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FE7E45" w14:textId="0A5A001B" w:rsidR="003A7235" w:rsidRDefault="00CF200E" w:rsidP="003A7235">
      <w:pPr>
        <w:spacing w:after="0" w:line="240" w:lineRule="auto"/>
        <w:jc w:val="center"/>
        <w:rPr>
          <w:rStyle w:val="fontstyle01"/>
        </w:rPr>
      </w:pPr>
      <w:bookmarkStart w:id="0" w:name="_Toc57128459"/>
      <w:r w:rsidRPr="00CF200E">
        <w:rPr>
          <w:rStyle w:val="fontstyle01"/>
        </w:rPr>
        <w:t>Карагандинский медицинский университет</w:t>
      </w:r>
    </w:p>
    <w:p w14:paraId="39C2B6E5" w14:textId="722542D6" w:rsidR="00CF200E" w:rsidRDefault="00CF200E" w:rsidP="003A7235">
      <w:pPr>
        <w:spacing w:after="0" w:line="240" w:lineRule="auto"/>
        <w:jc w:val="center"/>
        <w:rPr>
          <w:rStyle w:val="fontstyle01"/>
        </w:rPr>
      </w:pPr>
    </w:p>
    <w:p w14:paraId="1A81F95D" w14:textId="311F2F31" w:rsidR="00A02159" w:rsidRDefault="00A02159" w:rsidP="003A7235">
      <w:pPr>
        <w:spacing w:after="0" w:line="240" w:lineRule="auto"/>
        <w:jc w:val="center"/>
        <w:rPr>
          <w:rStyle w:val="fontstyle01"/>
        </w:rPr>
      </w:pPr>
    </w:p>
    <w:p w14:paraId="14624039" w14:textId="77777777" w:rsidR="00A02159" w:rsidRPr="00B05FA2" w:rsidRDefault="00A02159" w:rsidP="003A7235">
      <w:pPr>
        <w:spacing w:after="0" w:line="240" w:lineRule="auto"/>
        <w:jc w:val="center"/>
        <w:rPr>
          <w:rStyle w:val="fontstyle01"/>
        </w:rPr>
      </w:pPr>
    </w:p>
    <w:p w14:paraId="2FE02735" w14:textId="77777777" w:rsidR="003A7235" w:rsidRPr="00B05FA2" w:rsidRDefault="003A7235" w:rsidP="003A7235">
      <w:pPr>
        <w:spacing w:after="0" w:line="240" w:lineRule="auto"/>
        <w:jc w:val="center"/>
        <w:rPr>
          <w:rFonts w:ascii="Times New Roman" w:hAnsi="Times New Roman"/>
          <w:sz w:val="28"/>
          <w:szCs w:val="28"/>
        </w:rPr>
      </w:pPr>
    </w:p>
    <w:p w14:paraId="39335D25" w14:textId="77777777" w:rsidR="00593F3A" w:rsidRPr="00B05FA2" w:rsidRDefault="00593F3A" w:rsidP="00056858">
      <w:pPr>
        <w:spacing w:after="0" w:line="360" w:lineRule="auto"/>
        <w:jc w:val="right"/>
        <w:rPr>
          <w:rFonts w:ascii="Times New Roman" w:hAnsi="Times New Roman"/>
          <w:sz w:val="28"/>
          <w:szCs w:val="28"/>
        </w:rPr>
      </w:pPr>
    </w:p>
    <w:p w14:paraId="0F18422C" w14:textId="0A9C056F" w:rsidR="00A65EDA" w:rsidRPr="00B05FA2" w:rsidRDefault="00056858" w:rsidP="00056858">
      <w:pPr>
        <w:spacing w:after="0" w:line="360" w:lineRule="auto"/>
        <w:rPr>
          <w:rFonts w:ascii="Times New Roman" w:hAnsi="Times New Roman"/>
          <w:sz w:val="28"/>
          <w:szCs w:val="28"/>
        </w:rPr>
      </w:pPr>
      <w:r w:rsidRPr="00B05FA2">
        <w:rPr>
          <w:rFonts w:ascii="Times New Roman" w:hAnsi="Times New Roman"/>
          <w:sz w:val="28"/>
          <w:szCs w:val="28"/>
        </w:rPr>
        <w:t xml:space="preserve">УДК </w:t>
      </w:r>
      <w:r w:rsidR="0007459B" w:rsidRPr="00B05FA2">
        <w:rPr>
          <w:rFonts w:ascii="Times New Roman" w:hAnsi="Times New Roman"/>
          <w:sz w:val="28"/>
          <w:szCs w:val="28"/>
        </w:rPr>
        <w:t xml:space="preserve"> </w:t>
      </w:r>
      <w:r w:rsidR="00B046F0" w:rsidRPr="00B05FA2">
        <w:rPr>
          <w:rFonts w:ascii="Times New Roman" w:hAnsi="Times New Roman"/>
          <w:sz w:val="28"/>
          <w:szCs w:val="28"/>
        </w:rPr>
        <w:t xml:space="preserve">616-056.3     </w:t>
      </w:r>
      <w:r w:rsidR="0007459B" w:rsidRPr="00B05FA2">
        <w:rPr>
          <w:rFonts w:ascii="Times New Roman" w:hAnsi="Times New Roman"/>
          <w:sz w:val="28"/>
          <w:szCs w:val="28"/>
        </w:rPr>
        <w:t xml:space="preserve">              </w:t>
      </w:r>
      <w:r w:rsidRPr="00B05FA2">
        <w:rPr>
          <w:rFonts w:ascii="Times New Roman" w:hAnsi="Times New Roman"/>
          <w:sz w:val="28"/>
          <w:szCs w:val="28"/>
        </w:rPr>
        <w:t xml:space="preserve">                                           </w:t>
      </w:r>
      <w:r w:rsidR="005F63DE" w:rsidRPr="00B05FA2">
        <w:rPr>
          <w:rFonts w:ascii="Times New Roman" w:hAnsi="Times New Roman"/>
          <w:sz w:val="28"/>
          <w:szCs w:val="28"/>
        </w:rPr>
        <w:t xml:space="preserve"> </w:t>
      </w:r>
      <w:r w:rsidR="00A65EDA" w:rsidRPr="00B05FA2">
        <w:rPr>
          <w:rFonts w:ascii="Times New Roman" w:hAnsi="Times New Roman"/>
          <w:sz w:val="28"/>
          <w:szCs w:val="28"/>
        </w:rPr>
        <w:t>На правах рукописи</w:t>
      </w:r>
    </w:p>
    <w:p w14:paraId="30AF3C52" w14:textId="77777777" w:rsidR="00A65EDA" w:rsidRPr="00B05FA2" w:rsidRDefault="00A65EDA" w:rsidP="00A65EDA">
      <w:pPr>
        <w:spacing w:after="0" w:line="360" w:lineRule="auto"/>
        <w:rPr>
          <w:rFonts w:ascii="Times New Roman" w:hAnsi="Times New Roman"/>
          <w:sz w:val="28"/>
          <w:szCs w:val="28"/>
        </w:rPr>
      </w:pPr>
    </w:p>
    <w:p w14:paraId="0935BDDD" w14:textId="77777777" w:rsidR="00A65EDA" w:rsidRPr="00B05FA2" w:rsidRDefault="00A65EDA" w:rsidP="00A65EDA">
      <w:pPr>
        <w:spacing w:after="0" w:line="360" w:lineRule="auto"/>
        <w:rPr>
          <w:rFonts w:ascii="Times New Roman" w:hAnsi="Times New Roman"/>
          <w:sz w:val="28"/>
          <w:szCs w:val="28"/>
        </w:rPr>
      </w:pPr>
    </w:p>
    <w:p w14:paraId="521A08BC" w14:textId="27A75C41" w:rsidR="00A65EDA" w:rsidRPr="00B05FA2" w:rsidRDefault="00AE13C1" w:rsidP="00A65EDA">
      <w:pPr>
        <w:spacing w:after="0" w:line="360" w:lineRule="auto"/>
        <w:jc w:val="center"/>
        <w:rPr>
          <w:rFonts w:ascii="Times New Roman" w:hAnsi="Times New Roman"/>
          <w:b/>
          <w:sz w:val="28"/>
          <w:szCs w:val="28"/>
        </w:rPr>
      </w:pPr>
      <w:r w:rsidRPr="00B05FA2">
        <w:rPr>
          <w:rFonts w:ascii="Times New Roman" w:hAnsi="Times New Roman"/>
          <w:b/>
          <w:sz w:val="28"/>
          <w:szCs w:val="28"/>
        </w:rPr>
        <w:t>ИЗМАЙЛОВИЧ МАРИНА РАШИДОВНА</w:t>
      </w:r>
    </w:p>
    <w:p w14:paraId="4BCDFDCC" w14:textId="77777777" w:rsidR="00A65EDA" w:rsidRPr="00B05FA2" w:rsidRDefault="00A65EDA" w:rsidP="00A65EDA">
      <w:pPr>
        <w:spacing w:after="0" w:line="360" w:lineRule="auto"/>
        <w:jc w:val="center"/>
        <w:rPr>
          <w:rFonts w:ascii="Times New Roman" w:hAnsi="Times New Roman"/>
          <w:b/>
          <w:sz w:val="28"/>
          <w:szCs w:val="28"/>
        </w:rPr>
      </w:pPr>
    </w:p>
    <w:p w14:paraId="45EDD081" w14:textId="15DBABA6" w:rsidR="00A65EDA" w:rsidRPr="00B05FA2" w:rsidRDefault="003A7235" w:rsidP="00C14F28">
      <w:pPr>
        <w:spacing w:after="0" w:line="240" w:lineRule="auto"/>
        <w:jc w:val="center"/>
        <w:rPr>
          <w:rFonts w:ascii="Times New Roman" w:hAnsi="Times New Roman"/>
          <w:b/>
          <w:sz w:val="28"/>
          <w:szCs w:val="28"/>
        </w:rPr>
      </w:pPr>
      <w:r w:rsidRPr="00B05FA2">
        <w:rPr>
          <w:rFonts w:ascii="Times New Roman" w:hAnsi="Times New Roman"/>
          <w:b/>
          <w:sz w:val="28"/>
          <w:szCs w:val="28"/>
        </w:rPr>
        <w:t>Биомаркеры эффективности аллерген-специфической иммунотерапии у больных с сезонны</w:t>
      </w:r>
      <w:r w:rsidR="00EF16A6">
        <w:rPr>
          <w:rFonts w:ascii="Times New Roman" w:hAnsi="Times New Roman"/>
          <w:b/>
          <w:sz w:val="28"/>
          <w:szCs w:val="28"/>
        </w:rPr>
        <w:t>ми аллергическими заболеваниями</w:t>
      </w:r>
    </w:p>
    <w:p w14:paraId="76E9DBD5" w14:textId="77777777" w:rsidR="00EC4F1A" w:rsidRPr="00B05FA2" w:rsidRDefault="00EC4F1A" w:rsidP="00A65EDA">
      <w:pPr>
        <w:spacing w:after="0" w:line="360" w:lineRule="auto"/>
        <w:jc w:val="center"/>
        <w:rPr>
          <w:rFonts w:ascii="Times New Roman" w:hAnsi="Times New Roman"/>
          <w:b/>
          <w:sz w:val="28"/>
          <w:szCs w:val="28"/>
        </w:rPr>
      </w:pPr>
    </w:p>
    <w:p w14:paraId="59291741" w14:textId="023C3F78" w:rsidR="000D0ED2" w:rsidRPr="00B05FA2" w:rsidRDefault="000D0ED2" w:rsidP="00A65EDA">
      <w:pPr>
        <w:spacing w:after="0" w:line="360" w:lineRule="auto"/>
        <w:jc w:val="center"/>
        <w:rPr>
          <w:rFonts w:ascii="Times New Roman" w:eastAsia="Times New Roman" w:hAnsi="Times New Roman"/>
          <w:sz w:val="28"/>
          <w:szCs w:val="28"/>
          <w:lang w:eastAsia="ru-RU"/>
        </w:rPr>
      </w:pPr>
      <w:r w:rsidRPr="00B05FA2">
        <w:rPr>
          <w:rFonts w:ascii="Times New Roman" w:eastAsia="Times New Roman" w:hAnsi="Times New Roman"/>
          <w:sz w:val="28"/>
          <w:szCs w:val="28"/>
          <w:lang w:eastAsia="ru-RU"/>
        </w:rPr>
        <w:t>6</w:t>
      </w:r>
      <w:r w:rsidRPr="00B05FA2">
        <w:rPr>
          <w:rFonts w:ascii="Times New Roman" w:eastAsia="Times New Roman" w:hAnsi="Times New Roman"/>
          <w:sz w:val="28"/>
          <w:szCs w:val="28"/>
          <w:lang w:val="en-US" w:eastAsia="ru-RU"/>
        </w:rPr>
        <w:t>D</w:t>
      </w:r>
      <w:r w:rsidR="00247BFB">
        <w:rPr>
          <w:rFonts w:ascii="Times New Roman" w:eastAsia="Times New Roman" w:hAnsi="Times New Roman"/>
          <w:sz w:val="28"/>
          <w:szCs w:val="28"/>
          <w:lang w:eastAsia="ru-RU"/>
        </w:rPr>
        <w:t xml:space="preserve">110100 </w:t>
      </w:r>
      <w:r w:rsidR="00247BFB">
        <w:rPr>
          <w:rFonts w:ascii="Times New Roman" w:eastAsia="Times New Roman" w:hAnsi="Times New Roman"/>
          <w:sz w:val="28"/>
          <w:szCs w:val="28"/>
          <w:lang w:eastAsia="ru-RU"/>
        </w:rPr>
        <w:softHyphen/>
      </w:r>
      <w:r w:rsidR="00247BFB" w:rsidRPr="00DF7B8D">
        <w:rPr>
          <w:rFonts w:ascii="Times New Roman" w:eastAsia="Times New Roman" w:hAnsi="Times New Roman"/>
          <w:sz w:val="28"/>
          <w:szCs w:val="28"/>
          <w:lang w:eastAsia="ru-RU"/>
        </w:rPr>
        <w:softHyphen/>
      </w:r>
      <w:r w:rsidR="00247BFB" w:rsidRPr="00DF7B8D">
        <w:rPr>
          <w:rFonts w:ascii="Times New Roman" w:eastAsia="Times New Roman" w:hAnsi="Times New Roman"/>
          <w:sz w:val="28"/>
          <w:szCs w:val="28"/>
          <w:lang w:eastAsia="ru-RU"/>
        </w:rPr>
        <w:softHyphen/>
      </w:r>
      <w:r w:rsidR="00247BFB" w:rsidRPr="00DF7B8D">
        <w:rPr>
          <w:rFonts w:ascii="Times New Roman" w:eastAsia="Times New Roman" w:hAnsi="Times New Roman"/>
          <w:sz w:val="28"/>
          <w:szCs w:val="28"/>
          <w:lang w:eastAsia="ru-RU"/>
        </w:rPr>
        <w:softHyphen/>
      </w:r>
      <w:r w:rsidR="00247BFB" w:rsidRPr="00DF7B8D">
        <w:rPr>
          <w:rFonts w:ascii="Times New Roman" w:eastAsia="Times New Roman" w:hAnsi="Times New Roman"/>
          <w:sz w:val="28"/>
          <w:szCs w:val="28"/>
          <w:lang w:eastAsia="ru-RU"/>
        </w:rPr>
        <w:softHyphen/>
      </w:r>
      <w:r w:rsidR="00247BFB" w:rsidRPr="00DF7B8D">
        <w:rPr>
          <w:rFonts w:ascii="Times New Roman" w:eastAsia="Times New Roman" w:hAnsi="Times New Roman"/>
          <w:sz w:val="28"/>
          <w:szCs w:val="28"/>
          <w:lang w:eastAsia="ru-RU"/>
        </w:rPr>
        <w:softHyphen/>
      </w:r>
      <w:r w:rsidR="00247BFB">
        <w:rPr>
          <w:rFonts w:ascii="Times New Roman" w:eastAsia="Times New Roman" w:hAnsi="Times New Roman"/>
          <w:sz w:val="28"/>
          <w:szCs w:val="28"/>
          <w:lang w:eastAsia="ru-RU"/>
        </w:rPr>
        <w:softHyphen/>
      </w:r>
      <w:r w:rsidR="00247BFB">
        <w:rPr>
          <w:rFonts w:ascii="Times New Roman" w:eastAsia="Times New Roman" w:hAnsi="Times New Roman"/>
          <w:sz w:val="28"/>
          <w:szCs w:val="28"/>
          <w:lang w:eastAsia="ru-RU"/>
        </w:rPr>
        <w:softHyphen/>
        <w:t>-</w:t>
      </w:r>
      <w:r w:rsidR="00EF16A6">
        <w:rPr>
          <w:rFonts w:ascii="Times New Roman" w:eastAsia="Times New Roman" w:hAnsi="Times New Roman"/>
          <w:sz w:val="28"/>
          <w:szCs w:val="28"/>
          <w:lang w:eastAsia="ru-RU"/>
        </w:rPr>
        <w:t xml:space="preserve"> Медицина</w:t>
      </w:r>
    </w:p>
    <w:p w14:paraId="4F7F65DF" w14:textId="77777777" w:rsidR="00F05152" w:rsidRPr="00B05FA2" w:rsidRDefault="00F05152" w:rsidP="00A65EDA">
      <w:pPr>
        <w:spacing w:after="0" w:line="360" w:lineRule="auto"/>
        <w:jc w:val="center"/>
        <w:rPr>
          <w:rFonts w:ascii="Times New Roman" w:hAnsi="Times New Roman"/>
          <w:sz w:val="28"/>
          <w:szCs w:val="28"/>
        </w:rPr>
      </w:pPr>
    </w:p>
    <w:p w14:paraId="6573A264" w14:textId="258A5FA6" w:rsidR="00A65EDA" w:rsidRPr="00B05FA2" w:rsidRDefault="00A65EDA" w:rsidP="00B30D40">
      <w:pPr>
        <w:spacing w:after="0" w:line="240" w:lineRule="auto"/>
        <w:jc w:val="center"/>
        <w:rPr>
          <w:rFonts w:ascii="Times New Roman" w:hAnsi="Times New Roman"/>
          <w:sz w:val="28"/>
          <w:szCs w:val="28"/>
        </w:rPr>
      </w:pPr>
      <w:r w:rsidRPr="00B05FA2">
        <w:rPr>
          <w:rFonts w:ascii="Times New Roman" w:hAnsi="Times New Roman"/>
          <w:sz w:val="28"/>
          <w:szCs w:val="28"/>
        </w:rPr>
        <w:t xml:space="preserve">Диссeртация на соисканиe стeпeни </w:t>
      </w:r>
    </w:p>
    <w:p w14:paraId="2029BEDB" w14:textId="1B1E8EC1" w:rsidR="00A65EDA" w:rsidRPr="00B05FA2" w:rsidRDefault="00F05152" w:rsidP="00B30D40">
      <w:pPr>
        <w:spacing w:after="0" w:line="240" w:lineRule="auto"/>
        <w:jc w:val="center"/>
        <w:rPr>
          <w:rFonts w:ascii="Times New Roman" w:hAnsi="Times New Roman"/>
          <w:sz w:val="28"/>
          <w:szCs w:val="28"/>
        </w:rPr>
      </w:pPr>
      <w:r w:rsidRPr="00B05FA2">
        <w:rPr>
          <w:rFonts w:ascii="Times New Roman" w:hAnsi="Times New Roman"/>
          <w:sz w:val="28"/>
          <w:szCs w:val="28"/>
        </w:rPr>
        <w:t xml:space="preserve">доктора философии </w:t>
      </w:r>
      <w:r w:rsidR="005F63DE" w:rsidRPr="00B05FA2">
        <w:rPr>
          <w:rFonts w:ascii="Times New Roman" w:hAnsi="Times New Roman"/>
          <w:sz w:val="28"/>
          <w:szCs w:val="28"/>
        </w:rPr>
        <w:t>(</w:t>
      </w:r>
      <w:r w:rsidR="00EC4F1A" w:rsidRPr="00B05FA2">
        <w:rPr>
          <w:rFonts w:ascii="Times New Roman" w:hAnsi="Times New Roman"/>
          <w:sz w:val="28"/>
          <w:szCs w:val="28"/>
          <w:lang w:val="en-US"/>
        </w:rPr>
        <w:t>PhD</w:t>
      </w:r>
      <w:r w:rsidR="005F63DE" w:rsidRPr="00B05FA2">
        <w:rPr>
          <w:rFonts w:ascii="Times New Roman" w:hAnsi="Times New Roman"/>
          <w:sz w:val="28"/>
          <w:szCs w:val="28"/>
        </w:rPr>
        <w:t>)</w:t>
      </w:r>
    </w:p>
    <w:p w14:paraId="7C8B99F1" w14:textId="1A999022" w:rsidR="00A65EDA" w:rsidRPr="00B05FA2" w:rsidRDefault="00A65EDA" w:rsidP="00B30D40">
      <w:pPr>
        <w:spacing w:after="0" w:line="240" w:lineRule="auto"/>
        <w:jc w:val="center"/>
        <w:rPr>
          <w:rFonts w:ascii="Times New Roman" w:hAnsi="Times New Roman"/>
          <w:sz w:val="28"/>
          <w:szCs w:val="28"/>
        </w:rPr>
      </w:pPr>
    </w:p>
    <w:p w14:paraId="103B19CF" w14:textId="77777777" w:rsidR="00B30D40" w:rsidRPr="00B05FA2" w:rsidRDefault="00B30D40" w:rsidP="00B30D40">
      <w:pPr>
        <w:spacing w:after="0" w:line="240" w:lineRule="auto"/>
        <w:jc w:val="center"/>
        <w:rPr>
          <w:rFonts w:ascii="Times New Roman" w:hAnsi="Times New Roman"/>
          <w:sz w:val="28"/>
          <w:szCs w:val="28"/>
        </w:rPr>
      </w:pPr>
    </w:p>
    <w:p w14:paraId="1321B29B" w14:textId="353BBCFB" w:rsidR="00E31F8A" w:rsidRPr="00B05FA2" w:rsidRDefault="00E31F8A" w:rsidP="00B30D40">
      <w:pPr>
        <w:spacing w:after="0" w:line="240" w:lineRule="auto"/>
        <w:jc w:val="right"/>
        <w:rPr>
          <w:rFonts w:ascii="Times New Roman" w:hAnsi="Times New Roman"/>
          <w:sz w:val="28"/>
          <w:szCs w:val="28"/>
        </w:rPr>
      </w:pPr>
    </w:p>
    <w:p w14:paraId="4FCDB65C" w14:textId="77777777" w:rsidR="00150853" w:rsidRPr="00B05FA2" w:rsidRDefault="00150853" w:rsidP="00B30D40">
      <w:pPr>
        <w:spacing w:after="0" w:line="240" w:lineRule="auto"/>
        <w:jc w:val="right"/>
        <w:rPr>
          <w:rFonts w:ascii="Times New Roman" w:hAnsi="Times New Roman"/>
          <w:sz w:val="28"/>
          <w:szCs w:val="28"/>
        </w:rPr>
      </w:pPr>
    </w:p>
    <w:p w14:paraId="54322B05" w14:textId="324EC67F" w:rsidR="00F05152" w:rsidRPr="00B05FA2" w:rsidRDefault="00F05152" w:rsidP="00B30D40">
      <w:pPr>
        <w:spacing w:after="0" w:line="240" w:lineRule="auto"/>
        <w:jc w:val="right"/>
        <w:rPr>
          <w:rFonts w:ascii="Times New Roman" w:hAnsi="Times New Roman"/>
          <w:sz w:val="28"/>
          <w:szCs w:val="28"/>
        </w:rPr>
      </w:pPr>
      <w:r w:rsidRPr="00B05FA2">
        <w:rPr>
          <w:rFonts w:ascii="Times New Roman" w:hAnsi="Times New Roman"/>
          <w:sz w:val="28"/>
          <w:szCs w:val="28"/>
        </w:rPr>
        <w:t>Научные консультанты</w:t>
      </w:r>
      <w:r w:rsidR="00A65EDA" w:rsidRPr="00B05FA2">
        <w:rPr>
          <w:rFonts w:ascii="Times New Roman" w:hAnsi="Times New Roman"/>
          <w:sz w:val="28"/>
          <w:szCs w:val="28"/>
        </w:rPr>
        <w:t xml:space="preserve">: </w:t>
      </w:r>
    </w:p>
    <w:p w14:paraId="2AACFB98" w14:textId="77777777" w:rsidR="002A2D7F" w:rsidRDefault="00AA59AB" w:rsidP="00B30D40">
      <w:pPr>
        <w:spacing w:after="0" w:line="240" w:lineRule="auto"/>
        <w:jc w:val="right"/>
        <w:rPr>
          <w:rFonts w:ascii="Times New Roman" w:hAnsi="Times New Roman"/>
          <w:sz w:val="28"/>
          <w:szCs w:val="28"/>
        </w:rPr>
      </w:pPr>
      <w:r w:rsidRPr="00B05FA2">
        <w:rPr>
          <w:rStyle w:val="fontstyle01"/>
        </w:rPr>
        <w:t>доктор медицинских наук</w:t>
      </w:r>
      <w:r w:rsidR="00A65EDA" w:rsidRPr="00B05FA2">
        <w:rPr>
          <w:rFonts w:ascii="Times New Roman" w:hAnsi="Times New Roman"/>
          <w:sz w:val="28"/>
          <w:szCs w:val="28"/>
        </w:rPr>
        <w:t>,</w:t>
      </w:r>
      <w:r w:rsidR="006D58B3" w:rsidRPr="00B05FA2">
        <w:rPr>
          <w:rFonts w:ascii="Times New Roman" w:hAnsi="Times New Roman"/>
          <w:sz w:val="28"/>
          <w:szCs w:val="28"/>
        </w:rPr>
        <w:t xml:space="preserve"> </w:t>
      </w:r>
    </w:p>
    <w:p w14:paraId="467DAC42" w14:textId="4CDB58D3" w:rsidR="00A65EDA" w:rsidRPr="00B05FA2" w:rsidRDefault="00A65EDA" w:rsidP="00B30D40">
      <w:pPr>
        <w:spacing w:after="0" w:line="240" w:lineRule="auto"/>
        <w:jc w:val="right"/>
        <w:rPr>
          <w:rFonts w:ascii="Times New Roman" w:hAnsi="Times New Roman"/>
          <w:sz w:val="28"/>
          <w:szCs w:val="28"/>
        </w:rPr>
      </w:pPr>
      <w:r w:rsidRPr="00B05FA2">
        <w:rPr>
          <w:rFonts w:ascii="Times New Roman" w:hAnsi="Times New Roman"/>
          <w:sz w:val="28"/>
          <w:szCs w:val="28"/>
        </w:rPr>
        <w:t>профeссор</w:t>
      </w:r>
      <w:r w:rsidR="002A2D7F">
        <w:rPr>
          <w:rFonts w:ascii="Times New Roman" w:hAnsi="Times New Roman"/>
          <w:sz w:val="28"/>
          <w:szCs w:val="28"/>
        </w:rPr>
        <w:t xml:space="preserve"> </w:t>
      </w:r>
      <w:r w:rsidR="00EC4F1A" w:rsidRPr="00B05FA2">
        <w:rPr>
          <w:rFonts w:ascii="Times New Roman" w:hAnsi="Times New Roman"/>
          <w:sz w:val="28"/>
          <w:szCs w:val="28"/>
        </w:rPr>
        <w:t>Газалиева М.А.</w:t>
      </w:r>
    </w:p>
    <w:p w14:paraId="4EE0A338" w14:textId="77777777" w:rsidR="00B30D40" w:rsidRPr="00B05FA2" w:rsidRDefault="00B30D40" w:rsidP="00B30D40">
      <w:pPr>
        <w:spacing w:after="0" w:line="240" w:lineRule="auto"/>
        <w:jc w:val="right"/>
        <w:rPr>
          <w:rFonts w:ascii="Times New Roman" w:hAnsi="Times New Roman"/>
          <w:sz w:val="28"/>
          <w:szCs w:val="28"/>
        </w:rPr>
      </w:pPr>
    </w:p>
    <w:p w14:paraId="6D4B2DED" w14:textId="77777777" w:rsidR="002A2D7F" w:rsidRDefault="006D58B3" w:rsidP="006D58B3">
      <w:pPr>
        <w:spacing w:after="0" w:line="240" w:lineRule="auto"/>
        <w:jc w:val="right"/>
        <w:rPr>
          <w:rFonts w:ascii="Times New Roman" w:eastAsia="Times New Roman" w:hAnsi="Times New Roman"/>
          <w:sz w:val="28"/>
          <w:szCs w:val="28"/>
          <w:lang w:eastAsia="ru-RU"/>
        </w:rPr>
      </w:pPr>
      <w:r w:rsidRPr="00B05FA2">
        <w:rPr>
          <w:rFonts w:ascii="Times New Roman" w:eastAsia="Times New Roman" w:hAnsi="Times New Roman"/>
          <w:sz w:val="28"/>
          <w:szCs w:val="28"/>
          <w:lang w:eastAsia="ru-RU"/>
        </w:rPr>
        <w:t>Ph.D.,</w:t>
      </w:r>
      <w:r w:rsidR="00EA4527" w:rsidRPr="00B05FA2">
        <w:t xml:space="preserve"> </w:t>
      </w:r>
      <w:r w:rsidR="00EA4527" w:rsidRPr="00B05FA2">
        <w:rPr>
          <w:rFonts w:ascii="Times New Roman" w:eastAsia="Times New Roman" w:hAnsi="Times New Roman"/>
          <w:sz w:val="28"/>
          <w:szCs w:val="28"/>
          <w:lang w:eastAsia="ru-RU"/>
        </w:rPr>
        <w:t xml:space="preserve">ассоциированный </w:t>
      </w:r>
    </w:p>
    <w:p w14:paraId="36A3C531" w14:textId="277C5F84" w:rsidR="00F05152" w:rsidRPr="00B05FA2" w:rsidRDefault="002A2D7F" w:rsidP="006D58B3">
      <w:pPr>
        <w:spacing w:after="0" w:line="240" w:lineRule="auto"/>
        <w:jc w:val="right"/>
        <w:rPr>
          <w:rFonts w:ascii="Times New Roman" w:eastAsia="Times New Roman" w:hAnsi="Times New Roman"/>
          <w:sz w:val="28"/>
          <w:szCs w:val="28"/>
          <w:lang w:eastAsia="ru-RU"/>
        </w:rPr>
      </w:pPr>
      <w:r w:rsidRPr="00B05FA2">
        <w:rPr>
          <w:rFonts w:ascii="Times New Roman" w:eastAsia="Times New Roman" w:hAnsi="Times New Roman"/>
          <w:sz w:val="28"/>
          <w:szCs w:val="28"/>
          <w:lang w:eastAsia="ru-RU"/>
        </w:rPr>
        <w:t>профессор</w:t>
      </w:r>
      <w:r>
        <w:rPr>
          <w:rFonts w:ascii="Times New Roman" w:eastAsia="Times New Roman" w:hAnsi="Times New Roman"/>
          <w:sz w:val="28"/>
          <w:szCs w:val="28"/>
          <w:lang w:eastAsia="ru-RU"/>
        </w:rPr>
        <w:t xml:space="preserve"> </w:t>
      </w:r>
      <w:r w:rsidR="00F05152" w:rsidRPr="00B05FA2">
        <w:rPr>
          <w:rFonts w:ascii="Times New Roman" w:eastAsia="Times New Roman" w:hAnsi="Times New Roman"/>
          <w:sz w:val="28"/>
          <w:szCs w:val="28"/>
          <w:lang w:eastAsia="ru-RU"/>
        </w:rPr>
        <w:t>Глушкова Н.Е.</w:t>
      </w:r>
    </w:p>
    <w:p w14:paraId="01F18595" w14:textId="77777777" w:rsidR="00B30D40" w:rsidRPr="00B05FA2" w:rsidRDefault="00B30D40" w:rsidP="00B30D40">
      <w:pPr>
        <w:spacing w:after="0" w:line="240" w:lineRule="auto"/>
        <w:jc w:val="right"/>
        <w:rPr>
          <w:rFonts w:ascii="Times New Roman" w:eastAsia="Times New Roman" w:hAnsi="Times New Roman"/>
          <w:sz w:val="28"/>
          <w:szCs w:val="28"/>
          <w:lang w:eastAsia="ru-RU"/>
        </w:rPr>
      </w:pPr>
    </w:p>
    <w:p w14:paraId="0F006227" w14:textId="78E0EC87" w:rsidR="006C36F5" w:rsidRPr="00B05FA2" w:rsidRDefault="00D20A80" w:rsidP="00B30D40">
      <w:pPr>
        <w:spacing w:after="0" w:line="240" w:lineRule="auto"/>
        <w:jc w:val="right"/>
        <w:rPr>
          <w:rFonts w:ascii="Times New Roman" w:eastAsia="Times New Roman" w:hAnsi="Times New Roman"/>
          <w:sz w:val="28"/>
          <w:szCs w:val="28"/>
          <w:lang w:eastAsia="ru-RU"/>
        </w:rPr>
      </w:pPr>
      <w:r w:rsidRPr="00B05FA2">
        <w:rPr>
          <w:rFonts w:ascii="Times New Roman" w:eastAsia="Times New Roman" w:hAnsi="Times New Roman"/>
          <w:sz w:val="28"/>
          <w:szCs w:val="28"/>
          <w:lang w:eastAsia="ru-RU"/>
        </w:rPr>
        <w:t>Ph.D.</w:t>
      </w:r>
      <w:r w:rsidR="00F731F4" w:rsidRPr="00B05FA2">
        <w:rPr>
          <w:rFonts w:ascii="Times New Roman" w:eastAsia="Times New Roman" w:hAnsi="Times New Roman"/>
          <w:sz w:val="28"/>
          <w:szCs w:val="28"/>
          <w:lang w:eastAsia="ru-RU"/>
        </w:rPr>
        <w:t>,</w:t>
      </w:r>
      <w:r w:rsidR="006C36F5" w:rsidRPr="00B05FA2">
        <w:rPr>
          <w:rFonts w:ascii="Times New Roman" w:eastAsia="Times New Roman" w:hAnsi="Times New Roman"/>
          <w:sz w:val="28"/>
          <w:szCs w:val="28"/>
          <w:lang w:eastAsia="ru-RU"/>
        </w:rPr>
        <w:t xml:space="preserve"> </w:t>
      </w:r>
      <w:r w:rsidR="00F731F4" w:rsidRPr="00B05FA2">
        <w:rPr>
          <w:rFonts w:ascii="Times New Roman" w:eastAsia="Times New Roman" w:hAnsi="Times New Roman"/>
          <w:sz w:val="28"/>
          <w:szCs w:val="28"/>
          <w:lang w:eastAsia="ru-RU"/>
        </w:rPr>
        <w:t>профессор</w:t>
      </w:r>
      <w:r w:rsidR="00B74898" w:rsidRPr="00B05FA2">
        <w:rPr>
          <w:rFonts w:ascii="Times New Roman" w:eastAsia="Times New Roman" w:hAnsi="Times New Roman"/>
          <w:sz w:val="28"/>
          <w:szCs w:val="28"/>
          <w:lang w:eastAsia="ru-RU"/>
        </w:rPr>
        <w:t xml:space="preserve">, </w:t>
      </w:r>
    </w:p>
    <w:p w14:paraId="4AC637AC" w14:textId="77777777" w:rsidR="00E20949" w:rsidRPr="00B05FA2" w:rsidRDefault="00F731F4" w:rsidP="00B30D40">
      <w:pPr>
        <w:spacing w:after="0" w:line="240" w:lineRule="auto"/>
        <w:jc w:val="right"/>
        <w:rPr>
          <w:rFonts w:ascii="Times New Roman" w:eastAsia="Times New Roman" w:hAnsi="Times New Roman"/>
          <w:sz w:val="28"/>
          <w:szCs w:val="28"/>
          <w:lang w:eastAsia="ru-RU"/>
        </w:rPr>
      </w:pPr>
      <w:r w:rsidRPr="00B05FA2">
        <w:rPr>
          <w:rFonts w:ascii="Times New Roman" w:eastAsia="Times New Roman" w:hAnsi="Times New Roman"/>
          <w:sz w:val="28"/>
          <w:szCs w:val="28"/>
          <w:lang w:eastAsia="ru-RU"/>
        </w:rPr>
        <w:t>Ахвледиани Л.Т.</w:t>
      </w:r>
      <w:r w:rsidR="005E41F8" w:rsidRPr="00B05FA2">
        <w:rPr>
          <w:rFonts w:ascii="Times New Roman" w:eastAsia="Times New Roman" w:hAnsi="Times New Roman"/>
          <w:sz w:val="28"/>
          <w:szCs w:val="28"/>
          <w:lang w:eastAsia="ru-RU"/>
        </w:rPr>
        <w:t xml:space="preserve"> </w:t>
      </w:r>
    </w:p>
    <w:p w14:paraId="13641D63" w14:textId="57B7B12A" w:rsidR="00593F3A" w:rsidRDefault="00593F3A" w:rsidP="00B30D40">
      <w:pPr>
        <w:spacing w:after="0" w:line="240" w:lineRule="auto"/>
        <w:jc w:val="center"/>
        <w:rPr>
          <w:rFonts w:ascii="Times New Roman" w:eastAsia="Times New Roman" w:hAnsi="Times New Roman"/>
          <w:sz w:val="28"/>
          <w:szCs w:val="28"/>
          <w:lang w:eastAsia="ru-RU"/>
        </w:rPr>
      </w:pPr>
    </w:p>
    <w:p w14:paraId="3D148F78" w14:textId="77777777" w:rsidR="00247BFB" w:rsidRPr="00B05FA2" w:rsidRDefault="00247BFB" w:rsidP="00B30D40">
      <w:pPr>
        <w:spacing w:after="0" w:line="240" w:lineRule="auto"/>
        <w:jc w:val="center"/>
        <w:rPr>
          <w:rFonts w:ascii="Times New Roman" w:hAnsi="Times New Roman"/>
          <w:sz w:val="28"/>
          <w:szCs w:val="28"/>
        </w:rPr>
      </w:pPr>
    </w:p>
    <w:p w14:paraId="23A4F45B" w14:textId="77777777" w:rsidR="005E41F8" w:rsidRPr="00B05FA2" w:rsidRDefault="005E41F8" w:rsidP="00B30D40">
      <w:pPr>
        <w:spacing w:after="0" w:line="240" w:lineRule="auto"/>
        <w:jc w:val="center"/>
        <w:rPr>
          <w:rFonts w:ascii="Times New Roman" w:hAnsi="Times New Roman"/>
          <w:sz w:val="28"/>
          <w:szCs w:val="28"/>
        </w:rPr>
      </w:pPr>
    </w:p>
    <w:p w14:paraId="2E82050C" w14:textId="3ED98ACF" w:rsidR="00B30D40" w:rsidRDefault="00B30D40" w:rsidP="00B30D40">
      <w:pPr>
        <w:spacing w:after="0" w:line="240" w:lineRule="auto"/>
        <w:jc w:val="center"/>
        <w:rPr>
          <w:rFonts w:ascii="Times New Roman" w:hAnsi="Times New Roman"/>
          <w:sz w:val="28"/>
          <w:szCs w:val="28"/>
        </w:rPr>
      </w:pPr>
    </w:p>
    <w:p w14:paraId="3AAEF965" w14:textId="77777777" w:rsidR="002A2D7F" w:rsidRPr="00B05FA2" w:rsidRDefault="002A2D7F" w:rsidP="00B30D40">
      <w:pPr>
        <w:spacing w:after="0" w:line="240" w:lineRule="auto"/>
        <w:jc w:val="center"/>
        <w:rPr>
          <w:rFonts w:ascii="Times New Roman" w:hAnsi="Times New Roman"/>
          <w:sz w:val="28"/>
          <w:szCs w:val="28"/>
        </w:rPr>
      </w:pPr>
    </w:p>
    <w:p w14:paraId="7FEB4747" w14:textId="77777777" w:rsidR="00150853" w:rsidRPr="00B05FA2" w:rsidRDefault="00150853" w:rsidP="00B30D40">
      <w:pPr>
        <w:spacing w:after="0" w:line="240" w:lineRule="auto"/>
        <w:jc w:val="center"/>
        <w:rPr>
          <w:rFonts w:ascii="Times New Roman" w:hAnsi="Times New Roman"/>
          <w:sz w:val="28"/>
          <w:szCs w:val="28"/>
        </w:rPr>
      </w:pPr>
    </w:p>
    <w:p w14:paraId="01B41FF5" w14:textId="77777777" w:rsidR="00150853" w:rsidRPr="00B05FA2" w:rsidRDefault="00150853" w:rsidP="00B30D40">
      <w:pPr>
        <w:spacing w:after="0" w:line="240" w:lineRule="auto"/>
        <w:jc w:val="center"/>
        <w:rPr>
          <w:rFonts w:ascii="Times New Roman" w:hAnsi="Times New Roman"/>
          <w:sz w:val="28"/>
          <w:szCs w:val="28"/>
        </w:rPr>
      </w:pPr>
    </w:p>
    <w:p w14:paraId="57892F01" w14:textId="65802FBC" w:rsidR="00A65EDA" w:rsidRPr="00B05FA2" w:rsidRDefault="008532B0" w:rsidP="00B30D40">
      <w:pPr>
        <w:spacing w:after="0" w:line="240" w:lineRule="auto"/>
        <w:jc w:val="center"/>
        <w:rPr>
          <w:rFonts w:ascii="Times New Roman" w:hAnsi="Times New Roman"/>
          <w:sz w:val="28"/>
          <w:szCs w:val="28"/>
        </w:rPr>
      </w:pPr>
      <w:r w:rsidRPr="00B05FA2">
        <w:rPr>
          <w:rFonts w:ascii="Times New Roman" w:hAnsi="Times New Roman"/>
          <w:sz w:val="28"/>
          <w:szCs w:val="28"/>
        </w:rPr>
        <w:t>Республика Казахстан</w:t>
      </w:r>
    </w:p>
    <w:p w14:paraId="36783C4D" w14:textId="3D5BB56A" w:rsidR="003A79BD" w:rsidRPr="00B05FA2" w:rsidRDefault="00A65EDA" w:rsidP="0091409E">
      <w:pPr>
        <w:spacing w:line="240" w:lineRule="auto"/>
        <w:jc w:val="center"/>
        <w:rPr>
          <w:rFonts w:ascii="Times New Roman" w:hAnsi="Times New Roman"/>
          <w:sz w:val="28"/>
          <w:szCs w:val="28"/>
        </w:rPr>
        <w:sectPr w:rsidR="003A79BD" w:rsidRPr="00B05FA2" w:rsidSect="00DB1B3A">
          <w:headerReference w:type="default" r:id="rId8"/>
          <w:footerReference w:type="default" r:id="rId9"/>
          <w:pgSz w:w="11906" w:h="16838" w:code="9"/>
          <w:pgMar w:top="1134" w:right="567" w:bottom="1134" w:left="1701" w:header="709" w:footer="709" w:gutter="0"/>
          <w:cols w:space="708"/>
          <w:titlePg/>
          <w:docGrid w:linePitch="360"/>
        </w:sectPr>
      </w:pPr>
      <w:r w:rsidRPr="00B05FA2">
        <w:rPr>
          <w:rFonts w:ascii="Times New Roman" w:hAnsi="Times New Roman"/>
          <w:sz w:val="28"/>
          <w:szCs w:val="28"/>
        </w:rPr>
        <w:t>Караганда</w:t>
      </w:r>
      <w:r w:rsidR="00F05152" w:rsidRPr="00B05FA2">
        <w:rPr>
          <w:rFonts w:ascii="Times New Roman" w:hAnsi="Times New Roman"/>
          <w:sz w:val="28"/>
          <w:szCs w:val="28"/>
        </w:rPr>
        <w:t xml:space="preserve">, </w:t>
      </w:r>
      <w:r w:rsidR="00F80718" w:rsidRPr="00B05FA2">
        <w:rPr>
          <w:rFonts w:ascii="Times New Roman" w:hAnsi="Times New Roman"/>
          <w:sz w:val="28"/>
          <w:szCs w:val="28"/>
        </w:rPr>
        <w:t>2024</w:t>
      </w:r>
    </w:p>
    <w:p w14:paraId="06610144" w14:textId="5BE12C5B" w:rsidR="00120419" w:rsidRPr="00B05FA2" w:rsidRDefault="00A40A97" w:rsidP="000320CB">
      <w:pPr>
        <w:jc w:val="center"/>
        <w:rPr>
          <w:rFonts w:ascii="Times New Roman" w:hAnsi="Times New Roman" w:cs="Times New Roman"/>
          <w:b/>
          <w:sz w:val="28"/>
          <w:szCs w:val="28"/>
        </w:rPr>
      </w:pPr>
      <w:r w:rsidRPr="00B05FA2">
        <w:rPr>
          <w:rFonts w:ascii="Times New Roman" w:hAnsi="Times New Roman" w:cs="Times New Roman"/>
          <w:b/>
          <w:sz w:val="28"/>
          <w:szCs w:val="28"/>
        </w:rPr>
        <w:lastRenderedPageBreak/>
        <w:t>СОДЕРЖАНИЕ</w:t>
      </w:r>
    </w:p>
    <w:p w14:paraId="0E06D582" w14:textId="15F56FEE" w:rsidR="00817DA9" w:rsidRPr="00817DA9" w:rsidRDefault="00120419" w:rsidP="00817DA9">
      <w:pPr>
        <w:pStyle w:val="11"/>
        <w:rPr>
          <w:rFonts w:eastAsiaTheme="minorEastAsia"/>
          <w:lang w:eastAsia="ru-RU"/>
        </w:rPr>
      </w:pPr>
      <w:r w:rsidRPr="00817DA9">
        <w:rPr>
          <w:rStyle w:val="fontstyle01"/>
          <w:b/>
        </w:rPr>
        <w:fldChar w:fldCharType="begin"/>
      </w:r>
      <w:r w:rsidRPr="00817DA9">
        <w:rPr>
          <w:rStyle w:val="fontstyle01"/>
          <w:b/>
        </w:rPr>
        <w:instrText xml:space="preserve"> TOC \o "1-3" \h \z \u </w:instrText>
      </w:r>
      <w:r w:rsidRPr="00817DA9">
        <w:rPr>
          <w:rStyle w:val="fontstyle01"/>
          <w:b/>
        </w:rPr>
        <w:fldChar w:fldCharType="separate"/>
      </w:r>
      <w:hyperlink w:anchor="_Toc177641296" w:history="1">
        <w:r w:rsidR="00817DA9" w:rsidRPr="00817DA9">
          <w:rPr>
            <w:rStyle w:val="a6"/>
            <w:b/>
          </w:rPr>
          <w:t>НОРМАТИВНЫЕ ССЫЛКИ</w:t>
        </w:r>
        <w:r w:rsidR="00817DA9" w:rsidRPr="00817DA9">
          <w:rPr>
            <w:webHidden/>
          </w:rPr>
          <w:tab/>
        </w:r>
        <w:r w:rsidR="00817DA9" w:rsidRPr="00817DA9">
          <w:rPr>
            <w:webHidden/>
          </w:rPr>
          <w:fldChar w:fldCharType="begin"/>
        </w:r>
        <w:r w:rsidR="00817DA9" w:rsidRPr="00817DA9">
          <w:rPr>
            <w:webHidden/>
          </w:rPr>
          <w:instrText xml:space="preserve"> PAGEREF _Toc177641296 \h </w:instrText>
        </w:r>
        <w:r w:rsidR="00817DA9" w:rsidRPr="00817DA9">
          <w:rPr>
            <w:webHidden/>
          </w:rPr>
        </w:r>
        <w:r w:rsidR="00817DA9" w:rsidRPr="00817DA9">
          <w:rPr>
            <w:webHidden/>
          </w:rPr>
          <w:fldChar w:fldCharType="separate"/>
        </w:r>
        <w:r w:rsidR="00064A13">
          <w:rPr>
            <w:webHidden/>
          </w:rPr>
          <w:t>4</w:t>
        </w:r>
        <w:r w:rsidR="00817DA9" w:rsidRPr="00817DA9">
          <w:rPr>
            <w:webHidden/>
          </w:rPr>
          <w:fldChar w:fldCharType="end"/>
        </w:r>
      </w:hyperlink>
    </w:p>
    <w:p w14:paraId="3739A103" w14:textId="72A21D86" w:rsidR="00817DA9" w:rsidRPr="00817DA9" w:rsidRDefault="00797F65" w:rsidP="00817DA9">
      <w:pPr>
        <w:pStyle w:val="11"/>
        <w:rPr>
          <w:rFonts w:eastAsiaTheme="minorEastAsia"/>
          <w:lang w:eastAsia="ru-RU"/>
        </w:rPr>
      </w:pPr>
      <w:hyperlink w:anchor="_Toc177641297" w:history="1">
        <w:r w:rsidR="00817DA9" w:rsidRPr="00817DA9">
          <w:rPr>
            <w:rStyle w:val="a6"/>
            <w:b/>
          </w:rPr>
          <w:t>ОПРЕДЕЛЕНИЯ</w:t>
        </w:r>
        <w:r w:rsidR="00817DA9" w:rsidRPr="00817DA9">
          <w:rPr>
            <w:webHidden/>
          </w:rPr>
          <w:tab/>
        </w:r>
        <w:r w:rsidR="00817DA9" w:rsidRPr="00817DA9">
          <w:rPr>
            <w:webHidden/>
          </w:rPr>
          <w:fldChar w:fldCharType="begin"/>
        </w:r>
        <w:r w:rsidR="00817DA9" w:rsidRPr="00817DA9">
          <w:rPr>
            <w:webHidden/>
          </w:rPr>
          <w:instrText xml:space="preserve"> PAGEREF _Toc177641297 \h </w:instrText>
        </w:r>
        <w:r w:rsidR="00817DA9" w:rsidRPr="00817DA9">
          <w:rPr>
            <w:webHidden/>
          </w:rPr>
        </w:r>
        <w:r w:rsidR="00817DA9" w:rsidRPr="00817DA9">
          <w:rPr>
            <w:webHidden/>
          </w:rPr>
          <w:fldChar w:fldCharType="separate"/>
        </w:r>
        <w:r w:rsidR="00064A13">
          <w:rPr>
            <w:webHidden/>
          </w:rPr>
          <w:t>5</w:t>
        </w:r>
        <w:r w:rsidR="00817DA9" w:rsidRPr="00817DA9">
          <w:rPr>
            <w:webHidden/>
          </w:rPr>
          <w:fldChar w:fldCharType="end"/>
        </w:r>
      </w:hyperlink>
    </w:p>
    <w:p w14:paraId="38E2C030" w14:textId="2F6A407A" w:rsidR="00817DA9" w:rsidRPr="00817DA9" w:rsidRDefault="00797F65" w:rsidP="00817DA9">
      <w:pPr>
        <w:pStyle w:val="11"/>
        <w:rPr>
          <w:rFonts w:eastAsiaTheme="minorEastAsia"/>
          <w:lang w:eastAsia="ru-RU"/>
        </w:rPr>
      </w:pPr>
      <w:hyperlink w:anchor="_Toc177641298" w:history="1">
        <w:r w:rsidR="00817DA9" w:rsidRPr="00817DA9">
          <w:rPr>
            <w:rStyle w:val="a6"/>
            <w:b/>
          </w:rPr>
          <w:t>ОБОЗНАЧЕНИЯ И СОКРАЩЕНИЯ</w:t>
        </w:r>
        <w:r w:rsidR="00817DA9" w:rsidRPr="00817DA9">
          <w:rPr>
            <w:webHidden/>
          </w:rPr>
          <w:tab/>
        </w:r>
        <w:r w:rsidR="00817DA9" w:rsidRPr="00817DA9">
          <w:rPr>
            <w:webHidden/>
          </w:rPr>
          <w:fldChar w:fldCharType="begin"/>
        </w:r>
        <w:r w:rsidR="00817DA9" w:rsidRPr="00817DA9">
          <w:rPr>
            <w:webHidden/>
          </w:rPr>
          <w:instrText xml:space="preserve"> PAGEREF _Toc177641298 \h </w:instrText>
        </w:r>
        <w:r w:rsidR="00817DA9" w:rsidRPr="00817DA9">
          <w:rPr>
            <w:webHidden/>
          </w:rPr>
        </w:r>
        <w:r w:rsidR="00817DA9" w:rsidRPr="00817DA9">
          <w:rPr>
            <w:webHidden/>
          </w:rPr>
          <w:fldChar w:fldCharType="separate"/>
        </w:r>
        <w:r w:rsidR="00064A13">
          <w:rPr>
            <w:webHidden/>
          </w:rPr>
          <w:t>7</w:t>
        </w:r>
        <w:r w:rsidR="00817DA9" w:rsidRPr="00817DA9">
          <w:rPr>
            <w:webHidden/>
          </w:rPr>
          <w:fldChar w:fldCharType="end"/>
        </w:r>
      </w:hyperlink>
    </w:p>
    <w:p w14:paraId="6DF3D1F1" w14:textId="7FE9B2C3" w:rsidR="00817DA9" w:rsidRPr="00817DA9" w:rsidRDefault="00797F65" w:rsidP="00817DA9">
      <w:pPr>
        <w:pStyle w:val="11"/>
        <w:rPr>
          <w:rFonts w:eastAsiaTheme="minorEastAsia"/>
          <w:lang w:eastAsia="ru-RU"/>
        </w:rPr>
      </w:pPr>
      <w:hyperlink w:anchor="_Toc177641299" w:history="1">
        <w:r w:rsidR="00817DA9" w:rsidRPr="00817DA9">
          <w:rPr>
            <w:rStyle w:val="a6"/>
            <w:b/>
          </w:rPr>
          <w:t>ВВЕДЕНИЕ</w:t>
        </w:r>
        <w:r w:rsidR="00817DA9" w:rsidRPr="00817DA9">
          <w:rPr>
            <w:webHidden/>
          </w:rPr>
          <w:tab/>
        </w:r>
        <w:r w:rsidR="00817DA9" w:rsidRPr="00817DA9">
          <w:rPr>
            <w:webHidden/>
          </w:rPr>
          <w:fldChar w:fldCharType="begin"/>
        </w:r>
        <w:r w:rsidR="00817DA9" w:rsidRPr="00817DA9">
          <w:rPr>
            <w:webHidden/>
          </w:rPr>
          <w:instrText xml:space="preserve"> PAGEREF _Toc177641299 \h </w:instrText>
        </w:r>
        <w:r w:rsidR="00817DA9" w:rsidRPr="00817DA9">
          <w:rPr>
            <w:webHidden/>
          </w:rPr>
        </w:r>
        <w:r w:rsidR="00817DA9" w:rsidRPr="00817DA9">
          <w:rPr>
            <w:webHidden/>
          </w:rPr>
          <w:fldChar w:fldCharType="separate"/>
        </w:r>
        <w:r w:rsidR="00064A13">
          <w:rPr>
            <w:webHidden/>
          </w:rPr>
          <w:t>9</w:t>
        </w:r>
        <w:r w:rsidR="00817DA9" w:rsidRPr="00817DA9">
          <w:rPr>
            <w:webHidden/>
          </w:rPr>
          <w:fldChar w:fldCharType="end"/>
        </w:r>
      </w:hyperlink>
    </w:p>
    <w:p w14:paraId="3DCA08F5" w14:textId="01B0DAF5" w:rsidR="00817DA9" w:rsidRPr="00817DA9" w:rsidRDefault="00797F65" w:rsidP="00817DA9">
      <w:pPr>
        <w:pStyle w:val="11"/>
        <w:rPr>
          <w:rFonts w:eastAsiaTheme="minorEastAsia"/>
          <w:lang w:eastAsia="ru-RU"/>
        </w:rPr>
      </w:pPr>
      <w:hyperlink w:anchor="_Toc177641300" w:history="1">
        <w:r w:rsidR="00817DA9" w:rsidRPr="00817DA9">
          <w:rPr>
            <w:rStyle w:val="a6"/>
            <w:b/>
          </w:rPr>
          <w:t>1 ОБЗОР ЛИТЕРАТУРЫ</w:t>
        </w:r>
        <w:r w:rsidR="00817DA9" w:rsidRPr="00817DA9">
          <w:rPr>
            <w:webHidden/>
          </w:rPr>
          <w:tab/>
        </w:r>
        <w:r w:rsidR="00817DA9" w:rsidRPr="00817DA9">
          <w:rPr>
            <w:webHidden/>
          </w:rPr>
          <w:fldChar w:fldCharType="begin"/>
        </w:r>
        <w:r w:rsidR="00817DA9" w:rsidRPr="00817DA9">
          <w:rPr>
            <w:webHidden/>
          </w:rPr>
          <w:instrText xml:space="preserve"> PAGEREF _Toc177641300 \h </w:instrText>
        </w:r>
        <w:r w:rsidR="00817DA9" w:rsidRPr="00817DA9">
          <w:rPr>
            <w:webHidden/>
          </w:rPr>
        </w:r>
        <w:r w:rsidR="00817DA9" w:rsidRPr="00817DA9">
          <w:rPr>
            <w:webHidden/>
          </w:rPr>
          <w:fldChar w:fldCharType="separate"/>
        </w:r>
        <w:r w:rsidR="00064A13">
          <w:rPr>
            <w:webHidden/>
          </w:rPr>
          <w:t>14</w:t>
        </w:r>
        <w:r w:rsidR="00817DA9" w:rsidRPr="00817DA9">
          <w:rPr>
            <w:webHidden/>
          </w:rPr>
          <w:fldChar w:fldCharType="end"/>
        </w:r>
      </w:hyperlink>
    </w:p>
    <w:p w14:paraId="0AC662F8" w14:textId="5DB87F8E" w:rsidR="00817DA9" w:rsidRPr="00817DA9" w:rsidRDefault="00797F65" w:rsidP="00817DA9">
      <w:pPr>
        <w:pStyle w:val="11"/>
        <w:rPr>
          <w:rFonts w:eastAsiaTheme="minorEastAsia"/>
          <w:lang w:eastAsia="ru-RU"/>
        </w:rPr>
      </w:pPr>
      <w:hyperlink w:anchor="_Toc177641301" w:history="1">
        <w:r w:rsidR="00817DA9" w:rsidRPr="00817DA9">
          <w:rPr>
            <w:rStyle w:val="a6"/>
          </w:rPr>
          <w:t>1.1 Медико-социальное значение аллергических ринитов</w:t>
        </w:r>
        <w:r w:rsidR="00817DA9" w:rsidRPr="00817DA9">
          <w:rPr>
            <w:webHidden/>
          </w:rPr>
          <w:tab/>
        </w:r>
        <w:r w:rsidR="00817DA9" w:rsidRPr="00817DA9">
          <w:rPr>
            <w:webHidden/>
          </w:rPr>
          <w:fldChar w:fldCharType="begin"/>
        </w:r>
        <w:r w:rsidR="00817DA9" w:rsidRPr="00817DA9">
          <w:rPr>
            <w:webHidden/>
          </w:rPr>
          <w:instrText xml:space="preserve"> PAGEREF _Toc177641301 \h </w:instrText>
        </w:r>
        <w:r w:rsidR="00817DA9" w:rsidRPr="00817DA9">
          <w:rPr>
            <w:webHidden/>
          </w:rPr>
        </w:r>
        <w:r w:rsidR="00817DA9" w:rsidRPr="00817DA9">
          <w:rPr>
            <w:webHidden/>
          </w:rPr>
          <w:fldChar w:fldCharType="separate"/>
        </w:r>
        <w:r w:rsidR="00064A13">
          <w:rPr>
            <w:webHidden/>
          </w:rPr>
          <w:t>14</w:t>
        </w:r>
        <w:r w:rsidR="00817DA9" w:rsidRPr="00817DA9">
          <w:rPr>
            <w:webHidden/>
          </w:rPr>
          <w:fldChar w:fldCharType="end"/>
        </w:r>
      </w:hyperlink>
    </w:p>
    <w:p w14:paraId="77CF6DE7" w14:textId="13C2DE60" w:rsidR="00817DA9" w:rsidRPr="00817DA9" w:rsidRDefault="00797F65" w:rsidP="00817DA9">
      <w:pPr>
        <w:pStyle w:val="11"/>
        <w:rPr>
          <w:rFonts w:eastAsiaTheme="minorEastAsia"/>
          <w:lang w:eastAsia="ru-RU"/>
        </w:rPr>
      </w:pPr>
      <w:hyperlink w:anchor="_Toc177641302" w:history="1">
        <w:r w:rsidR="00817DA9" w:rsidRPr="00817DA9">
          <w:rPr>
            <w:rStyle w:val="a6"/>
          </w:rPr>
          <w:t>1.2 Современные представления о механизме аллерген-специфической иммунотерапии</w:t>
        </w:r>
        <w:r w:rsidR="00817DA9" w:rsidRPr="00817DA9">
          <w:rPr>
            <w:webHidden/>
          </w:rPr>
          <w:tab/>
        </w:r>
        <w:r w:rsidR="00817DA9" w:rsidRPr="00817DA9">
          <w:rPr>
            <w:webHidden/>
          </w:rPr>
          <w:fldChar w:fldCharType="begin"/>
        </w:r>
        <w:r w:rsidR="00817DA9" w:rsidRPr="00817DA9">
          <w:rPr>
            <w:webHidden/>
          </w:rPr>
          <w:instrText xml:space="preserve"> PAGEREF _Toc177641302 \h </w:instrText>
        </w:r>
        <w:r w:rsidR="00817DA9" w:rsidRPr="00817DA9">
          <w:rPr>
            <w:webHidden/>
          </w:rPr>
        </w:r>
        <w:r w:rsidR="00817DA9" w:rsidRPr="00817DA9">
          <w:rPr>
            <w:webHidden/>
          </w:rPr>
          <w:fldChar w:fldCharType="separate"/>
        </w:r>
        <w:r w:rsidR="00064A13">
          <w:rPr>
            <w:webHidden/>
          </w:rPr>
          <w:t>15</w:t>
        </w:r>
        <w:r w:rsidR="00817DA9" w:rsidRPr="00817DA9">
          <w:rPr>
            <w:webHidden/>
          </w:rPr>
          <w:fldChar w:fldCharType="end"/>
        </w:r>
      </w:hyperlink>
    </w:p>
    <w:p w14:paraId="6BB81E64" w14:textId="005D34DE" w:rsidR="00817DA9" w:rsidRPr="00817DA9" w:rsidRDefault="00797F65" w:rsidP="00817DA9">
      <w:pPr>
        <w:pStyle w:val="11"/>
        <w:rPr>
          <w:rFonts w:eastAsiaTheme="minorEastAsia"/>
          <w:lang w:eastAsia="ru-RU"/>
        </w:rPr>
      </w:pPr>
      <w:hyperlink w:anchor="_Toc177641303" w:history="1">
        <w:r w:rsidR="00817DA9" w:rsidRPr="00817DA9">
          <w:rPr>
            <w:rStyle w:val="a6"/>
          </w:rPr>
          <w:t>1.3 Роль холекальциферола в аллерген-специфической иммунотерапии</w:t>
        </w:r>
        <w:r w:rsidR="00817DA9" w:rsidRPr="00817DA9">
          <w:rPr>
            <w:webHidden/>
          </w:rPr>
          <w:tab/>
        </w:r>
        <w:r w:rsidR="00817DA9" w:rsidRPr="00817DA9">
          <w:rPr>
            <w:webHidden/>
          </w:rPr>
          <w:fldChar w:fldCharType="begin"/>
        </w:r>
        <w:r w:rsidR="00817DA9" w:rsidRPr="00817DA9">
          <w:rPr>
            <w:webHidden/>
          </w:rPr>
          <w:instrText xml:space="preserve"> PAGEREF _Toc177641303 \h </w:instrText>
        </w:r>
        <w:r w:rsidR="00817DA9" w:rsidRPr="00817DA9">
          <w:rPr>
            <w:webHidden/>
          </w:rPr>
        </w:r>
        <w:r w:rsidR="00817DA9" w:rsidRPr="00817DA9">
          <w:rPr>
            <w:webHidden/>
          </w:rPr>
          <w:fldChar w:fldCharType="separate"/>
        </w:r>
        <w:r w:rsidR="00064A13">
          <w:rPr>
            <w:webHidden/>
          </w:rPr>
          <w:t>19</w:t>
        </w:r>
        <w:r w:rsidR="00817DA9" w:rsidRPr="00817DA9">
          <w:rPr>
            <w:webHidden/>
          </w:rPr>
          <w:fldChar w:fldCharType="end"/>
        </w:r>
      </w:hyperlink>
    </w:p>
    <w:p w14:paraId="1172DCB0" w14:textId="3135142A" w:rsidR="00817DA9" w:rsidRPr="00817DA9" w:rsidRDefault="00797F65" w:rsidP="00817DA9">
      <w:pPr>
        <w:pStyle w:val="11"/>
        <w:rPr>
          <w:rFonts w:eastAsiaTheme="minorEastAsia"/>
          <w:lang w:eastAsia="ru-RU"/>
        </w:rPr>
      </w:pPr>
      <w:hyperlink w:anchor="_Toc177641304" w:history="1">
        <w:r w:rsidR="00817DA9" w:rsidRPr="00817DA9">
          <w:rPr>
            <w:rStyle w:val="a6"/>
          </w:rPr>
          <w:t>1.4 Инструмент мониторинга клинической эффективности аллерген-специфической иммунотерапии</w:t>
        </w:r>
        <w:r w:rsidR="00817DA9" w:rsidRPr="00817DA9">
          <w:rPr>
            <w:webHidden/>
          </w:rPr>
          <w:tab/>
        </w:r>
        <w:r w:rsidR="00817DA9" w:rsidRPr="00817DA9">
          <w:rPr>
            <w:webHidden/>
          </w:rPr>
          <w:fldChar w:fldCharType="begin"/>
        </w:r>
        <w:r w:rsidR="00817DA9" w:rsidRPr="00817DA9">
          <w:rPr>
            <w:webHidden/>
          </w:rPr>
          <w:instrText xml:space="preserve"> PAGEREF _Toc177641304 \h </w:instrText>
        </w:r>
        <w:r w:rsidR="00817DA9" w:rsidRPr="00817DA9">
          <w:rPr>
            <w:webHidden/>
          </w:rPr>
        </w:r>
        <w:r w:rsidR="00817DA9" w:rsidRPr="00817DA9">
          <w:rPr>
            <w:webHidden/>
          </w:rPr>
          <w:fldChar w:fldCharType="separate"/>
        </w:r>
        <w:r w:rsidR="00064A13">
          <w:rPr>
            <w:webHidden/>
          </w:rPr>
          <w:t>20</w:t>
        </w:r>
        <w:r w:rsidR="00817DA9" w:rsidRPr="00817DA9">
          <w:rPr>
            <w:webHidden/>
          </w:rPr>
          <w:fldChar w:fldCharType="end"/>
        </w:r>
      </w:hyperlink>
    </w:p>
    <w:p w14:paraId="7E89173D" w14:textId="036C666B" w:rsidR="00817DA9" w:rsidRPr="00817DA9" w:rsidRDefault="00797F65" w:rsidP="00817DA9">
      <w:pPr>
        <w:pStyle w:val="11"/>
        <w:rPr>
          <w:rFonts w:eastAsiaTheme="minorEastAsia"/>
          <w:lang w:eastAsia="ru-RU"/>
        </w:rPr>
      </w:pPr>
      <w:hyperlink w:anchor="_Toc177641305" w:history="1">
        <w:r w:rsidR="00817DA9" w:rsidRPr="00817DA9">
          <w:rPr>
            <w:rStyle w:val="a6"/>
          </w:rPr>
          <w:t>1.5 Биомаркеры эффективности аллерген-специфической иммунотерапии</w:t>
        </w:r>
        <w:r w:rsidR="00817DA9" w:rsidRPr="00817DA9">
          <w:rPr>
            <w:webHidden/>
          </w:rPr>
          <w:tab/>
        </w:r>
        <w:r w:rsidR="00817DA9" w:rsidRPr="00817DA9">
          <w:rPr>
            <w:webHidden/>
          </w:rPr>
          <w:fldChar w:fldCharType="begin"/>
        </w:r>
        <w:r w:rsidR="00817DA9" w:rsidRPr="00817DA9">
          <w:rPr>
            <w:webHidden/>
          </w:rPr>
          <w:instrText xml:space="preserve"> PAGEREF _Toc177641305 \h </w:instrText>
        </w:r>
        <w:r w:rsidR="00817DA9" w:rsidRPr="00817DA9">
          <w:rPr>
            <w:webHidden/>
          </w:rPr>
        </w:r>
        <w:r w:rsidR="00817DA9" w:rsidRPr="00817DA9">
          <w:rPr>
            <w:webHidden/>
          </w:rPr>
          <w:fldChar w:fldCharType="separate"/>
        </w:r>
        <w:r w:rsidR="00064A13">
          <w:rPr>
            <w:webHidden/>
          </w:rPr>
          <w:t>21</w:t>
        </w:r>
        <w:r w:rsidR="00817DA9" w:rsidRPr="00817DA9">
          <w:rPr>
            <w:webHidden/>
          </w:rPr>
          <w:fldChar w:fldCharType="end"/>
        </w:r>
      </w:hyperlink>
    </w:p>
    <w:p w14:paraId="6C4D6E0D" w14:textId="08A8F7D8" w:rsidR="00817DA9" w:rsidRPr="00817DA9" w:rsidRDefault="00797F65" w:rsidP="00817DA9">
      <w:pPr>
        <w:pStyle w:val="31"/>
        <w:spacing w:after="0" w:line="240" w:lineRule="auto"/>
        <w:rPr>
          <w:rFonts w:ascii="Times New Roman" w:eastAsiaTheme="minorEastAsia" w:hAnsi="Times New Roman" w:cs="Times New Roman"/>
          <w:noProof/>
          <w:sz w:val="28"/>
          <w:szCs w:val="28"/>
          <w:lang w:eastAsia="ru-RU"/>
        </w:rPr>
      </w:pPr>
      <w:hyperlink w:anchor="_Toc177641306" w:history="1">
        <w:r w:rsidR="00817DA9" w:rsidRPr="00817DA9">
          <w:rPr>
            <w:rStyle w:val="a6"/>
            <w:rFonts w:ascii="Times New Roman" w:hAnsi="Times New Roman" w:cs="Times New Roman"/>
            <w:noProof/>
            <w:sz w:val="28"/>
            <w:szCs w:val="28"/>
          </w:rPr>
          <w:t>1.5.1 Общий IgE</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_Toc177641306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22</w:t>
        </w:r>
        <w:r w:rsidR="00817DA9" w:rsidRPr="00817DA9">
          <w:rPr>
            <w:rFonts w:ascii="Times New Roman" w:hAnsi="Times New Roman" w:cs="Times New Roman"/>
            <w:noProof/>
            <w:webHidden/>
            <w:sz w:val="28"/>
            <w:szCs w:val="28"/>
          </w:rPr>
          <w:fldChar w:fldCharType="end"/>
        </w:r>
      </w:hyperlink>
    </w:p>
    <w:p w14:paraId="7183E254" w14:textId="01E41184" w:rsidR="00817DA9" w:rsidRPr="00817DA9" w:rsidRDefault="00797F65" w:rsidP="00817DA9">
      <w:pPr>
        <w:pStyle w:val="31"/>
        <w:spacing w:after="0" w:line="240" w:lineRule="auto"/>
        <w:rPr>
          <w:rFonts w:ascii="Times New Roman" w:eastAsiaTheme="minorEastAsia" w:hAnsi="Times New Roman" w:cs="Times New Roman"/>
          <w:noProof/>
          <w:sz w:val="28"/>
          <w:szCs w:val="28"/>
          <w:lang w:eastAsia="ru-RU"/>
        </w:rPr>
      </w:pPr>
      <w:hyperlink w:anchor="_Toc177641307" w:history="1">
        <w:r w:rsidR="00817DA9" w:rsidRPr="00817DA9">
          <w:rPr>
            <w:rStyle w:val="a6"/>
            <w:rFonts w:ascii="Times New Roman" w:hAnsi="Times New Roman" w:cs="Times New Roman"/>
            <w:noProof/>
            <w:sz w:val="28"/>
            <w:szCs w:val="28"/>
          </w:rPr>
          <w:t>1.5.2 Эозинофильный катионный белок</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_Toc177641307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22</w:t>
        </w:r>
        <w:r w:rsidR="00817DA9" w:rsidRPr="00817DA9">
          <w:rPr>
            <w:rFonts w:ascii="Times New Roman" w:hAnsi="Times New Roman" w:cs="Times New Roman"/>
            <w:noProof/>
            <w:webHidden/>
            <w:sz w:val="28"/>
            <w:szCs w:val="28"/>
          </w:rPr>
          <w:fldChar w:fldCharType="end"/>
        </w:r>
      </w:hyperlink>
    </w:p>
    <w:p w14:paraId="6B8EA939" w14:textId="55C9FE9D" w:rsidR="00817DA9" w:rsidRPr="00817DA9" w:rsidRDefault="00797F65" w:rsidP="00817DA9">
      <w:pPr>
        <w:pStyle w:val="31"/>
        <w:spacing w:after="0" w:line="240" w:lineRule="auto"/>
        <w:rPr>
          <w:rFonts w:ascii="Times New Roman" w:eastAsiaTheme="minorEastAsia" w:hAnsi="Times New Roman" w:cs="Times New Roman"/>
          <w:noProof/>
          <w:sz w:val="28"/>
          <w:szCs w:val="28"/>
          <w:lang w:eastAsia="ru-RU"/>
        </w:rPr>
      </w:pPr>
      <w:hyperlink w:anchor="_Toc177641308" w:history="1">
        <w:r w:rsidR="00817DA9" w:rsidRPr="00817DA9">
          <w:rPr>
            <w:rStyle w:val="a6"/>
            <w:rFonts w:ascii="Times New Roman" w:hAnsi="Times New Roman" w:cs="Times New Roman"/>
            <w:noProof/>
            <w:sz w:val="28"/>
            <w:szCs w:val="28"/>
          </w:rPr>
          <w:t>1.5.3 Молекулярная аллергодиагностика</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_Toc177641308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23</w:t>
        </w:r>
        <w:r w:rsidR="00817DA9" w:rsidRPr="00817DA9">
          <w:rPr>
            <w:rFonts w:ascii="Times New Roman" w:hAnsi="Times New Roman" w:cs="Times New Roman"/>
            <w:noProof/>
            <w:webHidden/>
            <w:sz w:val="28"/>
            <w:szCs w:val="28"/>
          </w:rPr>
          <w:fldChar w:fldCharType="end"/>
        </w:r>
      </w:hyperlink>
    </w:p>
    <w:p w14:paraId="5AFEE186" w14:textId="5E72B223"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09" w:history="1">
        <w:r w:rsidR="00817DA9" w:rsidRPr="00817DA9">
          <w:rPr>
            <w:rStyle w:val="a6"/>
            <w:rFonts w:ascii="Times New Roman" w:hAnsi="Times New Roman" w:cs="Times New Roman"/>
            <w:noProof/>
            <w:sz w:val="28"/>
            <w:szCs w:val="28"/>
          </w:rPr>
          <w:t>1.6 Предикторы эффективности аллерген-специфической иммунотерапии с позиции молекулярной аллергодиагностики</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_Toc177641309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25</w:t>
        </w:r>
        <w:r w:rsidR="00817DA9" w:rsidRPr="00817DA9">
          <w:rPr>
            <w:rFonts w:ascii="Times New Roman" w:hAnsi="Times New Roman" w:cs="Times New Roman"/>
            <w:noProof/>
            <w:webHidden/>
            <w:sz w:val="28"/>
            <w:szCs w:val="28"/>
          </w:rPr>
          <w:fldChar w:fldCharType="end"/>
        </w:r>
      </w:hyperlink>
    </w:p>
    <w:p w14:paraId="7F1EA838" w14:textId="458B5E70"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10" w:history="1">
        <w:r w:rsidR="00817DA9" w:rsidRPr="00817DA9">
          <w:rPr>
            <w:rStyle w:val="a6"/>
            <w:rFonts w:ascii="Times New Roman" w:hAnsi="Times New Roman" w:cs="Times New Roman"/>
            <w:noProof/>
            <w:sz w:val="28"/>
            <w:szCs w:val="28"/>
          </w:rPr>
          <w:t>1.7 Безопасность аллерген-специфической иммунотерапии</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_Toc177641310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27</w:t>
        </w:r>
        <w:r w:rsidR="00817DA9" w:rsidRPr="00817DA9">
          <w:rPr>
            <w:rFonts w:ascii="Times New Roman" w:hAnsi="Times New Roman" w:cs="Times New Roman"/>
            <w:noProof/>
            <w:webHidden/>
            <w:sz w:val="28"/>
            <w:szCs w:val="28"/>
          </w:rPr>
          <w:fldChar w:fldCharType="end"/>
        </w:r>
      </w:hyperlink>
    </w:p>
    <w:p w14:paraId="562864AD" w14:textId="7A0348E3" w:rsidR="00817DA9" w:rsidRPr="00817DA9" w:rsidRDefault="00797F65" w:rsidP="00817DA9">
      <w:pPr>
        <w:pStyle w:val="11"/>
        <w:rPr>
          <w:rFonts w:eastAsiaTheme="minorEastAsia"/>
          <w:lang w:eastAsia="ru-RU"/>
        </w:rPr>
      </w:pPr>
      <w:hyperlink w:anchor="_Toc177641311" w:history="1">
        <w:r w:rsidR="00817DA9" w:rsidRPr="00817DA9">
          <w:rPr>
            <w:rStyle w:val="a6"/>
            <w:b/>
          </w:rPr>
          <w:t>2 МАТЕРИАЛЫ И МЕТОДЫ ИССЛЕДОВАНИЯ</w:t>
        </w:r>
        <w:r w:rsidR="00817DA9" w:rsidRPr="00817DA9">
          <w:rPr>
            <w:webHidden/>
          </w:rPr>
          <w:tab/>
        </w:r>
        <w:r w:rsidR="00817DA9" w:rsidRPr="00817DA9">
          <w:rPr>
            <w:webHidden/>
          </w:rPr>
          <w:fldChar w:fldCharType="begin"/>
        </w:r>
        <w:r w:rsidR="00817DA9" w:rsidRPr="00817DA9">
          <w:rPr>
            <w:webHidden/>
          </w:rPr>
          <w:instrText xml:space="preserve"> PAGEREF _Toc177641311 \h </w:instrText>
        </w:r>
        <w:r w:rsidR="00817DA9" w:rsidRPr="00817DA9">
          <w:rPr>
            <w:webHidden/>
          </w:rPr>
        </w:r>
        <w:r w:rsidR="00817DA9" w:rsidRPr="00817DA9">
          <w:rPr>
            <w:webHidden/>
          </w:rPr>
          <w:fldChar w:fldCharType="separate"/>
        </w:r>
        <w:r w:rsidR="00064A13">
          <w:rPr>
            <w:webHidden/>
          </w:rPr>
          <w:t>29</w:t>
        </w:r>
        <w:r w:rsidR="00817DA9" w:rsidRPr="00817DA9">
          <w:rPr>
            <w:webHidden/>
          </w:rPr>
          <w:fldChar w:fldCharType="end"/>
        </w:r>
      </w:hyperlink>
    </w:p>
    <w:p w14:paraId="66AB3642" w14:textId="6518BEAE" w:rsidR="00817DA9" w:rsidRPr="00817DA9" w:rsidRDefault="00797F65" w:rsidP="00817DA9">
      <w:pPr>
        <w:pStyle w:val="11"/>
        <w:rPr>
          <w:rFonts w:eastAsiaTheme="minorEastAsia"/>
          <w:lang w:eastAsia="ru-RU"/>
        </w:rPr>
      </w:pPr>
      <w:hyperlink w:anchor="_Toc177641312" w:history="1">
        <w:r w:rsidR="00817DA9" w:rsidRPr="00817DA9">
          <w:rPr>
            <w:rStyle w:val="a6"/>
          </w:rPr>
          <w:t>2.1 Методы исследования</w:t>
        </w:r>
        <w:r w:rsidR="00817DA9" w:rsidRPr="00817DA9">
          <w:rPr>
            <w:webHidden/>
          </w:rPr>
          <w:tab/>
        </w:r>
        <w:r w:rsidR="00817DA9" w:rsidRPr="00817DA9">
          <w:rPr>
            <w:webHidden/>
          </w:rPr>
          <w:fldChar w:fldCharType="begin"/>
        </w:r>
        <w:r w:rsidR="00817DA9" w:rsidRPr="00817DA9">
          <w:rPr>
            <w:webHidden/>
          </w:rPr>
          <w:instrText xml:space="preserve"> PAGEREF _Toc177641312 \h </w:instrText>
        </w:r>
        <w:r w:rsidR="00817DA9" w:rsidRPr="00817DA9">
          <w:rPr>
            <w:webHidden/>
          </w:rPr>
        </w:r>
        <w:r w:rsidR="00817DA9" w:rsidRPr="00817DA9">
          <w:rPr>
            <w:webHidden/>
          </w:rPr>
          <w:fldChar w:fldCharType="separate"/>
        </w:r>
        <w:r w:rsidR="00064A13">
          <w:rPr>
            <w:webHidden/>
          </w:rPr>
          <w:t>29</w:t>
        </w:r>
        <w:r w:rsidR="00817DA9" w:rsidRPr="00817DA9">
          <w:rPr>
            <w:webHidden/>
          </w:rPr>
          <w:fldChar w:fldCharType="end"/>
        </w:r>
      </w:hyperlink>
    </w:p>
    <w:p w14:paraId="514D7404" w14:textId="26DD4258"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13" w:history="1">
        <w:r w:rsidR="00817DA9" w:rsidRPr="00817DA9">
          <w:rPr>
            <w:rStyle w:val="a6"/>
            <w:rFonts w:ascii="Times New Roman" w:hAnsi="Times New Roman" w:cs="Times New Roman"/>
            <w:noProof/>
            <w:sz w:val="28"/>
            <w:szCs w:val="28"/>
          </w:rPr>
          <w:t>2.1.1 Общая структура исследования</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_Toc177641313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29</w:t>
        </w:r>
        <w:r w:rsidR="00817DA9" w:rsidRPr="00817DA9">
          <w:rPr>
            <w:rFonts w:ascii="Times New Roman" w:hAnsi="Times New Roman" w:cs="Times New Roman"/>
            <w:noProof/>
            <w:webHidden/>
            <w:sz w:val="28"/>
            <w:szCs w:val="28"/>
          </w:rPr>
          <w:fldChar w:fldCharType="end"/>
        </w:r>
      </w:hyperlink>
    </w:p>
    <w:p w14:paraId="2368A8D4" w14:textId="695C1C8C"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14" w:history="1">
        <w:r w:rsidR="00817DA9" w:rsidRPr="00817DA9">
          <w:rPr>
            <w:rStyle w:val="a6"/>
            <w:rFonts w:ascii="Times New Roman" w:eastAsiaTheme="majorEastAsia" w:hAnsi="Times New Roman" w:cs="Times New Roman"/>
            <w:noProof/>
            <w:sz w:val="28"/>
            <w:szCs w:val="28"/>
          </w:rPr>
          <w:t>2.1.2 Проведение систематического обзора</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_Toc177641314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30</w:t>
        </w:r>
        <w:r w:rsidR="00817DA9" w:rsidRPr="00817DA9">
          <w:rPr>
            <w:rFonts w:ascii="Times New Roman" w:hAnsi="Times New Roman" w:cs="Times New Roman"/>
            <w:noProof/>
            <w:webHidden/>
            <w:sz w:val="28"/>
            <w:szCs w:val="28"/>
          </w:rPr>
          <w:fldChar w:fldCharType="end"/>
        </w:r>
      </w:hyperlink>
    </w:p>
    <w:p w14:paraId="01218BA9" w14:textId="1D4A4DBF"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15" w:history="1">
        <w:r w:rsidR="00817DA9" w:rsidRPr="00817DA9">
          <w:rPr>
            <w:rStyle w:val="a6"/>
            <w:rFonts w:ascii="Times New Roman" w:eastAsiaTheme="majorEastAsia" w:hAnsi="Times New Roman" w:cs="Times New Roman"/>
            <w:noProof/>
            <w:sz w:val="28"/>
            <w:szCs w:val="28"/>
          </w:rPr>
          <w:t>2.1.3 Оценка клинического состояния</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_Toc177641315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32</w:t>
        </w:r>
        <w:r w:rsidR="00817DA9" w:rsidRPr="00817DA9">
          <w:rPr>
            <w:rFonts w:ascii="Times New Roman" w:hAnsi="Times New Roman" w:cs="Times New Roman"/>
            <w:noProof/>
            <w:webHidden/>
            <w:sz w:val="28"/>
            <w:szCs w:val="28"/>
          </w:rPr>
          <w:fldChar w:fldCharType="end"/>
        </w:r>
      </w:hyperlink>
    </w:p>
    <w:p w14:paraId="7EF7802C" w14:textId="6C85C12C"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16" w:history="1">
        <w:r w:rsidR="00817DA9" w:rsidRPr="00817DA9">
          <w:rPr>
            <w:rStyle w:val="a6"/>
            <w:rFonts w:ascii="Times New Roman" w:eastAsia="Calibri" w:hAnsi="Times New Roman" w:cs="Times New Roman"/>
            <w:noProof/>
            <w:sz w:val="28"/>
            <w:szCs w:val="28"/>
          </w:rPr>
          <w:t xml:space="preserve">2.1.4 </w:t>
        </w:r>
        <w:r w:rsidR="00817DA9" w:rsidRPr="00817DA9">
          <w:rPr>
            <w:rStyle w:val="a6"/>
            <w:rFonts w:ascii="Times New Roman" w:eastAsiaTheme="majorEastAsia" w:hAnsi="Times New Roman" w:cs="Times New Roman"/>
            <w:noProof/>
            <w:sz w:val="28"/>
            <w:szCs w:val="28"/>
          </w:rPr>
          <w:t>Лабораторное обследование (биомаркеры эффективности аллерген-специфической иммунотерапии)</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_Toc177641316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34</w:t>
        </w:r>
        <w:r w:rsidR="00817DA9" w:rsidRPr="00817DA9">
          <w:rPr>
            <w:rFonts w:ascii="Times New Roman" w:hAnsi="Times New Roman" w:cs="Times New Roman"/>
            <w:noProof/>
            <w:webHidden/>
            <w:sz w:val="28"/>
            <w:szCs w:val="28"/>
          </w:rPr>
          <w:fldChar w:fldCharType="end"/>
        </w:r>
      </w:hyperlink>
    </w:p>
    <w:p w14:paraId="77FD1783" w14:textId="4D0A46C5"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17" w:history="1">
        <w:r w:rsidR="00817DA9" w:rsidRPr="00817DA9">
          <w:rPr>
            <w:rStyle w:val="a6"/>
            <w:rFonts w:ascii="Times New Roman" w:eastAsiaTheme="majorEastAsia" w:hAnsi="Times New Roman" w:cs="Times New Roman"/>
            <w:noProof/>
            <w:sz w:val="28"/>
            <w:szCs w:val="28"/>
          </w:rPr>
          <w:t>2.1.5 Демографическая характеристика пациентов, включённых в      исследование</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_Toc177641317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35</w:t>
        </w:r>
        <w:r w:rsidR="00817DA9" w:rsidRPr="00817DA9">
          <w:rPr>
            <w:rFonts w:ascii="Times New Roman" w:hAnsi="Times New Roman" w:cs="Times New Roman"/>
            <w:noProof/>
            <w:webHidden/>
            <w:sz w:val="28"/>
            <w:szCs w:val="28"/>
          </w:rPr>
          <w:fldChar w:fldCharType="end"/>
        </w:r>
      </w:hyperlink>
    </w:p>
    <w:p w14:paraId="437BE7D0" w14:textId="122E6B60"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18" w:history="1">
        <w:r w:rsidR="00817DA9" w:rsidRPr="00817DA9">
          <w:rPr>
            <w:rStyle w:val="a6"/>
            <w:rFonts w:ascii="Times New Roman" w:eastAsiaTheme="majorEastAsia" w:hAnsi="Times New Roman" w:cs="Times New Roman"/>
            <w:noProof/>
            <w:sz w:val="28"/>
            <w:szCs w:val="28"/>
          </w:rPr>
          <w:t>2.1.6 Рандомизированное клиническое исследование</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_Toc177641318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36</w:t>
        </w:r>
        <w:r w:rsidR="00817DA9" w:rsidRPr="00817DA9">
          <w:rPr>
            <w:rFonts w:ascii="Times New Roman" w:hAnsi="Times New Roman" w:cs="Times New Roman"/>
            <w:noProof/>
            <w:webHidden/>
            <w:sz w:val="28"/>
            <w:szCs w:val="28"/>
          </w:rPr>
          <w:fldChar w:fldCharType="end"/>
        </w:r>
      </w:hyperlink>
    </w:p>
    <w:p w14:paraId="0378EDB5" w14:textId="5C668FAE" w:rsidR="00817DA9" w:rsidRPr="00817DA9" w:rsidRDefault="00797F65" w:rsidP="00817DA9">
      <w:pPr>
        <w:pStyle w:val="11"/>
        <w:rPr>
          <w:rFonts w:eastAsiaTheme="minorEastAsia"/>
          <w:lang w:eastAsia="ru-RU"/>
        </w:rPr>
      </w:pPr>
      <w:hyperlink w:anchor="_Toc177641319" w:history="1">
        <w:r w:rsidR="00817DA9" w:rsidRPr="00817DA9">
          <w:rPr>
            <w:rStyle w:val="a6"/>
          </w:rPr>
          <w:t>2.2 Характеристика вмешательства</w:t>
        </w:r>
        <w:r w:rsidR="00817DA9" w:rsidRPr="00817DA9">
          <w:rPr>
            <w:webHidden/>
          </w:rPr>
          <w:tab/>
        </w:r>
        <w:r w:rsidR="00817DA9" w:rsidRPr="00817DA9">
          <w:rPr>
            <w:webHidden/>
          </w:rPr>
          <w:fldChar w:fldCharType="begin"/>
        </w:r>
        <w:r w:rsidR="00817DA9" w:rsidRPr="00817DA9">
          <w:rPr>
            <w:webHidden/>
          </w:rPr>
          <w:instrText xml:space="preserve"> PAGEREF _Toc177641319 \h </w:instrText>
        </w:r>
        <w:r w:rsidR="00817DA9" w:rsidRPr="00817DA9">
          <w:rPr>
            <w:webHidden/>
          </w:rPr>
        </w:r>
        <w:r w:rsidR="00817DA9" w:rsidRPr="00817DA9">
          <w:rPr>
            <w:webHidden/>
          </w:rPr>
          <w:fldChar w:fldCharType="separate"/>
        </w:r>
        <w:r w:rsidR="00064A13">
          <w:rPr>
            <w:webHidden/>
          </w:rPr>
          <w:t>43</w:t>
        </w:r>
        <w:r w:rsidR="00817DA9" w:rsidRPr="00817DA9">
          <w:rPr>
            <w:webHidden/>
          </w:rPr>
          <w:fldChar w:fldCharType="end"/>
        </w:r>
      </w:hyperlink>
    </w:p>
    <w:p w14:paraId="5143F5BF" w14:textId="38541809"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20" w:history="1">
        <w:r w:rsidR="00817DA9" w:rsidRPr="00817DA9">
          <w:rPr>
            <w:rStyle w:val="a6"/>
            <w:rFonts w:ascii="Times New Roman" w:eastAsiaTheme="majorEastAsia" w:hAnsi="Times New Roman" w:cs="Times New Roman"/>
            <w:noProof/>
            <w:sz w:val="28"/>
            <w:szCs w:val="28"/>
          </w:rPr>
          <w:t>2.2.1 Методика проведения аллерген-специфической иммунотерапии</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_Toc177641320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43</w:t>
        </w:r>
        <w:r w:rsidR="00817DA9" w:rsidRPr="00817DA9">
          <w:rPr>
            <w:rFonts w:ascii="Times New Roman" w:hAnsi="Times New Roman" w:cs="Times New Roman"/>
            <w:noProof/>
            <w:webHidden/>
            <w:sz w:val="28"/>
            <w:szCs w:val="28"/>
          </w:rPr>
          <w:fldChar w:fldCharType="end"/>
        </w:r>
      </w:hyperlink>
    </w:p>
    <w:p w14:paraId="373774AF" w14:textId="435C3967"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21" w:history="1">
        <w:r w:rsidR="00817DA9" w:rsidRPr="00817DA9">
          <w:rPr>
            <w:rStyle w:val="a6"/>
            <w:rFonts w:ascii="Times New Roman" w:eastAsiaTheme="majorEastAsia" w:hAnsi="Times New Roman" w:cs="Times New Roman"/>
            <w:noProof/>
            <w:sz w:val="28"/>
            <w:szCs w:val="28"/>
          </w:rPr>
          <w:t>2.2.2 Оценка безопасности (нежелательных реакций) АСИТ</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_Toc177641321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44</w:t>
        </w:r>
        <w:r w:rsidR="00817DA9" w:rsidRPr="00817DA9">
          <w:rPr>
            <w:rFonts w:ascii="Times New Roman" w:hAnsi="Times New Roman" w:cs="Times New Roman"/>
            <w:noProof/>
            <w:webHidden/>
            <w:sz w:val="28"/>
            <w:szCs w:val="28"/>
          </w:rPr>
          <w:fldChar w:fldCharType="end"/>
        </w:r>
      </w:hyperlink>
    </w:p>
    <w:p w14:paraId="65841E4F" w14:textId="288891F3" w:rsidR="00817DA9" w:rsidRPr="00817DA9" w:rsidRDefault="00797F65" w:rsidP="00817DA9">
      <w:pPr>
        <w:pStyle w:val="11"/>
        <w:rPr>
          <w:rFonts w:eastAsiaTheme="minorEastAsia"/>
          <w:lang w:eastAsia="ru-RU"/>
        </w:rPr>
      </w:pPr>
      <w:hyperlink w:anchor="_Toc177641322" w:history="1">
        <w:r w:rsidR="00817DA9" w:rsidRPr="00817DA9">
          <w:rPr>
            <w:rStyle w:val="a6"/>
          </w:rPr>
          <w:t>2.3 Соблюдение нормативов медицинской этики</w:t>
        </w:r>
        <w:r w:rsidR="00817DA9" w:rsidRPr="00817DA9">
          <w:rPr>
            <w:webHidden/>
          </w:rPr>
          <w:tab/>
        </w:r>
        <w:r w:rsidR="00817DA9" w:rsidRPr="00817DA9">
          <w:rPr>
            <w:webHidden/>
          </w:rPr>
          <w:fldChar w:fldCharType="begin"/>
        </w:r>
        <w:r w:rsidR="00817DA9" w:rsidRPr="00817DA9">
          <w:rPr>
            <w:webHidden/>
          </w:rPr>
          <w:instrText xml:space="preserve"> PAGEREF _Toc177641322 \h </w:instrText>
        </w:r>
        <w:r w:rsidR="00817DA9" w:rsidRPr="00817DA9">
          <w:rPr>
            <w:webHidden/>
          </w:rPr>
        </w:r>
        <w:r w:rsidR="00817DA9" w:rsidRPr="00817DA9">
          <w:rPr>
            <w:webHidden/>
          </w:rPr>
          <w:fldChar w:fldCharType="separate"/>
        </w:r>
        <w:r w:rsidR="00064A13">
          <w:rPr>
            <w:webHidden/>
          </w:rPr>
          <w:t>45</w:t>
        </w:r>
        <w:r w:rsidR="00817DA9" w:rsidRPr="00817DA9">
          <w:rPr>
            <w:webHidden/>
          </w:rPr>
          <w:fldChar w:fldCharType="end"/>
        </w:r>
      </w:hyperlink>
    </w:p>
    <w:p w14:paraId="188BBA82" w14:textId="20F14219" w:rsidR="00817DA9" w:rsidRPr="00817DA9" w:rsidRDefault="00797F65" w:rsidP="00817DA9">
      <w:pPr>
        <w:pStyle w:val="11"/>
        <w:rPr>
          <w:rFonts w:eastAsiaTheme="minorEastAsia"/>
          <w:lang w:eastAsia="ru-RU"/>
        </w:rPr>
      </w:pPr>
      <w:hyperlink w:anchor="_Toc177641323" w:history="1">
        <w:r w:rsidR="00817DA9" w:rsidRPr="00817DA9">
          <w:rPr>
            <w:rStyle w:val="a6"/>
          </w:rPr>
          <w:t>2.4 Статистические процедуры исследования</w:t>
        </w:r>
        <w:r w:rsidR="00817DA9" w:rsidRPr="00817DA9">
          <w:rPr>
            <w:webHidden/>
          </w:rPr>
          <w:tab/>
        </w:r>
        <w:r w:rsidR="00817DA9" w:rsidRPr="00817DA9">
          <w:rPr>
            <w:webHidden/>
          </w:rPr>
          <w:fldChar w:fldCharType="begin"/>
        </w:r>
        <w:r w:rsidR="00817DA9" w:rsidRPr="00817DA9">
          <w:rPr>
            <w:webHidden/>
          </w:rPr>
          <w:instrText xml:space="preserve"> PAGEREF _Toc177641323 \h </w:instrText>
        </w:r>
        <w:r w:rsidR="00817DA9" w:rsidRPr="00817DA9">
          <w:rPr>
            <w:webHidden/>
          </w:rPr>
        </w:r>
        <w:r w:rsidR="00817DA9" w:rsidRPr="00817DA9">
          <w:rPr>
            <w:webHidden/>
          </w:rPr>
          <w:fldChar w:fldCharType="separate"/>
        </w:r>
        <w:r w:rsidR="00064A13">
          <w:rPr>
            <w:webHidden/>
          </w:rPr>
          <w:t>45</w:t>
        </w:r>
        <w:r w:rsidR="00817DA9" w:rsidRPr="00817DA9">
          <w:rPr>
            <w:webHidden/>
          </w:rPr>
          <w:fldChar w:fldCharType="end"/>
        </w:r>
      </w:hyperlink>
    </w:p>
    <w:p w14:paraId="437EBFBA" w14:textId="1E7B6A17" w:rsidR="00817DA9" w:rsidRPr="00817DA9" w:rsidRDefault="00797F65" w:rsidP="00817DA9">
      <w:pPr>
        <w:pStyle w:val="11"/>
        <w:rPr>
          <w:rFonts w:eastAsiaTheme="minorEastAsia"/>
          <w:lang w:eastAsia="ru-RU"/>
        </w:rPr>
      </w:pPr>
      <w:hyperlink w:anchor="_Toc177641324" w:history="1">
        <w:r w:rsidR="00817DA9" w:rsidRPr="00817DA9">
          <w:rPr>
            <w:rStyle w:val="a6"/>
            <w:b/>
          </w:rPr>
          <w:t>3 РЕЗУЛЬТАТЫ СОБСТВЕННЫХ ИССЛЕДОВАНИЙ</w:t>
        </w:r>
        <w:r w:rsidR="00817DA9" w:rsidRPr="00817DA9">
          <w:rPr>
            <w:webHidden/>
          </w:rPr>
          <w:tab/>
        </w:r>
        <w:r w:rsidR="00817DA9" w:rsidRPr="00817DA9">
          <w:rPr>
            <w:webHidden/>
          </w:rPr>
          <w:fldChar w:fldCharType="begin"/>
        </w:r>
        <w:r w:rsidR="00817DA9" w:rsidRPr="00817DA9">
          <w:rPr>
            <w:webHidden/>
          </w:rPr>
          <w:instrText xml:space="preserve"> PAGEREF _Toc177641324 \h </w:instrText>
        </w:r>
        <w:r w:rsidR="00817DA9" w:rsidRPr="00817DA9">
          <w:rPr>
            <w:webHidden/>
          </w:rPr>
        </w:r>
        <w:r w:rsidR="00817DA9" w:rsidRPr="00817DA9">
          <w:rPr>
            <w:webHidden/>
          </w:rPr>
          <w:fldChar w:fldCharType="separate"/>
        </w:r>
        <w:r w:rsidR="00064A13">
          <w:rPr>
            <w:webHidden/>
          </w:rPr>
          <w:t>47</w:t>
        </w:r>
        <w:r w:rsidR="00817DA9" w:rsidRPr="00817DA9">
          <w:rPr>
            <w:webHidden/>
          </w:rPr>
          <w:fldChar w:fldCharType="end"/>
        </w:r>
      </w:hyperlink>
    </w:p>
    <w:p w14:paraId="708E2CBE" w14:textId="7C8D100D" w:rsidR="00817DA9" w:rsidRPr="00817DA9" w:rsidRDefault="00797F65" w:rsidP="00817DA9">
      <w:pPr>
        <w:pStyle w:val="11"/>
        <w:rPr>
          <w:rFonts w:eastAsiaTheme="minorEastAsia"/>
          <w:lang w:eastAsia="ru-RU"/>
        </w:rPr>
      </w:pPr>
      <w:hyperlink w:anchor="_Toc177641325" w:history="1">
        <w:r w:rsidR="00817DA9" w:rsidRPr="00817DA9">
          <w:rPr>
            <w:rStyle w:val="a6"/>
          </w:rPr>
          <w:t>3.1 Систематический обзор исследований, посвящённых изучению молекулярной аллергодиагностики при назначении аллерген-специфической иммунотерапии</w:t>
        </w:r>
        <w:r w:rsidR="00817DA9" w:rsidRPr="00817DA9">
          <w:rPr>
            <w:webHidden/>
          </w:rPr>
          <w:tab/>
        </w:r>
        <w:r w:rsidR="00817DA9" w:rsidRPr="00817DA9">
          <w:rPr>
            <w:webHidden/>
          </w:rPr>
          <w:fldChar w:fldCharType="begin"/>
        </w:r>
        <w:r w:rsidR="00817DA9" w:rsidRPr="00817DA9">
          <w:rPr>
            <w:webHidden/>
          </w:rPr>
          <w:instrText xml:space="preserve"> PAGEREF _Toc177641325 \h </w:instrText>
        </w:r>
        <w:r w:rsidR="00817DA9" w:rsidRPr="00817DA9">
          <w:rPr>
            <w:webHidden/>
          </w:rPr>
        </w:r>
        <w:r w:rsidR="00817DA9" w:rsidRPr="00817DA9">
          <w:rPr>
            <w:webHidden/>
          </w:rPr>
          <w:fldChar w:fldCharType="separate"/>
        </w:r>
        <w:r w:rsidR="00064A13">
          <w:rPr>
            <w:webHidden/>
          </w:rPr>
          <w:t>47</w:t>
        </w:r>
        <w:r w:rsidR="00817DA9" w:rsidRPr="00817DA9">
          <w:rPr>
            <w:webHidden/>
          </w:rPr>
          <w:fldChar w:fldCharType="end"/>
        </w:r>
      </w:hyperlink>
    </w:p>
    <w:p w14:paraId="19575DA0" w14:textId="04197282" w:rsidR="00817DA9" w:rsidRPr="00817DA9" w:rsidRDefault="00797F65" w:rsidP="00817DA9">
      <w:pPr>
        <w:pStyle w:val="11"/>
        <w:rPr>
          <w:rFonts w:eastAsiaTheme="minorEastAsia"/>
          <w:lang w:eastAsia="ru-RU"/>
        </w:rPr>
      </w:pPr>
      <w:hyperlink w:anchor="_Toc177641326" w:history="1">
        <w:r w:rsidR="00817DA9" w:rsidRPr="00817DA9">
          <w:rPr>
            <w:rStyle w:val="a6"/>
          </w:rPr>
          <w:t>3.2 Результаты оценки клинико-лабораторной эффективности разных режимов аллерген-специфической иммунотерапии</w:t>
        </w:r>
        <w:r w:rsidR="00817DA9" w:rsidRPr="00817DA9">
          <w:rPr>
            <w:webHidden/>
          </w:rPr>
          <w:tab/>
        </w:r>
        <w:r w:rsidR="00817DA9" w:rsidRPr="00817DA9">
          <w:rPr>
            <w:webHidden/>
          </w:rPr>
          <w:fldChar w:fldCharType="begin"/>
        </w:r>
        <w:r w:rsidR="00817DA9" w:rsidRPr="00817DA9">
          <w:rPr>
            <w:webHidden/>
          </w:rPr>
          <w:instrText xml:space="preserve"> PAGEREF _Toc177641326 \h </w:instrText>
        </w:r>
        <w:r w:rsidR="00817DA9" w:rsidRPr="00817DA9">
          <w:rPr>
            <w:webHidden/>
          </w:rPr>
        </w:r>
        <w:r w:rsidR="00817DA9" w:rsidRPr="00817DA9">
          <w:rPr>
            <w:webHidden/>
          </w:rPr>
          <w:fldChar w:fldCharType="separate"/>
        </w:r>
        <w:r w:rsidR="00064A13">
          <w:rPr>
            <w:webHidden/>
          </w:rPr>
          <w:t>53</w:t>
        </w:r>
        <w:r w:rsidR="00817DA9" w:rsidRPr="00817DA9">
          <w:rPr>
            <w:webHidden/>
          </w:rPr>
          <w:fldChar w:fldCharType="end"/>
        </w:r>
      </w:hyperlink>
    </w:p>
    <w:p w14:paraId="47AF8C7B" w14:textId="4B94A5C7"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27" w:history="1">
        <w:r w:rsidR="00817DA9" w:rsidRPr="00817DA9">
          <w:rPr>
            <w:rStyle w:val="a6"/>
            <w:rFonts w:ascii="Times New Roman" w:hAnsi="Times New Roman" w:cs="Times New Roman"/>
            <w:noProof/>
            <w:sz w:val="28"/>
            <w:szCs w:val="28"/>
          </w:rPr>
          <w:t>3.2.1 Результаты оценки клинической эффективности</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_Toc177641327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53</w:t>
        </w:r>
        <w:r w:rsidR="00817DA9" w:rsidRPr="00817DA9">
          <w:rPr>
            <w:rFonts w:ascii="Times New Roman" w:hAnsi="Times New Roman" w:cs="Times New Roman"/>
            <w:noProof/>
            <w:webHidden/>
            <w:sz w:val="28"/>
            <w:szCs w:val="28"/>
          </w:rPr>
          <w:fldChar w:fldCharType="end"/>
        </w:r>
      </w:hyperlink>
    </w:p>
    <w:p w14:paraId="34AD1DDB" w14:textId="010842DD"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28" w:history="1">
        <w:r w:rsidR="00817DA9" w:rsidRPr="00817DA9">
          <w:rPr>
            <w:rStyle w:val="a6"/>
            <w:rFonts w:ascii="Times New Roman" w:hAnsi="Times New Roman" w:cs="Times New Roman"/>
            <w:noProof/>
            <w:sz w:val="28"/>
            <w:szCs w:val="28"/>
          </w:rPr>
          <w:t xml:space="preserve">3.2.2 Результаты оценки динамики </w:t>
        </w:r>
        <w:r w:rsidR="00817DA9" w:rsidRPr="00817DA9">
          <w:rPr>
            <w:rStyle w:val="a6"/>
            <w:rFonts w:ascii="Times New Roman" w:eastAsiaTheme="majorEastAsia" w:hAnsi="Times New Roman" w:cs="Times New Roman"/>
            <w:noProof/>
            <w:sz w:val="28"/>
            <w:szCs w:val="28"/>
          </w:rPr>
          <w:t>качества жизни</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_Toc177641328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56</w:t>
        </w:r>
        <w:r w:rsidR="00817DA9" w:rsidRPr="00817DA9">
          <w:rPr>
            <w:rFonts w:ascii="Times New Roman" w:hAnsi="Times New Roman" w:cs="Times New Roman"/>
            <w:noProof/>
            <w:webHidden/>
            <w:sz w:val="28"/>
            <w:szCs w:val="28"/>
          </w:rPr>
          <w:fldChar w:fldCharType="end"/>
        </w:r>
      </w:hyperlink>
    </w:p>
    <w:p w14:paraId="705F25DC" w14:textId="6B84069C"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29" w:history="1">
        <w:r w:rsidR="00817DA9" w:rsidRPr="00817DA9">
          <w:rPr>
            <w:rStyle w:val="a6"/>
            <w:rFonts w:ascii="Times New Roman" w:hAnsi="Times New Roman" w:cs="Times New Roman"/>
            <w:noProof/>
            <w:sz w:val="28"/>
            <w:szCs w:val="28"/>
          </w:rPr>
          <w:t xml:space="preserve">3.2.3 Результаты оценки лабораторной эффективности </w:t>
        </w:r>
        <w:r w:rsidR="00817DA9" w:rsidRPr="00817DA9">
          <w:rPr>
            <w:rStyle w:val="a6"/>
            <w:rFonts w:ascii="Times New Roman" w:eastAsiaTheme="majorEastAsia" w:hAnsi="Times New Roman" w:cs="Times New Roman"/>
            <w:noProof/>
            <w:sz w:val="28"/>
            <w:szCs w:val="28"/>
          </w:rPr>
          <w:t xml:space="preserve">(общий IgE, эозинофильный катионный белок, </w:t>
        </w:r>
        <w:r w:rsidR="00817DA9" w:rsidRPr="00817DA9">
          <w:rPr>
            <w:rStyle w:val="a6"/>
            <w:rFonts w:ascii="Times New Roman" w:eastAsiaTheme="majorEastAsia" w:hAnsi="Times New Roman" w:cs="Times New Roman"/>
            <w:noProof/>
            <w:sz w:val="28"/>
            <w:szCs w:val="28"/>
            <w:lang w:val="en-US"/>
          </w:rPr>
          <w:t>ISAC</w:t>
        </w:r>
        <w:r w:rsidR="00817DA9" w:rsidRPr="00817DA9">
          <w:rPr>
            <w:rStyle w:val="a6"/>
            <w:rFonts w:ascii="Times New Roman" w:eastAsiaTheme="majorEastAsia" w:hAnsi="Times New Roman" w:cs="Times New Roman"/>
            <w:noProof/>
            <w:sz w:val="28"/>
            <w:szCs w:val="28"/>
          </w:rPr>
          <w:t>-тест)</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_Toc177641329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59</w:t>
        </w:r>
        <w:r w:rsidR="00817DA9" w:rsidRPr="00817DA9">
          <w:rPr>
            <w:rFonts w:ascii="Times New Roman" w:hAnsi="Times New Roman" w:cs="Times New Roman"/>
            <w:noProof/>
            <w:webHidden/>
            <w:sz w:val="28"/>
            <w:szCs w:val="28"/>
          </w:rPr>
          <w:fldChar w:fldCharType="end"/>
        </w:r>
      </w:hyperlink>
    </w:p>
    <w:p w14:paraId="0D3C57D2" w14:textId="379E4CF9"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30" w:history="1">
        <w:r w:rsidR="00817DA9" w:rsidRPr="00817DA9">
          <w:rPr>
            <w:rStyle w:val="a6"/>
            <w:rFonts w:ascii="Times New Roman" w:hAnsi="Times New Roman" w:cs="Times New Roman"/>
            <w:noProof/>
            <w:sz w:val="28"/>
            <w:szCs w:val="28"/>
          </w:rPr>
          <w:t xml:space="preserve">3.2.4 Результаты оценки динамики </w:t>
        </w:r>
        <w:r w:rsidR="00817DA9" w:rsidRPr="00817DA9">
          <w:rPr>
            <w:rStyle w:val="a6"/>
            <w:rFonts w:ascii="Times New Roman" w:eastAsiaTheme="majorEastAsia" w:hAnsi="Times New Roman" w:cs="Times New Roman"/>
            <w:noProof/>
            <w:sz w:val="28"/>
            <w:szCs w:val="28"/>
          </w:rPr>
          <w:t>статуса 25(ОН)D</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_Toc177641330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61</w:t>
        </w:r>
        <w:r w:rsidR="00817DA9" w:rsidRPr="00817DA9">
          <w:rPr>
            <w:rFonts w:ascii="Times New Roman" w:hAnsi="Times New Roman" w:cs="Times New Roman"/>
            <w:noProof/>
            <w:webHidden/>
            <w:sz w:val="28"/>
            <w:szCs w:val="28"/>
          </w:rPr>
          <w:fldChar w:fldCharType="end"/>
        </w:r>
      </w:hyperlink>
    </w:p>
    <w:p w14:paraId="5F01C02B" w14:textId="2B4F4AA8"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31" w:history="1">
        <w:r w:rsidR="00817DA9" w:rsidRPr="00817DA9">
          <w:rPr>
            <w:rStyle w:val="a6"/>
            <w:rFonts w:ascii="Times New Roman" w:eastAsiaTheme="majorEastAsia" w:hAnsi="Times New Roman" w:cs="Times New Roman"/>
            <w:noProof/>
            <w:sz w:val="28"/>
            <w:szCs w:val="28"/>
          </w:rPr>
          <w:t>3.2.5 Оценка безопасности (нежелательных реакций)</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_Toc177641331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63</w:t>
        </w:r>
        <w:r w:rsidR="00817DA9" w:rsidRPr="00817DA9">
          <w:rPr>
            <w:rFonts w:ascii="Times New Roman" w:hAnsi="Times New Roman" w:cs="Times New Roman"/>
            <w:noProof/>
            <w:webHidden/>
            <w:sz w:val="28"/>
            <w:szCs w:val="28"/>
          </w:rPr>
          <w:fldChar w:fldCharType="end"/>
        </w:r>
      </w:hyperlink>
    </w:p>
    <w:p w14:paraId="61362A41" w14:textId="58A99F87" w:rsidR="00817DA9" w:rsidRPr="00817DA9" w:rsidRDefault="00797F65" w:rsidP="00817DA9">
      <w:pPr>
        <w:pStyle w:val="11"/>
        <w:rPr>
          <w:rFonts w:eastAsiaTheme="minorEastAsia"/>
          <w:lang w:eastAsia="ru-RU"/>
        </w:rPr>
      </w:pPr>
      <w:hyperlink w:anchor="_Toc177641332" w:history="1">
        <w:r w:rsidR="00817DA9" w:rsidRPr="00817DA9">
          <w:rPr>
            <w:rStyle w:val="a6"/>
          </w:rPr>
          <w:t>3.3</w:t>
        </w:r>
        <w:r w:rsidR="00817DA9" w:rsidRPr="00817DA9">
          <w:rPr>
            <w:rFonts w:eastAsiaTheme="minorEastAsia"/>
            <w:lang w:eastAsia="ru-RU"/>
          </w:rPr>
          <w:tab/>
        </w:r>
        <w:r w:rsidR="00817DA9" w:rsidRPr="00817DA9">
          <w:rPr>
            <w:rStyle w:val="a6"/>
          </w:rPr>
          <w:t xml:space="preserve"> Результаты анализа лабораторных маркеров эффективности аллерген-специфической иммунотерапии в комплексе с холекальциферолом</w:t>
        </w:r>
        <w:r w:rsidR="00817DA9" w:rsidRPr="00817DA9">
          <w:rPr>
            <w:webHidden/>
          </w:rPr>
          <w:tab/>
        </w:r>
        <w:r w:rsidR="00817DA9" w:rsidRPr="00817DA9">
          <w:rPr>
            <w:webHidden/>
          </w:rPr>
          <w:fldChar w:fldCharType="begin"/>
        </w:r>
        <w:r w:rsidR="00817DA9" w:rsidRPr="00817DA9">
          <w:rPr>
            <w:webHidden/>
          </w:rPr>
          <w:instrText xml:space="preserve"> PAGEREF _Toc177641332 \h </w:instrText>
        </w:r>
        <w:r w:rsidR="00817DA9" w:rsidRPr="00817DA9">
          <w:rPr>
            <w:webHidden/>
          </w:rPr>
        </w:r>
        <w:r w:rsidR="00817DA9" w:rsidRPr="00817DA9">
          <w:rPr>
            <w:webHidden/>
          </w:rPr>
          <w:fldChar w:fldCharType="separate"/>
        </w:r>
        <w:r w:rsidR="00064A13">
          <w:rPr>
            <w:webHidden/>
          </w:rPr>
          <w:t>64</w:t>
        </w:r>
        <w:r w:rsidR="00817DA9" w:rsidRPr="00817DA9">
          <w:rPr>
            <w:webHidden/>
          </w:rPr>
          <w:fldChar w:fldCharType="end"/>
        </w:r>
      </w:hyperlink>
    </w:p>
    <w:p w14:paraId="75FFEA62" w14:textId="56F573B2"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33" w:history="1">
        <w:r w:rsidR="00817DA9" w:rsidRPr="00817DA9">
          <w:rPr>
            <w:rStyle w:val="a6"/>
            <w:rFonts w:ascii="Times New Roman" w:eastAsiaTheme="majorEastAsia" w:hAnsi="Times New Roman" w:cs="Times New Roman"/>
            <w:noProof/>
            <w:sz w:val="28"/>
            <w:szCs w:val="28"/>
          </w:rPr>
          <w:t>3.3.1 Корреляционный анализ лабораторных маркеров эффективности АСИТ</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_Toc177641333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64</w:t>
        </w:r>
        <w:r w:rsidR="00817DA9" w:rsidRPr="00817DA9">
          <w:rPr>
            <w:rFonts w:ascii="Times New Roman" w:hAnsi="Times New Roman" w:cs="Times New Roman"/>
            <w:noProof/>
            <w:webHidden/>
            <w:sz w:val="28"/>
            <w:szCs w:val="28"/>
          </w:rPr>
          <w:fldChar w:fldCharType="end"/>
        </w:r>
      </w:hyperlink>
    </w:p>
    <w:p w14:paraId="75CFAB95" w14:textId="224E44E5" w:rsidR="00817DA9" w:rsidRPr="00817DA9" w:rsidRDefault="00797F65" w:rsidP="00817DA9">
      <w:pPr>
        <w:pStyle w:val="21"/>
        <w:rPr>
          <w:rFonts w:ascii="Times New Roman" w:eastAsiaTheme="minorEastAsia" w:hAnsi="Times New Roman" w:cs="Times New Roman"/>
          <w:noProof/>
          <w:sz w:val="28"/>
          <w:szCs w:val="28"/>
          <w:lang w:eastAsia="ru-RU"/>
        </w:rPr>
      </w:pPr>
      <w:hyperlink w:anchor="_Toc177641334" w:history="1">
        <w:r w:rsidR="00817DA9" w:rsidRPr="00817DA9">
          <w:rPr>
            <w:rStyle w:val="a6"/>
            <w:rFonts w:ascii="Times New Roman" w:eastAsiaTheme="majorEastAsia" w:hAnsi="Times New Roman" w:cs="Times New Roman"/>
            <w:noProof/>
            <w:sz w:val="28"/>
            <w:szCs w:val="28"/>
          </w:rPr>
          <w:t>3.3.2 Линейный регрессионный анализ факторов, влияющих на эффективность терапии</w:t>
        </w:r>
        <w:r w:rsidR="00817DA9" w:rsidRPr="00817DA9">
          <w:rPr>
            <w:rFonts w:ascii="Times New Roman" w:hAnsi="Times New Roman" w:cs="Times New Roman"/>
            <w:noProof/>
            <w:webHidden/>
            <w:sz w:val="28"/>
            <w:szCs w:val="28"/>
          </w:rPr>
          <w:tab/>
        </w:r>
        <w:r w:rsidR="00817DA9" w:rsidRPr="00817DA9">
          <w:rPr>
            <w:rFonts w:ascii="Times New Roman" w:hAnsi="Times New Roman" w:cs="Times New Roman"/>
            <w:noProof/>
            <w:webHidden/>
            <w:sz w:val="28"/>
            <w:szCs w:val="28"/>
          </w:rPr>
          <w:fldChar w:fldCharType="begin"/>
        </w:r>
        <w:r w:rsidR="00817DA9" w:rsidRPr="00817DA9">
          <w:rPr>
            <w:rFonts w:ascii="Times New Roman" w:hAnsi="Times New Roman" w:cs="Times New Roman"/>
            <w:noProof/>
            <w:webHidden/>
            <w:sz w:val="28"/>
            <w:szCs w:val="28"/>
          </w:rPr>
          <w:instrText xml:space="preserve"> PAGEREF _Toc177641334 \h </w:instrText>
        </w:r>
        <w:r w:rsidR="00817DA9" w:rsidRPr="00817DA9">
          <w:rPr>
            <w:rFonts w:ascii="Times New Roman" w:hAnsi="Times New Roman" w:cs="Times New Roman"/>
            <w:noProof/>
            <w:webHidden/>
            <w:sz w:val="28"/>
            <w:szCs w:val="28"/>
          </w:rPr>
        </w:r>
        <w:r w:rsidR="00817DA9" w:rsidRPr="00817DA9">
          <w:rPr>
            <w:rFonts w:ascii="Times New Roman" w:hAnsi="Times New Roman" w:cs="Times New Roman"/>
            <w:noProof/>
            <w:webHidden/>
            <w:sz w:val="28"/>
            <w:szCs w:val="28"/>
          </w:rPr>
          <w:fldChar w:fldCharType="separate"/>
        </w:r>
        <w:r w:rsidR="00064A13">
          <w:rPr>
            <w:rFonts w:ascii="Times New Roman" w:hAnsi="Times New Roman" w:cs="Times New Roman"/>
            <w:noProof/>
            <w:webHidden/>
            <w:sz w:val="28"/>
            <w:szCs w:val="28"/>
          </w:rPr>
          <w:t>66</w:t>
        </w:r>
        <w:r w:rsidR="00817DA9" w:rsidRPr="00817DA9">
          <w:rPr>
            <w:rFonts w:ascii="Times New Roman" w:hAnsi="Times New Roman" w:cs="Times New Roman"/>
            <w:noProof/>
            <w:webHidden/>
            <w:sz w:val="28"/>
            <w:szCs w:val="28"/>
          </w:rPr>
          <w:fldChar w:fldCharType="end"/>
        </w:r>
      </w:hyperlink>
    </w:p>
    <w:p w14:paraId="3AF6683E" w14:textId="6E6B10E3" w:rsidR="00817DA9" w:rsidRPr="00817DA9" w:rsidRDefault="00797F65" w:rsidP="00817DA9">
      <w:pPr>
        <w:pStyle w:val="11"/>
        <w:rPr>
          <w:rFonts w:eastAsiaTheme="minorEastAsia"/>
          <w:lang w:eastAsia="ru-RU"/>
        </w:rPr>
      </w:pPr>
      <w:hyperlink w:anchor="_Toc177641335" w:history="1">
        <w:r w:rsidR="00817DA9" w:rsidRPr="00817DA9">
          <w:rPr>
            <w:rStyle w:val="a6"/>
          </w:rPr>
          <w:t>3.4</w:t>
        </w:r>
        <w:r w:rsidR="00817DA9" w:rsidRPr="00817DA9">
          <w:rPr>
            <w:rFonts w:eastAsiaTheme="minorEastAsia"/>
            <w:lang w:eastAsia="ru-RU"/>
          </w:rPr>
          <w:tab/>
        </w:r>
        <w:r w:rsidR="00817DA9" w:rsidRPr="00817DA9">
          <w:rPr>
            <w:rStyle w:val="a6"/>
          </w:rPr>
          <w:t xml:space="preserve"> Клинико-диагностический алгоритм менеджмента больных с аллергическим ринитом</w:t>
        </w:r>
        <w:r w:rsidR="00817DA9" w:rsidRPr="00817DA9">
          <w:rPr>
            <w:webHidden/>
          </w:rPr>
          <w:tab/>
        </w:r>
        <w:r w:rsidR="00817DA9" w:rsidRPr="00817DA9">
          <w:rPr>
            <w:webHidden/>
          </w:rPr>
          <w:fldChar w:fldCharType="begin"/>
        </w:r>
        <w:r w:rsidR="00817DA9" w:rsidRPr="00817DA9">
          <w:rPr>
            <w:webHidden/>
          </w:rPr>
          <w:instrText xml:space="preserve"> PAGEREF _Toc177641335 \h </w:instrText>
        </w:r>
        <w:r w:rsidR="00817DA9" w:rsidRPr="00817DA9">
          <w:rPr>
            <w:webHidden/>
          </w:rPr>
        </w:r>
        <w:r w:rsidR="00817DA9" w:rsidRPr="00817DA9">
          <w:rPr>
            <w:webHidden/>
          </w:rPr>
          <w:fldChar w:fldCharType="separate"/>
        </w:r>
        <w:r w:rsidR="00064A13">
          <w:rPr>
            <w:webHidden/>
          </w:rPr>
          <w:t>69</w:t>
        </w:r>
        <w:r w:rsidR="00817DA9" w:rsidRPr="00817DA9">
          <w:rPr>
            <w:webHidden/>
          </w:rPr>
          <w:fldChar w:fldCharType="end"/>
        </w:r>
      </w:hyperlink>
    </w:p>
    <w:p w14:paraId="1A09E8C5" w14:textId="211A483C" w:rsidR="00817DA9" w:rsidRPr="00817DA9" w:rsidRDefault="00797F65" w:rsidP="00817DA9">
      <w:pPr>
        <w:pStyle w:val="11"/>
        <w:rPr>
          <w:rFonts w:eastAsiaTheme="minorEastAsia"/>
          <w:lang w:eastAsia="ru-RU"/>
        </w:rPr>
      </w:pPr>
      <w:hyperlink w:anchor="_Toc177641336" w:history="1">
        <w:r w:rsidR="00817DA9" w:rsidRPr="00817DA9">
          <w:rPr>
            <w:rStyle w:val="a6"/>
            <w:b/>
            <w:lang w:eastAsia="ru-RU"/>
          </w:rPr>
          <w:t>ЗАКЛЮЧЕНИЕ</w:t>
        </w:r>
        <w:r w:rsidR="00817DA9" w:rsidRPr="00817DA9">
          <w:rPr>
            <w:webHidden/>
          </w:rPr>
          <w:tab/>
        </w:r>
        <w:r w:rsidR="00817DA9" w:rsidRPr="00817DA9">
          <w:rPr>
            <w:webHidden/>
          </w:rPr>
          <w:fldChar w:fldCharType="begin"/>
        </w:r>
        <w:r w:rsidR="00817DA9" w:rsidRPr="00817DA9">
          <w:rPr>
            <w:webHidden/>
          </w:rPr>
          <w:instrText xml:space="preserve"> PAGEREF _Toc177641336 \h </w:instrText>
        </w:r>
        <w:r w:rsidR="00817DA9" w:rsidRPr="00817DA9">
          <w:rPr>
            <w:webHidden/>
          </w:rPr>
        </w:r>
        <w:r w:rsidR="00817DA9" w:rsidRPr="00817DA9">
          <w:rPr>
            <w:webHidden/>
          </w:rPr>
          <w:fldChar w:fldCharType="separate"/>
        </w:r>
        <w:r w:rsidR="00064A13">
          <w:rPr>
            <w:webHidden/>
          </w:rPr>
          <w:t>73</w:t>
        </w:r>
        <w:r w:rsidR="00817DA9" w:rsidRPr="00817DA9">
          <w:rPr>
            <w:webHidden/>
          </w:rPr>
          <w:fldChar w:fldCharType="end"/>
        </w:r>
      </w:hyperlink>
    </w:p>
    <w:p w14:paraId="093383AB" w14:textId="4978E80A" w:rsidR="00817DA9" w:rsidRPr="00817DA9" w:rsidRDefault="00797F65" w:rsidP="00817DA9">
      <w:pPr>
        <w:pStyle w:val="11"/>
        <w:rPr>
          <w:rFonts w:eastAsiaTheme="minorEastAsia"/>
          <w:lang w:eastAsia="ru-RU"/>
        </w:rPr>
      </w:pPr>
      <w:hyperlink w:anchor="_Toc177641337" w:history="1">
        <w:r w:rsidR="00817DA9" w:rsidRPr="00817DA9">
          <w:rPr>
            <w:rStyle w:val="a6"/>
            <w:b/>
          </w:rPr>
          <w:t>СПИСОК ИСПОЛЬЗОВАННЫХ ИСТОЧНИКОВ</w:t>
        </w:r>
        <w:r w:rsidR="00817DA9" w:rsidRPr="00817DA9">
          <w:rPr>
            <w:webHidden/>
          </w:rPr>
          <w:tab/>
        </w:r>
        <w:r w:rsidR="00817DA9" w:rsidRPr="00817DA9">
          <w:rPr>
            <w:webHidden/>
          </w:rPr>
          <w:fldChar w:fldCharType="begin"/>
        </w:r>
        <w:r w:rsidR="00817DA9" w:rsidRPr="00817DA9">
          <w:rPr>
            <w:webHidden/>
          </w:rPr>
          <w:instrText xml:space="preserve"> PAGEREF _Toc177641337 \h </w:instrText>
        </w:r>
        <w:r w:rsidR="00817DA9" w:rsidRPr="00817DA9">
          <w:rPr>
            <w:webHidden/>
          </w:rPr>
        </w:r>
        <w:r w:rsidR="00817DA9" w:rsidRPr="00817DA9">
          <w:rPr>
            <w:webHidden/>
          </w:rPr>
          <w:fldChar w:fldCharType="separate"/>
        </w:r>
        <w:r w:rsidR="00064A13">
          <w:rPr>
            <w:webHidden/>
          </w:rPr>
          <w:t>77</w:t>
        </w:r>
        <w:r w:rsidR="00817DA9" w:rsidRPr="00817DA9">
          <w:rPr>
            <w:webHidden/>
          </w:rPr>
          <w:fldChar w:fldCharType="end"/>
        </w:r>
      </w:hyperlink>
    </w:p>
    <w:p w14:paraId="184EF025" w14:textId="19E725F8" w:rsidR="00817DA9" w:rsidRPr="00817DA9" w:rsidRDefault="00797F65" w:rsidP="00817DA9">
      <w:pPr>
        <w:pStyle w:val="11"/>
        <w:rPr>
          <w:rFonts w:eastAsiaTheme="minorEastAsia"/>
          <w:lang w:eastAsia="ru-RU"/>
        </w:rPr>
      </w:pPr>
      <w:hyperlink w:anchor="_Toc177641338" w:history="1">
        <w:r w:rsidR="00817DA9" w:rsidRPr="00817DA9">
          <w:rPr>
            <w:rStyle w:val="a6"/>
            <w:b/>
          </w:rPr>
          <w:t>ПРИЛОЖЕНИЕ А</w:t>
        </w:r>
        <w:r w:rsidR="00817DA9" w:rsidRPr="00817DA9">
          <w:rPr>
            <w:webHidden/>
          </w:rPr>
          <w:tab/>
        </w:r>
        <w:r w:rsidR="00817DA9" w:rsidRPr="00817DA9">
          <w:rPr>
            <w:webHidden/>
          </w:rPr>
          <w:fldChar w:fldCharType="begin"/>
        </w:r>
        <w:r w:rsidR="00817DA9" w:rsidRPr="00817DA9">
          <w:rPr>
            <w:webHidden/>
          </w:rPr>
          <w:instrText xml:space="preserve"> PAGEREF _Toc177641338 \h </w:instrText>
        </w:r>
        <w:r w:rsidR="00817DA9" w:rsidRPr="00817DA9">
          <w:rPr>
            <w:webHidden/>
          </w:rPr>
        </w:r>
        <w:r w:rsidR="00817DA9" w:rsidRPr="00817DA9">
          <w:rPr>
            <w:webHidden/>
          </w:rPr>
          <w:fldChar w:fldCharType="separate"/>
        </w:r>
        <w:r w:rsidR="00064A13">
          <w:rPr>
            <w:webHidden/>
          </w:rPr>
          <w:t>90</w:t>
        </w:r>
        <w:r w:rsidR="00817DA9" w:rsidRPr="00817DA9">
          <w:rPr>
            <w:webHidden/>
          </w:rPr>
          <w:fldChar w:fldCharType="end"/>
        </w:r>
      </w:hyperlink>
    </w:p>
    <w:p w14:paraId="275F77B0" w14:textId="7EF43981" w:rsidR="00817DA9" w:rsidRPr="00817DA9" w:rsidRDefault="00797F65" w:rsidP="00817DA9">
      <w:pPr>
        <w:pStyle w:val="11"/>
        <w:rPr>
          <w:rFonts w:eastAsiaTheme="minorEastAsia"/>
          <w:lang w:eastAsia="ru-RU"/>
        </w:rPr>
      </w:pPr>
      <w:hyperlink w:anchor="_Toc177641339" w:history="1">
        <w:r w:rsidR="00817DA9" w:rsidRPr="00817DA9">
          <w:rPr>
            <w:rStyle w:val="a6"/>
            <w:b/>
          </w:rPr>
          <w:t>ПРИЛОЖЕНИЕ Б</w:t>
        </w:r>
        <w:r w:rsidR="00817DA9" w:rsidRPr="00817DA9">
          <w:rPr>
            <w:webHidden/>
          </w:rPr>
          <w:tab/>
        </w:r>
        <w:r w:rsidR="00817DA9" w:rsidRPr="00817DA9">
          <w:rPr>
            <w:webHidden/>
          </w:rPr>
          <w:fldChar w:fldCharType="begin"/>
        </w:r>
        <w:r w:rsidR="00817DA9" w:rsidRPr="00817DA9">
          <w:rPr>
            <w:webHidden/>
          </w:rPr>
          <w:instrText xml:space="preserve"> PAGEREF _Toc177641339 \h </w:instrText>
        </w:r>
        <w:r w:rsidR="00817DA9" w:rsidRPr="00817DA9">
          <w:rPr>
            <w:webHidden/>
          </w:rPr>
        </w:r>
        <w:r w:rsidR="00817DA9" w:rsidRPr="00817DA9">
          <w:rPr>
            <w:webHidden/>
          </w:rPr>
          <w:fldChar w:fldCharType="separate"/>
        </w:r>
        <w:r w:rsidR="00064A13">
          <w:rPr>
            <w:webHidden/>
          </w:rPr>
          <w:t>101</w:t>
        </w:r>
        <w:r w:rsidR="00817DA9" w:rsidRPr="00817DA9">
          <w:rPr>
            <w:webHidden/>
          </w:rPr>
          <w:fldChar w:fldCharType="end"/>
        </w:r>
      </w:hyperlink>
    </w:p>
    <w:p w14:paraId="147F4FEA" w14:textId="43FD2E9D" w:rsidR="00817DA9" w:rsidRPr="00817DA9" w:rsidRDefault="00797F65" w:rsidP="00817DA9">
      <w:pPr>
        <w:pStyle w:val="11"/>
        <w:rPr>
          <w:rFonts w:eastAsiaTheme="minorEastAsia"/>
          <w:lang w:eastAsia="ru-RU"/>
        </w:rPr>
      </w:pPr>
      <w:hyperlink w:anchor="_Toc177641340" w:history="1">
        <w:r w:rsidR="00817DA9" w:rsidRPr="00817DA9">
          <w:rPr>
            <w:rStyle w:val="a6"/>
            <w:b/>
          </w:rPr>
          <w:t>ПРИЛОЖЕНИЕ В</w:t>
        </w:r>
        <w:r w:rsidR="00817DA9" w:rsidRPr="00817DA9">
          <w:rPr>
            <w:webHidden/>
          </w:rPr>
          <w:tab/>
        </w:r>
        <w:r w:rsidR="00817DA9" w:rsidRPr="00817DA9">
          <w:rPr>
            <w:webHidden/>
          </w:rPr>
          <w:fldChar w:fldCharType="begin"/>
        </w:r>
        <w:r w:rsidR="00817DA9" w:rsidRPr="00817DA9">
          <w:rPr>
            <w:webHidden/>
          </w:rPr>
          <w:instrText xml:space="preserve"> PAGEREF _Toc177641340 \h </w:instrText>
        </w:r>
        <w:r w:rsidR="00817DA9" w:rsidRPr="00817DA9">
          <w:rPr>
            <w:webHidden/>
          </w:rPr>
        </w:r>
        <w:r w:rsidR="00817DA9" w:rsidRPr="00817DA9">
          <w:rPr>
            <w:webHidden/>
          </w:rPr>
          <w:fldChar w:fldCharType="separate"/>
        </w:r>
        <w:r w:rsidR="00064A13">
          <w:rPr>
            <w:webHidden/>
          </w:rPr>
          <w:t>102</w:t>
        </w:r>
        <w:r w:rsidR="00817DA9" w:rsidRPr="00817DA9">
          <w:rPr>
            <w:webHidden/>
          </w:rPr>
          <w:fldChar w:fldCharType="end"/>
        </w:r>
      </w:hyperlink>
    </w:p>
    <w:p w14:paraId="73298797" w14:textId="797902AB" w:rsidR="00817DA9" w:rsidRPr="00817DA9" w:rsidRDefault="00797F65" w:rsidP="00817DA9">
      <w:pPr>
        <w:pStyle w:val="11"/>
        <w:rPr>
          <w:rFonts w:eastAsiaTheme="minorEastAsia"/>
          <w:lang w:eastAsia="ru-RU"/>
        </w:rPr>
      </w:pPr>
      <w:hyperlink w:anchor="_Toc177641341" w:history="1">
        <w:r w:rsidR="00817DA9" w:rsidRPr="00817DA9">
          <w:rPr>
            <w:rStyle w:val="a6"/>
            <w:b/>
          </w:rPr>
          <w:t>ПРИЛОЖЕНИЕ Г</w:t>
        </w:r>
        <w:r w:rsidR="00817DA9" w:rsidRPr="00817DA9">
          <w:rPr>
            <w:webHidden/>
          </w:rPr>
          <w:tab/>
        </w:r>
        <w:r w:rsidR="00817DA9" w:rsidRPr="00817DA9">
          <w:rPr>
            <w:webHidden/>
          </w:rPr>
          <w:fldChar w:fldCharType="begin"/>
        </w:r>
        <w:r w:rsidR="00817DA9" w:rsidRPr="00817DA9">
          <w:rPr>
            <w:webHidden/>
          </w:rPr>
          <w:instrText xml:space="preserve"> PAGEREF _Toc177641341 \h </w:instrText>
        </w:r>
        <w:r w:rsidR="00817DA9" w:rsidRPr="00817DA9">
          <w:rPr>
            <w:webHidden/>
          </w:rPr>
        </w:r>
        <w:r w:rsidR="00817DA9" w:rsidRPr="00817DA9">
          <w:rPr>
            <w:webHidden/>
          </w:rPr>
          <w:fldChar w:fldCharType="separate"/>
        </w:r>
        <w:r w:rsidR="00064A13">
          <w:rPr>
            <w:webHidden/>
          </w:rPr>
          <w:t>105</w:t>
        </w:r>
        <w:r w:rsidR="00817DA9" w:rsidRPr="00817DA9">
          <w:rPr>
            <w:webHidden/>
          </w:rPr>
          <w:fldChar w:fldCharType="end"/>
        </w:r>
      </w:hyperlink>
    </w:p>
    <w:p w14:paraId="1B43A5EB" w14:textId="67E53954" w:rsidR="00817DA9" w:rsidRPr="00817DA9" w:rsidRDefault="00797F65" w:rsidP="00817DA9">
      <w:pPr>
        <w:pStyle w:val="11"/>
        <w:rPr>
          <w:rFonts w:eastAsiaTheme="minorEastAsia"/>
          <w:lang w:eastAsia="ru-RU"/>
        </w:rPr>
      </w:pPr>
      <w:hyperlink w:anchor="_Toc177641342" w:history="1">
        <w:r w:rsidR="00817DA9" w:rsidRPr="00817DA9">
          <w:rPr>
            <w:rStyle w:val="a6"/>
            <w:b/>
            <w:lang w:val="kk-KZ"/>
          </w:rPr>
          <w:t xml:space="preserve">ПРИЛОЖЕНИЕ </w:t>
        </w:r>
        <w:r w:rsidR="00817DA9" w:rsidRPr="00817DA9">
          <w:rPr>
            <w:rStyle w:val="a6"/>
            <w:b/>
          </w:rPr>
          <w:t>Д</w:t>
        </w:r>
        <w:r w:rsidR="00817DA9" w:rsidRPr="00817DA9">
          <w:rPr>
            <w:webHidden/>
          </w:rPr>
          <w:tab/>
        </w:r>
        <w:r w:rsidR="00817DA9" w:rsidRPr="00817DA9">
          <w:rPr>
            <w:webHidden/>
          </w:rPr>
          <w:fldChar w:fldCharType="begin"/>
        </w:r>
        <w:r w:rsidR="00817DA9" w:rsidRPr="00817DA9">
          <w:rPr>
            <w:webHidden/>
          </w:rPr>
          <w:instrText xml:space="preserve"> PAGEREF _Toc177641342 \h </w:instrText>
        </w:r>
        <w:r w:rsidR="00817DA9" w:rsidRPr="00817DA9">
          <w:rPr>
            <w:webHidden/>
          </w:rPr>
        </w:r>
        <w:r w:rsidR="00817DA9" w:rsidRPr="00817DA9">
          <w:rPr>
            <w:webHidden/>
          </w:rPr>
          <w:fldChar w:fldCharType="separate"/>
        </w:r>
        <w:r w:rsidR="00064A13">
          <w:rPr>
            <w:webHidden/>
          </w:rPr>
          <w:t>113</w:t>
        </w:r>
        <w:r w:rsidR="00817DA9" w:rsidRPr="00817DA9">
          <w:rPr>
            <w:webHidden/>
          </w:rPr>
          <w:fldChar w:fldCharType="end"/>
        </w:r>
      </w:hyperlink>
    </w:p>
    <w:p w14:paraId="0D40D7CE" w14:textId="12F21899" w:rsidR="00817DA9" w:rsidRPr="00817DA9" w:rsidRDefault="00797F65" w:rsidP="00817DA9">
      <w:pPr>
        <w:pStyle w:val="11"/>
        <w:rPr>
          <w:rFonts w:eastAsiaTheme="minorEastAsia"/>
          <w:lang w:eastAsia="ru-RU"/>
        </w:rPr>
      </w:pPr>
      <w:hyperlink w:anchor="_Toc177641343" w:history="1">
        <w:r w:rsidR="00817DA9" w:rsidRPr="00817DA9">
          <w:rPr>
            <w:rStyle w:val="a6"/>
            <w:b/>
          </w:rPr>
          <w:t>ПРИЛОЖЕНИЕ Е</w:t>
        </w:r>
        <w:r w:rsidR="00817DA9" w:rsidRPr="00817DA9">
          <w:rPr>
            <w:webHidden/>
          </w:rPr>
          <w:tab/>
        </w:r>
        <w:r w:rsidR="00817DA9" w:rsidRPr="00817DA9">
          <w:rPr>
            <w:webHidden/>
          </w:rPr>
          <w:fldChar w:fldCharType="begin"/>
        </w:r>
        <w:r w:rsidR="00817DA9" w:rsidRPr="00817DA9">
          <w:rPr>
            <w:webHidden/>
          </w:rPr>
          <w:instrText xml:space="preserve"> PAGEREF _Toc177641343 \h </w:instrText>
        </w:r>
        <w:r w:rsidR="00817DA9" w:rsidRPr="00817DA9">
          <w:rPr>
            <w:webHidden/>
          </w:rPr>
        </w:r>
        <w:r w:rsidR="00817DA9" w:rsidRPr="00817DA9">
          <w:rPr>
            <w:webHidden/>
          </w:rPr>
          <w:fldChar w:fldCharType="separate"/>
        </w:r>
        <w:r w:rsidR="00064A13">
          <w:rPr>
            <w:webHidden/>
          </w:rPr>
          <w:t>118</w:t>
        </w:r>
        <w:r w:rsidR="00817DA9" w:rsidRPr="00817DA9">
          <w:rPr>
            <w:webHidden/>
          </w:rPr>
          <w:fldChar w:fldCharType="end"/>
        </w:r>
      </w:hyperlink>
    </w:p>
    <w:p w14:paraId="0BA3AC7E" w14:textId="47906525" w:rsidR="00817DA9" w:rsidRPr="00817DA9" w:rsidRDefault="00797F65" w:rsidP="00817DA9">
      <w:pPr>
        <w:pStyle w:val="11"/>
        <w:rPr>
          <w:rFonts w:eastAsiaTheme="minorEastAsia"/>
          <w:lang w:eastAsia="ru-RU"/>
        </w:rPr>
      </w:pPr>
      <w:hyperlink w:anchor="_Toc177641344" w:history="1">
        <w:r w:rsidR="00817DA9" w:rsidRPr="00817DA9">
          <w:rPr>
            <w:rStyle w:val="a6"/>
            <w:b/>
          </w:rPr>
          <w:t>ПРИЛОЖЕНИЕ Ж</w:t>
        </w:r>
        <w:r w:rsidR="00817DA9" w:rsidRPr="00817DA9">
          <w:rPr>
            <w:webHidden/>
          </w:rPr>
          <w:tab/>
        </w:r>
        <w:r w:rsidR="00817DA9" w:rsidRPr="00817DA9">
          <w:rPr>
            <w:webHidden/>
          </w:rPr>
          <w:fldChar w:fldCharType="begin"/>
        </w:r>
        <w:r w:rsidR="00817DA9" w:rsidRPr="00817DA9">
          <w:rPr>
            <w:webHidden/>
          </w:rPr>
          <w:instrText xml:space="preserve"> PAGEREF _Toc177641344 \h </w:instrText>
        </w:r>
        <w:r w:rsidR="00817DA9" w:rsidRPr="00817DA9">
          <w:rPr>
            <w:webHidden/>
          </w:rPr>
        </w:r>
        <w:r w:rsidR="00817DA9" w:rsidRPr="00817DA9">
          <w:rPr>
            <w:webHidden/>
          </w:rPr>
          <w:fldChar w:fldCharType="separate"/>
        </w:r>
        <w:r w:rsidR="00064A13">
          <w:rPr>
            <w:webHidden/>
          </w:rPr>
          <w:t>121</w:t>
        </w:r>
        <w:r w:rsidR="00817DA9" w:rsidRPr="00817DA9">
          <w:rPr>
            <w:webHidden/>
          </w:rPr>
          <w:fldChar w:fldCharType="end"/>
        </w:r>
      </w:hyperlink>
    </w:p>
    <w:p w14:paraId="211D0929" w14:textId="4F647478" w:rsidR="00817DA9" w:rsidRPr="00817DA9" w:rsidRDefault="00797F65" w:rsidP="00817DA9">
      <w:pPr>
        <w:pStyle w:val="11"/>
        <w:rPr>
          <w:rFonts w:eastAsiaTheme="minorEastAsia"/>
          <w:lang w:eastAsia="ru-RU"/>
        </w:rPr>
      </w:pPr>
      <w:hyperlink w:anchor="_Toc177641345" w:history="1">
        <w:r w:rsidR="00817DA9" w:rsidRPr="00817DA9">
          <w:rPr>
            <w:rStyle w:val="a6"/>
            <w:b/>
          </w:rPr>
          <w:t>ПРИЛОЖЕНИЕ И</w:t>
        </w:r>
        <w:r w:rsidR="00817DA9" w:rsidRPr="00817DA9">
          <w:rPr>
            <w:webHidden/>
          </w:rPr>
          <w:tab/>
        </w:r>
        <w:r w:rsidR="00817DA9" w:rsidRPr="00817DA9">
          <w:rPr>
            <w:webHidden/>
          </w:rPr>
          <w:fldChar w:fldCharType="begin"/>
        </w:r>
        <w:r w:rsidR="00817DA9" w:rsidRPr="00817DA9">
          <w:rPr>
            <w:webHidden/>
          </w:rPr>
          <w:instrText xml:space="preserve"> PAGEREF _Toc177641345 \h </w:instrText>
        </w:r>
        <w:r w:rsidR="00817DA9" w:rsidRPr="00817DA9">
          <w:rPr>
            <w:webHidden/>
          </w:rPr>
        </w:r>
        <w:r w:rsidR="00817DA9" w:rsidRPr="00817DA9">
          <w:rPr>
            <w:webHidden/>
          </w:rPr>
          <w:fldChar w:fldCharType="separate"/>
        </w:r>
        <w:r w:rsidR="00064A13">
          <w:rPr>
            <w:webHidden/>
          </w:rPr>
          <w:t>123</w:t>
        </w:r>
        <w:r w:rsidR="00817DA9" w:rsidRPr="00817DA9">
          <w:rPr>
            <w:webHidden/>
          </w:rPr>
          <w:fldChar w:fldCharType="end"/>
        </w:r>
      </w:hyperlink>
    </w:p>
    <w:p w14:paraId="71F523E3" w14:textId="151E613D" w:rsidR="00817DA9" w:rsidRPr="00817DA9" w:rsidRDefault="00797F65" w:rsidP="00817DA9">
      <w:pPr>
        <w:pStyle w:val="11"/>
        <w:rPr>
          <w:rFonts w:eastAsiaTheme="minorEastAsia"/>
          <w:lang w:eastAsia="ru-RU"/>
        </w:rPr>
      </w:pPr>
      <w:hyperlink w:anchor="_Toc177641346" w:history="1">
        <w:r w:rsidR="00817DA9" w:rsidRPr="00817DA9">
          <w:rPr>
            <w:rStyle w:val="a6"/>
            <w:b/>
          </w:rPr>
          <w:t>ПРИЛОЖЕНИЕ К</w:t>
        </w:r>
        <w:r w:rsidR="00817DA9" w:rsidRPr="00817DA9">
          <w:rPr>
            <w:webHidden/>
          </w:rPr>
          <w:tab/>
        </w:r>
        <w:r w:rsidR="00817DA9" w:rsidRPr="00817DA9">
          <w:rPr>
            <w:webHidden/>
          </w:rPr>
          <w:fldChar w:fldCharType="begin"/>
        </w:r>
        <w:r w:rsidR="00817DA9" w:rsidRPr="00817DA9">
          <w:rPr>
            <w:webHidden/>
          </w:rPr>
          <w:instrText xml:space="preserve"> PAGEREF _Toc177641346 \h </w:instrText>
        </w:r>
        <w:r w:rsidR="00817DA9" w:rsidRPr="00817DA9">
          <w:rPr>
            <w:webHidden/>
          </w:rPr>
        </w:r>
        <w:r w:rsidR="00817DA9" w:rsidRPr="00817DA9">
          <w:rPr>
            <w:webHidden/>
          </w:rPr>
          <w:fldChar w:fldCharType="separate"/>
        </w:r>
        <w:r w:rsidR="00064A13">
          <w:rPr>
            <w:webHidden/>
          </w:rPr>
          <w:t>124</w:t>
        </w:r>
        <w:r w:rsidR="00817DA9" w:rsidRPr="00817DA9">
          <w:rPr>
            <w:webHidden/>
          </w:rPr>
          <w:fldChar w:fldCharType="end"/>
        </w:r>
      </w:hyperlink>
    </w:p>
    <w:p w14:paraId="646EABEE" w14:textId="14949EF0" w:rsidR="00817DA9" w:rsidRPr="00817DA9" w:rsidRDefault="00797F65" w:rsidP="00817DA9">
      <w:pPr>
        <w:pStyle w:val="11"/>
        <w:rPr>
          <w:rFonts w:eastAsiaTheme="minorEastAsia"/>
          <w:lang w:eastAsia="ru-RU"/>
        </w:rPr>
      </w:pPr>
      <w:hyperlink w:anchor="_Toc177641347" w:history="1">
        <w:r w:rsidR="00817DA9" w:rsidRPr="00817DA9">
          <w:rPr>
            <w:rStyle w:val="a6"/>
            <w:b/>
          </w:rPr>
          <w:t>ПРИЛОЖЕНИЕ Л</w:t>
        </w:r>
        <w:r w:rsidR="00817DA9" w:rsidRPr="00817DA9">
          <w:rPr>
            <w:webHidden/>
          </w:rPr>
          <w:tab/>
        </w:r>
        <w:r w:rsidR="00817DA9" w:rsidRPr="00817DA9">
          <w:rPr>
            <w:webHidden/>
          </w:rPr>
          <w:fldChar w:fldCharType="begin"/>
        </w:r>
        <w:r w:rsidR="00817DA9" w:rsidRPr="00817DA9">
          <w:rPr>
            <w:webHidden/>
          </w:rPr>
          <w:instrText xml:space="preserve"> PAGEREF _Toc177641347 \h </w:instrText>
        </w:r>
        <w:r w:rsidR="00817DA9" w:rsidRPr="00817DA9">
          <w:rPr>
            <w:webHidden/>
          </w:rPr>
        </w:r>
        <w:r w:rsidR="00817DA9" w:rsidRPr="00817DA9">
          <w:rPr>
            <w:webHidden/>
          </w:rPr>
          <w:fldChar w:fldCharType="separate"/>
        </w:r>
        <w:r w:rsidR="00064A13">
          <w:rPr>
            <w:webHidden/>
          </w:rPr>
          <w:t>127</w:t>
        </w:r>
        <w:r w:rsidR="00817DA9" w:rsidRPr="00817DA9">
          <w:rPr>
            <w:webHidden/>
          </w:rPr>
          <w:fldChar w:fldCharType="end"/>
        </w:r>
      </w:hyperlink>
    </w:p>
    <w:p w14:paraId="53D11829" w14:textId="599D9916" w:rsidR="00120419" w:rsidRPr="00817DA9" w:rsidRDefault="00120419" w:rsidP="00817DA9">
      <w:pPr>
        <w:spacing w:after="0" w:line="240" w:lineRule="auto"/>
        <w:rPr>
          <w:rStyle w:val="fontstyle01"/>
          <w:rFonts w:eastAsiaTheme="majorEastAsia"/>
          <w:b/>
        </w:rPr>
      </w:pPr>
      <w:r w:rsidRPr="00817DA9">
        <w:rPr>
          <w:rStyle w:val="fontstyle01"/>
          <w:rFonts w:eastAsiaTheme="majorEastAsia"/>
          <w:b/>
        </w:rPr>
        <w:fldChar w:fldCharType="end"/>
      </w:r>
      <w:r w:rsidRPr="00817DA9">
        <w:rPr>
          <w:rStyle w:val="fontstyle01"/>
          <w:rFonts w:eastAsiaTheme="majorEastAsia"/>
          <w:b/>
        </w:rPr>
        <w:br w:type="page"/>
      </w:r>
    </w:p>
    <w:p w14:paraId="7A279A08" w14:textId="3E0CF57A" w:rsidR="00A40A97" w:rsidRPr="00B05FA2" w:rsidRDefault="00A40A97" w:rsidP="006915ED">
      <w:pPr>
        <w:pStyle w:val="1"/>
        <w:numPr>
          <w:ilvl w:val="0"/>
          <w:numId w:val="0"/>
        </w:numPr>
        <w:jc w:val="center"/>
        <w:rPr>
          <w:rStyle w:val="fontstyle01"/>
          <w:rFonts w:asciiTheme="majorHAnsi" w:hAnsiTheme="majorHAnsi" w:cstheme="majorBidi"/>
          <w:color w:val="2E74B5" w:themeColor="accent1" w:themeShade="BF"/>
          <w:sz w:val="32"/>
          <w:szCs w:val="32"/>
        </w:rPr>
      </w:pPr>
      <w:bookmarkStart w:id="1" w:name="_Toc177641296"/>
      <w:r w:rsidRPr="00B05FA2">
        <w:rPr>
          <w:rStyle w:val="fontstyle01"/>
          <w:b/>
        </w:rPr>
        <w:lastRenderedPageBreak/>
        <w:t>НОРМАТИВНЫЕ ССЫЛКИ</w:t>
      </w:r>
      <w:bookmarkEnd w:id="1"/>
    </w:p>
    <w:p w14:paraId="6A322A7E" w14:textId="77777777" w:rsidR="00BC5659" w:rsidRPr="00B05FA2" w:rsidRDefault="00BC5659" w:rsidP="00A40A97">
      <w:pPr>
        <w:spacing w:after="0"/>
        <w:jc w:val="center"/>
        <w:rPr>
          <w:rStyle w:val="fontstyle01"/>
          <w:b/>
        </w:rPr>
      </w:pPr>
    </w:p>
    <w:p w14:paraId="6346E9A4" w14:textId="57235392" w:rsidR="00A40A97" w:rsidRPr="00B05FA2" w:rsidRDefault="00A40A97" w:rsidP="00A40A97">
      <w:pPr>
        <w:spacing w:after="0"/>
        <w:ind w:firstLine="567"/>
        <w:jc w:val="both"/>
        <w:rPr>
          <w:rStyle w:val="fontstyle21"/>
          <w:rFonts w:ascii="Times New Roman" w:hAnsi="Times New Roman" w:cs="Times New Roman"/>
          <w:sz w:val="28"/>
          <w:szCs w:val="28"/>
        </w:rPr>
      </w:pPr>
      <w:r w:rsidRPr="00B05FA2">
        <w:rPr>
          <w:rStyle w:val="fontstyle21"/>
          <w:rFonts w:ascii="Times New Roman" w:hAnsi="Times New Roman" w:cs="Times New Roman"/>
          <w:sz w:val="28"/>
          <w:szCs w:val="28"/>
        </w:rPr>
        <w:t>В настоящей диссертации использованы ссылки на следующие стандарты:</w:t>
      </w:r>
    </w:p>
    <w:p w14:paraId="53E75AD7" w14:textId="372C149A" w:rsidR="00A40A97" w:rsidRPr="00B05FA2" w:rsidRDefault="00A40A97" w:rsidP="00A40A97">
      <w:pPr>
        <w:spacing w:after="0"/>
        <w:ind w:firstLine="567"/>
        <w:jc w:val="both"/>
        <w:rPr>
          <w:rStyle w:val="fontstyle21"/>
          <w:rFonts w:ascii="Times New Roman" w:hAnsi="Times New Roman" w:cs="Times New Roman"/>
          <w:sz w:val="28"/>
          <w:szCs w:val="28"/>
        </w:rPr>
      </w:pPr>
      <w:r w:rsidRPr="00B05FA2">
        <w:rPr>
          <w:rStyle w:val="fontstyle21"/>
          <w:rFonts w:ascii="Times New Roman" w:hAnsi="Times New Roman" w:cs="Times New Roman"/>
          <w:sz w:val="28"/>
          <w:szCs w:val="28"/>
        </w:rPr>
        <w:t xml:space="preserve">Закон Республики Казахстан. О науке: принят 18 февраля 2011 года, №407- IV ЗРК. </w:t>
      </w:r>
    </w:p>
    <w:p w14:paraId="20E55860" w14:textId="77777777" w:rsidR="00B5422F" w:rsidRPr="00B05FA2" w:rsidRDefault="00B5422F" w:rsidP="00B5422F">
      <w:pPr>
        <w:spacing w:after="0"/>
        <w:ind w:firstLine="567"/>
        <w:jc w:val="both"/>
        <w:rPr>
          <w:rFonts w:ascii="Times New Roman" w:hAnsi="Times New Roman" w:cs="Times New Roman"/>
          <w:color w:val="000000"/>
          <w:sz w:val="28"/>
          <w:szCs w:val="28"/>
        </w:rPr>
      </w:pPr>
      <w:r w:rsidRPr="00B05FA2">
        <w:rPr>
          <w:rFonts w:ascii="Times New Roman" w:hAnsi="Times New Roman" w:cs="Times New Roman"/>
          <w:color w:val="000000"/>
          <w:sz w:val="28"/>
          <w:szCs w:val="28"/>
        </w:rPr>
        <w:t xml:space="preserve">ГОСТ 7.32-2001. Межгосударственные стандарты (введен взамен ГОСТ 7.32-2017 с 01.02.2019 г. с установлением переходного периода для ГОСТ 7.32- 2001 до 01.02.2020 г.). Отчет о научно-исследовательской работе. Структура и правила оформления. </w:t>
      </w:r>
    </w:p>
    <w:p w14:paraId="64060849" w14:textId="77777777" w:rsidR="00E33ACA" w:rsidRPr="00B05FA2" w:rsidRDefault="00E33ACA" w:rsidP="00E33ACA">
      <w:pPr>
        <w:spacing w:after="0"/>
        <w:ind w:firstLine="567"/>
        <w:jc w:val="both"/>
        <w:rPr>
          <w:rStyle w:val="fontstyle01"/>
        </w:rPr>
      </w:pPr>
      <w:r w:rsidRPr="00B05FA2">
        <w:rPr>
          <w:rStyle w:val="fontstyle01"/>
        </w:rPr>
        <w:t>ГОСТ 7.1-2003. Библиографическая запись. Библиографическое описание. Общие требования и правила составления.</w:t>
      </w:r>
    </w:p>
    <w:p w14:paraId="1AB8D015" w14:textId="762BC558" w:rsidR="00E33ACA" w:rsidRPr="00B05FA2" w:rsidRDefault="00E33ACA" w:rsidP="00E33ACA">
      <w:pPr>
        <w:spacing w:after="0"/>
        <w:ind w:firstLine="567"/>
        <w:jc w:val="both"/>
        <w:rPr>
          <w:rStyle w:val="fontstyle01"/>
        </w:rPr>
      </w:pPr>
      <w:r w:rsidRPr="00B05FA2">
        <w:rPr>
          <w:rStyle w:val="fontstyle01"/>
        </w:rPr>
        <w:t>Положение о диссертационном совете НАО «Медицинский Университет Караганды» от 1</w:t>
      </w:r>
      <w:r w:rsidR="00C477A0">
        <w:rPr>
          <w:rStyle w:val="fontstyle01"/>
        </w:rPr>
        <w:t>7</w:t>
      </w:r>
      <w:r w:rsidRPr="00B05FA2">
        <w:rPr>
          <w:rStyle w:val="fontstyle01"/>
        </w:rPr>
        <w:t xml:space="preserve"> </w:t>
      </w:r>
      <w:r w:rsidR="00C477A0">
        <w:rPr>
          <w:rStyle w:val="fontstyle01"/>
        </w:rPr>
        <w:t>ноября</w:t>
      </w:r>
      <w:r w:rsidRPr="00B05FA2">
        <w:rPr>
          <w:rStyle w:val="fontstyle01"/>
        </w:rPr>
        <w:t xml:space="preserve"> 202</w:t>
      </w:r>
      <w:r w:rsidR="00C477A0">
        <w:rPr>
          <w:rStyle w:val="fontstyle01"/>
        </w:rPr>
        <w:t>3</w:t>
      </w:r>
      <w:r w:rsidRPr="00B05FA2">
        <w:rPr>
          <w:rStyle w:val="fontstyle01"/>
        </w:rPr>
        <w:t xml:space="preserve"> года.</w:t>
      </w:r>
    </w:p>
    <w:p w14:paraId="3CE0D277" w14:textId="77777777" w:rsidR="00E33ACA" w:rsidRPr="00B05FA2" w:rsidRDefault="00E33ACA" w:rsidP="00E33ACA">
      <w:pPr>
        <w:spacing w:after="0"/>
        <w:ind w:firstLine="567"/>
        <w:jc w:val="both"/>
        <w:rPr>
          <w:rStyle w:val="fontstyle01"/>
        </w:rPr>
      </w:pPr>
      <w:r w:rsidRPr="00B05FA2">
        <w:rPr>
          <w:rStyle w:val="fontstyle01"/>
        </w:rPr>
        <w:t>Об утверждении Правил присуждения степеней: утв. приказом Министра образования и науки Республики Казахстан от 31 марта 2011 года, №127.</w:t>
      </w:r>
    </w:p>
    <w:p w14:paraId="16031329" w14:textId="6537F865" w:rsidR="00E33ACA" w:rsidRPr="00B05FA2" w:rsidRDefault="00E33ACA" w:rsidP="00E33ACA">
      <w:pPr>
        <w:spacing w:after="0"/>
        <w:ind w:firstLine="567"/>
        <w:jc w:val="both"/>
        <w:rPr>
          <w:rStyle w:val="fontstyle01"/>
        </w:rPr>
      </w:pPr>
      <w:r w:rsidRPr="00B05FA2">
        <w:rPr>
          <w:rStyle w:val="fontstyle01"/>
        </w:rPr>
        <w:t>Заключение этической комиссии по биоэтике на проведение исследований с участием человека от 11 марта 2019 года Протокол № 14; от 27 марта 2023 года Протокол № 7 (НАО «МУК»).</w:t>
      </w:r>
    </w:p>
    <w:p w14:paraId="618BAC73" w14:textId="77777777" w:rsidR="00E278B9" w:rsidRPr="00B05FA2" w:rsidRDefault="00E278B9" w:rsidP="00E278B9">
      <w:pPr>
        <w:spacing w:after="0"/>
        <w:ind w:firstLine="567"/>
        <w:jc w:val="both"/>
        <w:rPr>
          <w:rFonts w:ascii="Times New Roman" w:hAnsi="Times New Roman" w:cs="Times New Roman"/>
          <w:color w:val="000000"/>
          <w:sz w:val="28"/>
          <w:szCs w:val="28"/>
        </w:rPr>
      </w:pPr>
      <w:r w:rsidRPr="00B05FA2">
        <w:rPr>
          <w:rFonts w:ascii="Times New Roman" w:hAnsi="Times New Roman" w:cs="Times New Roman"/>
          <w:color w:val="000000"/>
          <w:sz w:val="28"/>
          <w:szCs w:val="28"/>
        </w:rPr>
        <w:t xml:space="preserve">Приказ Министра здравоохранения Республики Казахстан. О внесении изменения в приказ Министра здравоохранения Республики Казахстан от 12 ноября 2009 года, №697 «Об утверждении Правил проведения медико-биологических экспериментов, доклинических (неклинических) и клинических исследований: утв. 15 мая 2015 года, №348 </w:t>
      </w:r>
    </w:p>
    <w:p w14:paraId="620F53ED" w14:textId="77777777" w:rsidR="00E33ACA" w:rsidRPr="00B05FA2" w:rsidRDefault="00E33ACA" w:rsidP="00EE7AFE">
      <w:pPr>
        <w:spacing w:after="0"/>
        <w:ind w:firstLine="567"/>
        <w:jc w:val="both"/>
        <w:rPr>
          <w:rStyle w:val="fontstyle01"/>
        </w:rPr>
      </w:pPr>
    </w:p>
    <w:p w14:paraId="022822DB" w14:textId="483AE089" w:rsidR="00E248DB" w:rsidRPr="00B05FA2" w:rsidRDefault="00E248DB" w:rsidP="005716ED">
      <w:pPr>
        <w:spacing w:after="0"/>
        <w:ind w:firstLine="567"/>
        <w:jc w:val="both"/>
        <w:rPr>
          <w:rFonts w:ascii="Times New Roman" w:hAnsi="Times New Roman" w:cs="Times New Roman"/>
          <w:color w:val="000000"/>
          <w:sz w:val="28"/>
          <w:szCs w:val="28"/>
        </w:rPr>
      </w:pPr>
    </w:p>
    <w:p w14:paraId="2E95A632" w14:textId="21AA23D4" w:rsidR="006915ED" w:rsidRPr="00B05FA2" w:rsidRDefault="00A40A97" w:rsidP="006915ED">
      <w:pPr>
        <w:pStyle w:val="1"/>
        <w:numPr>
          <w:ilvl w:val="0"/>
          <w:numId w:val="0"/>
        </w:numPr>
      </w:pPr>
      <w:r w:rsidRPr="00B05FA2">
        <w:rPr>
          <w:rFonts w:ascii="Times New Roman" w:hAnsi="Times New Roman" w:cs="Times New Roman"/>
          <w:b/>
          <w:sz w:val="28"/>
          <w:szCs w:val="28"/>
        </w:rPr>
        <w:br w:type="page"/>
      </w:r>
    </w:p>
    <w:p w14:paraId="1987C20A" w14:textId="35D7A005" w:rsidR="00A40A97" w:rsidRPr="00E16871" w:rsidRDefault="008D303C" w:rsidP="00E16871">
      <w:pPr>
        <w:pStyle w:val="1"/>
        <w:numPr>
          <w:ilvl w:val="0"/>
          <w:numId w:val="0"/>
        </w:numPr>
        <w:jc w:val="center"/>
        <w:rPr>
          <w:rStyle w:val="fontstyle01"/>
          <w:rFonts w:asciiTheme="majorHAnsi" w:hAnsiTheme="majorHAnsi" w:cstheme="majorBidi"/>
          <w:color w:val="2E74B5" w:themeColor="accent1" w:themeShade="BF"/>
          <w:sz w:val="32"/>
          <w:szCs w:val="32"/>
        </w:rPr>
      </w:pPr>
      <w:bookmarkStart w:id="2" w:name="_Toc177641297"/>
      <w:r w:rsidRPr="00B05FA2">
        <w:rPr>
          <w:rStyle w:val="fontstyle01"/>
          <w:b/>
        </w:rPr>
        <w:lastRenderedPageBreak/>
        <w:t>ОПРЕДЕЛЕНИЯ</w:t>
      </w:r>
      <w:bookmarkEnd w:id="2"/>
    </w:p>
    <w:p w14:paraId="335418CE" w14:textId="77777777" w:rsidR="0025002F" w:rsidRPr="00B05FA2" w:rsidRDefault="0025002F" w:rsidP="0025002F">
      <w:pPr>
        <w:spacing w:after="0"/>
        <w:jc w:val="center"/>
        <w:rPr>
          <w:rFonts w:ascii="Times New Roman" w:hAnsi="Times New Roman" w:cs="Times New Roman"/>
          <w:b/>
          <w:sz w:val="28"/>
          <w:szCs w:val="28"/>
        </w:rPr>
      </w:pPr>
    </w:p>
    <w:p w14:paraId="443A02C5" w14:textId="54410673" w:rsidR="00265C0D" w:rsidRPr="00B05FA2" w:rsidRDefault="00E248DB" w:rsidP="00CA41F9">
      <w:pPr>
        <w:spacing w:after="0"/>
        <w:ind w:firstLine="567"/>
        <w:jc w:val="both"/>
        <w:rPr>
          <w:rFonts w:ascii="Times New Roman" w:hAnsi="Times New Roman" w:cs="Times New Roman"/>
          <w:color w:val="000000"/>
          <w:sz w:val="28"/>
          <w:szCs w:val="28"/>
        </w:rPr>
      </w:pPr>
      <w:r w:rsidRPr="00B05FA2">
        <w:rPr>
          <w:rFonts w:ascii="Times New Roman" w:hAnsi="Times New Roman" w:cs="Times New Roman"/>
          <w:color w:val="000000"/>
          <w:sz w:val="28"/>
          <w:szCs w:val="28"/>
        </w:rPr>
        <w:t>В настоящей диссертации применяют следующие термины с</w:t>
      </w:r>
      <w:r w:rsidR="00CA41F9" w:rsidRPr="00B05FA2">
        <w:rPr>
          <w:rFonts w:ascii="Times New Roman" w:hAnsi="Times New Roman" w:cs="Times New Roman"/>
          <w:color w:val="000000"/>
          <w:sz w:val="28"/>
          <w:szCs w:val="28"/>
        </w:rPr>
        <w:t xml:space="preserve"> </w:t>
      </w:r>
      <w:r w:rsidRPr="00B05FA2">
        <w:rPr>
          <w:rFonts w:ascii="Times New Roman" w:hAnsi="Times New Roman" w:cs="Times New Roman"/>
          <w:color w:val="000000"/>
          <w:sz w:val="28"/>
          <w:szCs w:val="28"/>
        </w:rPr>
        <w:t>соответствующими определениями:</w:t>
      </w:r>
    </w:p>
    <w:p w14:paraId="5DA14557" w14:textId="3EA4D1B0" w:rsidR="00F43F70" w:rsidRPr="00B05FA2" w:rsidRDefault="00F43F70" w:rsidP="00CA41F9">
      <w:pPr>
        <w:spacing w:after="0"/>
        <w:ind w:firstLine="567"/>
        <w:jc w:val="both"/>
        <w:rPr>
          <w:rFonts w:ascii="Times New Roman" w:hAnsi="Times New Roman" w:cs="Times New Roman"/>
          <w:color w:val="000000"/>
          <w:sz w:val="28"/>
          <w:szCs w:val="28"/>
        </w:rPr>
      </w:pPr>
    </w:p>
    <w:tbl>
      <w:tblPr>
        <w:tblStyle w:val="af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091"/>
        <w:gridCol w:w="357"/>
        <w:gridCol w:w="6190"/>
      </w:tblGrid>
      <w:tr w:rsidR="00837599" w:rsidRPr="00B05FA2" w14:paraId="28CBD086" w14:textId="77777777" w:rsidTr="001F17F0">
        <w:tc>
          <w:tcPr>
            <w:tcW w:w="1604" w:type="pct"/>
            <w:shd w:val="clear" w:color="auto" w:fill="FFFFFF" w:themeFill="background1"/>
          </w:tcPr>
          <w:p w14:paraId="2851B3D6" w14:textId="60330EF3" w:rsidR="00837599" w:rsidRPr="00837599" w:rsidRDefault="00837599" w:rsidP="0098721B">
            <w:pPr>
              <w:spacing w:line="240" w:lineRule="auto"/>
              <w:jc w:val="both"/>
              <w:rPr>
                <w:rFonts w:ascii="Times New Roman" w:hAnsi="Times New Roman" w:cs="Times New Roman"/>
                <w:sz w:val="28"/>
                <w:szCs w:val="28"/>
              </w:rPr>
            </w:pPr>
            <w:r w:rsidRPr="00B05FA2">
              <w:rPr>
                <w:rFonts w:ascii="Times New Roman" w:hAnsi="Times New Roman" w:cs="Times New Roman"/>
                <w:sz w:val="28"/>
                <w:szCs w:val="28"/>
              </w:rPr>
              <w:t>Аллерген-специфическая иммунотерапия</w:t>
            </w:r>
          </w:p>
        </w:tc>
        <w:tc>
          <w:tcPr>
            <w:tcW w:w="185" w:type="pct"/>
            <w:shd w:val="clear" w:color="auto" w:fill="FFFFFF" w:themeFill="background1"/>
          </w:tcPr>
          <w:p w14:paraId="22CF2BCD" w14:textId="202B18D0" w:rsidR="00837599" w:rsidRPr="00B05FA2" w:rsidRDefault="00837599" w:rsidP="0098721B">
            <w:pPr>
              <w:spacing w:line="240" w:lineRule="auto"/>
              <w:jc w:val="both"/>
              <w:rPr>
                <w:rFonts w:ascii="Times New Roman" w:hAnsi="Times New Roman" w:cs="Times New Roman"/>
                <w:color w:val="000000"/>
                <w:sz w:val="28"/>
                <w:szCs w:val="28"/>
              </w:rPr>
            </w:pPr>
            <w:r w:rsidRPr="00731181">
              <w:rPr>
                <w:rFonts w:ascii="Times New Roman" w:hAnsi="Times New Roman"/>
                <w:sz w:val="28"/>
                <w:szCs w:val="28"/>
              </w:rPr>
              <w:t>–</w:t>
            </w:r>
          </w:p>
        </w:tc>
        <w:tc>
          <w:tcPr>
            <w:tcW w:w="3211" w:type="pct"/>
            <w:shd w:val="clear" w:color="auto" w:fill="FFFFFF" w:themeFill="background1"/>
          </w:tcPr>
          <w:p w14:paraId="62507813" w14:textId="77777777" w:rsidR="00837599" w:rsidRDefault="00835BC7" w:rsidP="0098721B">
            <w:pPr>
              <w:spacing w:line="240" w:lineRule="auto"/>
              <w:jc w:val="both"/>
              <w:rPr>
                <w:rFonts w:ascii="Times New Roman" w:hAnsi="Times New Roman" w:cs="Times New Roman"/>
                <w:color w:val="000000"/>
                <w:sz w:val="28"/>
                <w:szCs w:val="28"/>
              </w:rPr>
            </w:pPr>
            <w:r w:rsidRPr="00835BC7">
              <w:rPr>
                <w:rFonts w:ascii="Times New Roman" w:hAnsi="Times New Roman" w:cs="Times New Roman"/>
                <w:color w:val="000000"/>
                <w:sz w:val="28"/>
                <w:szCs w:val="28"/>
              </w:rPr>
              <w:t>Метод лечения аллергии, основанный на постепенном введении увеличивающихся доз аллергена для снижения чувствительности иммунной системы и уменьшения аллергических симптомов</w:t>
            </w:r>
          </w:p>
          <w:p w14:paraId="616CDF9F" w14:textId="61A3C1D8" w:rsidR="007A18BE" w:rsidRPr="00B05FA2" w:rsidRDefault="007A18BE" w:rsidP="0098721B">
            <w:pPr>
              <w:spacing w:line="240" w:lineRule="auto"/>
              <w:jc w:val="both"/>
              <w:rPr>
                <w:rFonts w:ascii="Times New Roman" w:hAnsi="Times New Roman" w:cs="Times New Roman"/>
                <w:color w:val="000000"/>
                <w:sz w:val="28"/>
                <w:szCs w:val="28"/>
              </w:rPr>
            </w:pPr>
          </w:p>
        </w:tc>
      </w:tr>
      <w:tr w:rsidR="00837599" w:rsidRPr="00B05FA2" w14:paraId="6DD54ED1" w14:textId="77777777" w:rsidTr="001F17F0">
        <w:tc>
          <w:tcPr>
            <w:tcW w:w="1604" w:type="pct"/>
            <w:shd w:val="clear" w:color="auto" w:fill="FFFFFF" w:themeFill="background1"/>
          </w:tcPr>
          <w:p w14:paraId="690177A8" w14:textId="360ABEFA" w:rsidR="00837599" w:rsidRPr="00837599" w:rsidRDefault="00837599" w:rsidP="0098721B">
            <w:pPr>
              <w:spacing w:line="240" w:lineRule="auto"/>
              <w:jc w:val="both"/>
              <w:rPr>
                <w:rFonts w:ascii="Times New Roman" w:hAnsi="Times New Roman" w:cs="Times New Roman"/>
                <w:color w:val="000000"/>
                <w:sz w:val="28"/>
                <w:szCs w:val="28"/>
              </w:rPr>
            </w:pPr>
            <w:r w:rsidRPr="00B05FA2">
              <w:rPr>
                <w:rFonts w:ascii="Times New Roman" w:hAnsi="Times New Roman" w:cs="Times New Roman"/>
                <w:color w:val="000000"/>
                <w:sz w:val="28"/>
                <w:szCs w:val="28"/>
              </w:rPr>
              <w:t>Главный комплекс гистосовместимости</w:t>
            </w:r>
          </w:p>
        </w:tc>
        <w:tc>
          <w:tcPr>
            <w:tcW w:w="185" w:type="pct"/>
            <w:shd w:val="clear" w:color="auto" w:fill="FFFFFF" w:themeFill="background1"/>
          </w:tcPr>
          <w:p w14:paraId="48355E77" w14:textId="3063B84F" w:rsidR="00837599" w:rsidRPr="00B05FA2" w:rsidRDefault="00837599" w:rsidP="0098721B">
            <w:pPr>
              <w:spacing w:line="240" w:lineRule="auto"/>
              <w:jc w:val="both"/>
              <w:rPr>
                <w:rFonts w:ascii="Times New Roman" w:hAnsi="Times New Roman" w:cs="Times New Roman"/>
                <w:color w:val="000000"/>
                <w:sz w:val="28"/>
                <w:szCs w:val="28"/>
              </w:rPr>
            </w:pPr>
            <w:r w:rsidRPr="00731181">
              <w:rPr>
                <w:rFonts w:ascii="Times New Roman" w:hAnsi="Times New Roman"/>
                <w:sz w:val="28"/>
                <w:szCs w:val="28"/>
              </w:rPr>
              <w:t>–</w:t>
            </w:r>
          </w:p>
        </w:tc>
        <w:tc>
          <w:tcPr>
            <w:tcW w:w="3211" w:type="pct"/>
            <w:shd w:val="clear" w:color="auto" w:fill="FFFFFF" w:themeFill="background1"/>
          </w:tcPr>
          <w:p w14:paraId="536F8943" w14:textId="77777777" w:rsidR="00837599" w:rsidRDefault="00835BC7" w:rsidP="0098721B">
            <w:pPr>
              <w:spacing w:line="240" w:lineRule="auto"/>
              <w:jc w:val="both"/>
              <w:rPr>
                <w:rFonts w:ascii="Times New Roman" w:hAnsi="Times New Roman" w:cs="Times New Roman"/>
                <w:color w:val="000000"/>
                <w:sz w:val="28"/>
                <w:szCs w:val="28"/>
              </w:rPr>
            </w:pPr>
            <w:r w:rsidRPr="00835BC7">
              <w:rPr>
                <w:rFonts w:ascii="Times New Roman" w:hAnsi="Times New Roman" w:cs="Times New Roman"/>
                <w:color w:val="000000"/>
                <w:sz w:val="28"/>
                <w:szCs w:val="28"/>
              </w:rPr>
              <w:t>Группа генов, кодирующих белки, которые участвуют в представлении антигенов иммунной системе для распознавания и ответа на чужеродные вещества</w:t>
            </w:r>
          </w:p>
          <w:p w14:paraId="78584829" w14:textId="4FADA3BE" w:rsidR="007A18BE" w:rsidRPr="00B05FA2" w:rsidRDefault="007A18BE" w:rsidP="0098721B">
            <w:pPr>
              <w:spacing w:line="240" w:lineRule="auto"/>
              <w:jc w:val="both"/>
              <w:rPr>
                <w:rFonts w:ascii="Times New Roman" w:hAnsi="Times New Roman" w:cs="Times New Roman"/>
                <w:color w:val="000000"/>
                <w:sz w:val="28"/>
                <w:szCs w:val="28"/>
              </w:rPr>
            </w:pPr>
          </w:p>
        </w:tc>
      </w:tr>
      <w:tr w:rsidR="00957A1C" w:rsidRPr="00B05FA2" w14:paraId="79CE54AC" w14:textId="77777777" w:rsidTr="001F17F0">
        <w:tc>
          <w:tcPr>
            <w:tcW w:w="1604" w:type="pct"/>
            <w:shd w:val="clear" w:color="auto" w:fill="FFFFFF" w:themeFill="background1"/>
          </w:tcPr>
          <w:p w14:paraId="2B65C123" w14:textId="715A8DA9" w:rsidR="00957A1C" w:rsidRPr="003D0E86" w:rsidRDefault="00957A1C" w:rsidP="00957A1C">
            <w:pPr>
              <w:spacing w:line="240" w:lineRule="auto"/>
              <w:jc w:val="both"/>
              <w:rPr>
                <w:rFonts w:ascii="Times New Roman" w:hAnsi="Times New Roman" w:cs="Times New Roman"/>
                <w:color w:val="000000"/>
                <w:sz w:val="28"/>
                <w:szCs w:val="28"/>
              </w:rPr>
            </w:pPr>
            <w:r w:rsidRPr="00837599">
              <w:rPr>
                <w:rFonts w:ascii="Times New Roman" w:hAnsi="Times New Roman" w:cs="Times New Roman"/>
                <w:color w:val="000000"/>
                <w:sz w:val="28"/>
                <w:szCs w:val="28"/>
              </w:rPr>
              <w:t>Глобальная инициатива по бронхиальной астме</w:t>
            </w:r>
            <w:r>
              <w:rPr>
                <w:rFonts w:ascii="Times New Roman" w:hAnsi="Times New Roman" w:cs="Times New Roman"/>
                <w:color w:val="000000"/>
                <w:sz w:val="28"/>
                <w:szCs w:val="28"/>
              </w:rPr>
              <w:t xml:space="preserve"> </w:t>
            </w:r>
            <w:r w:rsidRPr="003D0E86">
              <w:rPr>
                <w:rFonts w:ascii="Times New Roman" w:hAnsi="Times New Roman" w:cs="Times New Roman"/>
                <w:color w:val="000000"/>
                <w:sz w:val="28"/>
                <w:szCs w:val="28"/>
              </w:rPr>
              <w:t>(</w:t>
            </w:r>
            <w:r w:rsidRPr="0098721B">
              <w:rPr>
                <w:rFonts w:ascii="Times New Roman" w:hAnsi="Times New Roman" w:cs="Times New Roman"/>
                <w:color w:val="000000"/>
                <w:sz w:val="28"/>
                <w:szCs w:val="28"/>
                <w:lang w:val="en-US"/>
              </w:rPr>
              <w:t>Global</w:t>
            </w:r>
            <w:r w:rsidRPr="003D0E86">
              <w:rPr>
                <w:rFonts w:ascii="Times New Roman" w:hAnsi="Times New Roman" w:cs="Times New Roman"/>
                <w:color w:val="000000"/>
                <w:sz w:val="28"/>
                <w:szCs w:val="28"/>
              </w:rPr>
              <w:t xml:space="preserve"> </w:t>
            </w:r>
            <w:r w:rsidRPr="0098721B">
              <w:rPr>
                <w:rFonts w:ascii="Times New Roman" w:hAnsi="Times New Roman" w:cs="Times New Roman"/>
                <w:color w:val="000000"/>
                <w:sz w:val="28"/>
                <w:szCs w:val="28"/>
                <w:lang w:val="en-US"/>
              </w:rPr>
              <w:t>Initiative</w:t>
            </w:r>
            <w:r w:rsidRPr="003D0E86">
              <w:rPr>
                <w:rFonts w:ascii="Times New Roman" w:hAnsi="Times New Roman" w:cs="Times New Roman"/>
                <w:color w:val="000000"/>
                <w:sz w:val="28"/>
                <w:szCs w:val="28"/>
              </w:rPr>
              <w:t xml:space="preserve"> </w:t>
            </w:r>
            <w:r w:rsidRPr="0098721B">
              <w:rPr>
                <w:rFonts w:ascii="Times New Roman" w:hAnsi="Times New Roman" w:cs="Times New Roman"/>
                <w:color w:val="000000"/>
                <w:sz w:val="28"/>
                <w:szCs w:val="28"/>
                <w:lang w:val="en-US"/>
              </w:rPr>
              <w:t>for</w:t>
            </w:r>
            <w:r w:rsidRPr="003D0E86">
              <w:rPr>
                <w:rFonts w:ascii="Times New Roman" w:hAnsi="Times New Roman" w:cs="Times New Roman"/>
                <w:color w:val="000000"/>
                <w:sz w:val="28"/>
                <w:szCs w:val="28"/>
              </w:rPr>
              <w:t xml:space="preserve"> </w:t>
            </w:r>
            <w:r w:rsidRPr="0098721B">
              <w:rPr>
                <w:rFonts w:ascii="Times New Roman" w:hAnsi="Times New Roman" w:cs="Times New Roman"/>
                <w:color w:val="000000"/>
                <w:sz w:val="28"/>
                <w:szCs w:val="28"/>
                <w:lang w:val="en-US"/>
              </w:rPr>
              <w:t>Asthma</w:t>
            </w:r>
            <w:r>
              <w:rPr>
                <w:rFonts w:ascii="Times New Roman" w:hAnsi="Times New Roman" w:cs="Times New Roman"/>
                <w:color w:val="000000"/>
                <w:sz w:val="28"/>
                <w:szCs w:val="28"/>
              </w:rPr>
              <w:t>)</w:t>
            </w:r>
          </w:p>
        </w:tc>
        <w:tc>
          <w:tcPr>
            <w:tcW w:w="185" w:type="pct"/>
            <w:shd w:val="clear" w:color="auto" w:fill="FFFFFF" w:themeFill="background1"/>
          </w:tcPr>
          <w:p w14:paraId="79AF3613" w14:textId="60699F52" w:rsidR="00957A1C" w:rsidRPr="00731181" w:rsidRDefault="00957A1C" w:rsidP="00957A1C">
            <w:pPr>
              <w:spacing w:line="240" w:lineRule="auto"/>
              <w:jc w:val="both"/>
              <w:rPr>
                <w:rFonts w:ascii="Times New Roman" w:hAnsi="Times New Roman"/>
                <w:sz w:val="28"/>
                <w:szCs w:val="28"/>
              </w:rPr>
            </w:pPr>
            <w:r w:rsidRPr="00731181">
              <w:rPr>
                <w:rFonts w:ascii="Times New Roman" w:hAnsi="Times New Roman"/>
                <w:sz w:val="28"/>
                <w:szCs w:val="28"/>
              </w:rPr>
              <w:t>–</w:t>
            </w:r>
          </w:p>
        </w:tc>
        <w:tc>
          <w:tcPr>
            <w:tcW w:w="3211" w:type="pct"/>
            <w:shd w:val="clear" w:color="auto" w:fill="FFFFFF" w:themeFill="background1"/>
          </w:tcPr>
          <w:p w14:paraId="6ADAB1E4" w14:textId="77777777" w:rsidR="00957A1C" w:rsidRDefault="001F3555" w:rsidP="00957A1C">
            <w:pPr>
              <w:spacing w:line="240" w:lineRule="auto"/>
              <w:jc w:val="both"/>
              <w:rPr>
                <w:rFonts w:ascii="Times New Roman" w:hAnsi="Times New Roman" w:cs="Times New Roman"/>
                <w:color w:val="000000"/>
                <w:sz w:val="28"/>
                <w:szCs w:val="28"/>
              </w:rPr>
            </w:pPr>
            <w:r w:rsidRPr="001F3555">
              <w:rPr>
                <w:rFonts w:ascii="Times New Roman" w:hAnsi="Times New Roman" w:cs="Times New Roman"/>
                <w:color w:val="000000"/>
                <w:sz w:val="28"/>
                <w:szCs w:val="28"/>
              </w:rPr>
              <w:t>Международная программа, направленная на улучшение диагностики, профилактики и контроля бронхиальной астмы через разработку научно обоснованных рекомендаций и повышение осведомленности о заболевании</w:t>
            </w:r>
          </w:p>
          <w:p w14:paraId="51BA795A" w14:textId="55139226" w:rsidR="007A18BE" w:rsidRPr="00B05FA2" w:rsidRDefault="007A18BE" w:rsidP="00957A1C">
            <w:pPr>
              <w:spacing w:line="240" w:lineRule="auto"/>
              <w:jc w:val="both"/>
              <w:rPr>
                <w:rFonts w:ascii="Times New Roman" w:hAnsi="Times New Roman" w:cs="Times New Roman"/>
                <w:color w:val="000000"/>
                <w:sz w:val="28"/>
                <w:szCs w:val="28"/>
              </w:rPr>
            </w:pPr>
          </w:p>
        </w:tc>
      </w:tr>
      <w:tr w:rsidR="00957A1C" w:rsidRPr="00B05FA2" w14:paraId="0B1C6D03" w14:textId="77777777" w:rsidTr="001F17F0">
        <w:tc>
          <w:tcPr>
            <w:tcW w:w="1604" w:type="pct"/>
            <w:shd w:val="clear" w:color="auto" w:fill="FFFFFF" w:themeFill="background1"/>
          </w:tcPr>
          <w:p w14:paraId="2FEFBFF4" w14:textId="77777777" w:rsidR="00957A1C" w:rsidRDefault="00957A1C" w:rsidP="00957A1C">
            <w:pPr>
              <w:spacing w:line="240" w:lineRule="auto"/>
              <w:jc w:val="both"/>
              <w:rPr>
                <w:rFonts w:ascii="Times New Roman" w:hAnsi="Times New Roman" w:cs="Times New Roman"/>
                <w:sz w:val="28"/>
                <w:szCs w:val="28"/>
              </w:rPr>
            </w:pPr>
            <w:r w:rsidRPr="00BC7A01">
              <w:rPr>
                <w:rFonts w:ascii="Times New Roman" w:hAnsi="Times New Roman" w:cs="Times New Roman"/>
                <w:color w:val="000000"/>
                <w:sz w:val="28"/>
                <w:szCs w:val="28"/>
              </w:rPr>
              <w:t>Европейской академии аллергологии и клинической иммунологии</w:t>
            </w:r>
            <w:r>
              <w:rPr>
                <w:rFonts w:ascii="Times New Roman" w:hAnsi="Times New Roman" w:cs="Times New Roman"/>
                <w:color w:val="000000"/>
                <w:sz w:val="28"/>
                <w:szCs w:val="28"/>
              </w:rPr>
              <w:t xml:space="preserve"> </w:t>
            </w:r>
            <w:r w:rsidRPr="000701A1">
              <w:rPr>
                <w:rFonts w:ascii="Times New Roman" w:hAnsi="Times New Roman" w:cs="Times New Roman"/>
                <w:sz w:val="28"/>
                <w:szCs w:val="28"/>
              </w:rPr>
              <w:t>(</w:t>
            </w:r>
            <w:r w:rsidRPr="00BC7A01">
              <w:rPr>
                <w:rFonts w:ascii="Times New Roman" w:hAnsi="Times New Roman" w:cs="Times New Roman"/>
                <w:sz w:val="28"/>
                <w:szCs w:val="28"/>
                <w:lang w:val="en-US"/>
              </w:rPr>
              <w:t>European</w:t>
            </w:r>
            <w:r w:rsidRPr="000701A1">
              <w:rPr>
                <w:rFonts w:ascii="Times New Roman" w:hAnsi="Times New Roman" w:cs="Times New Roman"/>
                <w:sz w:val="28"/>
                <w:szCs w:val="28"/>
              </w:rPr>
              <w:t xml:space="preserve"> </w:t>
            </w:r>
            <w:r w:rsidRPr="00BC7A01">
              <w:rPr>
                <w:rFonts w:ascii="Times New Roman" w:hAnsi="Times New Roman" w:cs="Times New Roman"/>
                <w:sz w:val="28"/>
                <w:szCs w:val="28"/>
                <w:lang w:val="en-US"/>
              </w:rPr>
              <w:t>Academy</w:t>
            </w:r>
            <w:r w:rsidRPr="000701A1">
              <w:rPr>
                <w:rFonts w:ascii="Times New Roman" w:hAnsi="Times New Roman" w:cs="Times New Roman"/>
                <w:sz w:val="28"/>
                <w:szCs w:val="28"/>
              </w:rPr>
              <w:t xml:space="preserve"> </w:t>
            </w:r>
            <w:r w:rsidRPr="00BC7A01">
              <w:rPr>
                <w:rFonts w:ascii="Times New Roman" w:hAnsi="Times New Roman" w:cs="Times New Roman"/>
                <w:sz w:val="28"/>
                <w:szCs w:val="28"/>
                <w:lang w:val="en-US"/>
              </w:rPr>
              <w:t>of</w:t>
            </w:r>
            <w:r w:rsidRPr="000701A1">
              <w:rPr>
                <w:rFonts w:ascii="Times New Roman" w:hAnsi="Times New Roman" w:cs="Times New Roman"/>
                <w:sz w:val="28"/>
                <w:szCs w:val="28"/>
              </w:rPr>
              <w:t xml:space="preserve"> </w:t>
            </w:r>
            <w:r w:rsidRPr="00BC7A01">
              <w:rPr>
                <w:rFonts w:ascii="Times New Roman" w:hAnsi="Times New Roman" w:cs="Times New Roman"/>
                <w:sz w:val="28"/>
                <w:szCs w:val="28"/>
                <w:lang w:val="en-US"/>
              </w:rPr>
              <w:t>Allergy</w:t>
            </w:r>
            <w:r w:rsidRPr="000701A1">
              <w:rPr>
                <w:rFonts w:ascii="Times New Roman" w:hAnsi="Times New Roman" w:cs="Times New Roman"/>
                <w:sz w:val="28"/>
                <w:szCs w:val="28"/>
              </w:rPr>
              <w:t xml:space="preserve"> </w:t>
            </w:r>
            <w:r>
              <w:rPr>
                <w:rFonts w:ascii="Times New Roman" w:hAnsi="Times New Roman" w:cs="Times New Roman"/>
                <w:sz w:val="28"/>
                <w:szCs w:val="28"/>
                <w:lang w:val="en-US"/>
              </w:rPr>
              <w:t>and</w:t>
            </w:r>
            <w:r w:rsidRPr="000701A1">
              <w:rPr>
                <w:rFonts w:ascii="Times New Roman" w:hAnsi="Times New Roman" w:cs="Times New Roman"/>
                <w:sz w:val="28"/>
                <w:szCs w:val="28"/>
              </w:rPr>
              <w:t xml:space="preserve"> </w:t>
            </w:r>
            <w:r w:rsidRPr="00BC7A01">
              <w:rPr>
                <w:rFonts w:ascii="Times New Roman" w:hAnsi="Times New Roman" w:cs="Times New Roman"/>
                <w:sz w:val="28"/>
                <w:szCs w:val="28"/>
                <w:lang w:val="en-US"/>
              </w:rPr>
              <w:t>Clinical</w:t>
            </w:r>
            <w:r w:rsidRPr="000701A1">
              <w:rPr>
                <w:rFonts w:ascii="Times New Roman" w:hAnsi="Times New Roman" w:cs="Times New Roman"/>
                <w:sz w:val="28"/>
                <w:szCs w:val="28"/>
              </w:rPr>
              <w:t xml:space="preserve"> </w:t>
            </w:r>
            <w:r w:rsidRPr="00BC7A01">
              <w:rPr>
                <w:rFonts w:ascii="Times New Roman" w:hAnsi="Times New Roman" w:cs="Times New Roman"/>
                <w:sz w:val="28"/>
                <w:szCs w:val="28"/>
                <w:lang w:val="en-US"/>
              </w:rPr>
              <w:t>Immunology</w:t>
            </w:r>
            <w:r w:rsidRPr="000701A1">
              <w:rPr>
                <w:rFonts w:ascii="Times New Roman" w:hAnsi="Times New Roman" w:cs="Times New Roman"/>
                <w:sz w:val="28"/>
                <w:szCs w:val="28"/>
              </w:rPr>
              <w:t>)</w:t>
            </w:r>
          </w:p>
          <w:p w14:paraId="635EDA14" w14:textId="0E536253" w:rsidR="007A18BE" w:rsidRPr="000701A1" w:rsidRDefault="007A18BE" w:rsidP="00957A1C">
            <w:pPr>
              <w:spacing w:line="240" w:lineRule="auto"/>
              <w:jc w:val="both"/>
              <w:rPr>
                <w:rFonts w:ascii="Times New Roman" w:hAnsi="Times New Roman" w:cs="Times New Roman"/>
                <w:color w:val="000000"/>
                <w:sz w:val="28"/>
                <w:szCs w:val="28"/>
              </w:rPr>
            </w:pPr>
          </w:p>
        </w:tc>
        <w:tc>
          <w:tcPr>
            <w:tcW w:w="185" w:type="pct"/>
            <w:shd w:val="clear" w:color="auto" w:fill="FFFFFF" w:themeFill="background1"/>
          </w:tcPr>
          <w:p w14:paraId="48E12481" w14:textId="4F11F2D7" w:rsidR="00957A1C" w:rsidRPr="00731181" w:rsidRDefault="00957A1C" w:rsidP="00957A1C">
            <w:pPr>
              <w:spacing w:line="240" w:lineRule="auto"/>
              <w:jc w:val="both"/>
              <w:rPr>
                <w:rFonts w:ascii="Times New Roman" w:hAnsi="Times New Roman"/>
                <w:sz w:val="28"/>
                <w:szCs w:val="28"/>
              </w:rPr>
            </w:pPr>
            <w:r w:rsidRPr="00731181">
              <w:rPr>
                <w:rFonts w:ascii="Times New Roman" w:hAnsi="Times New Roman"/>
                <w:sz w:val="28"/>
                <w:szCs w:val="28"/>
              </w:rPr>
              <w:t>–</w:t>
            </w:r>
          </w:p>
        </w:tc>
        <w:tc>
          <w:tcPr>
            <w:tcW w:w="3211" w:type="pct"/>
            <w:shd w:val="clear" w:color="auto" w:fill="FFFFFF" w:themeFill="background1"/>
          </w:tcPr>
          <w:p w14:paraId="004250A5" w14:textId="7A9705B4" w:rsidR="00957A1C" w:rsidRPr="00B05FA2" w:rsidRDefault="00957A1C" w:rsidP="00957A1C">
            <w:pPr>
              <w:spacing w:line="240" w:lineRule="auto"/>
              <w:jc w:val="both"/>
              <w:rPr>
                <w:rFonts w:ascii="Times New Roman" w:hAnsi="Times New Roman" w:cs="Times New Roman"/>
                <w:color w:val="000000"/>
                <w:sz w:val="28"/>
                <w:szCs w:val="28"/>
              </w:rPr>
            </w:pPr>
            <w:r w:rsidRPr="00957A1C">
              <w:rPr>
                <w:rFonts w:ascii="Times New Roman" w:hAnsi="Times New Roman" w:cs="Times New Roman"/>
                <w:color w:val="000000"/>
                <w:sz w:val="28"/>
                <w:szCs w:val="28"/>
              </w:rPr>
              <w:t>Некоммерческая организация для европейских врачей, исследователей и специалистов смежных специальностей в области аллергии и клинической иммунологии</w:t>
            </w:r>
          </w:p>
        </w:tc>
      </w:tr>
      <w:tr w:rsidR="00837599" w:rsidRPr="00B05FA2" w14:paraId="14C7745A" w14:textId="77777777" w:rsidTr="001F17F0">
        <w:tc>
          <w:tcPr>
            <w:tcW w:w="1604" w:type="pct"/>
            <w:shd w:val="clear" w:color="auto" w:fill="FFFFFF" w:themeFill="background1"/>
          </w:tcPr>
          <w:p w14:paraId="7C27F2E7" w14:textId="01AA55D9" w:rsidR="00837599" w:rsidRPr="00837599" w:rsidRDefault="00837599" w:rsidP="0098721B">
            <w:pPr>
              <w:spacing w:line="240" w:lineRule="auto"/>
              <w:jc w:val="both"/>
              <w:rPr>
                <w:rFonts w:ascii="Times New Roman" w:hAnsi="Times New Roman" w:cs="Times New Roman"/>
                <w:sz w:val="28"/>
                <w:szCs w:val="28"/>
              </w:rPr>
            </w:pPr>
            <w:r w:rsidRPr="00B05FA2">
              <w:rPr>
                <w:rFonts w:ascii="Times New Roman" w:hAnsi="Times New Roman" w:cs="Times New Roman"/>
                <w:sz w:val="28"/>
                <w:szCs w:val="28"/>
              </w:rPr>
              <w:t>Иммуноферментный анализ</w:t>
            </w:r>
          </w:p>
        </w:tc>
        <w:tc>
          <w:tcPr>
            <w:tcW w:w="185" w:type="pct"/>
            <w:shd w:val="clear" w:color="auto" w:fill="FFFFFF" w:themeFill="background1"/>
          </w:tcPr>
          <w:p w14:paraId="3FE31500" w14:textId="7CA272E1" w:rsidR="00837599" w:rsidRPr="00B05FA2" w:rsidRDefault="00837599" w:rsidP="0098721B">
            <w:pPr>
              <w:spacing w:line="240" w:lineRule="auto"/>
              <w:jc w:val="both"/>
              <w:rPr>
                <w:rFonts w:ascii="Times New Roman" w:hAnsi="Times New Roman" w:cs="Times New Roman"/>
                <w:color w:val="000000"/>
                <w:sz w:val="28"/>
                <w:szCs w:val="28"/>
              </w:rPr>
            </w:pPr>
            <w:r w:rsidRPr="00731181">
              <w:rPr>
                <w:rFonts w:ascii="Times New Roman" w:hAnsi="Times New Roman"/>
                <w:sz w:val="28"/>
                <w:szCs w:val="28"/>
              </w:rPr>
              <w:t>–</w:t>
            </w:r>
          </w:p>
        </w:tc>
        <w:tc>
          <w:tcPr>
            <w:tcW w:w="3211" w:type="pct"/>
            <w:shd w:val="clear" w:color="auto" w:fill="FFFFFF" w:themeFill="background1"/>
          </w:tcPr>
          <w:p w14:paraId="5971CBA3" w14:textId="77777777" w:rsidR="00837599" w:rsidRDefault="00D00D1E" w:rsidP="0098721B">
            <w:pPr>
              <w:spacing w:line="240" w:lineRule="auto"/>
              <w:jc w:val="both"/>
              <w:rPr>
                <w:rFonts w:ascii="Times New Roman" w:hAnsi="Times New Roman" w:cs="Times New Roman"/>
                <w:color w:val="000000"/>
                <w:sz w:val="28"/>
                <w:szCs w:val="28"/>
              </w:rPr>
            </w:pPr>
            <w:r w:rsidRPr="00D00D1E">
              <w:rPr>
                <w:rFonts w:ascii="Times New Roman" w:hAnsi="Times New Roman" w:cs="Times New Roman"/>
                <w:color w:val="000000"/>
                <w:sz w:val="28"/>
                <w:szCs w:val="28"/>
              </w:rPr>
              <w:t>Лабораторный иммунологический метод качественного или количественного определения различных низкомолекулярных соединений, макромолекул, вирусов и пр., в основе которого лежит специфи</w:t>
            </w:r>
            <w:r>
              <w:rPr>
                <w:rFonts w:ascii="Times New Roman" w:hAnsi="Times New Roman" w:cs="Times New Roman"/>
                <w:color w:val="000000"/>
                <w:sz w:val="28"/>
                <w:szCs w:val="28"/>
              </w:rPr>
              <w:t>ческая реакция антиген-антитело</w:t>
            </w:r>
          </w:p>
          <w:p w14:paraId="239E8E57" w14:textId="6A3DA1B7" w:rsidR="007A18BE" w:rsidRPr="00B05FA2" w:rsidRDefault="007A18BE" w:rsidP="0098721B">
            <w:pPr>
              <w:spacing w:line="240" w:lineRule="auto"/>
              <w:jc w:val="both"/>
              <w:rPr>
                <w:rFonts w:ascii="Times New Roman" w:hAnsi="Times New Roman" w:cs="Times New Roman"/>
                <w:color w:val="000000"/>
                <w:sz w:val="28"/>
                <w:szCs w:val="28"/>
              </w:rPr>
            </w:pPr>
          </w:p>
        </w:tc>
      </w:tr>
      <w:tr w:rsidR="00837599" w:rsidRPr="00B05FA2" w14:paraId="0FB54947" w14:textId="77777777" w:rsidTr="001F17F0">
        <w:tc>
          <w:tcPr>
            <w:tcW w:w="1604" w:type="pct"/>
            <w:shd w:val="clear" w:color="auto" w:fill="FFFFFF" w:themeFill="background1"/>
          </w:tcPr>
          <w:p w14:paraId="5D89F18B" w14:textId="30189E18" w:rsidR="00837599" w:rsidRPr="00837599" w:rsidRDefault="00837599" w:rsidP="0098721B">
            <w:pPr>
              <w:spacing w:line="240" w:lineRule="auto"/>
              <w:jc w:val="both"/>
              <w:rPr>
                <w:rFonts w:ascii="Times New Roman" w:hAnsi="Times New Roman" w:cs="Times New Roman"/>
                <w:sz w:val="28"/>
                <w:szCs w:val="28"/>
              </w:rPr>
            </w:pPr>
            <w:r w:rsidRPr="00B05FA2">
              <w:rPr>
                <w:rFonts w:ascii="Times New Roman" w:hAnsi="Times New Roman" w:cs="Times New Roman"/>
                <w:sz w:val="28"/>
                <w:szCs w:val="28"/>
              </w:rPr>
              <w:t>Молекулярная аллергодиагностика</w:t>
            </w:r>
          </w:p>
        </w:tc>
        <w:tc>
          <w:tcPr>
            <w:tcW w:w="185" w:type="pct"/>
            <w:shd w:val="clear" w:color="auto" w:fill="FFFFFF" w:themeFill="background1"/>
          </w:tcPr>
          <w:p w14:paraId="50A6C99D" w14:textId="7F1E2D2D" w:rsidR="00837599" w:rsidRPr="00B05FA2" w:rsidRDefault="00837599" w:rsidP="0098721B">
            <w:pPr>
              <w:spacing w:line="240" w:lineRule="auto"/>
              <w:jc w:val="both"/>
              <w:rPr>
                <w:rFonts w:ascii="Times New Roman" w:hAnsi="Times New Roman" w:cs="Times New Roman"/>
                <w:color w:val="000000"/>
                <w:sz w:val="28"/>
                <w:szCs w:val="28"/>
              </w:rPr>
            </w:pPr>
            <w:r w:rsidRPr="00731181">
              <w:rPr>
                <w:rFonts w:ascii="Times New Roman" w:hAnsi="Times New Roman"/>
                <w:sz w:val="28"/>
                <w:szCs w:val="28"/>
              </w:rPr>
              <w:t>–</w:t>
            </w:r>
          </w:p>
        </w:tc>
        <w:tc>
          <w:tcPr>
            <w:tcW w:w="3211" w:type="pct"/>
            <w:shd w:val="clear" w:color="auto" w:fill="FFFFFF" w:themeFill="background1"/>
          </w:tcPr>
          <w:p w14:paraId="6D21078B" w14:textId="77777777" w:rsidR="00837599" w:rsidRDefault="008837BF" w:rsidP="0098721B">
            <w:pPr>
              <w:spacing w:line="240" w:lineRule="auto"/>
              <w:jc w:val="both"/>
              <w:rPr>
                <w:rFonts w:ascii="Times New Roman" w:hAnsi="Times New Roman" w:cs="Times New Roman"/>
                <w:color w:val="000000"/>
                <w:sz w:val="28"/>
                <w:szCs w:val="28"/>
              </w:rPr>
            </w:pPr>
            <w:r w:rsidRPr="008837BF">
              <w:rPr>
                <w:rFonts w:ascii="Times New Roman" w:hAnsi="Times New Roman" w:cs="Times New Roman"/>
                <w:color w:val="000000"/>
                <w:sz w:val="28"/>
                <w:szCs w:val="28"/>
              </w:rPr>
              <w:t>Метод диагностики аллергии, основанный на анализе специфических молекул аллергенов для точного выявления причинных аллергенов и определения риска тяжёлых реакций</w:t>
            </w:r>
          </w:p>
          <w:p w14:paraId="10044AC6" w14:textId="488D3B19" w:rsidR="007A18BE" w:rsidRPr="00B05FA2" w:rsidRDefault="007A18BE" w:rsidP="0098721B">
            <w:pPr>
              <w:spacing w:line="240" w:lineRule="auto"/>
              <w:jc w:val="both"/>
              <w:rPr>
                <w:rFonts w:ascii="Times New Roman" w:hAnsi="Times New Roman" w:cs="Times New Roman"/>
                <w:color w:val="000000"/>
                <w:sz w:val="28"/>
                <w:szCs w:val="28"/>
              </w:rPr>
            </w:pPr>
          </w:p>
        </w:tc>
      </w:tr>
      <w:tr w:rsidR="00837599" w:rsidRPr="00B05FA2" w14:paraId="31CDB3BE" w14:textId="77777777" w:rsidTr="001F17F0">
        <w:tc>
          <w:tcPr>
            <w:tcW w:w="1604" w:type="pct"/>
            <w:shd w:val="clear" w:color="auto" w:fill="FFFFFF" w:themeFill="background1"/>
          </w:tcPr>
          <w:p w14:paraId="2BF9CC09" w14:textId="5A55AD43" w:rsidR="00837599" w:rsidRPr="00B05FA2" w:rsidRDefault="00837599" w:rsidP="0098721B">
            <w:pPr>
              <w:spacing w:line="240" w:lineRule="auto"/>
              <w:jc w:val="both"/>
              <w:rPr>
                <w:rFonts w:ascii="Times New Roman" w:hAnsi="Times New Roman" w:cs="Times New Roman"/>
                <w:sz w:val="28"/>
                <w:szCs w:val="28"/>
              </w:rPr>
            </w:pPr>
            <w:r w:rsidRPr="00B05FA2">
              <w:rPr>
                <w:rFonts w:ascii="Times New Roman" w:hAnsi="Times New Roman" w:cs="Times New Roman"/>
                <w:sz w:val="28"/>
                <w:szCs w:val="28"/>
              </w:rPr>
              <w:t>Оральный аллергический синдром</w:t>
            </w:r>
          </w:p>
        </w:tc>
        <w:tc>
          <w:tcPr>
            <w:tcW w:w="185" w:type="pct"/>
            <w:shd w:val="clear" w:color="auto" w:fill="FFFFFF" w:themeFill="background1"/>
          </w:tcPr>
          <w:p w14:paraId="4CC4141A" w14:textId="43B818E6" w:rsidR="00837599" w:rsidRPr="00B05FA2" w:rsidRDefault="00837599" w:rsidP="0098721B">
            <w:pPr>
              <w:spacing w:line="240" w:lineRule="auto"/>
              <w:jc w:val="both"/>
              <w:rPr>
                <w:rFonts w:ascii="Times New Roman" w:hAnsi="Times New Roman" w:cs="Times New Roman"/>
                <w:color w:val="000000"/>
                <w:sz w:val="28"/>
                <w:szCs w:val="28"/>
              </w:rPr>
            </w:pPr>
            <w:r w:rsidRPr="00731181">
              <w:rPr>
                <w:rFonts w:ascii="Times New Roman" w:hAnsi="Times New Roman"/>
                <w:sz w:val="28"/>
                <w:szCs w:val="28"/>
              </w:rPr>
              <w:t>–</w:t>
            </w:r>
          </w:p>
        </w:tc>
        <w:tc>
          <w:tcPr>
            <w:tcW w:w="3211" w:type="pct"/>
            <w:shd w:val="clear" w:color="auto" w:fill="FFFFFF" w:themeFill="background1"/>
          </w:tcPr>
          <w:p w14:paraId="1A2D20E0" w14:textId="77777777" w:rsidR="00837599" w:rsidRDefault="004B0B38" w:rsidP="0098721B">
            <w:pPr>
              <w:spacing w:line="240" w:lineRule="auto"/>
              <w:jc w:val="both"/>
              <w:rPr>
                <w:rFonts w:ascii="Times New Roman" w:hAnsi="Times New Roman" w:cs="Times New Roman"/>
                <w:color w:val="000000"/>
                <w:sz w:val="28"/>
                <w:szCs w:val="28"/>
              </w:rPr>
            </w:pPr>
            <w:r w:rsidRPr="004B0B38">
              <w:rPr>
                <w:rFonts w:ascii="Times New Roman" w:hAnsi="Times New Roman" w:cs="Times New Roman"/>
                <w:color w:val="000000"/>
                <w:sz w:val="28"/>
                <w:szCs w:val="28"/>
              </w:rPr>
              <w:t xml:space="preserve">Аллергическая реакция, возникающая в полости рта при употреблении в пищу некоторых свежих фруктов, овощей или орехов, чаще всего </w:t>
            </w:r>
            <w:r w:rsidRPr="004B0B38">
              <w:rPr>
                <w:rFonts w:ascii="Times New Roman" w:hAnsi="Times New Roman" w:cs="Times New Roman"/>
                <w:color w:val="000000"/>
                <w:sz w:val="28"/>
                <w:szCs w:val="28"/>
              </w:rPr>
              <w:lastRenderedPageBreak/>
              <w:t>связанная с перекрёстной реактивностью между пыльцевыми аллергенами и пищевыми белками</w:t>
            </w:r>
          </w:p>
          <w:p w14:paraId="291550E9" w14:textId="2379FEB5" w:rsidR="007A18BE" w:rsidRPr="00B05FA2" w:rsidRDefault="007A18BE" w:rsidP="0098721B">
            <w:pPr>
              <w:spacing w:line="240" w:lineRule="auto"/>
              <w:jc w:val="both"/>
              <w:rPr>
                <w:rFonts w:ascii="Times New Roman" w:hAnsi="Times New Roman" w:cs="Times New Roman"/>
                <w:color w:val="000000"/>
                <w:sz w:val="28"/>
                <w:szCs w:val="28"/>
              </w:rPr>
            </w:pPr>
          </w:p>
        </w:tc>
      </w:tr>
      <w:tr w:rsidR="00837599" w:rsidRPr="00B05FA2" w14:paraId="4D44979D" w14:textId="77777777" w:rsidTr="001F17F0">
        <w:tc>
          <w:tcPr>
            <w:tcW w:w="1604" w:type="pct"/>
            <w:shd w:val="clear" w:color="auto" w:fill="FFFFFF" w:themeFill="background1"/>
          </w:tcPr>
          <w:p w14:paraId="5A1AE7C8" w14:textId="63DE4FD7" w:rsidR="00837599" w:rsidRPr="00B05FA2" w:rsidRDefault="00837599" w:rsidP="0098721B">
            <w:pPr>
              <w:spacing w:line="240" w:lineRule="auto"/>
              <w:jc w:val="both"/>
              <w:rPr>
                <w:rFonts w:ascii="Times New Roman" w:hAnsi="Times New Roman" w:cs="Times New Roman"/>
                <w:sz w:val="28"/>
                <w:szCs w:val="28"/>
              </w:rPr>
            </w:pPr>
            <w:r w:rsidRPr="00837599">
              <w:rPr>
                <w:rFonts w:ascii="Times New Roman" w:hAnsi="Times New Roman" w:cs="Times New Roman"/>
                <w:sz w:val="28"/>
                <w:szCs w:val="28"/>
              </w:rPr>
              <w:lastRenderedPageBreak/>
              <w:t>Перекрестно-реактивные углеводные детерминанты</w:t>
            </w:r>
          </w:p>
        </w:tc>
        <w:tc>
          <w:tcPr>
            <w:tcW w:w="185" w:type="pct"/>
            <w:shd w:val="clear" w:color="auto" w:fill="FFFFFF" w:themeFill="background1"/>
          </w:tcPr>
          <w:p w14:paraId="63DC9B0E" w14:textId="08A00BA5" w:rsidR="00837599" w:rsidRPr="00B05FA2" w:rsidRDefault="00837599" w:rsidP="0098721B">
            <w:pPr>
              <w:spacing w:line="240" w:lineRule="auto"/>
              <w:jc w:val="both"/>
              <w:rPr>
                <w:rFonts w:ascii="Times New Roman" w:hAnsi="Times New Roman" w:cs="Times New Roman"/>
                <w:color w:val="000000"/>
                <w:sz w:val="28"/>
                <w:szCs w:val="28"/>
              </w:rPr>
            </w:pPr>
            <w:r w:rsidRPr="00731181">
              <w:rPr>
                <w:rFonts w:ascii="Times New Roman" w:hAnsi="Times New Roman"/>
                <w:sz w:val="28"/>
                <w:szCs w:val="28"/>
              </w:rPr>
              <w:t>–</w:t>
            </w:r>
          </w:p>
        </w:tc>
        <w:tc>
          <w:tcPr>
            <w:tcW w:w="3211" w:type="pct"/>
            <w:shd w:val="clear" w:color="auto" w:fill="FFFFFF" w:themeFill="background1"/>
          </w:tcPr>
          <w:p w14:paraId="77445A1D" w14:textId="77777777" w:rsidR="00837599" w:rsidRDefault="00766B2A" w:rsidP="0098721B">
            <w:pPr>
              <w:spacing w:line="240" w:lineRule="auto"/>
              <w:jc w:val="both"/>
              <w:rPr>
                <w:rFonts w:ascii="Times New Roman" w:hAnsi="Times New Roman" w:cs="Times New Roman"/>
                <w:color w:val="000000"/>
                <w:sz w:val="28"/>
                <w:szCs w:val="28"/>
              </w:rPr>
            </w:pPr>
            <w:r w:rsidRPr="00766B2A">
              <w:rPr>
                <w:rFonts w:ascii="Times New Roman" w:hAnsi="Times New Roman" w:cs="Times New Roman"/>
                <w:color w:val="000000"/>
                <w:sz w:val="28"/>
                <w:szCs w:val="28"/>
              </w:rPr>
              <w:t>Углеводные структуры в составе гликопротеинов, которые могут вызывать перекрёстные аллергические реакции на различные аллергены растительного и животного происхождения</w:t>
            </w:r>
          </w:p>
          <w:p w14:paraId="553AD685" w14:textId="7C738864" w:rsidR="007A18BE" w:rsidRPr="00B05FA2" w:rsidRDefault="007A18BE" w:rsidP="0098721B">
            <w:pPr>
              <w:spacing w:line="240" w:lineRule="auto"/>
              <w:jc w:val="both"/>
              <w:rPr>
                <w:rFonts w:ascii="Times New Roman" w:hAnsi="Times New Roman" w:cs="Times New Roman"/>
                <w:color w:val="000000"/>
                <w:sz w:val="28"/>
                <w:szCs w:val="28"/>
              </w:rPr>
            </w:pPr>
          </w:p>
        </w:tc>
      </w:tr>
      <w:tr w:rsidR="00957A1C" w:rsidRPr="00B05FA2" w14:paraId="6C0E0216" w14:textId="77777777" w:rsidTr="001F17F0">
        <w:tc>
          <w:tcPr>
            <w:tcW w:w="1604" w:type="pct"/>
            <w:shd w:val="clear" w:color="auto" w:fill="FFFFFF" w:themeFill="background1"/>
          </w:tcPr>
          <w:p w14:paraId="47D11453" w14:textId="77777777" w:rsidR="00957A1C" w:rsidRDefault="00957A1C" w:rsidP="00957A1C">
            <w:pPr>
              <w:spacing w:line="240" w:lineRule="auto"/>
              <w:jc w:val="both"/>
              <w:rPr>
                <w:rFonts w:ascii="Times New Roman" w:hAnsi="Times New Roman" w:cs="Times New Roman"/>
                <w:sz w:val="28"/>
                <w:szCs w:val="28"/>
              </w:rPr>
            </w:pPr>
            <w:r w:rsidRPr="00957A1C">
              <w:rPr>
                <w:rFonts w:ascii="Times New Roman" w:hAnsi="Times New Roman" w:cs="Times New Roman"/>
                <w:sz w:val="28"/>
                <w:szCs w:val="28"/>
              </w:rPr>
              <w:t>Рекомендации рабочей группы «Аллергический ринит и его влияние на астму»</w:t>
            </w:r>
            <w:r>
              <w:rPr>
                <w:rFonts w:ascii="Times New Roman" w:hAnsi="Times New Roman" w:cs="Times New Roman"/>
                <w:sz w:val="28"/>
                <w:szCs w:val="28"/>
              </w:rPr>
              <w:t xml:space="preserve"> </w:t>
            </w:r>
            <w:r w:rsidRPr="00957A1C">
              <w:rPr>
                <w:rFonts w:ascii="Times New Roman" w:hAnsi="Times New Roman" w:cs="Times New Roman"/>
                <w:sz w:val="28"/>
                <w:szCs w:val="28"/>
              </w:rPr>
              <w:t>(</w:t>
            </w:r>
            <w:r w:rsidRPr="006B09AF">
              <w:rPr>
                <w:rFonts w:ascii="Times New Roman" w:hAnsi="Times New Roman" w:cs="Times New Roman"/>
                <w:sz w:val="28"/>
                <w:szCs w:val="28"/>
                <w:lang w:val="en-US"/>
              </w:rPr>
              <w:t>Allergic</w:t>
            </w:r>
            <w:r w:rsidRPr="00957A1C">
              <w:rPr>
                <w:rFonts w:ascii="Times New Roman" w:hAnsi="Times New Roman" w:cs="Times New Roman"/>
                <w:sz w:val="28"/>
                <w:szCs w:val="28"/>
              </w:rPr>
              <w:t xml:space="preserve"> </w:t>
            </w:r>
            <w:r w:rsidRPr="006B09AF">
              <w:rPr>
                <w:rFonts w:ascii="Times New Roman" w:hAnsi="Times New Roman" w:cs="Times New Roman"/>
                <w:sz w:val="28"/>
                <w:szCs w:val="28"/>
                <w:lang w:val="en-US"/>
              </w:rPr>
              <w:t>Rhinitis</w:t>
            </w:r>
            <w:r w:rsidRPr="00957A1C">
              <w:rPr>
                <w:rFonts w:ascii="Times New Roman" w:hAnsi="Times New Roman" w:cs="Times New Roman"/>
                <w:sz w:val="28"/>
                <w:szCs w:val="28"/>
              </w:rPr>
              <w:t xml:space="preserve"> </w:t>
            </w:r>
            <w:r w:rsidRPr="006B09AF">
              <w:rPr>
                <w:rFonts w:ascii="Times New Roman" w:hAnsi="Times New Roman" w:cs="Times New Roman"/>
                <w:sz w:val="28"/>
                <w:szCs w:val="28"/>
                <w:lang w:val="en-US"/>
              </w:rPr>
              <w:t>and</w:t>
            </w:r>
            <w:r w:rsidRPr="00957A1C">
              <w:rPr>
                <w:rFonts w:ascii="Times New Roman" w:hAnsi="Times New Roman" w:cs="Times New Roman"/>
                <w:sz w:val="28"/>
                <w:szCs w:val="28"/>
              </w:rPr>
              <w:t xml:space="preserve"> </w:t>
            </w:r>
            <w:r w:rsidRPr="006B09AF">
              <w:rPr>
                <w:rFonts w:ascii="Times New Roman" w:hAnsi="Times New Roman" w:cs="Times New Roman"/>
                <w:sz w:val="28"/>
                <w:szCs w:val="28"/>
                <w:lang w:val="en-US"/>
              </w:rPr>
              <w:t>its</w:t>
            </w:r>
            <w:r w:rsidRPr="00957A1C">
              <w:rPr>
                <w:rFonts w:ascii="Times New Roman" w:hAnsi="Times New Roman" w:cs="Times New Roman"/>
                <w:sz w:val="28"/>
                <w:szCs w:val="28"/>
              </w:rPr>
              <w:t xml:space="preserve"> </w:t>
            </w:r>
            <w:r w:rsidRPr="006B09AF">
              <w:rPr>
                <w:rFonts w:ascii="Times New Roman" w:hAnsi="Times New Roman" w:cs="Times New Roman"/>
                <w:sz w:val="28"/>
                <w:szCs w:val="28"/>
                <w:lang w:val="en-US"/>
              </w:rPr>
              <w:t>Impact</w:t>
            </w:r>
            <w:r w:rsidRPr="00957A1C">
              <w:rPr>
                <w:rFonts w:ascii="Times New Roman" w:hAnsi="Times New Roman" w:cs="Times New Roman"/>
                <w:sz w:val="28"/>
                <w:szCs w:val="28"/>
              </w:rPr>
              <w:t xml:space="preserve"> </w:t>
            </w:r>
            <w:r w:rsidRPr="006B09AF">
              <w:rPr>
                <w:rFonts w:ascii="Times New Roman" w:hAnsi="Times New Roman" w:cs="Times New Roman"/>
                <w:sz w:val="28"/>
                <w:szCs w:val="28"/>
                <w:lang w:val="en-US"/>
              </w:rPr>
              <w:t>on</w:t>
            </w:r>
            <w:r w:rsidRPr="00957A1C">
              <w:rPr>
                <w:rFonts w:ascii="Times New Roman" w:hAnsi="Times New Roman" w:cs="Times New Roman"/>
                <w:sz w:val="28"/>
                <w:szCs w:val="28"/>
              </w:rPr>
              <w:t xml:space="preserve"> </w:t>
            </w:r>
            <w:r w:rsidRPr="006B09AF">
              <w:rPr>
                <w:rFonts w:ascii="Times New Roman" w:hAnsi="Times New Roman" w:cs="Times New Roman"/>
                <w:sz w:val="28"/>
                <w:szCs w:val="28"/>
                <w:lang w:val="en-US"/>
              </w:rPr>
              <w:t>Asthma</w:t>
            </w:r>
            <w:r w:rsidRPr="00957A1C">
              <w:rPr>
                <w:rFonts w:ascii="Times New Roman" w:hAnsi="Times New Roman" w:cs="Times New Roman"/>
                <w:sz w:val="28"/>
                <w:szCs w:val="28"/>
              </w:rPr>
              <w:t>)</w:t>
            </w:r>
            <w:r>
              <w:rPr>
                <w:rFonts w:ascii="Times New Roman" w:hAnsi="Times New Roman" w:cs="Times New Roman"/>
                <w:sz w:val="28"/>
                <w:szCs w:val="28"/>
              </w:rPr>
              <w:t xml:space="preserve"> </w:t>
            </w:r>
          </w:p>
          <w:p w14:paraId="13715941" w14:textId="524F5086" w:rsidR="007A18BE" w:rsidRPr="00837599" w:rsidRDefault="007A18BE" w:rsidP="00957A1C">
            <w:pPr>
              <w:spacing w:line="240" w:lineRule="auto"/>
              <w:jc w:val="both"/>
              <w:rPr>
                <w:rFonts w:ascii="Times New Roman" w:hAnsi="Times New Roman" w:cs="Times New Roman"/>
                <w:sz w:val="28"/>
                <w:szCs w:val="28"/>
              </w:rPr>
            </w:pPr>
          </w:p>
        </w:tc>
        <w:tc>
          <w:tcPr>
            <w:tcW w:w="185" w:type="pct"/>
            <w:shd w:val="clear" w:color="auto" w:fill="FFFFFF" w:themeFill="background1"/>
          </w:tcPr>
          <w:p w14:paraId="7E79CFAD" w14:textId="57030C35" w:rsidR="00957A1C" w:rsidRPr="00731181" w:rsidRDefault="00957A1C" w:rsidP="00957A1C">
            <w:pPr>
              <w:spacing w:line="240" w:lineRule="auto"/>
              <w:jc w:val="both"/>
              <w:rPr>
                <w:rFonts w:ascii="Times New Roman" w:hAnsi="Times New Roman"/>
                <w:sz w:val="28"/>
                <w:szCs w:val="28"/>
              </w:rPr>
            </w:pPr>
            <w:r w:rsidRPr="00731181">
              <w:rPr>
                <w:rFonts w:ascii="Times New Roman" w:hAnsi="Times New Roman"/>
                <w:sz w:val="28"/>
                <w:szCs w:val="28"/>
              </w:rPr>
              <w:t>–</w:t>
            </w:r>
          </w:p>
        </w:tc>
        <w:tc>
          <w:tcPr>
            <w:tcW w:w="3211" w:type="pct"/>
            <w:shd w:val="clear" w:color="auto" w:fill="FFFFFF" w:themeFill="background1"/>
          </w:tcPr>
          <w:p w14:paraId="2221217A" w14:textId="3832D1D2" w:rsidR="00957A1C" w:rsidRPr="00B05FA2" w:rsidRDefault="00957A1C" w:rsidP="00957A1C">
            <w:pPr>
              <w:spacing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Г</w:t>
            </w:r>
            <w:r w:rsidRPr="00957A1C">
              <w:rPr>
                <w:rFonts w:ascii="Times New Roman" w:hAnsi="Times New Roman" w:cs="Times New Roman"/>
                <w:color w:val="000000"/>
                <w:sz w:val="28"/>
                <w:szCs w:val="28"/>
              </w:rPr>
              <w:t>лобальная инициатива, разработанная Всемирной организацией здравоохранения (ВОЗ) для создания рекомендаций по диагностике и лечению аллергического ринита, а также изучения его влияния на бронхиальную астму</w:t>
            </w:r>
          </w:p>
        </w:tc>
      </w:tr>
      <w:tr w:rsidR="00837599" w:rsidRPr="00B05FA2" w14:paraId="1DAF089C" w14:textId="77777777" w:rsidTr="001F17F0">
        <w:tc>
          <w:tcPr>
            <w:tcW w:w="1604" w:type="pct"/>
            <w:shd w:val="clear" w:color="auto" w:fill="FFFFFF" w:themeFill="background1"/>
          </w:tcPr>
          <w:p w14:paraId="1F056D69" w14:textId="77777777" w:rsidR="00837599" w:rsidRDefault="00837599" w:rsidP="0098721B">
            <w:pPr>
              <w:spacing w:line="240" w:lineRule="auto"/>
              <w:jc w:val="both"/>
              <w:rPr>
                <w:rFonts w:ascii="Times New Roman" w:hAnsi="Times New Roman" w:cs="Times New Roman"/>
                <w:color w:val="000000"/>
                <w:sz w:val="28"/>
                <w:szCs w:val="28"/>
                <w:lang w:val="en-US"/>
              </w:rPr>
            </w:pPr>
            <w:r w:rsidRPr="00B05FA2">
              <w:rPr>
                <w:rFonts w:ascii="Times New Roman" w:hAnsi="Times New Roman" w:cs="Times New Roman"/>
                <w:color w:val="000000"/>
                <w:sz w:val="28"/>
                <w:szCs w:val="28"/>
                <w:lang w:val="en-US"/>
              </w:rPr>
              <w:t>ISAC-</w:t>
            </w:r>
            <w:r w:rsidRPr="00B05FA2">
              <w:rPr>
                <w:rFonts w:ascii="Times New Roman" w:hAnsi="Times New Roman" w:cs="Times New Roman"/>
                <w:color w:val="000000"/>
                <w:sz w:val="28"/>
                <w:szCs w:val="28"/>
              </w:rPr>
              <w:t>тест</w:t>
            </w:r>
            <w:r w:rsidRPr="00B05FA2">
              <w:rPr>
                <w:rFonts w:ascii="Times New Roman" w:hAnsi="Times New Roman" w:cs="Times New Roman"/>
                <w:color w:val="000000"/>
                <w:sz w:val="28"/>
                <w:szCs w:val="28"/>
                <w:lang w:val="en-US"/>
              </w:rPr>
              <w:t xml:space="preserve"> (Immuno Solid-phase Allergy Chip)</w:t>
            </w:r>
          </w:p>
          <w:p w14:paraId="6B0B6357" w14:textId="46A7661E" w:rsidR="00837599" w:rsidRPr="00B05FA2" w:rsidRDefault="00837599" w:rsidP="0098721B">
            <w:pPr>
              <w:spacing w:line="240" w:lineRule="auto"/>
              <w:jc w:val="both"/>
              <w:rPr>
                <w:rFonts w:ascii="Times New Roman" w:hAnsi="Times New Roman" w:cs="Times New Roman"/>
                <w:color w:val="000000"/>
                <w:sz w:val="28"/>
                <w:szCs w:val="28"/>
                <w:lang w:val="en-US"/>
              </w:rPr>
            </w:pPr>
          </w:p>
        </w:tc>
        <w:tc>
          <w:tcPr>
            <w:tcW w:w="185" w:type="pct"/>
            <w:shd w:val="clear" w:color="auto" w:fill="FFFFFF" w:themeFill="background1"/>
          </w:tcPr>
          <w:p w14:paraId="18B25346" w14:textId="7EEB757B" w:rsidR="00837599" w:rsidRPr="00837599" w:rsidRDefault="00837599" w:rsidP="0098721B">
            <w:pPr>
              <w:spacing w:line="240" w:lineRule="auto"/>
              <w:jc w:val="both"/>
              <w:rPr>
                <w:rFonts w:ascii="Times New Roman" w:hAnsi="Times New Roman" w:cs="Times New Roman"/>
                <w:color w:val="000000"/>
                <w:sz w:val="28"/>
                <w:szCs w:val="28"/>
                <w:lang w:val="en-US"/>
              </w:rPr>
            </w:pPr>
            <w:r w:rsidRPr="00731181">
              <w:rPr>
                <w:rFonts w:ascii="Times New Roman" w:hAnsi="Times New Roman"/>
                <w:sz w:val="28"/>
                <w:szCs w:val="28"/>
              </w:rPr>
              <w:t>–</w:t>
            </w:r>
          </w:p>
        </w:tc>
        <w:tc>
          <w:tcPr>
            <w:tcW w:w="3211" w:type="pct"/>
            <w:shd w:val="clear" w:color="auto" w:fill="FFFFFF" w:themeFill="background1"/>
          </w:tcPr>
          <w:p w14:paraId="2EEEE409" w14:textId="213566B8" w:rsidR="00837599" w:rsidRPr="00B05FA2" w:rsidRDefault="00837599" w:rsidP="0098721B">
            <w:pPr>
              <w:spacing w:line="240" w:lineRule="auto"/>
              <w:jc w:val="both"/>
              <w:rPr>
                <w:rFonts w:ascii="Times New Roman" w:hAnsi="Times New Roman" w:cs="Times New Roman"/>
                <w:color w:val="000000"/>
                <w:sz w:val="28"/>
                <w:szCs w:val="28"/>
              </w:rPr>
            </w:pPr>
            <w:r w:rsidRPr="00B05FA2">
              <w:rPr>
                <w:rFonts w:ascii="Times New Roman" w:hAnsi="Times New Roman" w:cs="Times New Roman"/>
                <w:color w:val="000000"/>
                <w:sz w:val="28"/>
                <w:szCs w:val="28"/>
              </w:rPr>
              <w:t>Иммунохемилюминесцентный метод исследования на иммунном твердофазном аллергочипе, позволяющий определенить аллергены на молекулярном уровне (к</w:t>
            </w:r>
            <w:r>
              <w:rPr>
                <w:rFonts w:ascii="Times New Roman" w:hAnsi="Times New Roman" w:cs="Times New Roman"/>
                <w:color w:val="000000"/>
                <w:sz w:val="28"/>
                <w:szCs w:val="28"/>
              </w:rPr>
              <w:t>омпонентная аллергодиагностика)</w:t>
            </w:r>
          </w:p>
        </w:tc>
      </w:tr>
    </w:tbl>
    <w:p w14:paraId="540D1D7C" w14:textId="77777777" w:rsidR="00F43F70" w:rsidRPr="00B05FA2" w:rsidRDefault="00F43F70" w:rsidP="00CA41F9">
      <w:pPr>
        <w:spacing w:after="0"/>
        <w:ind w:firstLine="567"/>
        <w:jc w:val="both"/>
        <w:rPr>
          <w:rFonts w:ascii="Times New Roman" w:hAnsi="Times New Roman" w:cs="Times New Roman"/>
          <w:color w:val="000000"/>
          <w:sz w:val="28"/>
          <w:szCs w:val="28"/>
        </w:rPr>
      </w:pPr>
    </w:p>
    <w:p w14:paraId="723E1E05" w14:textId="77777777" w:rsidR="00975AA4" w:rsidRPr="00B05FA2" w:rsidRDefault="00975AA4" w:rsidP="00F43F70">
      <w:pPr>
        <w:spacing w:after="0"/>
        <w:jc w:val="both"/>
        <w:rPr>
          <w:rFonts w:ascii="Times New Roman" w:hAnsi="Times New Roman" w:cs="Times New Roman"/>
          <w:color w:val="000000"/>
          <w:sz w:val="28"/>
          <w:szCs w:val="28"/>
        </w:rPr>
      </w:pPr>
    </w:p>
    <w:p w14:paraId="25679D66" w14:textId="0EB75CBA" w:rsidR="00E248DB" w:rsidRPr="00B05FA2" w:rsidRDefault="00E248DB">
      <w:pPr>
        <w:rPr>
          <w:rFonts w:ascii="Times New Roman" w:hAnsi="Times New Roman" w:cs="Times New Roman"/>
          <w:color w:val="000000"/>
          <w:sz w:val="28"/>
          <w:szCs w:val="28"/>
        </w:rPr>
      </w:pPr>
      <w:r w:rsidRPr="00B05FA2">
        <w:rPr>
          <w:rFonts w:ascii="Times New Roman" w:hAnsi="Times New Roman" w:cs="Times New Roman"/>
          <w:color w:val="000000"/>
          <w:sz w:val="28"/>
          <w:szCs w:val="28"/>
        </w:rPr>
        <w:br w:type="page"/>
      </w:r>
    </w:p>
    <w:p w14:paraId="75C96003" w14:textId="746EA732" w:rsidR="00265C0D" w:rsidRPr="00B05FA2" w:rsidRDefault="00265C0D" w:rsidP="006915ED">
      <w:pPr>
        <w:pStyle w:val="1"/>
        <w:numPr>
          <w:ilvl w:val="0"/>
          <w:numId w:val="0"/>
        </w:numPr>
        <w:jc w:val="center"/>
        <w:rPr>
          <w:rStyle w:val="fontstyle01"/>
          <w:rFonts w:asciiTheme="majorHAnsi" w:hAnsiTheme="majorHAnsi" w:cstheme="majorBidi"/>
          <w:color w:val="2E74B5" w:themeColor="accent1" w:themeShade="BF"/>
          <w:sz w:val="32"/>
          <w:szCs w:val="32"/>
        </w:rPr>
      </w:pPr>
      <w:bookmarkStart w:id="3" w:name="_Toc177641298"/>
      <w:r w:rsidRPr="00B05FA2">
        <w:rPr>
          <w:rStyle w:val="fontstyle01"/>
          <w:b/>
        </w:rPr>
        <w:lastRenderedPageBreak/>
        <w:t>ОБОЗНАЧЕНИЯ И СОКРАЩЕНИЯ</w:t>
      </w:r>
      <w:bookmarkEnd w:id="3"/>
    </w:p>
    <w:p w14:paraId="62FEE09D" w14:textId="77777777" w:rsidR="00265C0D" w:rsidRPr="00B05FA2" w:rsidRDefault="00265C0D" w:rsidP="00265C0D">
      <w:pPr>
        <w:spacing w:after="0"/>
        <w:ind w:firstLine="567"/>
        <w:jc w:val="center"/>
        <w:rPr>
          <w:rFonts w:ascii="Times New Roman" w:hAnsi="Times New Roman" w:cs="Times New Roman"/>
          <w:b/>
          <w:color w:val="000000"/>
          <w:sz w:val="28"/>
          <w:szCs w:val="28"/>
        </w:rPr>
      </w:pPr>
    </w:p>
    <w:tbl>
      <w:tblPr>
        <w:tblStyle w:val="af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8"/>
        <w:gridCol w:w="374"/>
        <w:gridCol w:w="6446"/>
      </w:tblGrid>
      <w:tr w:rsidR="00837599" w:rsidRPr="00837599" w14:paraId="09230E6F" w14:textId="77777777" w:rsidTr="001F17F0">
        <w:tc>
          <w:tcPr>
            <w:tcW w:w="1462" w:type="pct"/>
          </w:tcPr>
          <w:p w14:paraId="332DDC17" w14:textId="267DB984" w:rsidR="00837599" w:rsidRPr="00837599" w:rsidRDefault="00837599" w:rsidP="00837599">
            <w:pPr>
              <w:spacing w:line="240" w:lineRule="auto"/>
              <w:rPr>
                <w:rFonts w:ascii="Times New Roman" w:hAnsi="Times New Roman" w:cs="Times New Roman"/>
                <w:sz w:val="28"/>
                <w:szCs w:val="28"/>
              </w:rPr>
            </w:pPr>
            <w:r w:rsidRPr="00837599">
              <w:rPr>
                <w:rStyle w:val="fontstyle01"/>
              </w:rPr>
              <w:t>АПК</w:t>
            </w:r>
          </w:p>
        </w:tc>
        <w:tc>
          <w:tcPr>
            <w:tcW w:w="194" w:type="pct"/>
          </w:tcPr>
          <w:p w14:paraId="5D2A06A8" w14:textId="59817DD6"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01613461" w14:textId="4370E5BB"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Антиген-презентирующие клетки</w:t>
            </w:r>
          </w:p>
        </w:tc>
      </w:tr>
      <w:tr w:rsidR="00837599" w:rsidRPr="00837599" w14:paraId="482FEC79" w14:textId="77777777" w:rsidTr="001F17F0">
        <w:tc>
          <w:tcPr>
            <w:tcW w:w="1462" w:type="pct"/>
          </w:tcPr>
          <w:p w14:paraId="033FE833" w14:textId="266AB8F4" w:rsidR="00837599" w:rsidRPr="00837599" w:rsidRDefault="00837599" w:rsidP="00837599">
            <w:pPr>
              <w:spacing w:line="240" w:lineRule="auto"/>
              <w:rPr>
                <w:rStyle w:val="fontstyle01"/>
              </w:rPr>
            </w:pPr>
            <w:r w:rsidRPr="00837599">
              <w:rPr>
                <w:rStyle w:val="fontstyle01"/>
              </w:rPr>
              <w:t>АПФ</w:t>
            </w:r>
          </w:p>
        </w:tc>
        <w:tc>
          <w:tcPr>
            <w:tcW w:w="194" w:type="pct"/>
          </w:tcPr>
          <w:p w14:paraId="44D60F18" w14:textId="57C552A2"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45BB942A" w14:textId="304E3F10"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Ангиотензинпревращающий фермент</w:t>
            </w:r>
          </w:p>
        </w:tc>
      </w:tr>
      <w:tr w:rsidR="00837599" w:rsidRPr="00837599" w14:paraId="5D3DA1D9" w14:textId="77777777" w:rsidTr="001F17F0">
        <w:tc>
          <w:tcPr>
            <w:tcW w:w="1462" w:type="pct"/>
          </w:tcPr>
          <w:p w14:paraId="20ED7DB6" w14:textId="5132C3B9"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АР</w:t>
            </w:r>
          </w:p>
        </w:tc>
        <w:tc>
          <w:tcPr>
            <w:tcW w:w="194" w:type="pct"/>
          </w:tcPr>
          <w:p w14:paraId="295A1789" w14:textId="47FFED2A"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51FC75BD" w14:textId="630DF418"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Аллергический ринит</w:t>
            </w:r>
          </w:p>
        </w:tc>
      </w:tr>
      <w:tr w:rsidR="00837599" w:rsidRPr="00837599" w14:paraId="606FB29F" w14:textId="77777777" w:rsidTr="001F17F0">
        <w:tc>
          <w:tcPr>
            <w:tcW w:w="1462" w:type="pct"/>
          </w:tcPr>
          <w:p w14:paraId="2076DD3F" w14:textId="68576058"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АСИТ</w:t>
            </w:r>
          </w:p>
        </w:tc>
        <w:tc>
          <w:tcPr>
            <w:tcW w:w="194" w:type="pct"/>
          </w:tcPr>
          <w:p w14:paraId="097C36BC" w14:textId="403A35B5"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0B128472" w14:textId="00459BF2"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Аллерген-специфическая иммунотерапия</w:t>
            </w:r>
          </w:p>
        </w:tc>
      </w:tr>
      <w:tr w:rsidR="00837599" w:rsidRPr="00837599" w14:paraId="6DEB203B" w14:textId="77777777" w:rsidTr="001F17F0">
        <w:tc>
          <w:tcPr>
            <w:tcW w:w="1462" w:type="pct"/>
          </w:tcPr>
          <w:p w14:paraId="7C96CBC7" w14:textId="4A2A2624"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БА</w:t>
            </w:r>
          </w:p>
        </w:tc>
        <w:tc>
          <w:tcPr>
            <w:tcW w:w="194" w:type="pct"/>
          </w:tcPr>
          <w:p w14:paraId="797F409D" w14:textId="142B253E"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401482CF" w14:textId="7D4C7707"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Бронхиальная астма</w:t>
            </w:r>
          </w:p>
        </w:tc>
      </w:tr>
      <w:tr w:rsidR="00837599" w:rsidRPr="00837599" w14:paraId="078FFB89" w14:textId="77777777" w:rsidTr="001F17F0">
        <w:tc>
          <w:tcPr>
            <w:tcW w:w="1462" w:type="pct"/>
          </w:tcPr>
          <w:p w14:paraId="048CD90B" w14:textId="2269A4A7"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BAK</w:t>
            </w:r>
          </w:p>
        </w:tc>
        <w:tc>
          <w:tcPr>
            <w:tcW w:w="194" w:type="pct"/>
          </w:tcPr>
          <w:p w14:paraId="7B5777DA" w14:textId="56406FBF"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2A6F36A4" w14:textId="21DECC7C"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Высшая Аттестационная Комиссия</w:t>
            </w:r>
          </w:p>
        </w:tc>
      </w:tr>
      <w:tr w:rsidR="00837599" w:rsidRPr="00837599" w14:paraId="20032047" w14:textId="77777777" w:rsidTr="001F17F0">
        <w:tc>
          <w:tcPr>
            <w:tcW w:w="1462" w:type="pct"/>
          </w:tcPr>
          <w:p w14:paraId="38247A38" w14:textId="7C160C39"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color w:val="000000"/>
                <w:sz w:val="28"/>
                <w:szCs w:val="28"/>
              </w:rPr>
              <w:t>ВОЗ</w:t>
            </w:r>
          </w:p>
        </w:tc>
        <w:tc>
          <w:tcPr>
            <w:tcW w:w="194" w:type="pct"/>
          </w:tcPr>
          <w:p w14:paraId="739A1FDF" w14:textId="010BE362"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6A7184DE" w14:textId="659DD8FC"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color w:val="000000"/>
                <w:sz w:val="28"/>
                <w:szCs w:val="28"/>
              </w:rPr>
              <w:t>Всемирная организация здравоохранения</w:t>
            </w:r>
          </w:p>
        </w:tc>
      </w:tr>
      <w:tr w:rsidR="00837599" w:rsidRPr="00837599" w14:paraId="7DEB4649" w14:textId="77777777" w:rsidTr="001F17F0">
        <w:tc>
          <w:tcPr>
            <w:tcW w:w="1462" w:type="pct"/>
          </w:tcPr>
          <w:p w14:paraId="6B6EA92C" w14:textId="582BC7A8" w:rsidR="00837599" w:rsidRPr="00837599" w:rsidRDefault="00837599" w:rsidP="00837599">
            <w:pPr>
              <w:spacing w:line="240" w:lineRule="auto"/>
              <w:rPr>
                <w:rFonts w:ascii="Times New Roman" w:hAnsi="Times New Roman" w:cs="Times New Roman"/>
                <w:color w:val="000000"/>
                <w:sz w:val="28"/>
                <w:szCs w:val="28"/>
              </w:rPr>
            </w:pPr>
            <w:r w:rsidRPr="00837599">
              <w:rPr>
                <w:rStyle w:val="fontstyle01"/>
              </w:rPr>
              <w:t>ГКГС</w:t>
            </w:r>
            <w:r w:rsidRPr="00837599">
              <w:rPr>
                <w:rFonts w:ascii="Times New Roman" w:hAnsi="Times New Roman" w:cs="Times New Roman"/>
                <w:sz w:val="28"/>
                <w:szCs w:val="28"/>
              </w:rPr>
              <w:t xml:space="preserve"> (</w:t>
            </w:r>
            <w:r w:rsidRPr="00837599">
              <w:rPr>
                <w:rFonts w:ascii="Times New Roman" w:hAnsi="Times New Roman" w:cs="Times New Roman"/>
                <w:sz w:val="28"/>
                <w:szCs w:val="28"/>
                <w:lang w:val="en-US"/>
              </w:rPr>
              <w:t>MHC)</w:t>
            </w:r>
          </w:p>
        </w:tc>
        <w:tc>
          <w:tcPr>
            <w:tcW w:w="194" w:type="pct"/>
          </w:tcPr>
          <w:p w14:paraId="0DF85773" w14:textId="401ED6C8"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0F5D0090" w14:textId="7AC5B687"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Главный комплекс гистосовместимости</w:t>
            </w:r>
          </w:p>
        </w:tc>
      </w:tr>
      <w:tr w:rsidR="00837599" w:rsidRPr="00837599" w14:paraId="407CE381" w14:textId="77777777" w:rsidTr="001F17F0">
        <w:tc>
          <w:tcPr>
            <w:tcW w:w="1462" w:type="pct"/>
          </w:tcPr>
          <w:p w14:paraId="017FEA37" w14:textId="40E856FD" w:rsidR="00837599" w:rsidRPr="00837599" w:rsidRDefault="00837599" w:rsidP="00837599">
            <w:pPr>
              <w:spacing w:line="240" w:lineRule="auto"/>
              <w:rPr>
                <w:rStyle w:val="fontstyle01"/>
              </w:rPr>
            </w:pPr>
            <w:r w:rsidRPr="00837599">
              <w:rPr>
                <w:rFonts w:ascii="Times New Roman" w:hAnsi="Times New Roman" w:cs="Times New Roman"/>
                <w:sz w:val="28"/>
                <w:szCs w:val="28"/>
              </w:rPr>
              <w:t>ГКС</w:t>
            </w:r>
          </w:p>
        </w:tc>
        <w:tc>
          <w:tcPr>
            <w:tcW w:w="194" w:type="pct"/>
          </w:tcPr>
          <w:p w14:paraId="222014D6" w14:textId="7A2288A0"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2348F21C" w14:textId="0B3F9ABE"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Глюкокортикостероидные средства</w:t>
            </w:r>
          </w:p>
        </w:tc>
      </w:tr>
      <w:tr w:rsidR="00837599" w:rsidRPr="00837599" w14:paraId="009D5849" w14:textId="77777777" w:rsidTr="001F17F0">
        <w:tc>
          <w:tcPr>
            <w:tcW w:w="1462" w:type="pct"/>
          </w:tcPr>
          <w:p w14:paraId="7C52D184" w14:textId="08F0EBEB" w:rsidR="00837599" w:rsidRPr="00837599" w:rsidRDefault="00837599" w:rsidP="00837599">
            <w:pPr>
              <w:spacing w:line="240" w:lineRule="auto"/>
              <w:rPr>
                <w:rFonts w:ascii="Times New Roman" w:hAnsi="Times New Roman" w:cs="Times New Roman"/>
                <w:color w:val="000000"/>
                <w:sz w:val="28"/>
                <w:szCs w:val="28"/>
              </w:rPr>
            </w:pPr>
            <w:r w:rsidRPr="00837599">
              <w:rPr>
                <w:rStyle w:val="fontstyle01"/>
              </w:rPr>
              <w:t>ДК</w:t>
            </w:r>
          </w:p>
        </w:tc>
        <w:tc>
          <w:tcPr>
            <w:tcW w:w="194" w:type="pct"/>
          </w:tcPr>
          <w:p w14:paraId="0795A37B" w14:textId="19E062DB"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103C9E9B" w14:textId="43CC16DB"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Дендритные клетки</w:t>
            </w:r>
          </w:p>
        </w:tc>
      </w:tr>
      <w:tr w:rsidR="00837599" w:rsidRPr="00837599" w14:paraId="43EC653E" w14:textId="77777777" w:rsidTr="001F17F0">
        <w:tc>
          <w:tcPr>
            <w:tcW w:w="1462" w:type="pct"/>
          </w:tcPr>
          <w:p w14:paraId="74567314" w14:textId="1DE023CA" w:rsidR="00837599" w:rsidRPr="00837599" w:rsidRDefault="00837599" w:rsidP="00837599">
            <w:pPr>
              <w:spacing w:line="240" w:lineRule="auto"/>
              <w:rPr>
                <w:rStyle w:val="fontstyle01"/>
              </w:rPr>
            </w:pPr>
            <w:r w:rsidRPr="00837599">
              <w:rPr>
                <w:rStyle w:val="fontstyle01"/>
              </w:rPr>
              <w:t>ИАР</w:t>
            </w:r>
          </w:p>
        </w:tc>
        <w:tc>
          <w:tcPr>
            <w:tcW w:w="194" w:type="pct"/>
          </w:tcPr>
          <w:p w14:paraId="21C62E99" w14:textId="503D216E"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3389AE31" w14:textId="12AD69F2"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 xml:space="preserve">Интермиттирующий </w:t>
            </w:r>
            <w:r w:rsidRPr="00837599">
              <w:rPr>
                <w:rFonts w:ascii="Times New Roman" w:hAnsi="Times New Roman" w:cs="Times New Roman"/>
                <w:sz w:val="28"/>
                <w:szCs w:val="28"/>
              </w:rPr>
              <w:t>аллергический ринит</w:t>
            </w:r>
          </w:p>
        </w:tc>
      </w:tr>
      <w:tr w:rsidR="00837599" w:rsidRPr="00837599" w14:paraId="7554F851" w14:textId="77777777" w:rsidTr="001F17F0">
        <w:tc>
          <w:tcPr>
            <w:tcW w:w="1462" w:type="pct"/>
          </w:tcPr>
          <w:p w14:paraId="24C53D8B" w14:textId="1D56C767" w:rsidR="00837599" w:rsidRPr="00837599" w:rsidRDefault="00837599" w:rsidP="00837599">
            <w:pPr>
              <w:spacing w:line="240" w:lineRule="auto"/>
              <w:rPr>
                <w:rStyle w:val="fontstyle01"/>
              </w:rPr>
            </w:pPr>
            <w:r w:rsidRPr="00837599">
              <w:rPr>
                <w:rFonts w:ascii="Times New Roman" w:hAnsi="Times New Roman" w:cs="Times New Roman"/>
                <w:sz w:val="28"/>
                <w:szCs w:val="28"/>
              </w:rPr>
              <w:t>ИГ (</w:t>
            </w:r>
            <w:r w:rsidRPr="00837599">
              <w:rPr>
                <w:rStyle w:val="fontstyle01"/>
              </w:rPr>
              <w:t>Ig)</w:t>
            </w:r>
          </w:p>
        </w:tc>
        <w:tc>
          <w:tcPr>
            <w:tcW w:w="194" w:type="pct"/>
          </w:tcPr>
          <w:p w14:paraId="6CC92ED1" w14:textId="543869CD"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3DD6D277" w14:textId="4AF67A93" w:rsidR="00837599" w:rsidRPr="00837599" w:rsidRDefault="00837599" w:rsidP="00837599">
            <w:pPr>
              <w:spacing w:line="240" w:lineRule="auto"/>
              <w:rPr>
                <w:rFonts w:ascii="Times New Roman" w:hAnsi="Times New Roman" w:cs="Times New Roman"/>
                <w:color w:val="000000"/>
                <w:sz w:val="28"/>
                <w:szCs w:val="28"/>
              </w:rPr>
            </w:pPr>
            <w:r w:rsidRPr="00837599">
              <w:rPr>
                <w:rStyle w:val="fontstyle01"/>
              </w:rPr>
              <w:t>Иммуноглобулин</w:t>
            </w:r>
          </w:p>
        </w:tc>
      </w:tr>
      <w:tr w:rsidR="00837599" w:rsidRPr="00837599" w14:paraId="4D3A5A6B" w14:textId="77777777" w:rsidTr="001F17F0">
        <w:tc>
          <w:tcPr>
            <w:tcW w:w="1462" w:type="pct"/>
          </w:tcPr>
          <w:p w14:paraId="191B263D" w14:textId="46B9B022" w:rsidR="00837599" w:rsidRPr="00837599" w:rsidRDefault="00837599" w:rsidP="00837599">
            <w:pPr>
              <w:spacing w:line="240" w:lineRule="auto"/>
              <w:rPr>
                <w:rStyle w:val="fontstyle01"/>
              </w:rPr>
            </w:pPr>
            <w:r w:rsidRPr="00837599">
              <w:rPr>
                <w:rFonts w:ascii="Times New Roman" w:hAnsi="Times New Roman" w:cs="Times New Roman"/>
                <w:sz w:val="28"/>
                <w:szCs w:val="28"/>
              </w:rPr>
              <w:t>ИЛ (</w:t>
            </w:r>
            <w:r w:rsidRPr="00837599">
              <w:rPr>
                <w:rStyle w:val="fontstyle01"/>
                <w:lang w:val="en-US"/>
              </w:rPr>
              <w:t>IL</w:t>
            </w:r>
            <w:r w:rsidRPr="00837599">
              <w:rPr>
                <w:rStyle w:val="fontstyle01"/>
              </w:rPr>
              <w:t>)</w:t>
            </w:r>
          </w:p>
        </w:tc>
        <w:tc>
          <w:tcPr>
            <w:tcW w:w="194" w:type="pct"/>
          </w:tcPr>
          <w:p w14:paraId="51AA2714" w14:textId="133FCC72"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4196B213" w14:textId="7D160AD2"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sz w:val="28"/>
                <w:szCs w:val="28"/>
              </w:rPr>
              <w:t>Интерлейкин</w:t>
            </w:r>
          </w:p>
        </w:tc>
      </w:tr>
      <w:tr w:rsidR="00837599" w:rsidRPr="00837599" w14:paraId="4D50F943" w14:textId="77777777" w:rsidTr="001F17F0">
        <w:tc>
          <w:tcPr>
            <w:tcW w:w="1462" w:type="pct"/>
          </w:tcPr>
          <w:p w14:paraId="4A1D8B21" w14:textId="29E350BA"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ИФА</w:t>
            </w:r>
          </w:p>
        </w:tc>
        <w:tc>
          <w:tcPr>
            <w:tcW w:w="194" w:type="pct"/>
          </w:tcPr>
          <w:p w14:paraId="222CBD4F" w14:textId="1192E545"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6A6F5D08" w14:textId="07AA0FCC"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Иммуноферментный анализ</w:t>
            </w:r>
          </w:p>
        </w:tc>
      </w:tr>
      <w:tr w:rsidR="00837599" w:rsidRPr="00837599" w14:paraId="121C64FA" w14:textId="77777777" w:rsidTr="001F17F0">
        <w:tc>
          <w:tcPr>
            <w:tcW w:w="1462" w:type="pct"/>
          </w:tcPr>
          <w:p w14:paraId="3AFC9FA9" w14:textId="65553327"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КГП</w:t>
            </w:r>
          </w:p>
        </w:tc>
        <w:tc>
          <w:tcPr>
            <w:tcW w:w="194" w:type="pct"/>
          </w:tcPr>
          <w:p w14:paraId="787647C2" w14:textId="4B722FDA"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0885DA82" w14:textId="29673C05"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Коммунальное государственное предприятие</w:t>
            </w:r>
          </w:p>
        </w:tc>
      </w:tr>
      <w:tr w:rsidR="00837599" w:rsidRPr="00837599" w14:paraId="30A18761" w14:textId="77777777" w:rsidTr="001F17F0">
        <w:tc>
          <w:tcPr>
            <w:tcW w:w="1462" w:type="pct"/>
          </w:tcPr>
          <w:p w14:paraId="49883300" w14:textId="35151DA3"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ККМФД</w:t>
            </w:r>
          </w:p>
        </w:tc>
        <w:tc>
          <w:tcPr>
            <w:tcW w:w="194" w:type="pct"/>
          </w:tcPr>
          <w:p w14:paraId="14705B7C" w14:textId="76A2A957"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091974C6" w14:textId="6CABC34D"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Департамент комитета медицинского и фармацевтического контроля</w:t>
            </w:r>
          </w:p>
        </w:tc>
      </w:tr>
      <w:tr w:rsidR="00837599" w:rsidRPr="00837599" w14:paraId="548EE55A" w14:textId="77777777" w:rsidTr="001F17F0">
        <w:tc>
          <w:tcPr>
            <w:tcW w:w="1462" w:type="pct"/>
          </w:tcPr>
          <w:p w14:paraId="32F9FF4A" w14:textId="635A9C96"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МАД</w:t>
            </w:r>
          </w:p>
        </w:tc>
        <w:tc>
          <w:tcPr>
            <w:tcW w:w="194" w:type="pct"/>
          </w:tcPr>
          <w:p w14:paraId="7E7D8262" w14:textId="59476511"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3BC375E7" w14:textId="357256ED"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Молекулярная аллергодиагностика</w:t>
            </w:r>
          </w:p>
        </w:tc>
      </w:tr>
      <w:tr w:rsidR="00837599" w:rsidRPr="00837599" w14:paraId="78E35F3C" w14:textId="77777777" w:rsidTr="001F17F0">
        <w:tc>
          <w:tcPr>
            <w:tcW w:w="1462" w:type="pct"/>
          </w:tcPr>
          <w:p w14:paraId="38A8AB88" w14:textId="6B5DA73A"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МЗ РК</w:t>
            </w:r>
          </w:p>
        </w:tc>
        <w:tc>
          <w:tcPr>
            <w:tcW w:w="194" w:type="pct"/>
          </w:tcPr>
          <w:p w14:paraId="06D91FAD" w14:textId="22FD1DC3"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39C94185" w14:textId="2FFFE3F6"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Министерство здравоохранения Республики Казахстан</w:t>
            </w:r>
          </w:p>
        </w:tc>
      </w:tr>
      <w:tr w:rsidR="00837599" w:rsidRPr="00837599" w14:paraId="790082DF" w14:textId="77777777" w:rsidTr="001F17F0">
        <w:tc>
          <w:tcPr>
            <w:tcW w:w="1462" w:type="pct"/>
          </w:tcPr>
          <w:p w14:paraId="09017DA6" w14:textId="66E60E8F"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МОН РК</w:t>
            </w:r>
          </w:p>
        </w:tc>
        <w:tc>
          <w:tcPr>
            <w:tcW w:w="194" w:type="pct"/>
          </w:tcPr>
          <w:p w14:paraId="7EA5B6B2" w14:textId="636B7A7C"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193DF584" w14:textId="52A0D204"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Министерство образования и науки Республики Казахстан</w:t>
            </w:r>
          </w:p>
        </w:tc>
      </w:tr>
      <w:tr w:rsidR="00837599" w:rsidRPr="00837599" w14:paraId="6A1C662A" w14:textId="77777777" w:rsidTr="001F17F0">
        <w:tc>
          <w:tcPr>
            <w:tcW w:w="1462" w:type="pct"/>
          </w:tcPr>
          <w:p w14:paraId="2AAC010F" w14:textId="2DED4A51"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НАО «МУК»</w:t>
            </w:r>
          </w:p>
        </w:tc>
        <w:tc>
          <w:tcPr>
            <w:tcW w:w="194" w:type="pct"/>
          </w:tcPr>
          <w:p w14:paraId="6C772588" w14:textId="2D46CD2D"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23B17684" w14:textId="365EC34D"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Некоммерческое акционерное общество «Медицинский Университет Караганды»</w:t>
            </w:r>
          </w:p>
        </w:tc>
      </w:tr>
      <w:tr w:rsidR="00837599" w:rsidRPr="00837599" w14:paraId="7246605C" w14:textId="77777777" w:rsidTr="001F17F0">
        <w:tc>
          <w:tcPr>
            <w:tcW w:w="1462" w:type="pct"/>
          </w:tcPr>
          <w:p w14:paraId="3C768433" w14:textId="346DA03C"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ОАС</w:t>
            </w:r>
          </w:p>
        </w:tc>
        <w:tc>
          <w:tcPr>
            <w:tcW w:w="194" w:type="pct"/>
          </w:tcPr>
          <w:p w14:paraId="20EFD164" w14:textId="103A00EE"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29BA7C7C" w14:textId="31E7B3F7"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Оральный аллергический синдром</w:t>
            </w:r>
          </w:p>
        </w:tc>
      </w:tr>
      <w:tr w:rsidR="00837599" w:rsidRPr="00837599" w14:paraId="23591C89" w14:textId="77777777" w:rsidTr="001F17F0">
        <w:tc>
          <w:tcPr>
            <w:tcW w:w="1462" w:type="pct"/>
          </w:tcPr>
          <w:p w14:paraId="14ED4AC8" w14:textId="32969C38"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ПАР</w:t>
            </w:r>
          </w:p>
        </w:tc>
        <w:tc>
          <w:tcPr>
            <w:tcW w:w="194" w:type="pct"/>
          </w:tcPr>
          <w:p w14:paraId="6A72E97F" w14:textId="1C426C2D"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6E5A9027" w14:textId="2B40A7D2"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Персистирующий аллергический ринит</w:t>
            </w:r>
          </w:p>
        </w:tc>
      </w:tr>
      <w:tr w:rsidR="00837599" w:rsidRPr="00837599" w14:paraId="259FB25F" w14:textId="77777777" w:rsidTr="001F17F0">
        <w:tc>
          <w:tcPr>
            <w:tcW w:w="1462" w:type="pct"/>
          </w:tcPr>
          <w:p w14:paraId="4F7B7AE8" w14:textId="0B043FAB" w:rsidR="00837599" w:rsidRPr="00837599" w:rsidRDefault="00837599" w:rsidP="00837599">
            <w:pPr>
              <w:spacing w:line="240" w:lineRule="auto"/>
              <w:rPr>
                <w:rFonts w:ascii="Times New Roman" w:hAnsi="Times New Roman" w:cs="Times New Roman"/>
                <w:sz w:val="28"/>
                <w:szCs w:val="28"/>
              </w:rPr>
            </w:pPr>
            <w:r w:rsidRPr="00837599">
              <w:rPr>
                <w:rStyle w:val="fontstyle01"/>
              </w:rPr>
              <w:t>ПКИТ</w:t>
            </w:r>
          </w:p>
        </w:tc>
        <w:tc>
          <w:tcPr>
            <w:tcW w:w="194" w:type="pct"/>
          </w:tcPr>
          <w:p w14:paraId="738D496D" w14:textId="3B3CB94A"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4F26FC09" w14:textId="55748E8B"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 xml:space="preserve">Подкожная </w:t>
            </w:r>
            <w:r w:rsidRPr="00837599">
              <w:rPr>
                <w:rStyle w:val="fontstyle01"/>
              </w:rPr>
              <w:t>аллерген-специфическая иммунотерапия</w:t>
            </w:r>
          </w:p>
        </w:tc>
      </w:tr>
      <w:tr w:rsidR="00837599" w:rsidRPr="00837599" w14:paraId="0A04B17F" w14:textId="77777777" w:rsidTr="001F17F0">
        <w:tc>
          <w:tcPr>
            <w:tcW w:w="1462" w:type="pct"/>
          </w:tcPr>
          <w:p w14:paraId="3146F9EE" w14:textId="49A3530C"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РИНЦ</w:t>
            </w:r>
          </w:p>
        </w:tc>
        <w:tc>
          <w:tcPr>
            <w:tcW w:w="194" w:type="pct"/>
          </w:tcPr>
          <w:p w14:paraId="5010D31D" w14:textId="239D158A"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0AEEE646" w14:textId="0E46E020"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Российский индекс научного цитирования</w:t>
            </w:r>
          </w:p>
        </w:tc>
      </w:tr>
      <w:tr w:rsidR="00837599" w:rsidRPr="00837599" w14:paraId="66B28B2F" w14:textId="77777777" w:rsidTr="001F17F0">
        <w:tc>
          <w:tcPr>
            <w:tcW w:w="1462" w:type="pct"/>
          </w:tcPr>
          <w:p w14:paraId="23A98E83" w14:textId="6F319E5F"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РК</w:t>
            </w:r>
          </w:p>
        </w:tc>
        <w:tc>
          <w:tcPr>
            <w:tcW w:w="194" w:type="pct"/>
          </w:tcPr>
          <w:p w14:paraId="322DBBC8" w14:textId="5C5017D0"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3ACD07D7" w14:textId="307FCED0" w:rsidR="00837599" w:rsidRPr="00837599" w:rsidRDefault="00837599" w:rsidP="00837599">
            <w:pPr>
              <w:spacing w:line="240" w:lineRule="auto"/>
              <w:rPr>
                <w:rFonts w:ascii="Times New Roman" w:hAnsi="Times New Roman" w:cs="Times New Roman"/>
                <w:sz w:val="28"/>
                <w:szCs w:val="28"/>
              </w:rPr>
            </w:pPr>
            <w:r w:rsidRPr="00837599">
              <w:rPr>
                <w:rStyle w:val="fontstyle01"/>
              </w:rPr>
              <w:t>Республика Казахстан</w:t>
            </w:r>
          </w:p>
        </w:tc>
      </w:tr>
      <w:tr w:rsidR="00837599" w:rsidRPr="00837599" w14:paraId="6D0C131A" w14:textId="77777777" w:rsidTr="001F17F0">
        <w:tc>
          <w:tcPr>
            <w:tcW w:w="1462" w:type="pct"/>
          </w:tcPr>
          <w:p w14:paraId="0B087C07" w14:textId="3768DC99" w:rsidR="00837599" w:rsidRPr="00837599" w:rsidRDefault="00837599" w:rsidP="00837599">
            <w:pPr>
              <w:spacing w:line="240" w:lineRule="auto"/>
              <w:rPr>
                <w:rFonts w:ascii="Times New Roman" w:hAnsi="Times New Roman" w:cs="Times New Roman"/>
                <w:sz w:val="28"/>
                <w:szCs w:val="28"/>
              </w:rPr>
            </w:pPr>
            <w:r w:rsidRPr="00837599">
              <w:rPr>
                <w:rStyle w:val="fontstyle01"/>
              </w:rPr>
              <w:t>СЛИТ</w:t>
            </w:r>
          </w:p>
        </w:tc>
        <w:tc>
          <w:tcPr>
            <w:tcW w:w="194" w:type="pct"/>
          </w:tcPr>
          <w:p w14:paraId="03974DE4" w14:textId="07AE67C0"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5F8ADB4D" w14:textId="1F89C6AB" w:rsidR="00837599" w:rsidRPr="00837599" w:rsidRDefault="00837599" w:rsidP="00837599">
            <w:pPr>
              <w:spacing w:line="240" w:lineRule="auto"/>
              <w:rPr>
                <w:rStyle w:val="fontstyle01"/>
              </w:rPr>
            </w:pPr>
            <w:r w:rsidRPr="00837599">
              <w:rPr>
                <w:rStyle w:val="fontstyle01"/>
              </w:rPr>
              <w:t>Сублингвальная аллерген-специфическая иммунотерапия</w:t>
            </w:r>
          </w:p>
        </w:tc>
      </w:tr>
      <w:tr w:rsidR="00837599" w:rsidRPr="00837599" w14:paraId="5D896ADC" w14:textId="77777777" w:rsidTr="001F17F0">
        <w:tc>
          <w:tcPr>
            <w:tcW w:w="1462" w:type="pct"/>
          </w:tcPr>
          <w:p w14:paraId="5FA9FB5F" w14:textId="64F6E8E2" w:rsidR="00837599" w:rsidRPr="00837599" w:rsidRDefault="00837599" w:rsidP="00837599">
            <w:pPr>
              <w:spacing w:line="240" w:lineRule="auto"/>
              <w:rPr>
                <w:rStyle w:val="fontstyle01"/>
              </w:rPr>
            </w:pPr>
            <w:r w:rsidRPr="00837599">
              <w:rPr>
                <w:rStyle w:val="fontstyle01"/>
              </w:rPr>
              <w:t>СПИД</w:t>
            </w:r>
          </w:p>
        </w:tc>
        <w:tc>
          <w:tcPr>
            <w:tcW w:w="194" w:type="pct"/>
          </w:tcPr>
          <w:p w14:paraId="6647D912" w14:textId="48CED46A"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171D63C6" w14:textId="5E93C70B" w:rsidR="00837599" w:rsidRPr="00837599" w:rsidRDefault="00837599" w:rsidP="00837599">
            <w:pPr>
              <w:spacing w:line="240" w:lineRule="auto"/>
              <w:rPr>
                <w:rStyle w:val="fontstyle01"/>
              </w:rPr>
            </w:pPr>
            <w:r w:rsidRPr="00837599">
              <w:rPr>
                <w:rStyle w:val="fontstyle01"/>
              </w:rPr>
              <w:t>Синдроом приобретённого иммуунного дефициита</w:t>
            </w:r>
          </w:p>
        </w:tc>
      </w:tr>
      <w:tr w:rsidR="00837599" w:rsidRPr="00837599" w14:paraId="1E649326" w14:textId="77777777" w:rsidTr="001F17F0">
        <w:tc>
          <w:tcPr>
            <w:tcW w:w="1462" w:type="pct"/>
          </w:tcPr>
          <w:p w14:paraId="41A2E03D" w14:textId="44B0633F" w:rsidR="00837599" w:rsidRPr="00837599" w:rsidRDefault="00837599" w:rsidP="00837599">
            <w:pPr>
              <w:spacing w:line="240" w:lineRule="auto"/>
              <w:rPr>
                <w:rStyle w:val="fontstyle01"/>
              </w:rPr>
            </w:pPr>
            <w:r w:rsidRPr="00837599">
              <w:rPr>
                <w:rStyle w:val="fontstyle01"/>
              </w:rPr>
              <w:t>ЭКБ</w:t>
            </w:r>
          </w:p>
        </w:tc>
        <w:tc>
          <w:tcPr>
            <w:tcW w:w="194" w:type="pct"/>
          </w:tcPr>
          <w:p w14:paraId="00DF6421" w14:textId="41B7D208"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208160A0" w14:textId="6D5F6CD7" w:rsidR="00837599" w:rsidRPr="00837599" w:rsidRDefault="00837599" w:rsidP="00837599">
            <w:pPr>
              <w:spacing w:line="240" w:lineRule="auto"/>
              <w:rPr>
                <w:rStyle w:val="fontstyle01"/>
              </w:rPr>
            </w:pPr>
            <w:r w:rsidRPr="00837599">
              <w:rPr>
                <w:rStyle w:val="fontstyle01"/>
              </w:rPr>
              <w:t>Эозинофильный катионный белок</w:t>
            </w:r>
          </w:p>
        </w:tc>
      </w:tr>
      <w:tr w:rsidR="00837599" w:rsidRPr="00837599" w14:paraId="5EC17E9C" w14:textId="77777777" w:rsidTr="001F17F0">
        <w:tc>
          <w:tcPr>
            <w:tcW w:w="1462" w:type="pct"/>
          </w:tcPr>
          <w:p w14:paraId="136DD50D" w14:textId="612439C9" w:rsidR="00837599" w:rsidRPr="006B09AF" w:rsidRDefault="00837599" w:rsidP="00837599">
            <w:pPr>
              <w:spacing w:line="240" w:lineRule="auto"/>
              <w:rPr>
                <w:rStyle w:val="fontstyle01"/>
                <w:lang w:val="en-US"/>
              </w:rPr>
            </w:pPr>
            <w:r w:rsidRPr="00837599">
              <w:rPr>
                <w:rFonts w:ascii="Times New Roman" w:hAnsi="Times New Roman" w:cs="Times New Roman"/>
                <w:sz w:val="28"/>
                <w:szCs w:val="28"/>
                <w:lang w:val="en-US"/>
              </w:rPr>
              <w:t>ARIA</w:t>
            </w:r>
            <w:r w:rsidR="006B09AF">
              <w:rPr>
                <w:rFonts w:ascii="Times New Roman" w:hAnsi="Times New Roman" w:cs="Times New Roman"/>
                <w:sz w:val="28"/>
                <w:szCs w:val="28"/>
                <w:lang w:val="en-US"/>
              </w:rPr>
              <w:t xml:space="preserve"> (</w:t>
            </w:r>
            <w:r w:rsidR="006B09AF" w:rsidRPr="006B09AF">
              <w:rPr>
                <w:rFonts w:ascii="Times New Roman" w:hAnsi="Times New Roman" w:cs="Times New Roman"/>
                <w:sz w:val="28"/>
                <w:szCs w:val="28"/>
                <w:lang w:val="en-US"/>
              </w:rPr>
              <w:t>Allergic Rhinitis and its Impact on Asthma</w:t>
            </w:r>
            <w:r w:rsidR="006B09AF">
              <w:rPr>
                <w:rFonts w:ascii="Times New Roman" w:hAnsi="Times New Roman" w:cs="Times New Roman"/>
                <w:sz w:val="28"/>
                <w:szCs w:val="28"/>
                <w:lang w:val="en-US"/>
              </w:rPr>
              <w:t>)</w:t>
            </w:r>
          </w:p>
        </w:tc>
        <w:tc>
          <w:tcPr>
            <w:tcW w:w="194" w:type="pct"/>
          </w:tcPr>
          <w:p w14:paraId="44AFB964" w14:textId="4401497C"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779308B2" w14:textId="667BA4BE" w:rsidR="00837599" w:rsidRPr="00837599" w:rsidRDefault="00837599" w:rsidP="00837599">
            <w:pPr>
              <w:spacing w:line="240" w:lineRule="auto"/>
              <w:rPr>
                <w:rStyle w:val="fontstyle01"/>
              </w:rPr>
            </w:pPr>
            <w:r>
              <w:rPr>
                <w:rStyle w:val="fontstyle01"/>
              </w:rPr>
              <w:t>Р</w:t>
            </w:r>
            <w:r w:rsidRPr="00837599">
              <w:rPr>
                <w:rStyle w:val="fontstyle01"/>
              </w:rPr>
              <w:t>екомендации рабочей группы «Аллергический ринит и его влияние на астму»</w:t>
            </w:r>
          </w:p>
        </w:tc>
      </w:tr>
      <w:tr w:rsidR="00837599" w:rsidRPr="00837599" w14:paraId="10405B80" w14:textId="77777777" w:rsidTr="001F17F0">
        <w:trPr>
          <w:trHeight w:val="310"/>
        </w:trPr>
        <w:tc>
          <w:tcPr>
            <w:tcW w:w="1462" w:type="pct"/>
          </w:tcPr>
          <w:p w14:paraId="402320E1" w14:textId="7B3A02AC" w:rsidR="00837599" w:rsidRPr="00837599" w:rsidRDefault="00837599" w:rsidP="00837599">
            <w:pPr>
              <w:spacing w:line="240" w:lineRule="auto"/>
              <w:rPr>
                <w:rStyle w:val="fontstyle01"/>
              </w:rPr>
            </w:pPr>
            <w:r w:rsidRPr="00837599">
              <w:rPr>
                <w:rStyle w:val="fontstyle01"/>
              </w:rPr>
              <w:t>Breg</w:t>
            </w:r>
          </w:p>
        </w:tc>
        <w:tc>
          <w:tcPr>
            <w:tcW w:w="194" w:type="pct"/>
          </w:tcPr>
          <w:p w14:paraId="453DE0E1" w14:textId="006CE5F4"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1EB13B65" w14:textId="246802BD" w:rsidR="00837599" w:rsidRPr="00837599" w:rsidRDefault="00837599" w:rsidP="00837599">
            <w:pPr>
              <w:spacing w:line="240" w:lineRule="auto"/>
              <w:rPr>
                <w:rStyle w:val="fontstyle01"/>
              </w:rPr>
            </w:pPr>
            <w:r w:rsidRPr="00837599">
              <w:rPr>
                <w:rStyle w:val="fontstyle01"/>
              </w:rPr>
              <w:t>B-регуляторные клетки</w:t>
            </w:r>
          </w:p>
        </w:tc>
      </w:tr>
      <w:tr w:rsidR="00837599" w:rsidRPr="00837599" w14:paraId="4151EB2A" w14:textId="77777777" w:rsidTr="001F17F0">
        <w:tc>
          <w:tcPr>
            <w:tcW w:w="1462" w:type="pct"/>
          </w:tcPr>
          <w:p w14:paraId="146A2C08" w14:textId="3BC3FB40" w:rsidR="00837599" w:rsidRPr="00837599" w:rsidRDefault="00837599" w:rsidP="00837599">
            <w:pPr>
              <w:spacing w:line="240" w:lineRule="auto"/>
              <w:rPr>
                <w:rStyle w:val="fontstyle01"/>
                <w:lang w:val="en-US"/>
              </w:rPr>
            </w:pPr>
            <w:r w:rsidRPr="00837599">
              <w:rPr>
                <w:rStyle w:val="fontstyle01"/>
                <w:lang w:val="en-US"/>
              </w:rPr>
              <w:t>CCD (Cross-reactive Carbohydrate Determinants)</w:t>
            </w:r>
          </w:p>
        </w:tc>
        <w:tc>
          <w:tcPr>
            <w:tcW w:w="194" w:type="pct"/>
          </w:tcPr>
          <w:p w14:paraId="117A0194" w14:textId="6CBE7530" w:rsidR="00837599" w:rsidRPr="00837599" w:rsidRDefault="00837599" w:rsidP="00837599">
            <w:pPr>
              <w:spacing w:line="240" w:lineRule="auto"/>
              <w:rPr>
                <w:rStyle w:val="fontstyle01"/>
                <w:lang w:val="en-US"/>
              </w:rPr>
            </w:pPr>
            <w:r w:rsidRPr="00837599">
              <w:rPr>
                <w:rFonts w:ascii="Times New Roman" w:hAnsi="Times New Roman"/>
                <w:sz w:val="28"/>
                <w:szCs w:val="28"/>
              </w:rPr>
              <w:t>–</w:t>
            </w:r>
          </w:p>
        </w:tc>
        <w:tc>
          <w:tcPr>
            <w:tcW w:w="3344" w:type="pct"/>
          </w:tcPr>
          <w:p w14:paraId="4827FE41" w14:textId="71E8F7DE" w:rsidR="00837599" w:rsidRPr="00837599" w:rsidRDefault="00837599" w:rsidP="00837599">
            <w:pPr>
              <w:spacing w:line="240" w:lineRule="auto"/>
              <w:rPr>
                <w:rStyle w:val="fontstyle01"/>
              </w:rPr>
            </w:pPr>
            <w:r w:rsidRPr="00837599">
              <w:rPr>
                <w:rStyle w:val="fontstyle01"/>
              </w:rPr>
              <w:t>Перекрестно-реактивные углеводные детерминанты</w:t>
            </w:r>
          </w:p>
        </w:tc>
      </w:tr>
      <w:tr w:rsidR="00837599" w:rsidRPr="00837599" w14:paraId="3ABE89DD" w14:textId="77777777" w:rsidTr="001F17F0">
        <w:tc>
          <w:tcPr>
            <w:tcW w:w="1462" w:type="pct"/>
          </w:tcPr>
          <w:p w14:paraId="1002EDC2" w14:textId="73322331" w:rsidR="00837599" w:rsidRPr="00BC7A01" w:rsidRDefault="00837599" w:rsidP="00BC7A01">
            <w:pPr>
              <w:spacing w:line="240" w:lineRule="auto"/>
              <w:rPr>
                <w:rStyle w:val="fontstyle01"/>
                <w:lang w:val="en-US"/>
              </w:rPr>
            </w:pPr>
            <w:r w:rsidRPr="00BC7A01">
              <w:rPr>
                <w:rFonts w:ascii="Times New Roman" w:hAnsi="Times New Roman" w:cs="Times New Roman"/>
                <w:sz w:val="28"/>
                <w:szCs w:val="28"/>
                <w:lang w:val="en-US"/>
              </w:rPr>
              <w:lastRenderedPageBreak/>
              <w:t>EAACI</w:t>
            </w:r>
            <w:r w:rsidR="00BC7A01" w:rsidRPr="00BC7A01">
              <w:rPr>
                <w:rFonts w:ascii="Times New Roman" w:hAnsi="Times New Roman" w:cs="Times New Roman"/>
                <w:sz w:val="28"/>
                <w:szCs w:val="28"/>
                <w:lang w:val="en-US"/>
              </w:rPr>
              <w:t xml:space="preserve"> (European Academy of Allergy </w:t>
            </w:r>
            <w:r w:rsidR="00BC7A01">
              <w:rPr>
                <w:rFonts w:ascii="Times New Roman" w:hAnsi="Times New Roman" w:cs="Times New Roman"/>
                <w:sz w:val="28"/>
                <w:szCs w:val="28"/>
                <w:lang w:val="en-US"/>
              </w:rPr>
              <w:t>and</w:t>
            </w:r>
            <w:r w:rsidR="00BC7A01" w:rsidRPr="00BC7A01">
              <w:rPr>
                <w:rFonts w:ascii="Times New Roman" w:hAnsi="Times New Roman" w:cs="Times New Roman"/>
                <w:sz w:val="28"/>
                <w:szCs w:val="28"/>
                <w:lang w:val="en-US"/>
              </w:rPr>
              <w:t xml:space="preserve"> Clinical Immunology)</w:t>
            </w:r>
          </w:p>
        </w:tc>
        <w:tc>
          <w:tcPr>
            <w:tcW w:w="194" w:type="pct"/>
          </w:tcPr>
          <w:p w14:paraId="2E81A444" w14:textId="61A2B171"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5B67DE0D" w14:textId="109B3D0C" w:rsidR="00837599" w:rsidRPr="00837599" w:rsidRDefault="00837599" w:rsidP="00837599">
            <w:pPr>
              <w:spacing w:line="240" w:lineRule="auto"/>
              <w:rPr>
                <w:rStyle w:val="fontstyle01"/>
              </w:rPr>
            </w:pPr>
            <w:r w:rsidRPr="00837599">
              <w:rPr>
                <w:rFonts w:ascii="Times New Roman" w:hAnsi="Times New Roman" w:cs="Times New Roman"/>
                <w:sz w:val="28"/>
                <w:szCs w:val="28"/>
              </w:rPr>
              <w:t>Европейской академии аллергологии и клинической иммунологии</w:t>
            </w:r>
          </w:p>
        </w:tc>
      </w:tr>
      <w:tr w:rsidR="00957A1C" w:rsidRPr="00837599" w14:paraId="64A1F6B7" w14:textId="77777777" w:rsidTr="001F17F0">
        <w:tc>
          <w:tcPr>
            <w:tcW w:w="1462" w:type="pct"/>
          </w:tcPr>
          <w:p w14:paraId="58E1A8AA" w14:textId="2B1B8707" w:rsidR="00837599" w:rsidRPr="0098721B" w:rsidRDefault="00837599" w:rsidP="00837599">
            <w:pPr>
              <w:spacing w:line="240" w:lineRule="auto"/>
              <w:rPr>
                <w:rFonts w:ascii="Times New Roman" w:hAnsi="Times New Roman" w:cs="Times New Roman"/>
                <w:sz w:val="28"/>
                <w:szCs w:val="28"/>
                <w:lang w:val="en-US"/>
              </w:rPr>
            </w:pPr>
            <w:r w:rsidRPr="0098721B">
              <w:rPr>
                <w:rFonts w:ascii="Times New Roman" w:hAnsi="Times New Roman" w:cs="Times New Roman"/>
                <w:color w:val="000000"/>
                <w:sz w:val="28"/>
                <w:szCs w:val="28"/>
                <w:lang w:val="en-US"/>
              </w:rPr>
              <w:t>GINA</w:t>
            </w:r>
            <w:r w:rsidR="0098721B" w:rsidRPr="0098721B">
              <w:rPr>
                <w:rFonts w:ascii="Times New Roman" w:hAnsi="Times New Roman" w:cs="Times New Roman"/>
                <w:color w:val="000000"/>
                <w:sz w:val="28"/>
                <w:szCs w:val="28"/>
                <w:lang w:val="en-US"/>
              </w:rPr>
              <w:t xml:space="preserve"> (Global Initiative for Asthma)</w:t>
            </w:r>
          </w:p>
        </w:tc>
        <w:tc>
          <w:tcPr>
            <w:tcW w:w="194" w:type="pct"/>
          </w:tcPr>
          <w:p w14:paraId="722ADF90" w14:textId="397E1CEF"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6410693B" w14:textId="674E3CD9"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color w:val="000000"/>
                <w:sz w:val="28"/>
                <w:szCs w:val="28"/>
              </w:rPr>
              <w:t>Глобальная инициатива по бронхиальной астме</w:t>
            </w:r>
          </w:p>
        </w:tc>
      </w:tr>
      <w:tr w:rsidR="006B09AF" w:rsidRPr="00957A1C" w14:paraId="146F6F7D" w14:textId="77777777" w:rsidTr="001F17F0">
        <w:tc>
          <w:tcPr>
            <w:tcW w:w="1462" w:type="pct"/>
          </w:tcPr>
          <w:p w14:paraId="5E5539FC" w14:textId="3F84E670" w:rsidR="006B09AF" w:rsidRPr="0098721B" w:rsidRDefault="006B09AF" w:rsidP="006B09AF">
            <w:pPr>
              <w:spacing w:line="240" w:lineRule="auto"/>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ICAR</w:t>
            </w:r>
            <w:r w:rsidR="00957A1C">
              <w:rPr>
                <w:rFonts w:ascii="Times New Roman" w:hAnsi="Times New Roman" w:cs="Times New Roman"/>
                <w:color w:val="000000"/>
                <w:sz w:val="28"/>
                <w:szCs w:val="28"/>
                <w:lang w:val="en-US"/>
              </w:rPr>
              <w:t xml:space="preserve"> (</w:t>
            </w:r>
            <w:r w:rsidR="00957A1C" w:rsidRPr="00957A1C">
              <w:rPr>
                <w:rFonts w:ascii="Times New Roman" w:hAnsi="Times New Roman" w:cs="Times New Roman"/>
                <w:color w:val="000000"/>
                <w:sz w:val="28"/>
                <w:szCs w:val="28"/>
                <w:lang w:val="en-US"/>
              </w:rPr>
              <w:t>International Consensus Statement on Allergy and Rhinology</w:t>
            </w:r>
            <w:r w:rsidR="00957A1C">
              <w:rPr>
                <w:rFonts w:ascii="Times New Roman" w:hAnsi="Times New Roman" w:cs="Times New Roman"/>
                <w:color w:val="000000"/>
                <w:sz w:val="28"/>
                <w:szCs w:val="28"/>
                <w:lang w:val="en-US"/>
              </w:rPr>
              <w:t>)</w:t>
            </w:r>
          </w:p>
        </w:tc>
        <w:tc>
          <w:tcPr>
            <w:tcW w:w="194" w:type="pct"/>
          </w:tcPr>
          <w:p w14:paraId="069E602D" w14:textId="77777777" w:rsidR="006B09AF" w:rsidRPr="00957A1C" w:rsidRDefault="006B09AF" w:rsidP="00837599">
            <w:pPr>
              <w:spacing w:line="240" w:lineRule="auto"/>
              <w:rPr>
                <w:rFonts w:ascii="Times New Roman" w:hAnsi="Times New Roman"/>
                <w:sz w:val="28"/>
                <w:szCs w:val="28"/>
                <w:lang w:val="en-US"/>
              </w:rPr>
            </w:pPr>
          </w:p>
        </w:tc>
        <w:tc>
          <w:tcPr>
            <w:tcW w:w="3344" w:type="pct"/>
          </w:tcPr>
          <w:p w14:paraId="04DC59D8" w14:textId="51F1B4AF" w:rsidR="006B09AF" w:rsidRPr="00957A1C" w:rsidRDefault="00957A1C" w:rsidP="00837599">
            <w:pPr>
              <w:spacing w:line="240" w:lineRule="auto"/>
              <w:rPr>
                <w:rFonts w:ascii="Times New Roman" w:hAnsi="Times New Roman" w:cs="Times New Roman"/>
                <w:color w:val="000000"/>
                <w:sz w:val="28"/>
                <w:szCs w:val="28"/>
              </w:rPr>
            </w:pPr>
            <w:r w:rsidRPr="00957A1C">
              <w:rPr>
                <w:rFonts w:ascii="Times New Roman" w:hAnsi="Times New Roman" w:cs="Times New Roman"/>
                <w:color w:val="000000"/>
                <w:sz w:val="28"/>
                <w:szCs w:val="28"/>
              </w:rPr>
              <w:t>Международное согласованное заявление по аллергии и ринологии</w:t>
            </w:r>
          </w:p>
        </w:tc>
      </w:tr>
      <w:tr w:rsidR="00957A1C" w:rsidRPr="00837599" w14:paraId="1E99A764" w14:textId="77777777" w:rsidTr="001F17F0">
        <w:tc>
          <w:tcPr>
            <w:tcW w:w="1462" w:type="pct"/>
          </w:tcPr>
          <w:p w14:paraId="782F8E95" w14:textId="1141CBA4"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ISU</w:t>
            </w:r>
          </w:p>
        </w:tc>
        <w:tc>
          <w:tcPr>
            <w:tcW w:w="194" w:type="pct"/>
          </w:tcPr>
          <w:p w14:paraId="4489EDFA" w14:textId="3628D158"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537DDD25" w14:textId="71CF9B69"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 xml:space="preserve">стандартизованные ISAC единицы </w:t>
            </w:r>
          </w:p>
        </w:tc>
      </w:tr>
      <w:tr w:rsidR="00837599" w:rsidRPr="00837599" w14:paraId="7A6350D9" w14:textId="77777777" w:rsidTr="001F17F0">
        <w:tc>
          <w:tcPr>
            <w:tcW w:w="1462" w:type="pct"/>
          </w:tcPr>
          <w:p w14:paraId="32899458" w14:textId="50A5EEFE"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kUA/L</w:t>
            </w:r>
          </w:p>
        </w:tc>
        <w:tc>
          <w:tcPr>
            <w:tcW w:w="194" w:type="pct"/>
          </w:tcPr>
          <w:p w14:paraId="692FE57B" w14:textId="56F3F29C"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630CBAB3" w14:textId="7A7B59C5"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Килоединица на литр</w:t>
            </w:r>
          </w:p>
        </w:tc>
      </w:tr>
      <w:tr w:rsidR="00837599" w:rsidRPr="00837599" w14:paraId="2A21B546" w14:textId="77777777" w:rsidTr="001F17F0">
        <w:tc>
          <w:tcPr>
            <w:tcW w:w="1462" w:type="pct"/>
          </w:tcPr>
          <w:p w14:paraId="013D5177" w14:textId="42F823A4" w:rsidR="00837599" w:rsidRPr="00837599" w:rsidRDefault="00837599" w:rsidP="008E7D71">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 xml:space="preserve">LTP </w:t>
            </w:r>
          </w:p>
        </w:tc>
        <w:tc>
          <w:tcPr>
            <w:tcW w:w="194" w:type="pct"/>
          </w:tcPr>
          <w:p w14:paraId="6C40A8A7" w14:textId="67AF3C1C"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sz w:val="28"/>
                <w:szCs w:val="28"/>
              </w:rPr>
              <w:t>–</w:t>
            </w:r>
          </w:p>
        </w:tc>
        <w:tc>
          <w:tcPr>
            <w:tcW w:w="3344" w:type="pct"/>
          </w:tcPr>
          <w:p w14:paraId="286AF40F" w14:textId="4B7B67B6" w:rsidR="00837599" w:rsidRPr="00837599" w:rsidRDefault="00837599" w:rsidP="00837599">
            <w:pPr>
              <w:spacing w:line="240" w:lineRule="auto"/>
              <w:rPr>
                <w:rFonts w:ascii="Times New Roman" w:hAnsi="Times New Roman" w:cs="Times New Roman"/>
                <w:color w:val="000000"/>
                <w:sz w:val="28"/>
                <w:szCs w:val="28"/>
              </w:rPr>
            </w:pPr>
            <w:r w:rsidRPr="00837599">
              <w:rPr>
                <w:rFonts w:ascii="Times New Roman" w:hAnsi="Times New Roman" w:cs="Times New Roman"/>
                <w:color w:val="000000"/>
                <w:sz w:val="28"/>
                <w:szCs w:val="28"/>
              </w:rPr>
              <w:t xml:space="preserve">Липид-транспортные белки </w:t>
            </w:r>
            <w:r w:rsidR="008E7D71" w:rsidRPr="00837599">
              <w:rPr>
                <w:rFonts w:ascii="Times New Roman" w:hAnsi="Times New Roman" w:cs="Times New Roman"/>
                <w:color w:val="000000"/>
                <w:sz w:val="28"/>
                <w:szCs w:val="28"/>
              </w:rPr>
              <w:t>(ЛТБ)</w:t>
            </w:r>
          </w:p>
        </w:tc>
      </w:tr>
      <w:tr w:rsidR="00837599" w:rsidRPr="00837599" w14:paraId="2D31B59F" w14:textId="77777777" w:rsidTr="001F17F0">
        <w:tc>
          <w:tcPr>
            <w:tcW w:w="1462" w:type="pct"/>
          </w:tcPr>
          <w:p w14:paraId="6E2A083B" w14:textId="5764FB6F" w:rsidR="00837599" w:rsidRPr="00837599" w:rsidRDefault="00837599" w:rsidP="00837599">
            <w:pPr>
              <w:spacing w:line="240" w:lineRule="auto"/>
              <w:rPr>
                <w:rStyle w:val="fontstyle01"/>
                <w:lang w:val="en-US"/>
              </w:rPr>
            </w:pPr>
            <w:r w:rsidRPr="00837599">
              <w:rPr>
                <w:rFonts w:ascii="Times New Roman" w:eastAsia="Calibri" w:hAnsi="Times New Roman" w:cs="Times New Roman"/>
                <w:sz w:val="28"/>
                <w:szCs w:val="28"/>
              </w:rPr>
              <w:t>MS</w:t>
            </w:r>
          </w:p>
        </w:tc>
        <w:tc>
          <w:tcPr>
            <w:tcW w:w="194" w:type="pct"/>
          </w:tcPr>
          <w:p w14:paraId="2F01DA85" w14:textId="48A1FE86"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5D8AB43F" w14:textId="07930A61"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Балл потребности в медикаментах</w:t>
            </w:r>
          </w:p>
        </w:tc>
      </w:tr>
      <w:tr w:rsidR="00837599" w:rsidRPr="00837599" w14:paraId="3BA651B4" w14:textId="77777777" w:rsidTr="001F17F0">
        <w:tc>
          <w:tcPr>
            <w:tcW w:w="1462" w:type="pct"/>
          </w:tcPr>
          <w:p w14:paraId="69137241" w14:textId="68A12B49" w:rsidR="00837599" w:rsidRPr="00837599" w:rsidRDefault="00837599" w:rsidP="00837599">
            <w:pPr>
              <w:spacing w:line="240" w:lineRule="auto"/>
              <w:rPr>
                <w:rFonts w:ascii="Times New Roman" w:eastAsia="Calibri" w:hAnsi="Times New Roman" w:cs="Times New Roman"/>
                <w:sz w:val="28"/>
                <w:szCs w:val="28"/>
              </w:rPr>
            </w:pPr>
            <w:r w:rsidRPr="00837599">
              <w:rPr>
                <w:rFonts w:ascii="Times New Roman" w:eastAsia="Calibri" w:hAnsi="Times New Roman" w:cs="Times New Roman"/>
                <w:sz w:val="28"/>
                <w:szCs w:val="28"/>
              </w:rPr>
              <w:t>RQLQ</w:t>
            </w:r>
          </w:p>
        </w:tc>
        <w:tc>
          <w:tcPr>
            <w:tcW w:w="194" w:type="pct"/>
          </w:tcPr>
          <w:p w14:paraId="3DDB5BAE" w14:textId="09AE3A4B"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2A132605" w14:textId="7528EB64"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Опросник качества жизни при риноконъюнктивите</w:t>
            </w:r>
          </w:p>
        </w:tc>
      </w:tr>
      <w:tr w:rsidR="00837599" w:rsidRPr="00837599" w14:paraId="78591109" w14:textId="77777777" w:rsidTr="001F17F0">
        <w:tc>
          <w:tcPr>
            <w:tcW w:w="1462" w:type="pct"/>
          </w:tcPr>
          <w:p w14:paraId="12A0D1D8" w14:textId="13B44ED3" w:rsidR="00837599" w:rsidRPr="00837599" w:rsidRDefault="00837599" w:rsidP="00837599">
            <w:pPr>
              <w:spacing w:line="240" w:lineRule="auto"/>
              <w:rPr>
                <w:rStyle w:val="fontstyle01"/>
              </w:rPr>
            </w:pPr>
            <w:r w:rsidRPr="00837599">
              <w:rPr>
                <w:rStyle w:val="fontstyle01"/>
              </w:rPr>
              <w:t>sIg</w:t>
            </w:r>
          </w:p>
        </w:tc>
        <w:tc>
          <w:tcPr>
            <w:tcW w:w="194" w:type="pct"/>
          </w:tcPr>
          <w:p w14:paraId="28AA864F" w14:textId="7BFEFA07"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3E9F1799" w14:textId="235901E5" w:rsidR="00837599" w:rsidRPr="00837599" w:rsidRDefault="00837599" w:rsidP="00837599">
            <w:pPr>
              <w:spacing w:line="240" w:lineRule="auto"/>
              <w:rPr>
                <w:rStyle w:val="fontstyle01"/>
              </w:rPr>
            </w:pPr>
            <w:r w:rsidRPr="00837599">
              <w:rPr>
                <w:rStyle w:val="fontstyle01"/>
              </w:rPr>
              <w:t xml:space="preserve">Аллерген – специфический иммуноглобулин </w:t>
            </w:r>
          </w:p>
        </w:tc>
      </w:tr>
      <w:tr w:rsidR="00837599" w:rsidRPr="00837599" w14:paraId="6092E89D" w14:textId="77777777" w:rsidTr="001F17F0">
        <w:tc>
          <w:tcPr>
            <w:tcW w:w="1462" w:type="pct"/>
          </w:tcPr>
          <w:p w14:paraId="01B60C7F" w14:textId="7D640742" w:rsidR="00837599" w:rsidRPr="00837599" w:rsidRDefault="00837599" w:rsidP="00837599">
            <w:pPr>
              <w:spacing w:line="240" w:lineRule="auto"/>
              <w:rPr>
                <w:rStyle w:val="fontstyle01"/>
              </w:rPr>
            </w:pPr>
            <w:r w:rsidRPr="00837599">
              <w:rPr>
                <w:rFonts w:ascii="Times New Roman" w:hAnsi="Times New Roman" w:cs="Times New Roman"/>
                <w:sz w:val="28"/>
                <w:szCs w:val="28"/>
                <w:lang w:val="en-US"/>
              </w:rPr>
              <w:t>TGF</w:t>
            </w:r>
            <w:r w:rsidRPr="00837599">
              <w:rPr>
                <w:rFonts w:ascii="Times New Roman" w:hAnsi="Times New Roman" w:cs="Times New Roman"/>
                <w:sz w:val="28"/>
                <w:szCs w:val="28"/>
              </w:rPr>
              <w:t>-</w:t>
            </w:r>
            <w:r w:rsidRPr="00837599">
              <w:rPr>
                <w:rFonts w:ascii="Times New Roman" w:hAnsi="Times New Roman" w:cs="Times New Roman"/>
                <w:sz w:val="28"/>
                <w:szCs w:val="28"/>
                <w:lang w:val="en-US"/>
              </w:rPr>
              <w:t>β</w:t>
            </w:r>
          </w:p>
        </w:tc>
        <w:tc>
          <w:tcPr>
            <w:tcW w:w="194" w:type="pct"/>
          </w:tcPr>
          <w:p w14:paraId="67CBBFAB" w14:textId="7FCAD3E1"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400A274F" w14:textId="30EF4F8E" w:rsidR="00837599" w:rsidRPr="00837599" w:rsidRDefault="00837599" w:rsidP="00837599">
            <w:pPr>
              <w:spacing w:line="240" w:lineRule="auto"/>
              <w:rPr>
                <w:rStyle w:val="fontstyle01"/>
              </w:rPr>
            </w:pPr>
            <w:r w:rsidRPr="00837599">
              <w:rPr>
                <w:rFonts w:ascii="Times New Roman" w:hAnsi="Times New Roman" w:cs="Times New Roman"/>
                <w:sz w:val="28"/>
                <w:szCs w:val="28"/>
              </w:rPr>
              <w:t>Трансформирующий фактор роста бета</w:t>
            </w:r>
          </w:p>
        </w:tc>
      </w:tr>
      <w:tr w:rsidR="00837599" w:rsidRPr="00837599" w14:paraId="71DE06FE" w14:textId="77777777" w:rsidTr="001F17F0">
        <w:tc>
          <w:tcPr>
            <w:tcW w:w="1462" w:type="pct"/>
          </w:tcPr>
          <w:p w14:paraId="32B5CEAD" w14:textId="6A3DA2EF" w:rsidR="00837599" w:rsidRPr="00837599" w:rsidRDefault="00837599" w:rsidP="00837599">
            <w:pPr>
              <w:spacing w:line="240" w:lineRule="auto"/>
              <w:rPr>
                <w:rFonts w:ascii="Times New Roman" w:hAnsi="Times New Roman" w:cs="Times New Roman"/>
                <w:sz w:val="28"/>
                <w:szCs w:val="28"/>
                <w:lang w:val="en-US"/>
              </w:rPr>
            </w:pPr>
            <w:r w:rsidRPr="00837599">
              <w:rPr>
                <w:rFonts w:ascii="Times New Roman" w:hAnsi="Times New Roman" w:cs="Times New Roman"/>
                <w:sz w:val="28"/>
                <w:szCs w:val="28"/>
                <w:lang w:val="en-US"/>
              </w:rPr>
              <w:t>Th</w:t>
            </w:r>
            <w:r w:rsidRPr="00837599">
              <w:rPr>
                <w:rFonts w:ascii="Times New Roman" w:hAnsi="Times New Roman" w:cs="Times New Roman"/>
                <w:sz w:val="28"/>
                <w:szCs w:val="28"/>
              </w:rPr>
              <w:t>1</w:t>
            </w:r>
          </w:p>
        </w:tc>
        <w:tc>
          <w:tcPr>
            <w:tcW w:w="194" w:type="pct"/>
          </w:tcPr>
          <w:p w14:paraId="1CD53BBF" w14:textId="232F49F6"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03C684B7" w14:textId="0E84EF19"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Т-хелпер 1 типа</w:t>
            </w:r>
          </w:p>
        </w:tc>
      </w:tr>
      <w:tr w:rsidR="00837599" w:rsidRPr="00837599" w14:paraId="092ABAC1" w14:textId="77777777" w:rsidTr="001F17F0">
        <w:tc>
          <w:tcPr>
            <w:tcW w:w="1462" w:type="pct"/>
          </w:tcPr>
          <w:p w14:paraId="48C5DCC1" w14:textId="65354443" w:rsidR="00837599" w:rsidRPr="00837599" w:rsidRDefault="00837599" w:rsidP="00837599">
            <w:pPr>
              <w:spacing w:line="240" w:lineRule="auto"/>
              <w:rPr>
                <w:rFonts w:ascii="Times New Roman" w:hAnsi="Times New Roman" w:cs="Times New Roman"/>
                <w:sz w:val="28"/>
                <w:szCs w:val="28"/>
                <w:lang w:val="en-US"/>
              </w:rPr>
            </w:pPr>
            <w:r w:rsidRPr="00837599">
              <w:rPr>
                <w:rFonts w:ascii="Times New Roman" w:hAnsi="Times New Roman" w:cs="Times New Roman"/>
                <w:sz w:val="28"/>
                <w:szCs w:val="28"/>
                <w:lang w:val="en-US"/>
              </w:rPr>
              <w:t>Th</w:t>
            </w:r>
            <w:r w:rsidRPr="00837599">
              <w:rPr>
                <w:rFonts w:ascii="Times New Roman" w:hAnsi="Times New Roman" w:cs="Times New Roman"/>
                <w:sz w:val="28"/>
                <w:szCs w:val="28"/>
              </w:rPr>
              <w:t>2</w:t>
            </w:r>
          </w:p>
        </w:tc>
        <w:tc>
          <w:tcPr>
            <w:tcW w:w="194" w:type="pct"/>
          </w:tcPr>
          <w:p w14:paraId="304B8D7A" w14:textId="68353982"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69B2BDDD" w14:textId="3B61C190"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cs="Times New Roman"/>
                <w:sz w:val="28"/>
                <w:szCs w:val="28"/>
              </w:rPr>
              <w:t xml:space="preserve">Т-хелпер 2 типа </w:t>
            </w:r>
          </w:p>
        </w:tc>
      </w:tr>
      <w:tr w:rsidR="00837599" w:rsidRPr="00837599" w14:paraId="44B05869" w14:textId="77777777" w:rsidTr="001F17F0">
        <w:tc>
          <w:tcPr>
            <w:tcW w:w="1462" w:type="pct"/>
          </w:tcPr>
          <w:p w14:paraId="0BEF78EA" w14:textId="669DC8AD" w:rsidR="00837599" w:rsidRPr="00837599" w:rsidRDefault="00837599" w:rsidP="00837599">
            <w:pPr>
              <w:spacing w:line="240" w:lineRule="auto"/>
              <w:rPr>
                <w:rStyle w:val="fontstyle01"/>
              </w:rPr>
            </w:pPr>
            <w:r w:rsidRPr="00837599">
              <w:rPr>
                <w:rStyle w:val="fontstyle01"/>
              </w:rPr>
              <w:t>Treg</w:t>
            </w:r>
          </w:p>
        </w:tc>
        <w:tc>
          <w:tcPr>
            <w:tcW w:w="194" w:type="pct"/>
          </w:tcPr>
          <w:p w14:paraId="76806C1A" w14:textId="5CEC1394" w:rsidR="00837599" w:rsidRPr="00837599" w:rsidRDefault="00837599" w:rsidP="00837599">
            <w:pPr>
              <w:spacing w:line="240" w:lineRule="auto"/>
              <w:rPr>
                <w:rStyle w:val="fontstyle01"/>
              </w:rPr>
            </w:pPr>
            <w:r w:rsidRPr="00837599">
              <w:rPr>
                <w:rFonts w:ascii="Times New Roman" w:hAnsi="Times New Roman"/>
                <w:sz w:val="28"/>
                <w:szCs w:val="28"/>
              </w:rPr>
              <w:t>–</w:t>
            </w:r>
          </w:p>
        </w:tc>
        <w:tc>
          <w:tcPr>
            <w:tcW w:w="3344" w:type="pct"/>
          </w:tcPr>
          <w:p w14:paraId="7CFE592F" w14:textId="5D7F44D4" w:rsidR="00837599" w:rsidRPr="00837599" w:rsidRDefault="00837599" w:rsidP="00837599">
            <w:pPr>
              <w:spacing w:line="240" w:lineRule="auto"/>
              <w:rPr>
                <w:rStyle w:val="fontstyle01"/>
              </w:rPr>
            </w:pPr>
            <w:r w:rsidRPr="00837599">
              <w:rPr>
                <w:rStyle w:val="fontstyle01"/>
              </w:rPr>
              <w:t>Т-регуляторные клетки</w:t>
            </w:r>
          </w:p>
        </w:tc>
      </w:tr>
      <w:tr w:rsidR="00837599" w:rsidRPr="00837599" w14:paraId="299B837B" w14:textId="77777777" w:rsidTr="001F17F0">
        <w:tc>
          <w:tcPr>
            <w:tcW w:w="1462" w:type="pct"/>
          </w:tcPr>
          <w:p w14:paraId="3C3C8332" w14:textId="086C25CD" w:rsidR="00837599" w:rsidRPr="00837599" w:rsidRDefault="00837599" w:rsidP="00837599">
            <w:pPr>
              <w:spacing w:line="240" w:lineRule="auto"/>
              <w:rPr>
                <w:rStyle w:val="fontstyle01"/>
              </w:rPr>
            </w:pPr>
            <w:r w:rsidRPr="00837599">
              <w:rPr>
                <w:rFonts w:ascii="Times New Roman" w:eastAsia="Calibri" w:hAnsi="Times New Roman" w:cs="Times New Roman"/>
                <w:sz w:val="28"/>
                <w:szCs w:val="28"/>
              </w:rPr>
              <w:t>TSS</w:t>
            </w:r>
          </w:p>
        </w:tc>
        <w:tc>
          <w:tcPr>
            <w:tcW w:w="194" w:type="pct"/>
          </w:tcPr>
          <w:p w14:paraId="60D7AF0D" w14:textId="67B80F6C" w:rsidR="00837599" w:rsidRPr="00837599" w:rsidRDefault="00837599" w:rsidP="00837599">
            <w:pPr>
              <w:tabs>
                <w:tab w:val="left" w:pos="1347"/>
              </w:tabs>
              <w:spacing w:line="240" w:lineRule="auto"/>
              <w:rPr>
                <w:rFonts w:ascii="Times New Roman" w:eastAsia="Calibri" w:hAnsi="Times New Roman" w:cs="Times New Roman"/>
                <w:sz w:val="28"/>
                <w:szCs w:val="28"/>
              </w:rPr>
            </w:pPr>
            <w:r w:rsidRPr="00837599">
              <w:rPr>
                <w:rFonts w:ascii="Times New Roman" w:hAnsi="Times New Roman"/>
                <w:sz w:val="28"/>
                <w:szCs w:val="28"/>
              </w:rPr>
              <w:t>–</w:t>
            </w:r>
          </w:p>
        </w:tc>
        <w:tc>
          <w:tcPr>
            <w:tcW w:w="3344" w:type="pct"/>
          </w:tcPr>
          <w:p w14:paraId="7881E0D7" w14:textId="37C021A6" w:rsidR="00837599" w:rsidRPr="00837599" w:rsidRDefault="00837599" w:rsidP="00837599">
            <w:pPr>
              <w:tabs>
                <w:tab w:val="left" w:pos="1347"/>
              </w:tabs>
              <w:spacing w:line="240" w:lineRule="auto"/>
              <w:rPr>
                <w:rStyle w:val="fontstyle01"/>
              </w:rPr>
            </w:pPr>
            <w:r w:rsidRPr="00837599">
              <w:rPr>
                <w:rFonts w:ascii="Times New Roman" w:eastAsia="Calibri" w:hAnsi="Times New Roman" w:cs="Times New Roman"/>
                <w:sz w:val="28"/>
                <w:szCs w:val="28"/>
              </w:rPr>
              <w:t>Балл дневных симптомов</w:t>
            </w:r>
          </w:p>
        </w:tc>
      </w:tr>
      <w:tr w:rsidR="00837599" w:rsidRPr="00837599" w14:paraId="5CADAFED" w14:textId="77777777" w:rsidTr="001F17F0">
        <w:tc>
          <w:tcPr>
            <w:tcW w:w="1462" w:type="pct"/>
          </w:tcPr>
          <w:p w14:paraId="1CA5DFD2" w14:textId="16773303" w:rsidR="00837599" w:rsidRPr="00837599" w:rsidRDefault="00837599" w:rsidP="00837599">
            <w:pPr>
              <w:spacing w:line="240" w:lineRule="auto"/>
              <w:rPr>
                <w:rStyle w:val="fontstyle01"/>
                <w:lang w:val="en-US"/>
              </w:rPr>
            </w:pPr>
            <w:r w:rsidRPr="00837599">
              <w:rPr>
                <w:rFonts w:ascii="Times New Roman" w:hAnsi="Times New Roman" w:cs="Times New Roman"/>
                <w:sz w:val="28"/>
                <w:szCs w:val="28"/>
              </w:rPr>
              <w:t>25</w:t>
            </w:r>
            <w:r w:rsidRPr="00837599">
              <w:rPr>
                <w:rFonts w:ascii="Times New Roman" w:hAnsi="Times New Roman" w:cs="Times New Roman"/>
                <w:sz w:val="28"/>
                <w:szCs w:val="28"/>
                <w:lang w:val="en-US"/>
              </w:rPr>
              <w:t>(</w:t>
            </w:r>
            <w:r w:rsidRPr="00837599">
              <w:rPr>
                <w:rFonts w:ascii="Times New Roman" w:hAnsi="Times New Roman" w:cs="Times New Roman"/>
                <w:sz w:val="28"/>
                <w:szCs w:val="28"/>
              </w:rPr>
              <w:t>ОН)D</w:t>
            </w:r>
          </w:p>
        </w:tc>
        <w:tc>
          <w:tcPr>
            <w:tcW w:w="194" w:type="pct"/>
          </w:tcPr>
          <w:p w14:paraId="794FFDBB" w14:textId="1B348957" w:rsidR="00837599" w:rsidRPr="00837599" w:rsidRDefault="00837599" w:rsidP="00837599">
            <w:pPr>
              <w:spacing w:line="240" w:lineRule="auto"/>
              <w:rPr>
                <w:rFonts w:ascii="Times New Roman" w:hAnsi="Times New Roman" w:cs="Times New Roman"/>
                <w:sz w:val="28"/>
                <w:szCs w:val="28"/>
              </w:rPr>
            </w:pPr>
            <w:r w:rsidRPr="00837599">
              <w:rPr>
                <w:rFonts w:ascii="Times New Roman" w:hAnsi="Times New Roman"/>
                <w:sz w:val="28"/>
                <w:szCs w:val="28"/>
              </w:rPr>
              <w:t>–</w:t>
            </w:r>
          </w:p>
        </w:tc>
        <w:tc>
          <w:tcPr>
            <w:tcW w:w="3344" w:type="pct"/>
          </w:tcPr>
          <w:p w14:paraId="22882986" w14:textId="4D636614" w:rsidR="00837599" w:rsidRPr="00837599" w:rsidRDefault="00837599" w:rsidP="00837599">
            <w:pPr>
              <w:spacing w:line="240" w:lineRule="auto"/>
              <w:rPr>
                <w:rStyle w:val="fontstyle01"/>
                <w:lang w:val="en-US"/>
              </w:rPr>
            </w:pPr>
            <w:r w:rsidRPr="00837599">
              <w:rPr>
                <w:rFonts w:ascii="Times New Roman" w:hAnsi="Times New Roman" w:cs="Times New Roman"/>
                <w:sz w:val="28"/>
                <w:szCs w:val="28"/>
              </w:rPr>
              <w:t xml:space="preserve">25-гидроксивитамин </w:t>
            </w:r>
            <w:r w:rsidRPr="00837599">
              <w:rPr>
                <w:rFonts w:ascii="Times New Roman" w:hAnsi="Times New Roman" w:cs="Times New Roman"/>
                <w:sz w:val="28"/>
                <w:szCs w:val="28"/>
                <w:lang w:val="en-US"/>
              </w:rPr>
              <w:t>D</w:t>
            </w:r>
          </w:p>
        </w:tc>
      </w:tr>
    </w:tbl>
    <w:p w14:paraId="2F0551B7" w14:textId="77777777" w:rsidR="006915ED" w:rsidRPr="00B05FA2" w:rsidRDefault="006915ED" w:rsidP="0025002F">
      <w:pPr>
        <w:spacing w:after="0"/>
        <w:ind w:firstLine="567"/>
        <w:rPr>
          <w:rFonts w:ascii="Times New Roman" w:hAnsi="Times New Roman" w:cs="Times New Roman"/>
          <w:sz w:val="28"/>
          <w:szCs w:val="28"/>
        </w:rPr>
      </w:pPr>
    </w:p>
    <w:p w14:paraId="4D8E0602" w14:textId="77777777" w:rsidR="00265C0D" w:rsidRPr="00B05FA2" w:rsidRDefault="00265C0D" w:rsidP="0025002F">
      <w:pPr>
        <w:spacing w:after="0"/>
        <w:ind w:firstLine="567"/>
        <w:rPr>
          <w:rFonts w:ascii="Times New Roman" w:hAnsi="Times New Roman" w:cs="Times New Roman"/>
          <w:sz w:val="28"/>
          <w:szCs w:val="28"/>
        </w:rPr>
      </w:pPr>
    </w:p>
    <w:p w14:paraId="38F9FE21" w14:textId="77777777" w:rsidR="0025002F" w:rsidRPr="00B05FA2" w:rsidRDefault="0025002F" w:rsidP="0025002F">
      <w:pPr>
        <w:spacing w:after="0"/>
        <w:ind w:firstLine="567"/>
      </w:pPr>
    </w:p>
    <w:p w14:paraId="5E73AD6A" w14:textId="77777777" w:rsidR="0025002F" w:rsidRPr="00B05FA2" w:rsidRDefault="0025002F" w:rsidP="006211F7">
      <w:pPr>
        <w:ind w:firstLine="567"/>
      </w:pPr>
    </w:p>
    <w:p w14:paraId="238EB1E5" w14:textId="6EDDB61C" w:rsidR="008D303C" w:rsidRPr="00B05FA2" w:rsidRDefault="008D303C" w:rsidP="006211F7">
      <w:pPr>
        <w:ind w:firstLine="567"/>
        <w:rPr>
          <w:rFonts w:ascii="Times New Roman" w:hAnsi="Times New Roman" w:cs="Times New Roman"/>
          <w:b/>
          <w:sz w:val="28"/>
          <w:szCs w:val="28"/>
        </w:rPr>
      </w:pPr>
      <w:r w:rsidRPr="00B05FA2">
        <w:rPr>
          <w:rFonts w:ascii="Times New Roman" w:hAnsi="Times New Roman" w:cs="Times New Roman"/>
          <w:b/>
          <w:sz w:val="28"/>
          <w:szCs w:val="28"/>
        </w:rPr>
        <w:br w:type="page"/>
      </w:r>
    </w:p>
    <w:p w14:paraId="43E65423" w14:textId="52DA80DE" w:rsidR="00AC4340" w:rsidRPr="00B05FA2" w:rsidRDefault="00A40A97" w:rsidP="00120419">
      <w:pPr>
        <w:pStyle w:val="1"/>
        <w:numPr>
          <w:ilvl w:val="0"/>
          <w:numId w:val="0"/>
        </w:numPr>
        <w:spacing w:before="0"/>
        <w:jc w:val="center"/>
        <w:rPr>
          <w:rFonts w:ascii="Times New Roman" w:hAnsi="Times New Roman" w:cs="Times New Roman"/>
          <w:b/>
          <w:color w:val="auto"/>
          <w:sz w:val="28"/>
          <w:szCs w:val="28"/>
        </w:rPr>
      </w:pPr>
      <w:bookmarkStart w:id="4" w:name="_Toc177641299"/>
      <w:r w:rsidRPr="00B05FA2">
        <w:rPr>
          <w:rFonts w:ascii="Times New Roman" w:hAnsi="Times New Roman" w:cs="Times New Roman"/>
          <w:b/>
          <w:color w:val="auto"/>
          <w:sz w:val="28"/>
          <w:szCs w:val="28"/>
        </w:rPr>
        <w:lastRenderedPageBreak/>
        <w:t>ВВЕДЕНИЕ</w:t>
      </w:r>
      <w:bookmarkEnd w:id="4"/>
    </w:p>
    <w:p w14:paraId="005A8E19" w14:textId="77777777" w:rsidR="005E1D29" w:rsidRPr="00B05FA2" w:rsidRDefault="005E1D29" w:rsidP="005E1D29">
      <w:pPr>
        <w:spacing w:after="0" w:line="240" w:lineRule="auto"/>
        <w:ind w:firstLine="567"/>
        <w:rPr>
          <w:rFonts w:ascii="Times New Roman" w:hAnsi="Times New Roman" w:cs="Times New Roman"/>
          <w:b/>
          <w:sz w:val="28"/>
          <w:szCs w:val="28"/>
        </w:rPr>
      </w:pPr>
    </w:p>
    <w:p w14:paraId="11A03777" w14:textId="78D74C3A" w:rsidR="00AC4340" w:rsidRPr="00B05FA2" w:rsidRDefault="005E1D29" w:rsidP="005E1D29">
      <w:pPr>
        <w:pStyle w:val="a3"/>
        <w:tabs>
          <w:tab w:val="left" w:pos="284"/>
          <w:tab w:val="left" w:pos="709"/>
          <w:tab w:val="left" w:pos="851"/>
        </w:tabs>
        <w:spacing w:after="0" w:line="240" w:lineRule="auto"/>
        <w:ind w:left="0" w:firstLine="567"/>
        <w:jc w:val="both"/>
        <w:rPr>
          <w:rFonts w:ascii="Times New Roman" w:hAnsi="Times New Roman" w:cs="Times New Roman"/>
          <w:b/>
          <w:sz w:val="28"/>
          <w:szCs w:val="28"/>
        </w:rPr>
      </w:pPr>
      <w:r w:rsidRPr="00B05FA2">
        <w:rPr>
          <w:rFonts w:ascii="Times New Roman" w:hAnsi="Times New Roman" w:cs="Times New Roman"/>
          <w:b/>
          <w:sz w:val="28"/>
          <w:szCs w:val="28"/>
        </w:rPr>
        <w:t xml:space="preserve">Актуальность </w:t>
      </w:r>
      <w:r w:rsidR="00A84F4A" w:rsidRPr="00B05FA2">
        <w:rPr>
          <w:rFonts w:ascii="Times New Roman" w:eastAsia="Times New Roman" w:hAnsi="Times New Roman"/>
          <w:b/>
          <w:bCs/>
          <w:sz w:val="28"/>
          <w:szCs w:val="28"/>
          <w:lang w:eastAsia="ru-RU"/>
        </w:rPr>
        <w:t>темы исследования</w:t>
      </w:r>
    </w:p>
    <w:p w14:paraId="146C3175" w14:textId="47971176" w:rsidR="00B34EC8" w:rsidRPr="00B05FA2" w:rsidRDefault="00B34EC8" w:rsidP="00B34EC8">
      <w:pPr>
        <w:tabs>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На сегодняшний день сезонные аллергические заболевания являются глобальной медико-социальной проблемой </w:t>
      </w:r>
      <w:r w:rsidRPr="00B05FA2">
        <w:rPr>
          <w:rFonts w:ascii="Times New Roman" w:hAnsi="Times New Roman" w:cs="Times New Roman"/>
          <w:sz w:val="28"/>
          <w:szCs w:val="28"/>
        </w:rPr>
        <w:fldChar w:fldCharType="begin" w:fldLock="1"/>
      </w:r>
      <w:r w:rsidR="00765C06" w:rsidRPr="00B05FA2">
        <w:rPr>
          <w:rFonts w:ascii="Times New Roman" w:hAnsi="Times New Roman" w:cs="Times New Roman"/>
          <w:sz w:val="28"/>
          <w:szCs w:val="28"/>
        </w:rPr>
        <w:instrText>ADDIN CSL_CITATION {"citationItems":[{"id":"ITEM-1","itemData":{"DOI":"10.1016/j.jaip.2014.02.001","ISSN":"22132198","PMID":"24811026","abstract":"Background: Patients with moderate-to-severe allergic rhinitis who are inadequately controlled despite treatment according to current rhinitis management guidelines have a significant unmet medical need. Such patients have a negative impact on daily functioning and are at risk of developing serious comorbidities, such as asthma and chronic rhinosinusitis. Objective: To assess the efficacy and safety of omalizumab in poorly controlled allergic rhinitis under a meta-analysis framework. Methods: MEDLINE and the Cochrane Central Register of Controlled Trials were searched through September 2013. Studies on the efficacy of omalizumab in allergic rhinitis that assessed clinical outcomes were selected. Descriptive and quantitative information was extracted; mean differences and relative risk estimates were synthesized under a fixed or random effects model. Heterogeneity was assessed by using the Q statistic and the I2 metric. Subgroup analyses were performed for the presence of specific immunotherapy treatment. Results: Of the 352 citations retrieved, 11 studies of 2870 patients were finally included. A statistically significant reduction in the daily nasal symptom severity score (standardized mean difference -0.67 [95% CI, -1.3 to -0.31]; P &lt; .0001; I2, 92%) and a statistically significant reduction in daily nasal rescue medication score (-0.22 [95% CI, -0.39 to -0.05; P = .01; I2, 58%) were observed. There was not a statistically significant difference in the occurrence of any adverse event (relative risk 1.06 [95% CI, 0.94-1.19; I2, 55%). Conclusions: Omalizumab is statistically significantly associated with symptom relief, decreased rescue medication use, and improvement of quality of life in patients with inadequately controlled allergic rhinosinusitis. © 2014 American Academy of Allergy, Asthma &amp; Immunology.","author":[{"dropping-particle":"","family":"Tsabouri","given":"Sophia","non-dropping-particle":"","parse-names":false,"suffix":""},{"dropping-particle":"","family":"Tseretopoulou","given":"Xanthippi","non-dropping-particle":"","parse-names":false,"suffix":""},{"dropping-particle":"","family":"Priftis","given":"Konstantinos","non-dropping-particle":"","parse-names":false,"suffix":""},{"dropping-particle":"","family":"Ntzani","given":"Evangelia E.","non-dropping-particle":"","parse-names":false,"suffix":""}],"container-title":"Journal of Allergy and Clinical Immunology: In Practice","id":"ITEM-1","issue":"3","issued":{"date-parts":[["2014"]]},"page":"332-340","publisher":"Elsevier Inc","title":"Omalizumab for the Treatment of Inadequately Controlled Allergic Rhinitis: A Systematic Review and Meta-Analysis of Randomized Clinical Trials","type":"article-journal","volume":"2"},"uris":["http://www.mendeley.com/documents/?uuid=1a68f79a-bd48-4db2-8376-810be1662914"]}],"mendeley":{"formattedCitation":"[1]","plainTextFormattedCitation":"[1]","previouslyFormattedCitation":"[1]"},"properties":{"noteIndex":0},"schema":"https://github.com/citation-style-language/schema/raw/master/csl-citation.json"}</w:instrText>
      </w:r>
      <w:r w:rsidRPr="00B05FA2">
        <w:rPr>
          <w:rFonts w:ascii="Times New Roman" w:hAnsi="Times New Roman" w:cs="Times New Roman"/>
          <w:sz w:val="28"/>
          <w:szCs w:val="28"/>
        </w:rPr>
        <w:fldChar w:fldCharType="separate"/>
      </w:r>
      <w:r w:rsidR="00877069" w:rsidRPr="00B05FA2">
        <w:rPr>
          <w:rFonts w:ascii="Times New Roman" w:hAnsi="Times New Roman" w:cs="Times New Roman"/>
          <w:noProof/>
          <w:sz w:val="28"/>
          <w:szCs w:val="28"/>
        </w:rPr>
        <w:t>[1]</w:t>
      </w:r>
      <w:r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r w:rsidRPr="00B05FA2">
        <w:rPr>
          <w:rStyle w:val="fontstyle01"/>
          <w:color w:val="auto"/>
        </w:rPr>
        <w:t>Согласно статистическим данным Всемирной О</w:t>
      </w:r>
      <w:r w:rsidR="00EF37CC" w:rsidRPr="00B05FA2">
        <w:rPr>
          <w:rStyle w:val="fontstyle01"/>
          <w:color w:val="auto"/>
        </w:rPr>
        <w:t>рганизации Здравоохранения</w:t>
      </w:r>
      <w:r w:rsidR="004675B8" w:rsidRPr="00B05FA2">
        <w:rPr>
          <w:rStyle w:val="fontstyle01"/>
          <w:color w:val="auto"/>
        </w:rPr>
        <w:t>, аллергией страдают от 1</w:t>
      </w:r>
      <w:r w:rsidRPr="00B05FA2">
        <w:rPr>
          <w:rStyle w:val="fontstyle01"/>
          <w:color w:val="auto"/>
        </w:rPr>
        <w:t>0</w:t>
      </w:r>
      <w:r w:rsidR="004675B8" w:rsidRPr="00B05FA2">
        <w:rPr>
          <w:rStyle w:val="fontstyle01"/>
          <w:color w:val="auto"/>
        </w:rPr>
        <w:t xml:space="preserve">% до </w:t>
      </w:r>
      <w:r w:rsidR="00EC7C06" w:rsidRPr="00B05FA2">
        <w:rPr>
          <w:rStyle w:val="fontstyle01"/>
          <w:color w:val="auto"/>
        </w:rPr>
        <w:t>4</w:t>
      </w:r>
      <w:r w:rsidR="004675B8" w:rsidRPr="00B05FA2">
        <w:rPr>
          <w:rStyle w:val="fontstyle01"/>
          <w:color w:val="auto"/>
        </w:rPr>
        <w:t>0</w:t>
      </w:r>
      <w:r w:rsidRPr="00B05FA2">
        <w:rPr>
          <w:rStyle w:val="fontstyle01"/>
          <w:color w:val="auto"/>
        </w:rPr>
        <w:t xml:space="preserve">% населения нашей планеты </w:t>
      </w:r>
      <w:r w:rsidRPr="00B05FA2">
        <w:rPr>
          <w:rStyle w:val="fontstyle01"/>
          <w:color w:val="auto"/>
        </w:rPr>
        <w:fldChar w:fldCharType="begin" w:fldLock="1"/>
      </w:r>
      <w:r w:rsidR="002A6164" w:rsidRPr="00B05FA2">
        <w:rPr>
          <w:rStyle w:val="fontstyle01"/>
          <w:color w:val="auto"/>
        </w:rPr>
        <w:instrText>ADDIN CSL_CITATION {"citationItems":[{"id":"ITEM-1","itemData":{"DOI":"10.1186/2045-7022-2-20","ISSN":"20457022","abstract":"Allergy today is a public health concern of pandemic proportions, affecting more than 150 million people in Europe alone. In view of epidemiological trends, the European Academy of Allergy and Clinical Immunology (EAACI) predicts that within the next few decades, more than half of the European population may at some point in their lives experience some type of allergy. Not only do allergic patients suffer from a debilitating disease, with the potential for major impact on their quality of life, career progression, personal development and lifestyle choices, but they also constitute a significant burden on health economics and macroeconomics due to the days of lost productivity and underperformance. Given that allergy triggers, including urbanization, industrialization, pollution and climate change, are not expected to change in the foreseeable future, it is imperative that steps are taken to develop, strengthen and optimize preventive and treatment strategies. Allergen specific immunotherapy is the only currently available medical intervention that has the potential to affect the natural course of the disease. Years of basic science research, clinical trials, and systematic reviews and meta-analyses have convincingly shown that allergen specific immunotherapy can achieve substantial results for patients, improving the allergic individuals' quality of life, reducing the long-term costs and burden of allergies, and changing the course of the disease. Allergen specific immunotherapy not only effectively alleviates allergy symptoms, but it has a long-term effect after conclusion of the treatment and can prevent the progression of allergic diseases. Unfortunately, allergen specific immunotherapy has not yet received adequate attention from European institutions, including research funding bodies, even though this could be a most rewarding field in terms of return on investments, translational value and European integration and, a field in which Europe is recognized as a worldwide leader. Evaluation and surveillance of the full cost of allergic diseases is still lacking and further progress is being stifled by the variety of health systems across Europe. This means that the general population remains unaware of the potential use of allergen specific immunotherapy and its potential benefits. We call upon Europe's policy-makers to coordinate actions and improve individual and public health in allergy by: Promoting awareness of the effectiveness of allergen spec…","author":[{"dropping-particle":"","family":"Calderon","given":"Moises A.","non-dropping-particle":"","parse-names":false,"suffix":""},{"dropping-particle":"","family":"Demoly","given":"Pascal","non-dropping-particle":"","parse-names":false,"suffix":""},{"dropping-particle":"","family":"Gerth Van Wijk","given":"Roy","non-dropping-particle":"","parse-names":false,"suffix":""},{"dropping-particle":"","family":"Bousquet","given":"Jean","non-dropping-particle":"","parse-names":false,"suffix":""},{"dropping-particle":"","family":"Sheikh","given":"Aziz","non-dropping-particle":"","parse-names":false,"suffix":""},{"dropping-particle":"","family":"Frew","given":"Anthony","non-dropping-particle":"","parse-names":false,"suffix":""},{"dropping-particle":"","family":"Scadding","given":"Glenis","non-dropping-particle":"","parse-names":false,"suffix":""},{"dropping-particle":"","family":"Bachert","given":"Claus","non-dropping-particle":"","parse-names":false,"suffix":""},{"dropping-particle":"","family":"Malling","given":"Hans J.","non-dropping-particle":"","parse-names":false,"suffix":""},{"dropping-particle":"","family":"Valenta","given":"Rudolph","non-dropping-particle":"","parse-names":false,"suffix":""},{"dropping-particle":"","family":"Bilo","given":"Beatrice","non-dropping-particle":"","parse-names":false,"suffix":""},{"dropping-particle":"","family":"Nieto","given":"Antonio","non-dropping-particle":"","parse-names":false,"suffix":""},{"dropping-particle":"","family":"Akdis","given":"Cezmi","non-dropping-particle":"","parse-names":false,"suffix":""},{"dropping-particle":"","family":"Just","given":"Jocelyne","non-dropping-particle":"","parse-names":false,"suffix":""},{"dropping-particle":"","family":"Vidal","given":"Carmen","non-dropping-particle":"","parse-names":false,"suffix":""},{"dropping-particle":"","family":"Varga","given":"Eva M.","non-dropping-particle":"","parse-names":false,"suffix":""},{"dropping-particle":"","family":"Alvarez-Cuesta","given":"Emilio","non-dropping-particle":"","parse-names":false,"suffix":""},{"dropping-particle":"","family":"Bohle","given":"Barbara","non-dropping-particle":"","parse-names":false,"suffix":""},{"dropping-particle":"","family":"Bufe","given":"Albrecht","non-dropping-particle":"","parse-names":false,"suffix":""},{"dropping-particle":"","family":"Canonica","given":"Walter G.","non-dropping-particle":"","parse-names":false,"suffix":""},{"dropping-particle":"","family":"Cardona","given":"Victoria","non-dropping-particle":"","parse-names":false,"suffix":""},{"dropping-particle":"","family":"Dahl","given":"Ronald","non-dropping-particle":"","parse-names":false,"suffix":""},{"dropping-particle":"","family":"Didier","given":"Alain","non-dropping-particle":"","parse-names":false,"suffix":""},{"dropping-particle":"","family":"Durham","given":"Stephen R.","non-dropping-particle":"","parse-names":false,"suffix":""},{"dropping-particle":"","family":"Eng","given":"Peter","non-dropping-particle":"","parse-names":false,"suffix":""},{"dropping-particle":"","family":"Fernandez-Rivas","given":"Montserrat","non-dropping-particle":"","parse-names":false,"suffix":""},{"dropping-particle":"","family":"Jacobsen","given":"Lars","non-dropping-particle":"","parse-names":false,"suffix":""},{"dropping-particle":"","family":"Jutel","given":"Marek","non-dropping-particle":"","parse-names":false,"suffix":""},{"dropping-particle":"","family":"Kleine-Tebbe","given":"Jörg","non-dropping-particle":"","parse-names":false,"suffix":""},{"dropping-particle":"","family":"Klimek","given":"Ludger","non-dropping-particle":"","parse-names":false,"suffix":""},{"dropping-particle":"","family":"Lötvall","given":"Jan","non-dropping-particle":"","parse-names":false,"suffix":""},{"dropping-particle":"","family":"Moreno","given":"Carmen","non-dropping-particle":"","parse-names":false,"suffix":""},{"dropping-particle":"","family":"Mosges","given":"Ralph","non-dropping-particle":"","parse-names":false,"suffix":""},{"dropping-particle":"","family":"Muraro","given":"Antonella","non-dropping-particle":"","parse-names":false,"suffix":""},{"dropping-particle":"","family":"Niggemann","given":"Bodo","non-dropping-particle":"","parse-names":false,"suffix":""},{"dropping-particle":"","family":"Pajno","given":"Giovanni","non-dropping-particle":"","parse-names":false,"suffix":""},{"dropping-particle":"","family":"Passalacqua","given":"Giovanni","non-dropping-particle":"","parse-names":false,"suffix":""},{"dropping-particle":"","family":"Pfaar","given":"Oliver","non-dropping-particle":"","parse-names":false,"suffix":""},{"dropping-particle":"","family":"Rak","given":"Sabina","non-dropping-particle":"","parse-names":false,"suffix":""},{"dropping-particle":"","family":"Senna","given":"Gianenrico","non-dropping-particle":"","parse-names":false,"suffix":""},{"dropping-particle":"","family":"Senti","given":"Gabriela","non-dropping-particle":"","parse-names":false,"suffix":""},{"dropping-particle":"","family":"Valovirta","given":"Erkka","non-dropping-particle":"","parse-names":false,"suffix":""},{"dropping-particle":"","family":"Hage","given":"Marianne","non-dropping-particle":"Van","parse-names":false,"suffix":""},{"dropping-particle":"","family":"Virchow","given":"Johannes C.","non-dropping-particle":"","parse-names":false,"suffix":""},{"dropping-particle":"","family":"Wahn","given":"Ulrich","non-dropping-particle":"","parse-names":false,"suffix":""},{"dropping-particle":"","family":"Papadopoulos","given":"Nikolaos","non-dropping-particle":"","parse-names":false,"suffix":""}],"container-title":"Clinical and Translational Allergy","id":"ITEM-1","issue":"1","issued":{"date-parts":[["2012"]]},"page":"20","title":"EAACI: A European Declaration on Immunotherapy. Designing the future of allergen specific immunotherapy","type":"article-journal","volume":"2"},"uris":["http://www.mendeley.com/documents/?uuid=8a25ba78-c889-46a5-a9af-d4389f24737c"]},{"id":"ITEM-2","itemData":{"DOI":"10.1007/s11882-018-0781-y","ISSN":"15346315","PMID":"29574527","abstract":"Purpose of Review: To evaluate the impact of allergic rhinitis (AR) on the development of asthma and to update readers on recent literature suggesting that early treatment of allergic subjects with immunotherapy may prevent asthma onset. Recent Findings: AR is frequently associated with asthma, leading to the concept that these two conditions are different aspects of the same disease. There is increasing evidence that AR precedes the onset of asthmatic symptoms and current treatment strategies are beneficial in symptom control with no impact prevention. There is limited knowledge about the risk factors responsible for the progression of AR to asthma, though recent data supports the notion that it is possible to prevent asthma onset by allergen immunotherapy. Summary: Despite significant advances in specific immunotherapy (SIT) therapy strengthening its efficacy in AR and possible prevention of progression to asthma, the adoption of this therapeutic strategy is still restricted in comparison to therapies directed towards treatment of AR symptoms. Unlike corticosteroids and other symptomatic therapies, the benefit of SIT treatment in allergic individuals has been shown to prevent the development of allergic conditions. Hence, large well-conducted randomized clinical trials with long-term efficacy of SIT are required to confirm or refute the concept that SIT may abrogate the progression of AR to asthma in patients.","author":[{"dropping-particle":"","family":"Morjaria","given":"Jaymin B.","non-dropping-particle":"","parse-names":false,"suffix":""},{"dropping-particle":"","family":"Caruso","given":"Massimo","non-dropping-particle":"","parse-names":false,"suffix":""},{"dropping-particle":"","family":"Emma","given":"Rosalia","non-dropping-particle":"","parse-names":false,"suffix":""},{"dropping-particle":"","family":"Russo","given":"Cristina","non-dropping-particle":"","parse-names":false,"suffix":""},{"dropping-particle":"","family":"Polosa","given":"Riccardo","non-dropping-particle":"","parse-names":false,"suffix":""}],"container-title":"Current Allergy and Asthma Reports","id":"ITEM-2","issue":"4","issued":{"date-parts":[["2018"]]},"page":"23","publisher":"Current Allergy and Asthma Reports","title":"Treatment of Allergic Rhinitis as a Strategy for Preventing Asthma","type":"article-journal","volume":"18"},"uris":["http://www.mendeley.com/documents/?uuid=41612316-94f4-4973-8db5-f7a00251d891"]}],"mendeley":{"formattedCitation":"[2,3]","plainTextFormattedCitation":"[2,3]","previouslyFormattedCitation":"[2,3]"},"properties":{"noteIndex":0},"schema":"https://github.com/citation-style-language/schema/raw/master/csl-citation.json"}</w:instrText>
      </w:r>
      <w:r w:rsidRPr="00B05FA2">
        <w:rPr>
          <w:rStyle w:val="fontstyle01"/>
          <w:color w:val="auto"/>
        </w:rPr>
        <w:fldChar w:fldCharType="separate"/>
      </w:r>
      <w:r w:rsidR="0007042E" w:rsidRPr="00B05FA2">
        <w:rPr>
          <w:rStyle w:val="fontstyle01"/>
          <w:noProof/>
          <w:color w:val="auto"/>
        </w:rPr>
        <w:t>[2,3]</w:t>
      </w:r>
      <w:r w:rsidRPr="00B05FA2">
        <w:rPr>
          <w:rStyle w:val="fontstyle01"/>
          <w:color w:val="auto"/>
        </w:rPr>
        <w:fldChar w:fldCharType="end"/>
      </w:r>
      <w:r w:rsidRPr="00B05FA2">
        <w:rPr>
          <w:rStyle w:val="fontstyle01"/>
          <w:color w:val="auto"/>
        </w:rPr>
        <w:t>.</w:t>
      </w:r>
      <w:r w:rsidRPr="00B05FA2">
        <w:rPr>
          <w:rFonts w:ascii="Times New Roman" w:hAnsi="Times New Roman" w:cs="Times New Roman"/>
          <w:sz w:val="28"/>
          <w:szCs w:val="28"/>
        </w:rPr>
        <w:t xml:space="preserve"> Наблюдается постоянный рост заболеваемости с формированием более тяжелых форм</w:t>
      </w:r>
      <w:r w:rsidR="005075DF" w:rsidRPr="00B05FA2">
        <w:rPr>
          <w:rFonts w:ascii="Times New Roman" w:hAnsi="Times New Roman" w:cs="Times New Roman"/>
          <w:sz w:val="28"/>
          <w:szCs w:val="28"/>
        </w:rPr>
        <w:t xml:space="preserve"> </w:t>
      </w:r>
      <w:r w:rsidRPr="00B05FA2">
        <w:rPr>
          <w:rFonts w:ascii="Times New Roman" w:hAnsi="Times New Roman" w:cs="Times New Roman"/>
          <w:sz w:val="28"/>
          <w:szCs w:val="28"/>
        </w:rPr>
        <w:t xml:space="preserve">с расширением спектра сенсибилизации к неродственным аллергенам </w:t>
      </w:r>
      <w:r w:rsidRPr="00B05FA2">
        <w:rPr>
          <w:rFonts w:ascii="Times New Roman" w:hAnsi="Times New Roman" w:cs="Times New Roman"/>
          <w:sz w:val="28"/>
          <w:szCs w:val="28"/>
        </w:rPr>
        <w:fldChar w:fldCharType="begin" w:fldLock="1"/>
      </w:r>
      <w:r w:rsidR="00CE5E6D" w:rsidRPr="00B05FA2">
        <w:rPr>
          <w:rFonts w:ascii="Times New Roman" w:hAnsi="Times New Roman" w:cs="Times New Roman"/>
          <w:sz w:val="28"/>
          <w:szCs w:val="28"/>
        </w:rPr>
        <w:instrText>ADDIN CSL_CITATION {"citationItems":[{"id":"ITEM-1","itemData":{"DOI":"10.1016/j.jaci.2015.12.1300","ISSN":"10976825","PMID":"26853128","abstract":"This article continues the comprehensive international consensus (ICON) statement on allergen immunotherapy (AIT). The initial article also recently appeared in the Journal. The conclusions below focus on key mechanisms of AIT-triggered tolerance, requirements in allergen standardization, AIT cost-effectiveness, and regulatory guidance. Potential barriers to and facilitators of the use of AIT are described in addition to future directions. International allergy specialists representing the European Academy of Allergy and Clinical Immunology; the American Academy of Allergy, Asthma &amp; Immunology; the American College of Allergy, Asthma and Immunology; and the World Allergy Organization critically reviewed the existing literature and prepared this summary of recommendations for best AIT practice. The authors contributed equally and reached consensus on the statements presented herein.","author":[{"dropping-particle":"","family":"Jutel","given":"Marek","non-dropping-particle":"","parse-names":false,"suffix":""},{"dropping-particle":"","family":"Agache","given":"Ioana","non-dropping-particle":"","parse-names":false,"suffix":""},{"dropping-particle":"","family":"Bonini","given":"Sergio","non-dropping-particle":"","parse-names":false,"suffix":""},{"dropping-particle":"","family":"Burks","given":"A. Wesley","non-dropping-particle":"","parse-names":false,"suffix":""},{"dropping-particle":"","family":"Calderon","given":"Moises","non-dropping-particle":"","parse-names":false,"suffix":""},{"dropping-particle":"","family":"Canonica","given":"Walter","non-dropping-particle":"","parse-names":false,"suffix":""},{"dropping-particle":"","family":"Cox","given":"Linda","non-dropping-particle":"","parse-names":false,"suffix":""},{"dropping-particle":"","family":"Demoly","given":"Pascal","non-dropping-particle":"","parse-names":false,"suffix":""},{"dropping-particle":"","family":"Frew","given":"Antony J.","non-dropping-particle":"","parse-names":false,"suffix":""},{"dropping-particle":"","family":"O'Hehir","given":"Robyn","non-dropping-particle":"","parse-names":false,"suffix":""},{"dropping-particle":"","family":"Kleine-Tebbe","given":"Jörg","non-dropping-particle":"","parse-names":false,"suffix":""},{"dropping-particle":"","family":"Muraro","given":"Antonella","non-dropping-particle":"","parse-names":false,"suffix":""},{"dropping-particle":"","family":"Lack","given":"Gideon","non-dropping-particle":"","parse-names":false,"suffix":""},{"dropping-particle":"","family":"Larenas","given":"Désirée","non-dropping-particle":"","parse-names":false,"suffix":""},{"dropping-particle":"","family":"Levin","given":"Michael","non-dropping-particle":"","parse-names":false,"suffix":""},{"dropping-particle":"","family":"Martin","given":"Bryan L.","non-dropping-particle":"","parse-names":false,"suffix":""},{"dropping-particle":"","family":"Nelson","given":"Harald","non-dropping-particle":"","parse-names":false,"suffix":""},{"dropping-particle":"","family":"Pawankar","given":"Ruby","non-dropping-particle":"","parse-names":false,"suffix":""},{"dropping-particle":"","family":"Pfaar","given":"Oliver","non-dropping-particle":"","parse-names":false,"suffix":""},{"dropping-particle":"","family":"Ree","given":"Ronald","non-dropping-particle":"Van","parse-names":false,"suffix":""},{"dropping-particle":"","family":"Sampson","given":"Hugh","non-dropping-particle":"","parse-names":false,"suffix":""},{"dropping-particle":"","family":"Sublett","given":"James L.","non-dropping-particle":"","parse-names":false,"suffix":""},{"dropping-particle":"","family":"Sugita","given":"Kazunari","non-dropping-particle":"","parse-names":false,"suffix":""},{"dropping-particle":"","family":"Toit","given":"George","non-dropping-particle":"Du","parse-names":false,"suffix":""},{"dropping-particle":"","family":"Werfel","given":"Thomas","non-dropping-particle":"","parse-names":false,"suffix":""},{"dropping-particle":"","family":"Gerth Van Wijk","given":"Roy","non-dropping-particle":"","parse-names":false,"suffix":""},{"dropping-particle":"","family":"Zhang","given":"Luo","non-dropping-particle":"","parse-names":false,"suffix":""},{"dropping-particle":"","family":"Akdis","given":"Mübeccel","non-dropping-particle":"","parse-names":false,"suffix":""},{"dropping-particle":"","family":"Akdis","given":"Cezmi A.","non-dropping-particle":"","parse-names":false,"suffix":""}],"container-title":"Journal of Allergy and Clinical Immunology","id":"ITEM-1","issue":"2","issued":{"date-parts":[["2016"]]},"page":"358-368","title":"International Consensus on Allergen Immunotherapy II: Mechanisms, standardization, and pharmacoeconomics","type":"article-journal","volume":"137"},"uris":["http://www.mendeley.com/documents/?uuid=addaa286-7c6e-44d3-95a1-949bbcdd8dc2"]},{"id":"ITEM-2","itemData":{"author":[{"dropping-particle":"","family":"Плахина","given":"К.В.","non-dropping-particle":"","parse-names":false,"suffix":""},{"dropping-particle":"","family":"Минаева","given":"Н.В.","non-dropping-particle":"","parse-names":false,"suffix":""}],"container-title":"Социальная медицина","id":"ITEM-2","issue":"4","issued":{"date-parts":[["2016"]]},"page":"82-86","title":"Организационные аспекты сублингвальной аллергенспецифической иммунотерапии","type":"article-journal","volume":"33"},"uris":["http://www.mendeley.com/documents/?uuid=b7bc8ca9-be6a-4edc-9430-4ab162f3812c"]}],"mendeley":{"formattedCitation":"[4,5]","plainTextFormattedCitation":"[4,5]","previouslyFormattedCitation":"[4,5]"},"properties":{"noteIndex":0},"schema":"https://github.com/citation-style-language/schema/raw/master/csl-citation.json"}</w:instrText>
      </w:r>
      <w:r w:rsidRPr="00B05FA2">
        <w:rPr>
          <w:rFonts w:ascii="Times New Roman" w:hAnsi="Times New Roman" w:cs="Times New Roman"/>
          <w:sz w:val="28"/>
          <w:szCs w:val="28"/>
        </w:rPr>
        <w:fldChar w:fldCharType="separate"/>
      </w:r>
      <w:r w:rsidR="0007042E" w:rsidRPr="00B05FA2">
        <w:rPr>
          <w:rFonts w:ascii="Times New Roman" w:hAnsi="Times New Roman" w:cs="Times New Roman"/>
          <w:noProof/>
          <w:sz w:val="28"/>
          <w:szCs w:val="28"/>
        </w:rPr>
        <w:t>[4,5]</w:t>
      </w:r>
      <w:r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p>
    <w:p w14:paraId="15B21B44" w14:textId="6BEC3852" w:rsidR="00B34EC8" w:rsidRPr="00B05FA2" w:rsidRDefault="00B34EC8" w:rsidP="00B34EC8">
      <w:pPr>
        <w:tabs>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Среди сезонных аллергических заболеваний проблемной ситуацией </w:t>
      </w:r>
      <w:r w:rsidR="009E5847" w:rsidRPr="00B05FA2">
        <w:rPr>
          <w:rFonts w:ascii="Times New Roman" w:hAnsi="Times New Roman" w:cs="Times New Roman"/>
          <w:sz w:val="28"/>
          <w:szCs w:val="28"/>
        </w:rPr>
        <w:t>является</w:t>
      </w:r>
      <w:r w:rsidRPr="00B05FA2">
        <w:rPr>
          <w:rFonts w:ascii="Times New Roman" w:hAnsi="Times New Roman" w:cs="Times New Roman"/>
          <w:sz w:val="28"/>
          <w:szCs w:val="28"/>
        </w:rPr>
        <w:t xml:space="preserve"> заболеваемость </w:t>
      </w:r>
      <w:r w:rsidR="00EF37CC" w:rsidRPr="00B05FA2">
        <w:rPr>
          <w:rFonts w:ascii="Times New Roman" w:hAnsi="Times New Roman" w:cs="Times New Roman"/>
          <w:sz w:val="28"/>
          <w:szCs w:val="28"/>
        </w:rPr>
        <w:t>аллергическим ринитом</w:t>
      </w:r>
      <w:r w:rsidR="001A463F">
        <w:rPr>
          <w:rFonts w:ascii="Times New Roman" w:hAnsi="Times New Roman" w:cs="Times New Roman"/>
          <w:sz w:val="28"/>
          <w:szCs w:val="28"/>
        </w:rPr>
        <w:t xml:space="preserve"> (АР)</w:t>
      </w:r>
      <w:r w:rsidRPr="00B05FA2">
        <w:rPr>
          <w:rFonts w:ascii="Times New Roman" w:hAnsi="Times New Roman" w:cs="Times New Roman"/>
          <w:sz w:val="28"/>
          <w:szCs w:val="28"/>
        </w:rPr>
        <w:t xml:space="preserve">. </w:t>
      </w:r>
      <w:r w:rsidR="00FF65AF" w:rsidRPr="00B05FA2">
        <w:rPr>
          <w:rStyle w:val="fontstyle01"/>
          <w:color w:val="auto"/>
        </w:rPr>
        <w:t>В настоящее время более 500 миллионов</w:t>
      </w:r>
      <w:r w:rsidRPr="00B05FA2">
        <w:rPr>
          <w:rStyle w:val="fontstyle01"/>
          <w:color w:val="auto"/>
        </w:rPr>
        <w:t xml:space="preserve"> человек страдают </w:t>
      </w:r>
      <w:r w:rsidR="001A463F">
        <w:rPr>
          <w:rStyle w:val="fontstyle01"/>
          <w:color w:val="auto"/>
        </w:rPr>
        <w:t>АР</w:t>
      </w:r>
      <w:r w:rsidRPr="00B05FA2">
        <w:rPr>
          <w:rStyle w:val="fontstyle01"/>
          <w:color w:val="auto"/>
        </w:rPr>
        <w:t xml:space="preserve"> во всем мире </w:t>
      </w:r>
      <w:r w:rsidRPr="00B05FA2">
        <w:rPr>
          <w:rStyle w:val="fontstyle01"/>
          <w:color w:val="auto"/>
        </w:rPr>
        <w:fldChar w:fldCharType="begin" w:fldLock="1"/>
      </w:r>
      <w:r w:rsidR="00CE5E6D" w:rsidRPr="00B05FA2">
        <w:rPr>
          <w:rStyle w:val="fontstyle01"/>
          <w:color w:val="auto"/>
        </w:rPr>
        <w:instrText>ADDIN CSL_CITATION {"citationItems":[{"id":"ITEM-1","itemData":{"DOI":"10.2500/ajra.2016.30.4253","ISSN":"19458932","PMID":"26867530","abstract":"Purpose: To evaluate the role of allergen immunotherapy (AIT) in the treatment of allergic rhinitis (AR). Method: Individual studies, systematic reviews, and practice guidelines that included information on sublingual AIT (SLIT) and subcutaneous AIT (SCIT) in the treatment of AR were considered. Results: AIT via the SLIT or SCIT route has been shown to be effective in treating AR symptoms with resultant improvements in overall quality of life, comorbid illnesses, and medication requirements. Persistent clinical benefits have been demonstrated years after AIT treatment discontinuation. AIT may prevent the progression of AR to asthma. In addition, studies that evaluated the pharmacoeconomics of AR treatment indicate that AIT may be more cost effective than pharmacotherapy. The AIT cost savings are likely underestimated in that few cost comparison studies considered AIT's long-term benefits or preventive effects. Conclusion: Multiple individual studies and systematic reviews provide strong evidence for the clinical effectiveness of AIT in the treatment of AR. Cost-effectiveness and disease modification are additional advantages of AIT compared with standard drug treatment in the management of AR.","author":[{"dropping-particle":"","family":"Cox","given":"Linda","non-dropping-particle":"","parse-names":false,"suffix":""}],"container-title":"American Journal of Rhinology and Allergy","id":"ITEM-1","issue":"1","issued":{"date-parts":[["2016"]]},"page":"48-53","title":"The role of allergen immunotherapy in the management of allergic rhinitis","type":"article-journal","volume":"30"},"uris":["http://www.mendeley.com/documents/?uuid=6de2fac4-2441-4dab-b086-1427db2db676"]},{"id":"ITEM-2","itemData":{"DOI":"10.1183/13993003.01046-2019","ISSN":"13993003","PMID":"31249014","author":[{"dropping-particle":"","family":"Reddel","given":"Helen K.","non-dropping-particle":"","parse-names":false,"suffix":""},{"dropping-particle":"","family":"FitzGerald","given":"J. Mark","non-dropping-particle":"","parse-names":false,"suffix":""},{"dropping-particle":"","family":"Bateman","given":"Eric D.","non-dropping-particle":"","parse-names":false,"suffix":""},{"dropping-particle":"","family":"Bacharier","given":"Leonard B.","non-dropping-particle":"","parse-names":false,"suffix":""},{"dropping-particle":"","family":"Becker","given":"Allan","non-dropping-particle":"","parse-names":false,"suffix":""},{"dropping-particle":"","family":"Brusselle","given":"Guy","non-dropping-particle":"","parse-names":false,"suffix":""},{"dropping-particle":"","family":"Buhl","given":"Roland","non-dropping-particle":"","parse-names":false,"suffix":""},{"dropping-particle":"","family":"Cruz","given":"Alvaro A.","non-dropping-particle":"","parse-names":false,"suffix":""},{"dropping-particle":"","family":"Fleming","given":"Louise","non-dropping-particle":"","parse-names":false,"suffix":""},{"dropping-particle":"","family":"Inoue","given":"Hiromasa","non-dropping-particle":"","parse-names":false,"suffix":""},{"dropping-particle":"","family":"Ko","given":"Fanny Wai San","non-dropping-particle":"","parse-names":false,"suffix":""},{"dropping-particle":"","family":"Krishnan","given":"Jerry A.","non-dropping-particle":"","parse-names":false,"suffix":""},{"dropping-particle":"","family":"Levy","given":"Mark L.","non-dropping-particle":"","parse-names":false,"suffix":""},{"dropping-particle":"","family":"Lin","given":"Jiangtao","non-dropping-particle":"","parse-names":false,"suffix":""},{"dropping-particle":"","family":"Pedersen","given":"Søren E.","non-dropping-particle":"","parse-names":false,"suffix":""},{"dropping-particle":"","family":"Sheikh","given":"Aziz","non-dropping-particle":"","parse-names":false,"suffix":""},{"dropping-particle":"","family":"Yorgancioglu","given":"Arzu","non-dropping-particle":"","parse-names":false,"suffix":""},{"dropping-particle":"","family":"Boulet","given":"Louis Philippe","non-dropping-particle":"","parse-names":false,"suffix":""}],"container-title":"The European respiratory journal","id":"ITEM-2","issue":"6","issued":{"date-parts":[["2019"]]},"page":"1-7","title":"GINA 2019: a fundamental change in asthma management: Treatment of asthma with short-acting bronchodilators alone is no longer recommended for adults and adolescents","type":"article-journal","volume":"53"},"uris":["http://www.mendeley.com/documents/?uuid=2fab4b42-4378-486d-bc79-8f00237f7fb8"]}],"mendeley":{"formattedCitation":"[6,7]","plainTextFormattedCitation":"[6,7]","previouslyFormattedCitation":"[6,7]"},"properties":{"noteIndex":0},"schema":"https://github.com/citation-style-language/schema/raw/master/csl-citation.json"}</w:instrText>
      </w:r>
      <w:r w:rsidRPr="00B05FA2">
        <w:rPr>
          <w:rStyle w:val="fontstyle01"/>
          <w:color w:val="auto"/>
        </w:rPr>
        <w:fldChar w:fldCharType="separate"/>
      </w:r>
      <w:r w:rsidR="0007042E" w:rsidRPr="00B05FA2">
        <w:rPr>
          <w:rStyle w:val="fontstyle01"/>
          <w:noProof/>
          <w:color w:val="auto"/>
        </w:rPr>
        <w:t>[6,7]</w:t>
      </w:r>
      <w:r w:rsidRPr="00B05FA2">
        <w:rPr>
          <w:rStyle w:val="fontstyle01"/>
          <w:color w:val="auto"/>
        </w:rPr>
        <w:fldChar w:fldCharType="end"/>
      </w:r>
      <w:r w:rsidRPr="00B05FA2">
        <w:rPr>
          <w:rStyle w:val="fontstyle01"/>
          <w:color w:val="auto"/>
        </w:rPr>
        <w:t xml:space="preserve">. </w:t>
      </w:r>
      <w:r w:rsidRPr="00B05FA2">
        <w:rPr>
          <w:rFonts w:ascii="Times New Roman" w:hAnsi="Times New Roman" w:cs="Times New Roman"/>
          <w:sz w:val="28"/>
          <w:szCs w:val="28"/>
        </w:rPr>
        <w:t xml:space="preserve">В Европе </w:t>
      </w:r>
      <w:r w:rsidR="001A463F">
        <w:rPr>
          <w:rStyle w:val="fontstyle01"/>
          <w:color w:val="auto"/>
        </w:rPr>
        <w:t>АР</w:t>
      </w:r>
      <w:r w:rsidRPr="00B05FA2">
        <w:rPr>
          <w:rFonts w:ascii="Times New Roman" w:hAnsi="Times New Roman" w:cs="Times New Roman"/>
          <w:sz w:val="28"/>
          <w:szCs w:val="28"/>
        </w:rPr>
        <w:t xml:space="preserve"> страдают 23-30% населения, в Соединенных штатах Америки 12-30% населения, в России 17-35% взрослого населения </w:t>
      </w:r>
      <w:r w:rsidRPr="00B05FA2">
        <w:rPr>
          <w:rFonts w:ascii="Times New Roman" w:hAnsi="Times New Roman" w:cs="Times New Roman"/>
          <w:sz w:val="28"/>
          <w:szCs w:val="28"/>
        </w:rPr>
        <w:fldChar w:fldCharType="begin" w:fldLock="1"/>
      </w:r>
      <w:r w:rsidR="00DF0DB9" w:rsidRPr="00B05FA2">
        <w:rPr>
          <w:rFonts w:ascii="Times New Roman" w:hAnsi="Times New Roman" w:cs="Times New Roman"/>
          <w:sz w:val="28"/>
          <w:szCs w:val="28"/>
        </w:rPr>
        <w:instrText>ADDIN CSL_CITATION {"citationItems":[{"id":"ITEM-1","itemData":{"DOI":"10.1111/j.1365-2222.2012.04025.x","ISSN":"09547894","PMID":"23181786","abstract":"There is comparatively little information on health-related quality of life (HRQoL) in subjects with allergic rhinitis (AR) or allergic rhinoconjunctivitis (AR/C) in countries beyond western Europe and North America. The primary aim of this investigation was therefore to review and assess the information in the public domain on HRQoL in AR/C patients from diverse regions of the world, represented by different countries, including Argentina, Australia, Brazil, Russia, Singapore, South Africa and Turkey. Second, in view of the absence of a standardized definition for 'AR control', the review aimed to determine whether a working definition of AR/C can be inferred from validated tests or other instruments documented to date. Despite the comparatively low number of studies, this review demonstrated that overall the symptoms of AR/C impair the HRQoL of patients in these regions by adversely impacting sleep, daily activities, physical and mental status and social functioning, similar to that demonstrated in much larger numbers of studies of AR/C patients in Europe and the United States. Furthermore, the findings of the review suggest that 'overall' control of the disease should encompass reduction of nasal and ocular symptoms, as well as improvements in HRQoL, comorbid conditions and cognition. Although some instruments are currently available for measuring control of AR, none are capable of assessing all these aspects, emphasizing the need to develop appropriate new instruments. © 2012 Blackwell Publishing Ltd.","author":[{"dropping-particle":"","family":"Maspero","given":"J.","non-dropping-particle":"","parse-names":false,"suffix":""},{"dropping-particle":"","family":"Lee","given":"B. W.","non-dropping-particle":"","parse-names":false,"suffix":""},{"dropping-particle":"","family":"Katelaris","given":"C. H.","non-dropping-particle":"","parse-names":false,"suffix":""},{"dropping-particle":"","family":"Potter","given":"P. C.","non-dropping-particle":"","parse-names":false,"suffix":""},{"dropping-particle":"","family":"Cingi","given":"C.","non-dropping-particle":"","parse-names":false,"suffix":""},{"dropping-particle":"","family":"Lopatin","given":"A.","non-dropping-particle":"","parse-names":false,"suffix":""},{"dropping-particle":"","family":"Saffer","given":"M.","non-dropping-particle":"","parse-names":false,"suffix":""},{"dropping-particle":"","family":"Nadeau","given":"G.","non-dropping-particle":"","parse-names":false,"suffix":""},{"dropping-particle":"","family":"Walters","given":"R. D.","non-dropping-particle":"","parse-names":false,"suffix":""}],"container-title":"Clinical and Experimental Allergy","id":"ITEM-1","issue":"12","issued":{"date-parts":[["2012"]]},"page":"1684-1696","title":"Quality of life and control of allergic rhinitis in patients from regions beyond western Europe and the United States","type":"article-journal","volume":"42"},"uris":["http://www.mendeley.com/documents/?uuid=7c4cba03-d983-4521-b1eb-6e565a3ea04a"]},{"id":"ITEM-2","itemData":{"ISBN":"9789896540821","id":"ITEM-2","issued":{"date-parts":[["0"]]},"title":"Насунова А.Ю. Эффективность различных методов аллерген-специфической иммунотерапии при бронхиальной астме и аллергическом рините: дис. ... канд. мед. наук: 14.03.09. - Москва, 2020. - 129 с.","type":"article-journal"},"uris":["http://www.mendeley.com/documents/?uuid=42666028-c38d-4afe-b56f-bc2276195b12"]}],"mendeley":{"formattedCitation":"[8,9]","plainTextFormattedCitation":"[8,9]","previouslyFormattedCitation":"[8,9]"},"properties":{"noteIndex":0},"schema":"https://github.com/citation-style-language/schema/raw/master/csl-citation.json"}</w:instrText>
      </w:r>
      <w:r w:rsidRPr="00B05FA2">
        <w:rPr>
          <w:rFonts w:ascii="Times New Roman" w:hAnsi="Times New Roman" w:cs="Times New Roman"/>
          <w:sz w:val="28"/>
          <w:szCs w:val="28"/>
        </w:rPr>
        <w:fldChar w:fldCharType="separate"/>
      </w:r>
      <w:r w:rsidR="0007042E" w:rsidRPr="00B05FA2">
        <w:rPr>
          <w:rFonts w:ascii="Times New Roman" w:hAnsi="Times New Roman" w:cs="Times New Roman"/>
          <w:noProof/>
          <w:sz w:val="28"/>
          <w:szCs w:val="28"/>
        </w:rPr>
        <w:t>[8,9]</w:t>
      </w:r>
      <w:r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r w:rsidRPr="00B05FA2">
        <w:rPr>
          <w:rStyle w:val="fontstyle01"/>
          <w:color w:val="auto"/>
        </w:rPr>
        <w:t xml:space="preserve">К тому же в </w:t>
      </w:r>
      <w:r w:rsidRPr="00B05FA2">
        <w:rPr>
          <w:rFonts w:ascii="Times New Roman" w:hAnsi="Times New Roman" w:cs="Times New Roman"/>
          <w:sz w:val="28"/>
          <w:szCs w:val="28"/>
        </w:rPr>
        <w:t xml:space="preserve">40–70% случаев обнаруживаются аллергические реакции на пищевые продукты растительного происхождения, в том числе, не относящиеся к перекрестным аллергенам </w:t>
      </w:r>
      <w:r w:rsidRPr="00B05FA2">
        <w:rPr>
          <w:rFonts w:ascii="Times New Roman" w:hAnsi="Times New Roman" w:cs="Times New Roman"/>
          <w:sz w:val="28"/>
          <w:szCs w:val="28"/>
        </w:rPr>
        <w:fldChar w:fldCharType="begin" w:fldLock="1"/>
      </w:r>
      <w:r w:rsidR="00CE5E6D" w:rsidRPr="00B05FA2">
        <w:rPr>
          <w:rFonts w:ascii="Times New Roman" w:hAnsi="Times New Roman" w:cs="Times New Roman"/>
          <w:sz w:val="28"/>
          <w:szCs w:val="28"/>
        </w:rPr>
        <w:instrText>ADDIN CSL_CITATION {"citationItems":[{"id":"ITEM-1","itemData":{"ISBN":"2017624225229","author":[{"dropping-particle":"","family":"Сновская","given":"М.А.","non-dropping-particle":"","parse-names":false,"suffix":""},{"dropping-particle":"","family":"Намазова-Баранова","given":"Л.С.","non-dropping-particle":"","parse-names":false,"suffix":""},{"dropping-particle":"","family":"Малышев","given":"В.С.","non-dropping-particle":"","parse-names":false,"suffix":""},{"dropping-particle":"","family":"Кожевникова","given":"О.В.","non-dropping-particle":"","parse-names":false,"suffix":""},{"dropping-particle":"","family":"Батырова","given":"А.С.","non-dropping-particle":"","parse-names":false,"suffix":""},{"dropping-particle":"","family":"Вишнева","given":"Е.А.","non-dropping-particle":"","parse-names":false,"suffix":""}],"container-title":"Клиническая лабораторная диагностика","id":"ITEM-1","issue":"4","issued":{"date-parts":[["2017"]]},"page":"225-229","title":"Диагностическое определение sIgE к аллергенам пыльцы деревьев тест- системой «Алкор-Био» и методом ImmunoCAP","type":"article-journal","volume":"62"},"uris":["http://www.mendeley.com/documents/?uuid=3816550b-6c1f-40d9-9be8-1d223ff82a48"]}],"mendeley":{"formattedCitation":"[10]","plainTextFormattedCitation":"[10]","previouslyFormattedCitation":"[10]"},"properties":{"noteIndex":0},"schema":"https://github.com/citation-style-language/schema/raw/master/csl-citation.json"}</w:instrText>
      </w:r>
      <w:r w:rsidRPr="00B05FA2">
        <w:rPr>
          <w:rFonts w:ascii="Times New Roman" w:hAnsi="Times New Roman" w:cs="Times New Roman"/>
          <w:sz w:val="28"/>
          <w:szCs w:val="28"/>
        </w:rPr>
        <w:fldChar w:fldCharType="separate"/>
      </w:r>
      <w:r w:rsidR="0007042E" w:rsidRPr="00B05FA2">
        <w:rPr>
          <w:rFonts w:ascii="Times New Roman" w:hAnsi="Times New Roman" w:cs="Times New Roman"/>
          <w:noProof/>
          <w:sz w:val="28"/>
          <w:szCs w:val="28"/>
        </w:rPr>
        <w:t>[10]</w:t>
      </w:r>
      <w:r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что существенно осложняет диагностическую ориентированность. </w:t>
      </w:r>
      <w:r w:rsidRPr="00B05FA2">
        <w:rPr>
          <w:rStyle w:val="fontstyle01"/>
          <w:color w:val="auto"/>
        </w:rPr>
        <w:t xml:space="preserve">В Республике Казахстан ситуация с заболеваемостью </w:t>
      </w:r>
      <w:r w:rsidR="001A463F">
        <w:rPr>
          <w:rStyle w:val="fontstyle01"/>
          <w:color w:val="auto"/>
        </w:rPr>
        <w:t>АР</w:t>
      </w:r>
      <w:r w:rsidRPr="00B05FA2">
        <w:rPr>
          <w:rStyle w:val="fontstyle01"/>
          <w:color w:val="auto"/>
        </w:rPr>
        <w:t xml:space="preserve"> </w:t>
      </w:r>
      <w:r w:rsidR="00AE6C18" w:rsidRPr="00B05FA2">
        <w:rPr>
          <w:rStyle w:val="fontstyle01"/>
          <w:color w:val="auto"/>
        </w:rPr>
        <w:t>такова, что</w:t>
      </w:r>
      <w:r w:rsidRPr="00B05FA2">
        <w:rPr>
          <w:rStyle w:val="fontstyle01"/>
          <w:color w:val="auto"/>
        </w:rPr>
        <w:t xml:space="preserve"> среди городских жителей 15-20%</w:t>
      </w:r>
      <w:r w:rsidR="00AE6C18" w:rsidRPr="00B05FA2">
        <w:rPr>
          <w:rStyle w:val="fontstyle01"/>
          <w:color w:val="auto"/>
        </w:rPr>
        <w:t xml:space="preserve"> заболевших</w:t>
      </w:r>
      <w:r w:rsidRPr="00B05FA2">
        <w:rPr>
          <w:rStyle w:val="fontstyle01"/>
          <w:color w:val="auto"/>
        </w:rPr>
        <w:t>,</w:t>
      </w:r>
      <w:r w:rsidR="0007459B" w:rsidRPr="00B05FA2">
        <w:rPr>
          <w:rStyle w:val="fontstyle01"/>
          <w:color w:val="auto"/>
        </w:rPr>
        <w:t xml:space="preserve"> </w:t>
      </w:r>
      <w:r w:rsidR="00AE6C18" w:rsidRPr="00B05FA2">
        <w:rPr>
          <w:rStyle w:val="fontstyle01"/>
          <w:color w:val="auto"/>
        </w:rPr>
        <w:t xml:space="preserve">а среди </w:t>
      </w:r>
      <w:r w:rsidRPr="00B05FA2">
        <w:rPr>
          <w:rStyle w:val="fontstyle01"/>
          <w:color w:val="auto"/>
        </w:rPr>
        <w:t xml:space="preserve">сельских </w:t>
      </w:r>
      <w:r w:rsidR="00AE6C18" w:rsidRPr="00B05FA2">
        <w:rPr>
          <w:rStyle w:val="fontstyle01"/>
          <w:color w:val="auto"/>
        </w:rPr>
        <w:t xml:space="preserve">жителей </w:t>
      </w:r>
      <w:r w:rsidRPr="00B05FA2">
        <w:rPr>
          <w:rStyle w:val="fontstyle01"/>
          <w:color w:val="auto"/>
        </w:rPr>
        <w:t>– 10-15%. Причем все эти показатели растут в полном соответствии с мировыми тенденциями</w:t>
      </w:r>
      <w:r w:rsidRPr="00B05FA2">
        <w:rPr>
          <w:rFonts w:ascii="Times New Roman" w:hAnsi="Times New Roman" w:cs="Times New Roman"/>
          <w:sz w:val="28"/>
          <w:szCs w:val="28"/>
        </w:rPr>
        <w:t xml:space="preserve"> </w:t>
      </w:r>
      <w:r w:rsidR="00A54AE7" w:rsidRPr="00B05FA2">
        <w:rPr>
          <w:rStyle w:val="fontstyle01"/>
          <w:color w:val="auto"/>
        </w:rPr>
        <w:fldChar w:fldCharType="begin" w:fldLock="1"/>
      </w:r>
      <w:r w:rsidR="00401031" w:rsidRPr="00B05FA2">
        <w:rPr>
          <w:rStyle w:val="fontstyle01"/>
          <w:color w:val="auto"/>
        </w:rPr>
        <w:instrText>ADDIN CSL_CITATION {"citationItems":[{"id":"ITEM-1","itemData":{"author":[{"dropping-particle":"","family":"Нурпеисов","given":"Т.Т.","non-dropping-particle":"","parse-names":false,"suffix":""}],"container-title":"Вестник КазНМУ","id":"ITEM-1","issue":"4","issued":{"date-parts":[["2017"]]},"page":"416-418","title":"Аллергология казахстана: успехи и перспективы","type":"article-journal"},"uris":["http://www.mendeley.com/documents/?uuid=a536026d-a1c8-47c7-a12d-7fda13542f77"]}],"mendeley":{"formattedCitation":"[11]","plainTextFormattedCitation":"[11]","previouslyFormattedCitation":"[11]"},"properties":{"noteIndex":0},"schema":"https://github.com/citation-style-language/schema/raw/master/csl-citation.json"}</w:instrText>
      </w:r>
      <w:r w:rsidR="00A54AE7" w:rsidRPr="00B05FA2">
        <w:rPr>
          <w:rStyle w:val="fontstyle01"/>
          <w:color w:val="auto"/>
        </w:rPr>
        <w:fldChar w:fldCharType="separate"/>
      </w:r>
      <w:r w:rsidR="0007042E" w:rsidRPr="00B05FA2">
        <w:rPr>
          <w:rStyle w:val="fontstyle01"/>
          <w:noProof/>
          <w:color w:val="auto"/>
        </w:rPr>
        <w:t>[11]</w:t>
      </w:r>
      <w:r w:rsidR="00A54AE7" w:rsidRPr="00B05FA2">
        <w:rPr>
          <w:rStyle w:val="fontstyle01"/>
          <w:color w:val="auto"/>
        </w:rPr>
        <w:fldChar w:fldCharType="end"/>
      </w:r>
      <w:r w:rsidRPr="00B05FA2">
        <w:rPr>
          <w:rFonts w:ascii="Times New Roman" w:hAnsi="Times New Roman" w:cs="Times New Roman"/>
          <w:sz w:val="28"/>
          <w:szCs w:val="28"/>
        </w:rPr>
        <w:t>.</w:t>
      </w:r>
    </w:p>
    <w:p w14:paraId="4E25885A" w14:textId="46EAC973" w:rsidR="00BE60C2" w:rsidRPr="00B05FA2" w:rsidRDefault="00B34EC8" w:rsidP="00BE60C2">
      <w:pPr>
        <w:tabs>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Самым распространенным сезонным аллергическим заболеванием на территории Казахстана является поллиноз, которым страдает каждый четвертый житель планеты</w:t>
      </w:r>
      <w:r w:rsidR="00BF2DCA" w:rsidRPr="00B05FA2">
        <w:rPr>
          <w:rFonts w:ascii="Times New Roman" w:hAnsi="Times New Roman" w:cs="Times New Roman"/>
          <w:sz w:val="28"/>
          <w:szCs w:val="28"/>
        </w:rPr>
        <w:t xml:space="preserve"> </w:t>
      </w:r>
      <w:r w:rsidR="00BF2DCA" w:rsidRPr="00B05FA2">
        <w:rPr>
          <w:rFonts w:ascii="Times New Roman" w:hAnsi="Times New Roman" w:cs="Times New Roman"/>
          <w:sz w:val="28"/>
          <w:szCs w:val="28"/>
        </w:rPr>
        <w:fldChar w:fldCharType="begin" w:fldLock="1"/>
      </w:r>
      <w:r w:rsidR="00CE5E6D" w:rsidRPr="00B05FA2">
        <w:rPr>
          <w:rFonts w:ascii="Times New Roman" w:hAnsi="Times New Roman" w:cs="Times New Roman"/>
          <w:sz w:val="28"/>
          <w:szCs w:val="28"/>
        </w:rPr>
        <w:instrText>ADDIN CSL_CITATION {"citationItems":[{"id":"ITEM-1","itemData":{"DOI":"10.24411/ 2542-2006-2019-10047","ISBN":"9788578110796","ISSN":"1098-6596","PMID":"25246403","abstract":"Predicting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Дикарева","given":"Т.В.","non-dropping-particle":"","parse-names":false,"suffix":""},{"dropping-particle":"","family":"Румянцев","given":"В.Ю.","non-dropping-particle":"","parse-names":false,"suffix":""},{"dropping-particle":"","family":"Щербакова","given":"В.В.","non-dropping-particle":"","parse-names":false,"suffix":""}],"container-title":"Экосистемы: экология и динамика","id":"ITEM-1","issue":"4","issued":{"date-parts":[["2019"]]},"page":"99-132","title":"Распространение аллергенных растений на территории России и Казахстана: проблемы изучения и некоторые результаты","type":"article-journal","volume":"3"},"uris":["http://www.mendeley.com/documents/?uuid=a7faa44a-c816-4757-a1b4-dff38958a689"]}],"mendeley":{"formattedCitation":"[12]","plainTextFormattedCitation":"[12]","previouslyFormattedCitation":"[12]"},"properties":{"noteIndex":0},"schema":"https://github.com/citation-style-language/schema/raw/master/csl-citation.json"}</w:instrText>
      </w:r>
      <w:r w:rsidR="00BF2DCA" w:rsidRPr="00B05FA2">
        <w:rPr>
          <w:rFonts w:ascii="Times New Roman" w:hAnsi="Times New Roman" w:cs="Times New Roman"/>
          <w:sz w:val="28"/>
          <w:szCs w:val="28"/>
        </w:rPr>
        <w:fldChar w:fldCharType="separate"/>
      </w:r>
      <w:r w:rsidR="0007042E" w:rsidRPr="00B05FA2">
        <w:rPr>
          <w:rFonts w:ascii="Times New Roman" w:hAnsi="Times New Roman" w:cs="Times New Roman"/>
          <w:noProof/>
          <w:sz w:val="28"/>
          <w:szCs w:val="28"/>
        </w:rPr>
        <w:t>[12]</w:t>
      </w:r>
      <w:r w:rsidR="00BF2DCA"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r w:rsidRPr="00B05FA2">
        <w:rPr>
          <w:rStyle w:val="fontstyle01"/>
          <w:color w:val="auto"/>
        </w:rPr>
        <w:t xml:space="preserve">Наиболее частым клиническим проявлением поллиноза является </w:t>
      </w:r>
      <w:r w:rsidR="001A463F">
        <w:rPr>
          <w:rStyle w:val="fontstyle01"/>
          <w:color w:val="auto"/>
        </w:rPr>
        <w:t>АР</w:t>
      </w:r>
      <w:r w:rsidRPr="00B05FA2">
        <w:rPr>
          <w:rStyle w:val="fontstyle01"/>
          <w:color w:val="auto"/>
        </w:rPr>
        <w:t xml:space="preserve">, характеризующийся ринореей, заложенностью носа, зудом в носовой полости и чиханием, которые носят обратимый характер после прекращения экспозиции аллергенов или при лечении </w:t>
      </w:r>
      <w:r w:rsidRPr="00B05FA2">
        <w:rPr>
          <w:rStyle w:val="fontstyle01"/>
          <w:color w:val="auto"/>
        </w:rPr>
        <w:fldChar w:fldCharType="begin" w:fldLock="1"/>
      </w:r>
      <w:r w:rsidR="00CE5E6D" w:rsidRPr="00B05FA2">
        <w:rPr>
          <w:rStyle w:val="fontstyle01"/>
          <w:color w:val="auto"/>
        </w:rPr>
        <w:instrText>ADDIN CSL_CITATION {"citationItems":[{"id":"ITEM-1","itemData":{"author":[{"dropping-particle":"","family":"Семенова","given":"И.В.","non-dropping-particle":"","parse-names":false,"suffix":""},{"dropping-particle":"","family":"Выхристенко","given":"Л.Р.","non-dropping-particle":"","parse-names":false,"suffix":""}],"container-title":"Вестник ВГМУ","id":"ITEM-1","issue":"1","issued":{"date-parts":[["2014"]]},"page":"91-97","title":"Комплексная оценка клинической эффективности при пыльцевой аллергии","type":"article-journal","volume":"13"},"uris":["http://www.mendeley.com/documents/?uuid=c25feb0a-6a95-496f-8baa-ca6165169e7f"]},{"id":"ITEM-2","itemData":{"author":[{"dropping-particle":"","family":"Кунельская","given":"Н.Л.","non-dropping-particle":"","parse-names":false,"suffix":""},{"dropping-particle":"","family":"Лучшева","given":"Ю.В.","non-dropping-particle":"","parse-names":false,"suffix":""},{"dropping-particle":"","family":"Г.Н.","given":"Изотова","non-dropping-particle":"","parse-names":false,"suffix":""}],"container-title":"Медицинский совет","id":"ITEM-2","issued":{"date-parts":[["2015"]]},"page":"28-34","title":"Аллергический ринит как одна из граней поллиноза","type":"article-journal","volume":"3"},"uris":["http://www.mendeley.com/documents/?uuid=c78d1f0e-5244-42f2-87dc-60767a5bfb0e"]},{"id":"ITEM-3","itemData":{"ISBN":"2018207679","author":[{"dropping-particle":"","family":"Рязанцев","given":"С.В.","non-dropping-particle":"","parse-names":false,"suffix":""},{"dropping-particle":"","family":"Гончаров","given":"О.И.","non-dropping-particle":"","parse-names":false,"suffix":""}],"container-title":"Медицинский совет","id":"ITEM-3","issue":"20","issued":{"date-parts":[["2018"]]},"page":"76-79","title":"Аллергический ринит","type":"article-journal"},"uris":["http://www.mendeley.com/documents/?uuid=4b37e192-dab5-4390-bee6-269224349e91"]}],"mendeley":{"formattedCitation":"[13–15]","plainTextFormattedCitation":"[13–15]","previouslyFormattedCitation":"[13–15]"},"properties":{"noteIndex":0},"schema":"https://github.com/citation-style-language/schema/raw/master/csl-citation.json"}</w:instrText>
      </w:r>
      <w:r w:rsidRPr="00B05FA2">
        <w:rPr>
          <w:rStyle w:val="fontstyle01"/>
          <w:color w:val="auto"/>
        </w:rPr>
        <w:fldChar w:fldCharType="separate"/>
      </w:r>
      <w:r w:rsidR="0007042E" w:rsidRPr="00B05FA2">
        <w:rPr>
          <w:rStyle w:val="fontstyle01"/>
          <w:noProof/>
          <w:color w:val="auto"/>
        </w:rPr>
        <w:t>[13–15]</w:t>
      </w:r>
      <w:r w:rsidRPr="00B05FA2">
        <w:rPr>
          <w:rStyle w:val="fontstyle01"/>
          <w:color w:val="auto"/>
        </w:rPr>
        <w:fldChar w:fldCharType="end"/>
      </w:r>
      <w:r w:rsidRPr="00B05FA2">
        <w:rPr>
          <w:rStyle w:val="fontstyle01"/>
          <w:color w:val="auto"/>
        </w:rPr>
        <w:t>.</w:t>
      </w:r>
      <w:r w:rsidR="00582092" w:rsidRPr="00B05FA2">
        <w:rPr>
          <w:rStyle w:val="fontstyle01"/>
          <w:color w:val="auto"/>
        </w:rPr>
        <w:t xml:space="preserve"> </w:t>
      </w:r>
      <w:r w:rsidR="001A463F">
        <w:rPr>
          <w:rFonts w:ascii="Times New Roman" w:hAnsi="Times New Roman" w:cs="Times New Roman"/>
          <w:sz w:val="28"/>
          <w:szCs w:val="28"/>
        </w:rPr>
        <w:t>АР</w:t>
      </w:r>
      <w:r w:rsidRPr="00B05FA2">
        <w:rPr>
          <w:rFonts w:ascii="Times New Roman" w:hAnsi="Times New Roman" w:cs="Times New Roman"/>
          <w:sz w:val="28"/>
          <w:szCs w:val="28"/>
        </w:rPr>
        <w:t xml:space="preserve"> стали серьезной проблемой для Казахстана за последние десятилетия. Многочисленные факторы, среди которых наиболее значимыми являются климато-географические особенности, экологическая обстановка, уровень социально-экономического развития региона усугубляют картину заболеваемости </w:t>
      </w:r>
      <w:r w:rsidRPr="00B05FA2">
        <w:rPr>
          <w:rFonts w:ascii="Times New Roman" w:hAnsi="Times New Roman" w:cs="Times New Roman"/>
          <w:sz w:val="28"/>
          <w:szCs w:val="28"/>
        </w:rPr>
        <w:fldChar w:fldCharType="begin" w:fldLock="1"/>
      </w:r>
      <w:r w:rsidR="00133EF5" w:rsidRPr="00B05FA2">
        <w:rPr>
          <w:rFonts w:ascii="Times New Roman" w:hAnsi="Times New Roman" w:cs="Times New Roman"/>
          <w:sz w:val="28"/>
          <w:szCs w:val="28"/>
        </w:rPr>
        <w:instrText>ADDIN CSL_CITATION {"citationItems":[{"id":"ITEM-1","itemData":{"author":[{"dropping-particle":"","family":"Нурпеисов","given":"Т.Т.","non-dropping-particle":"","parse-names":false,"suffix":""}],"container-title":"Вестник КазНМУ","id":"ITEM-1","issue":"4","issued":{"date-parts":[["2017"]]},"page":"416-418","title":"Аллергология казахстана: успехи и перспективы","type":"article-journal"},"uris":["http://www.mendeley.com/documents/?uuid=a536026d-a1c8-47c7-a12d-7fda13542f77"]}],"mendeley":{"formattedCitation":"[11]","plainTextFormattedCitation":"[11]","previouslyFormattedCitation":"[11]"},"properties":{"noteIndex":0},"schema":"https://github.com/citation-style-language/schema/raw/master/csl-citation.json"}</w:instrText>
      </w:r>
      <w:r w:rsidRPr="00B05FA2">
        <w:rPr>
          <w:rFonts w:ascii="Times New Roman" w:hAnsi="Times New Roman" w:cs="Times New Roman"/>
          <w:sz w:val="28"/>
          <w:szCs w:val="28"/>
        </w:rPr>
        <w:fldChar w:fldCharType="separate"/>
      </w:r>
      <w:r w:rsidR="003A685F" w:rsidRPr="00B05FA2">
        <w:rPr>
          <w:rFonts w:ascii="Times New Roman" w:hAnsi="Times New Roman" w:cs="Times New Roman"/>
          <w:noProof/>
          <w:sz w:val="28"/>
          <w:szCs w:val="28"/>
        </w:rPr>
        <w:t>[11]</w:t>
      </w:r>
      <w:r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r w:rsidR="00BE60C2" w:rsidRPr="00B05FA2">
        <w:rPr>
          <w:rFonts w:ascii="Times New Roman" w:hAnsi="Times New Roman" w:cs="Times New Roman"/>
          <w:sz w:val="28"/>
          <w:szCs w:val="28"/>
        </w:rPr>
        <w:t>В последние годы во всем мире изучается взаимосвязь аллергических заболеваний</w:t>
      </w:r>
      <w:r w:rsidR="00F029C9" w:rsidRPr="00B05FA2">
        <w:rPr>
          <w:rFonts w:ascii="Times New Roman" w:hAnsi="Times New Roman" w:cs="Times New Roman"/>
          <w:sz w:val="28"/>
          <w:szCs w:val="28"/>
        </w:rPr>
        <w:t xml:space="preserve"> с низкой концентрацией </w:t>
      </w:r>
      <w:r w:rsidR="00F80718" w:rsidRPr="00B05FA2">
        <w:rPr>
          <w:rFonts w:ascii="Times New Roman" w:hAnsi="Times New Roman" w:cs="Times New Roman"/>
          <w:sz w:val="28"/>
          <w:szCs w:val="28"/>
        </w:rPr>
        <w:t>25-гидроксивитамина D (</w:t>
      </w:r>
      <w:r w:rsidR="00C26020" w:rsidRPr="00B05FA2">
        <w:rPr>
          <w:rFonts w:ascii="Times New Roman" w:hAnsi="Times New Roman" w:cs="Times New Roman"/>
          <w:sz w:val="28"/>
          <w:szCs w:val="28"/>
        </w:rPr>
        <w:t>25(ОН)D</w:t>
      </w:r>
      <w:r w:rsidR="00F80718" w:rsidRPr="00B05FA2">
        <w:rPr>
          <w:rFonts w:ascii="Times New Roman" w:hAnsi="Times New Roman" w:cs="Times New Roman"/>
          <w:sz w:val="28"/>
          <w:szCs w:val="28"/>
        </w:rPr>
        <w:t>)</w:t>
      </w:r>
      <w:r w:rsidR="009F0F9A" w:rsidRPr="00B05FA2">
        <w:rPr>
          <w:rFonts w:ascii="Times New Roman" w:hAnsi="Times New Roman" w:cs="Times New Roman"/>
          <w:sz w:val="28"/>
          <w:szCs w:val="28"/>
        </w:rPr>
        <w:t xml:space="preserve"> в крови</w:t>
      </w:r>
      <w:r w:rsidR="006133BE" w:rsidRPr="00B05FA2">
        <w:rPr>
          <w:rFonts w:ascii="Times New Roman" w:hAnsi="Times New Roman" w:cs="Times New Roman"/>
          <w:sz w:val="28"/>
          <w:szCs w:val="28"/>
        </w:rPr>
        <w:t>. Была обнаружена</w:t>
      </w:r>
      <w:r w:rsidR="00BE60C2" w:rsidRPr="00B05FA2">
        <w:rPr>
          <w:rFonts w:ascii="Times New Roman" w:hAnsi="Times New Roman" w:cs="Times New Roman"/>
          <w:sz w:val="28"/>
          <w:szCs w:val="28"/>
        </w:rPr>
        <w:t xml:space="preserve"> связь между </w:t>
      </w:r>
      <w:r w:rsidR="00577F93" w:rsidRPr="00B05FA2">
        <w:rPr>
          <w:rFonts w:ascii="Times New Roman" w:hAnsi="Times New Roman" w:cs="Times New Roman"/>
          <w:sz w:val="28"/>
          <w:szCs w:val="28"/>
        </w:rPr>
        <w:t>концентрацией</w:t>
      </w:r>
      <w:r w:rsidR="00BE60C2" w:rsidRPr="00B05FA2">
        <w:rPr>
          <w:rFonts w:ascii="Times New Roman" w:hAnsi="Times New Roman" w:cs="Times New Roman"/>
          <w:sz w:val="28"/>
          <w:szCs w:val="28"/>
        </w:rPr>
        <w:t xml:space="preserve"> </w:t>
      </w:r>
      <w:r w:rsidR="00C26020" w:rsidRPr="00B05FA2">
        <w:rPr>
          <w:rFonts w:ascii="Times New Roman" w:hAnsi="Times New Roman" w:cs="Times New Roman"/>
          <w:sz w:val="28"/>
          <w:szCs w:val="28"/>
        </w:rPr>
        <w:t xml:space="preserve">25(ОН)D </w:t>
      </w:r>
      <w:r w:rsidR="00BE60C2" w:rsidRPr="00B05FA2">
        <w:rPr>
          <w:rFonts w:ascii="Times New Roman" w:hAnsi="Times New Roman" w:cs="Times New Roman"/>
          <w:sz w:val="28"/>
          <w:szCs w:val="28"/>
        </w:rPr>
        <w:t>в сыворотке крови</w:t>
      </w:r>
      <w:r w:rsidR="00577F93" w:rsidRPr="00B05FA2">
        <w:rPr>
          <w:rFonts w:ascii="Times New Roman" w:hAnsi="Times New Roman" w:cs="Times New Roman"/>
          <w:sz w:val="28"/>
          <w:szCs w:val="28"/>
        </w:rPr>
        <w:t xml:space="preserve"> ниже референсных </w:t>
      </w:r>
      <w:r w:rsidR="000A0FB7" w:rsidRPr="00B05FA2">
        <w:rPr>
          <w:rFonts w:ascii="Times New Roman" w:hAnsi="Times New Roman" w:cs="Times New Roman"/>
          <w:sz w:val="28"/>
          <w:szCs w:val="28"/>
        </w:rPr>
        <w:t>значений (30 нг/мг)</w:t>
      </w:r>
      <w:r w:rsidR="00BE60C2" w:rsidRPr="00B05FA2">
        <w:rPr>
          <w:rFonts w:ascii="Times New Roman" w:hAnsi="Times New Roman" w:cs="Times New Roman"/>
          <w:sz w:val="28"/>
          <w:szCs w:val="28"/>
        </w:rPr>
        <w:t xml:space="preserve"> и увеличением иммунных расстройств </w:t>
      </w:r>
      <w:r w:rsidR="00BE60C2" w:rsidRPr="00B05FA2">
        <w:rPr>
          <w:rFonts w:ascii="Times New Roman" w:hAnsi="Times New Roman" w:cs="Times New Roman"/>
          <w:sz w:val="28"/>
          <w:szCs w:val="28"/>
        </w:rPr>
        <w:fldChar w:fldCharType="begin" w:fldLock="1"/>
      </w:r>
      <w:r w:rsidR="003A6731" w:rsidRPr="00B05FA2">
        <w:rPr>
          <w:rFonts w:ascii="Times New Roman" w:hAnsi="Times New Roman" w:cs="Times New Roman"/>
          <w:sz w:val="28"/>
          <w:szCs w:val="28"/>
        </w:rPr>
        <w:instrText>ADDIN CSL_CITATION {"citationItems":[{"id":"ITEM-1","itemData":{"DOI":"10.5005/jp-journals-10013-1209","ISSN":"09756965","abstract":"Allergic rhinitis is a common condition affecting 5 to 40% of general population and its prevalence is increasing. It is a chronic condition characterized by inflammation of nasal mucosa. As per recent studies, there is an association between serum vitamin D levels and allergic rhinitis status. Vitamin D has major role in the regulation of calcium metabolism. In addition to this, it also has a number of immunological effects and takes part in immunomodulation, which can significantly affect the outcome of allergic responses like in allergic rhinitis. Aims and objectives: To establish the correlation between vitamin D3 serum levels and allergic rhinitis. Materials and methods: Vitamin D levels were assessed in 23 patients with allergic rhinitis diagnosed clinically by allergic rhinitis and its impact on asthma 2008 criteria and results were compared with vitamin D status in the normal population of same region. Results: The levels of serum vitamin D levels were significantly low in the patients of allergic rhinitis. Conclusion: Measuring of serum levels of vitamin D could be considered in the routine assessment of patients with allergic rhinitis.","author":[{"dropping-particle":"","family":"Thakkar","given":"Bhaskar","non-dropping-particle":"","parse-names":false,"suffix":""},{"dropping-particle":"","family":"Katarkar","given":"Ashish","non-dropping-particle":"","parse-names":false,"suffix":""},{"dropping-particle":"","family":"Modh","given":"Datt","non-dropping-particle":"","parse-names":false,"suffix":""},{"dropping-particle":"","family":"Jain","given":"Anil","non-dropping-particle":"","parse-names":false,"suffix":""},{"dropping-particle":"","family":"Shah","given":"Pankaj","non-dropping-particle":"","parse-names":false,"suffix":""},{"dropping-particle":"","family":"Joshi","given":"Krupal","non-dropping-particle":"","parse-names":false,"suffix":""}],"container-title":"Clinical Rhinology","id":"ITEM-1","issue":"3","issued":{"date-parts":[["2014"]]},"page":"112-116","title":"Deficiency of vitamin D in allergic rhinitis: A possible factor in multifactorial disease","type":"article-journal","volume":"7"},"uris":["http://www.mendeley.com/documents/?uuid=6c5d3b80-5dd8-4f9f-ae57-701338b294ad"]}],"mendeley":{"formattedCitation":"[16]","plainTextFormattedCitation":"[16]","previouslyFormattedCitation":"[16]"},"properties":{"noteIndex":0},"schema":"https://github.com/citation-style-language/schema/raw/master/csl-citation.json"}</w:instrText>
      </w:r>
      <w:r w:rsidR="00BE60C2" w:rsidRPr="00B05FA2">
        <w:rPr>
          <w:rFonts w:ascii="Times New Roman" w:hAnsi="Times New Roman" w:cs="Times New Roman"/>
          <w:sz w:val="28"/>
          <w:szCs w:val="28"/>
        </w:rPr>
        <w:fldChar w:fldCharType="separate"/>
      </w:r>
      <w:r w:rsidR="000108A0" w:rsidRPr="00B05FA2">
        <w:rPr>
          <w:rFonts w:ascii="Times New Roman" w:hAnsi="Times New Roman" w:cs="Times New Roman"/>
          <w:noProof/>
          <w:sz w:val="28"/>
          <w:szCs w:val="28"/>
        </w:rPr>
        <w:t>[16]</w:t>
      </w:r>
      <w:r w:rsidR="00BE60C2" w:rsidRPr="00B05FA2">
        <w:rPr>
          <w:rFonts w:ascii="Times New Roman" w:hAnsi="Times New Roman" w:cs="Times New Roman"/>
          <w:sz w:val="28"/>
          <w:szCs w:val="28"/>
        </w:rPr>
        <w:fldChar w:fldCharType="end"/>
      </w:r>
      <w:r w:rsidR="00BE60C2" w:rsidRPr="00B05FA2">
        <w:rPr>
          <w:rFonts w:ascii="Times New Roman" w:hAnsi="Times New Roman" w:cs="Times New Roman"/>
          <w:sz w:val="28"/>
          <w:szCs w:val="28"/>
        </w:rPr>
        <w:t>. Данные особенности</w:t>
      </w:r>
      <w:r w:rsidRPr="00B05FA2">
        <w:rPr>
          <w:rFonts w:ascii="Times New Roman" w:hAnsi="Times New Roman" w:cs="Times New Roman"/>
          <w:sz w:val="28"/>
          <w:szCs w:val="28"/>
        </w:rPr>
        <w:t xml:space="preserve"> в совокупности </w:t>
      </w:r>
      <w:r w:rsidR="00751A6E" w:rsidRPr="00B05FA2">
        <w:rPr>
          <w:rFonts w:ascii="Times New Roman" w:hAnsi="Times New Roman" w:cs="Times New Roman"/>
          <w:sz w:val="28"/>
          <w:szCs w:val="28"/>
        </w:rPr>
        <w:t xml:space="preserve">низкой обеспеченностью организма </w:t>
      </w:r>
      <w:r w:rsidR="00C26020" w:rsidRPr="00B05FA2">
        <w:rPr>
          <w:rFonts w:ascii="Times New Roman" w:hAnsi="Times New Roman" w:cs="Times New Roman"/>
          <w:sz w:val="28"/>
          <w:szCs w:val="28"/>
        </w:rPr>
        <w:t xml:space="preserve">25(ОН)D </w:t>
      </w:r>
      <w:r w:rsidR="00751A6E" w:rsidRPr="00B05FA2">
        <w:rPr>
          <w:rFonts w:ascii="Times New Roman" w:hAnsi="Times New Roman" w:cs="Times New Roman"/>
          <w:sz w:val="28"/>
          <w:szCs w:val="28"/>
        </w:rPr>
        <w:t xml:space="preserve">у </w:t>
      </w:r>
      <w:r w:rsidRPr="00B05FA2">
        <w:rPr>
          <w:rFonts w:ascii="Times New Roman" w:hAnsi="Times New Roman" w:cs="Times New Roman"/>
          <w:sz w:val="28"/>
          <w:szCs w:val="28"/>
        </w:rPr>
        <w:t xml:space="preserve">населения </w:t>
      </w:r>
      <w:r w:rsidR="00751A6E" w:rsidRPr="00B05FA2">
        <w:rPr>
          <w:rFonts w:ascii="Times New Roman" w:hAnsi="Times New Roman" w:cs="Times New Roman"/>
          <w:sz w:val="28"/>
          <w:szCs w:val="28"/>
        </w:rPr>
        <w:t xml:space="preserve">Казахстана </w:t>
      </w:r>
      <w:r w:rsidRPr="00B05FA2">
        <w:rPr>
          <w:rFonts w:ascii="Times New Roman" w:hAnsi="Times New Roman" w:cs="Times New Roman"/>
          <w:sz w:val="28"/>
          <w:szCs w:val="28"/>
        </w:rPr>
        <w:t>усугубляет рост респираторных аллергических заболеваний</w:t>
      </w:r>
      <w:r w:rsidR="00365F40" w:rsidRPr="00B05FA2">
        <w:rPr>
          <w:rFonts w:ascii="Times New Roman" w:hAnsi="Times New Roman" w:cs="Times New Roman"/>
          <w:sz w:val="28"/>
          <w:szCs w:val="28"/>
        </w:rPr>
        <w:t xml:space="preserve"> </w:t>
      </w:r>
      <w:r w:rsidR="00365F40" w:rsidRPr="00B05FA2">
        <w:rPr>
          <w:rFonts w:ascii="Times New Roman" w:hAnsi="Times New Roman" w:cs="Times New Roman"/>
          <w:sz w:val="28"/>
          <w:szCs w:val="28"/>
        </w:rPr>
        <w:fldChar w:fldCharType="begin" w:fldLock="1"/>
      </w:r>
      <w:r w:rsidR="003A6731" w:rsidRPr="00B05FA2">
        <w:rPr>
          <w:rFonts w:ascii="Times New Roman" w:hAnsi="Times New Roman" w:cs="Times New Roman"/>
          <w:sz w:val="28"/>
          <w:szCs w:val="28"/>
        </w:rPr>
        <w:instrText>ADDIN CSL_CITATION {"citationItems":[{"id":"ITEM-1","itemData":{"DOI":"10.1016/J.JSBMB.2019.105565","ISSN":"18791220","PMID":"31812522","abstract":"Vitamin D deficiency (VDD) is one of the serious and highly debatable public health problems affecting at least one billion of world population. This study objected to evaluate Vitamin D status in adult population of both sexes residing in different geographical areas of Kazakhstan and to elucidate the possible contributing factors related to VDD. This cross-sectional study covered 6 regions of Kazakhstan and applied the systematic random sampling to recruit 1347 healthy adults (of whom 819 were females) with mean age 44 ± 14 years. The concentration of 25-hydroxy vitamin D (25-OHD) was measured from May 2018 to August 2018 with Architect 25OH Vitamin D assay (Abbott Ireland Diagnostics Division Lisnamuck, Longford Co. Longford Ireland). Vitamin D deficiency was defined as 25-OHD values not exceeding 20 ng/mL as a reference threshold in healthy population. The median serum 25(OH)D concentrations in all studied regions of Kazakhstan were below the reference threshold (20 ng/mL). The lowest range of vitamin D (&lt;10 ng/mL) was observed more commonly in females (34.6 % – 283) as compared to males (16.7 % – 88) and was significantly higher in Asians (33.2 % – 352) in contrast with Caucasians (6.7 % – 19) (χ2 = 177,939; D.f. = 3; p-value=&lt;0,001). The proportion of severe VDD was higher in individuals with low body mass index (31.1 % – 188) vs. individuals with high body mass index (18.7 % – 50). In this study individuals aged 60 years and older had the most favorable situation with 25-OHD concentrations since these were normal in 14.4 % of observations (χ2 = 26,589; D.f. = 6; p-value=&lt;0001). Studying the prevalence of VDD is an important public health task. Further research is needed to understand the epidemiology of VDD in more details to tailor intervention programs.","author":[{"dropping-particle":"","family":"Gromova","given":"Olga","non-dropping-particle":"","parse-names":false,"suffix":""},{"dropping-particle":"","family":"Doschanova","given":"Aikerm","non-dropping-particle":"","parse-names":false,"suffix":""},{"dropping-particle":"","family":"Lokshin","given":"Vyacheslav","non-dropping-particle":"","parse-names":false,"suffix":""},{"dropping-particle":"","family":"Tuletova","given":"Ainur","non-dropping-particle":"","parse-names":false,"suffix":""},{"dropping-particle":"","family":"Grebennikova","given":"Galina","non-dropping-particle":"","parse-names":false,"suffix":""},{"dropping-particle":"","family":"Daniyarova","given":"Laura","non-dropping-particle":"","parse-names":false,"suffix":""},{"dropping-particle":"","family":"Kaishibayeva","given":"Gulnaz","non-dropping-particle":"","parse-names":false,"suffix":""},{"dropping-particle":"","family":"Nurpeissov","given":"Tair","non-dropping-particle":"","parse-names":false,"suffix":""},{"dropping-particle":"","family":"Khan","given":"Viktoriya","non-dropping-particle":"","parse-names":false,"suffix":""},{"dropping-particle":"","family":"Semenova","given":"Yuliya","non-dropping-particle":"","parse-names":false,"suffix":""},{"dropping-particle":"","family":"Chibisova","given":"Albina","non-dropping-particle":"","parse-names":false,"suffix":""},{"dropping-particle":"","family":"Suzdalskaya","given":"Natalia","non-dropping-particle":"","parse-names":false,"suffix":""},{"dropping-particle":"","family":"Aitaly","given":"Zhanara","non-dropping-particle":"","parse-names":false,"suffix":""},{"dropping-particle":"","family":"Glushkova","given":"Natalia","non-dropping-particle":"","parse-names":false,"suffix":""}],"container-title":"Journal of Steroid Biochemistry and Molecular Biology","id":"ITEM-1","issue":"19","issued":{"date-parts":[["2020"]]},"page":"105565","publisher":"Elsevier Ltd","title":"Vitamin D deficiency in Kazakhstan: Cross-Sectional study","type":"article-journal","volume":"199"},"uris":["http://www.mendeley.com/documents/?uuid=3b24547d-830c-48c0-8c78-f25709078b03"]}],"mendeley":{"formattedCitation":"[17]","plainTextFormattedCitation":"[17]","previouslyFormattedCitation":"[17]"},"properties":{"noteIndex":0},"schema":"https://github.com/citation-style-language/schema/raw/master/csl-citation.json"}</w:instrText>
      </w:r>
      <w:r w:rsidR="00365F40" w:rsidRPr="00B05FA2">
        <w:rPr>
          <w:rFonts w:ascii="Times New Roman" w:hAnsi="Times New Roman" w:cs="Times New Roman"/>
          <w:sz w:val="28"/>
          <w:szCs w:val="28"/>
        </w:rPr>
        <w:fldChar w:fldCharType="separate"/>
      </w:r>
      <w:r w:rsidR="000108A0" w:rsidRPr="00B05FA2">
        <w:rPr>
          <w:rFonts w:ascii="Times New Roman" w:hAnsi="Times New Roman" w:cs="Times New Roman"/>
          <w:noProof/>
          <w:sz w:val="28"/>
          <w:szCs w:val="28"/>
        </w:rPr>
        <w:t>[17]</w:t>
      </w:r>
      <w:r w:rsidR="00365F40"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p>
    <w:p w14:paraId="5D70FA5E" w14:textId="0E620D55" w:rsidR="00387A6C" w:rsidRPr="00B05FA2" w:rsidRDefault="00387A6C" w:rsidP="00387A6C">
      <w:pPr>
        <w:pStyle w:val="a3"/>
        <w:tabs>
          <w:tab w:val="left" w:pos="851"/>
        </w:tabs>
        <w:spacing w:after="0" w:line="240" w:lineRule="auto"/>
        <w:ind w:left="0"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На сегодняшний день основным патогенетическим методом лечения сезонных аллергических заболеваний является аллерген-специфическая иммунотерапия (АСИТ). </w:t>
      </w:r>
      <w:r w:rsidRPr="00B05FA2">
        <w:rPr>
          <w:rStyle w:val="fontstyle01"/>
          <w:color w:val="auto"/>
        </w:rPr>
        <w:t xml:space="preserve">Данный метод лечения воздействует на все патогенетические </w:t>
      </w:r>
      <w:r w:rsidR="005075DF" w:rsidRPr="00B05FA2">
        <w:rPr>
          <w:rStyle w:val="fontstyle01"/>
          <w:color w:val="auto"/>
        </w:rPr>
        <w:t xml:space="preserve">звенья аллергического процесса, </w:t>
      </w:r>
      <w:r w:rsidRPr="00B05FA2">
        <w:rPr>
          <w:rStyle w:val="fontstyle01"/>
          <w:color w:val="auto"/>
        </w:rPr>
        <w:t xml:space="preserve">обладает длительным профилактическим эффектом и стойкой ремиссией после завершения лечебных курсов </w:t>
      </w:r>
      <w:r w:rsidRPr="00B05FA2">
        <w:rPr>
          <w:rStyle w:val="fontstyle01"/>
          <w:color w:val="auto"/>
        </w:rPr>
        <w:fldChar w:fldCharType="begin" w:fldLock="1"/>
      </w:r>
      <w:r w:rsidR="003A6731" w:rsidRPr="00B05FA2">
        <w:rPr>
          <w:rStyle w:val="fontstyle01"/>
          <w:color w:val="auto"/>
        </w:rPr>
        <w:instrText>ADDIN CSL_CITATION {"citationItems":[{"id":"ITEM-1","itemData":{"DOI":"10.1016/j.jaip.2017.04.020","ISSN":"22132198","PMID":"28734858","abstract":"Background The 5-grass pollen sublingual tablet has been approved for the treatment of grass pollen–induced allergic rhinoconjunctivitis in subjects with or without intermittent asthma. Objective To provide a comprehensive analysis of the safety profile of the 5-grass tablet on the basis of pooled data from 8 clinical trials. Methods Subjects (5-65 years old) with medically confirmed grass pollen–induced allergic rhinoconjunctivitis were included in the double-blind studies. Those with intermittent asthma not requiring treatment other than inhaled beta-2 agonists could participate. Randomized subjects received a 5-grass or placebo tablet daily 2 or 4 months preseasonally and coseasonally (5 single-season studies, over 3 years in a long-term study) or outside the season (phase I studies). Adverse events were pooled and analyzed descriptively. Results Among 2,512 subjects enrolled, 1,514 received the 5-grass tablet. A total of 1,038 adults and 154 pediatric (5-17 years old) subjects were treated with the 300 Index of Reactivity dose (vs 840 and 158 placebo recipients, respectively); 17% had intermittent asthma, and 62% were polysensitized. Adverse reactions (ADRs) reported in more than 10% of actively treated subjects were mild or moderate application-site reactions, for example, oral pruritus 25% (placebo 4%) and throat irritation 21% (placebo 3%). These generally occurred during the first week of treatment and decreased over time. They led to discontinuation in less than 2.5% of subjects. None of the 3 serious ADRs were reports of anaphylaxis. No notable differences were detected in terms of incidence, nature, and severity of ADRs between adult and pediatric populations, nor between subjects with or without asthma. Conclusions The pooled analysis in 1,514 subjects from 8 clinical studies demonstrates that the 5-grass pollen sublingual tablet has a similar good safety profile in adult and pediatric patients with or without mild, intermittent asthma.","author":[{"dropping-particle":"","family":"Casale","given":"Thomas B.","non-dropping-particle":"","parse-names":false,"suffix":""},{"dropping-particle":"","family":"Cox","given":"Linda S.","non-dropping-particle":"","parse-names":false,"suffix":""},{"dropping-particle":"","family":"Wahn","given":"Ulrich","non-dropping-particle":"","parse-names":false,"suffix":""},{"dropping-particle":"","family":"Golden","given":"David B.K.","non-dropping-particle":"","parse-names":false,"suffix":""},{"dropping-particle":"","family":"Bons","given":"Brigitte","non-dropping-particle":"","parse-names":false,"suffix":""},{"dropping-particle":"","family":"Didier","given":"Alain","non-dropping-particle":"","parse-names":false,"suffix":""}],"container-title":"Journal of Allergy and Clinical Immunology: In Practice","id":"ITEM-1","issue":"6","issued":{"date-parts":[["2017"]]},"page":"1717-1727.e1","publisher":"Elsevier Inc","title":"Safety Review of 5-Grass Pollen Tablet from Pooled Data of Clinical Trials","type":"article-journal","volume":"5"},"uris":["http://www.mendeley.com/documents/?uuid=31ff454d-2b42-425a-bf28-ef03e514a75e"]}],"mendeley":{"formattedCitation":"[18]","plainTextFormattedCitation":"[18]","previouslyFormattedCitation":"[18]"},"properties":{"noteIndex":0},"schema":"https://github.com/citation-style-language/schema/raw/master/csl-citation.json"}</w:instrText>
      </w:r>
      <w:r w:rsidRPr="00B05FA2">
        <w:rPr>
          <w:rStyle w:val="fontstyle01"/>
          <w:color w:val="auto"/>
        </w:rPr>
        <w:fldChar w:fldCharType="separate"/>
      </w:r>
      <w:r w:rsidR="000108A0" w:rsidRPr="00B05FA2">
        <w:rPr>
          <w:rStyle w:val="fontstyle01"/>
          <w:noProof/>
          <w:color w:val="auto"/>
        </w:rPr>
        <w:t>[18]</w:t>
      </w:r>
      <w:r w:rsidRPr="00B05FA2">
        <w:rPr>
          <w:rStyle w:val="fontstyle01"/>
          <w:color w:val="auto"/>
        </w:rPr>
        <w:fldChar w:fldCharType="end"/>
      </w:r>
      <w:r w:rsidRPr="00B05FA2">
        <w:rPr>
          <w:rStyle w:val="fontstyle01"/>
          <w:color w:val="auto"/>
        </w:rPr>
        <w:t xml:space="preserve">. </w:t>
      </w:r>
      <w:r w:rsidRPr="00B05FA2">
        <w:rPr>
          <w:rFonts w:ascii="Times New Roman" w:hAnsi="Times New Roman" w:cs="Times New Roman"/>
          <w:sz w:val="28"/>
          <w:szCs w:val="28"/>
        </w:rPr>
        <w:t xml:space="preserve">В недавних исследованиях АСИТ было высказано предположение о роли </w:t>
      </w:r>
      <w:r w:rsidR="00C26020" w:rsidRPr="00B05FA2">
        <w:rPr>
          <w:rFonts w:ascii="Times New Roman" w:hAnsi="Times New Roman" w:cs="Times New Roman"/>
          <w:sz w:val="28"/>
          <w:szCs w:val="28"/>
        </w:rPr>
        <w:t xml:space="preserve">25(ОН)D </w:t>
      </w:r>
      <w:r w:rsidRPr="00B05FA2">
        <w:rPr>
          <w:rFonts w:ascii="Times New Roman" w:hAnsi="Times New Roman" w:cs="Times New Roman"/>
          <w:sz w:val="28"/>
          <w:szCs w:val="28"/>
        </w:rPr>
        <w:t xml:space="preserve">в качестве потенциального фактора, влияющего на исход лечения </w:t>
      </w:r>
      <w:r w:rsidR="006B2D4C" w:rsidRPr="00B05FA2">
        <w:rPr>
          <w:rFonts w:ascii="Times New Roman" w:hAnsi="Times New Roman" w:cs="Times New Roman"/>
          <w:sz w:val="28"/>
          <w:szCs w:val="28"/>
        </w:rPr>
        <w:lastRenderedPageBreak/>
        <w:fldChar w:fldCharType="begin" w:fldLock="1"/>
      </w:r>
      <w:r w:rsidR="003A6731" w:rsidRPr="00B05FA2">
        <w:rPr>
          <w:rFonts w:ascii="Times New Roman" w:hAnsi="Times New Roman" w:cs="Times New Roman"/>
          <w:sz w:val="28"/>
          <w:szCs w:val="28"/>
        </w:rPr>
        <w:instrText>ADDIN CSL_CITATION {"citationItems":[{"id":"ITEM-1","itemData":{"DOI":"10.1089/acm.2016.0310","ISSN":"1075-5535","PMID":"28437146","abstract":"Objective: The aim of this study was to evaluate the efficacy and effectiveness of homeopathic intervention in the treatment of seasonal or perennial allergic rhinitis (AR). Method: Randomized controlled trials evaluating all forms of homeopathic treatment for AR were included in a systematic review (SR) of studies published up to and including December 2015. Two authors independently screened potential studies, extracted data, and assessed risk of bias. Primary outcomes included symptom improvement and total quality-of-life score. Treatment effect size was quantified as mean difference (continuous data), or by risk ratio (RR) and odds ratio (dichotomous data), with 95% confidence intervals (CI). Meta-analysis was performed after assessing heterogeneity and risk of bias. Results: Eleven studies were eligible for SR. All trials were placebo-controlled except one. Six trials used the treatment approach known as isopathy, but they were unsuitable for meta-analysis due to problems of heterogeneity and data extraction. The overall standard of methods and reporting was poor: 8/11 trials were assessed as \"high risk of bias\"; only one trial, on isopathy for seasonal AR, possessed reliable evidence. Three trials of variable quality (all using Galphimia glauca for seasonal AR) were included in the meta-analysis: Nasal symptom relief at 2 and 4 weeks (RR = 1.48 [95% CI 1.24-1.77] and 1.27 [95% CI 1.10-1.46], respectively) favored homeopathy compared with placebo; ocular symptom relief at 2 and 4 weeks also favored homeopathy (RR = 1.55 [95% CI 1.33-1.80] and 1.37 [95% CI 1.21-1.56], respectively). The single trial with reliable evidence had a small positive treatment effect without statistical significance. A homeopathic and a conventional nasal spray produced equivalent improvements in nasal and ocular symptoms. Conclusions: The low or uncertain overall quality of the evidence warrants caution in drawing firm conclusions about intervention effects. Use of either Galphimia glauca or a homeopathic nasal spray may have small beneficial effects on the nasal and ocular symptoms of AR. The efficacy of isopathic treatment of AR is unclear.","author":[{"dropping-particle":"","family":"Banerjee","given":"Kushal","non-dropping-particle":"","parse-names":false,"suffix":""},{"dropping-particle":"","family":"Mathie","given":"Robert T.","non-dropping-particle":"","parse-names":false,"suffix":""},{"dropping-particle":"","family":"Costelloe","given":"Céire","non-dropping-particle":"","parse-names":false,"suffix":""},{"dropping-particle":"","family":"Howick","given":"Jeremy","non-dropping-particle":"","parse-names":false,"suffix":""}],"container-title":"The Journal of Alternative and Complementary Medicine","id":"ITEM-1","issue":"6","issued":{"date-parts":[["2017","6"]]},"page":"426-444","title":"Homeopathy for Allergic Rhinitis: A Systematic Review","type":"article-journal","volume":"23"},"uris":["http://www.mendeley.com/documents/?uuid=9bcfc48f-80fc-4b1e-8497-d2a7d619eced"]}],"mendeley":{"formattedCitation":"[19]","plainTextFormattedCitation":"[19]","previouslyFormattedCitation":"[19]"},"properties":{"noteIndex":0},"schema":"https://github.com/citation-style-language/schema/raw/master/csl-citation.json"}</w:instrText>
      </w:r>
      <w:r w:rsidR="006B2D4C" w:rsidRPr="00B05FA2">
        <w:rPr>
          <w:rFonts w:ascii="Times New Roman" w:hAnsi="Times New Roman" w:cs="Times New Roman"/>
          <w:sz w:val="28"/>
          <w:szCs w:val="28"/>
        </w:rPr>
        <w:fldChar w:fldCharType="separate"/>
      </w:r>
      <w:r w:rsidR="000108A0" w:rsidRPr="00B05FA2">
        <w:rPr>
          <w:rFonts w:ascii="Times New Roman" w:hAnsi="Times New Roman" w:cs="Times New Roman"/>
          <w:noProof/>
          <w:sz w:val="28"/>
          <w:szCs w:val="28"/>
        </w:rPr>
        <w:t>[19]</w:t>
      </w:r>
      <w:r w:rsidR="006B2D4C"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Таким образом, недостаточность </w:t>
      </w:r>
      <w:r w:rsidR="00C26020" w:rsidRPr="00B05FA2">
        <w:rPr>
          <w:rFonts w:ascii="Times New Roman" w:hAnsi="Times New Roman" w:cs="Times New Roman"/>
          <w:sz w:val="28"/>
          <w:szCs w:val="28"/>
        </w:rPr>
        <w:t>25(ОН)D</w:t>
      </w:r>
      <w:r w:rsidR="005E154B" w:rsidRPr="00B05FA2">
        <w:rPr>
          <w:rFonts w:ascii="Times New Roman" w:hAnsi="Times New Roman" w:cs="Times New Roman"/>
          <w:sz w:val="28"/>
          <w:szCs w:val="28"/>
        </w:rPr>
        <w:t xml:space="preserve"> </w:t>
      </w:r>
      <w:r w:rsidRPr="00B05FA2">
        <w:rPr>
          <w:rFonts w:ascii="Times New Roman" w:hAnsi="Times New Roman" w:cs="Times New Roman"/>
          <w:sz w:val="28"/>
          <w:szCs w:val="28"/>
        </w:rPr>
        <w:t xml:space="preserve"> является одним из возможных факторов, влияющих на эффективность АСИТ и подключение</w:t>
      </w:r>
      <w:r w:rsidR="001D014D" w:rsidRPr="00B05FA2">
        <w:rPr>
          <w:rFonts w:ascii="Times New Roman" w:hAnsi="Times New Roman" w:cs="Times New Roman"/>
          <w:sz w:val="28"/>
          <w:szCs w:val="28"/>
        </w:rPr>
        <w:t xml:space="preserve"> </w:t>
      </w:r>
      <w:r w:rsidR="008B163F">
        <w:rPr>
          <w:rFonts w:ascii="Times New Roman" w:hAnsi="Times New Roman" w:cs="Times New Roman"/>
          <w:sz w:val="28"/>
          <w:szCs w:val="28"/>
        </w:rPr>
        <w:t>холекальциферол</w:t>
      </w:r>
      <w:r w:rsidR="00E50FFC" w:rsidRPr="00B05FA2">
        <w:rPr>
          <w:rFonts w:ascii="Times New Roman" w:hAnsi="Times New Roman" w:cs="Times New Roman"/>
          <w:sz w:val="28"/>
          <w:szCs w:val="28"/>
        </w:rPr>
        <w:t>а</w:t>
      </w:r>
      <w:r w:rsidRPr="00B05FA2">
        <w:rPr>
          <w:rFonts w:ascii="Times New Roman" w:hAnsi="Times New Roman" w:cs="Times New Roman"/>
          <w:sz w:val="28"/>
          <w:szCs w:val="28"/>
        </w:rPr>
        <w:t xml:space="preserve"> в схему лечения может улучшить исход терапии </w:t>
      </w:r>
      <w:r w:rsidR="00D05618" w:rsidRPr="00B05FA2">
        <w:rPr>
          <w:rFonts w:ascii="Times New Roman" w:hAnsi="Times New Roman" w:cs="Times New Roman"/>
          <w:sz w:val="28"/>
          <w:szCs w:val="28"/>
        </w:rPr>
        <w:fldChar w:fldCharType="begin" w:fldLock="1"/>
      </w:r>
      <w:r w:rsidR="003A6731" w:rsidRPr="00B05FA2">
        <w:rPr>
          <w:rFonts w:ascii="Times New Roman" w:hAnsi="Times New Roman" w:cs="Times New Roman"/>
          <w:sz w:val="28"/>
          <w:szCs w:val="28"/>
        </w:rPr>
        <w:instrText>ADDIN CSL_CITATION {"citationItems":[{"id":"ITEM-1","itemData":{"DOI":"10.1016/j.jaci.2016.04.061","ISSN":"10976825","PMID":"27527264","abstract":"Background Data comparing the treatment effect of allergy immunotherapy and pharmacotherapy are lacking. Objective We sought to indirectly compare the treatment effect of sublingual immunotherapy (SLIT)-tablets with pharmacotherapy for seasonal allergic rhinitis (SAR) and perennial allergic rhinitis (PAR). Methods Pooled data from randomized, double-blind, placebo-controlled trials for the clinical development programs of selected allergic rhinitis treatments were evaluated. Total nasal symptom scores (TNSSs) relative to placebo were compared. Subjects scored symptoms daily during entire pollen seasons in 6 timothy grass SLIT-tablet trials (n = 3094) and 2 ragweed SLIT-tablet trials (n = 658) and during the last 8 weeks of treatment in 2 house dust mite (HDM) SLIT-tablet trials (n = 1768). Subjects scored symptoms daily in 7 montelukast (10 mg, n = 6799), 9 desloratadine (5 mg, n = 4455), and 8 mometasone furoate nasal spray (MFNS; 200 μg daily, n = 2140) SAR or PAR trials. SLIT-tablet trials allowed rescue medication use, whereas most pharmacotherapy trials did not. A fixed-effect meta-analysis method estimated differences in on-treatment average TNSSs. Results In grass and ragweed SLIT-tablet trials, overall improvement in TNSSs relative to placebo was 16.3% and 17.1%, respectively. In HDM SLIT-tablet trials, TNSS overall improvement relative to placebo was 16.1%. In the montelukast, desloratadine, and MFNS trials, TNSS overall improvement relative to placebo was 5.4%, 8.5%, and 22.2%, respectively, for SAR trials, and 3.7%, 4.8%, and 11.2%, respectively, for PAR trials. Conclusions Although comparisons were limited by study design heterogeneity and use of rescue medications in SLIT-tablet trials, effects on nasal symptoms with timothy grass and ragweed SLIT-tablets were nearly as great as with MFNS and numerically greater than with montelukast and desloratadine for SAR. HDM SLIT-tablet effects were numerically greater than all pharmacotherapies for PAR. SLIT-tablets offer the additional benefit of long-term efficacy.","author":[{"dropping-particle":"","family":"Durham","given":"Stephen R.","non-dropping-particle":"","parse-names":false,"suffix":""},{"dropping-particle":"","family":"Creticos","given":"Peter S.","non-dropping-particle":"","parse-names":false,"suffix":""},{"dropping-particle":"","family":"Nelson","given":"Harold S.","non-dropping-particle":"","parse-names":false,"suffix":""},{"dropping-particle":"","family":"Li","given":"Ziliang","non-dropping-particle":"","parse-names":false,"suffix":""},{"dropping-particle":"","family":"Kaur","given":"Amarjot","non-dropping-particle":"","parse-names":false,"suffix":""},{"dropping-particle":"","family":"Meltzer","given":"Eli O.","non-dropping-particle":"","parse-names":false,"suffix":""},{"dropping-particle":"","family":"Nolte","given":"Hendrik","non-dropping-particle":"","parse-names":false,"suffix":""}],"container-title":"Journal of Allergy and Clinical Immunology","id":"ITEM-1","issue":"4","issued":{"date-parts":[["2016"]]},"page":"1081-1088.e4","publisher":"Elsevier Inc.","title":"Treatment effect of sublingual immunotherapy tablets and pharmacotherapies for seasonal and perennial allergic rhinitis: Pooled analyses","type":"article-journal","volume":"138"},"uris":["http://www.mendeley.com/documents/?uuid=0acaef42-f482-4702-a80f-05baff389d4e"]}],"mendeley":{"formattedCitation":"[20]","plainTextFormattedCitation":"[20]","previouslyFormattedCitation":"[20]"},"properties":{"noteIndex":0},"schema":"https://github.com/citation-style-language/schema/raw/master/csl-citation.json"}</w:instrText>
      </w:r>
      <w:r w:rsidR="00D05618" w:rsidRPr="00B05FA2">
        <w:rPr>
          <w:rFonts w:ascii="Times New Roman" w:hAnsi="Times New Roman" w:cs="Times New Roman"/>
          <w:sz w:val="28"/>
          <w:szCs w:val="28"/>
        </w:rPr>
        <w:fldChar w:fldCharType="separate"/>
      </w:r>
      <w:r w:rsidR="000108A0" w:rsidRPr="00B05FA2">
        <w:rPr>
          <w:rFonts w:ascii="Times New Roman" w:hAnsi="Times New Roman" w:cs="Times New Roman"/>
          <w:noProof/>
          <w:sz w:val="28"/>
          <w:szCs w:val="28"/>
        </w:rPr>
        <w:t>[20]</w:t>
      </w:r>
      <w:r w:rsidR="00D05618"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Однако, данные о </w:t>
      </w:r>
      <w:r w:rsidR="00725FF4" w:rsidRPr="00B05FA2">
        <w:rPr>
          <w:rFonts w:ascii="Times New Roman" w:hAnsi="Times New Roman" w:cs="Times New Roman"/>
          <w:sz w:val="28"/>
          <w:szCs w:val="28"/>
        </w:rPr>
        <w:t>взаимовлиянии</w:t>
      </w:r>
      <w:r w:rsidRPr="00B05FA2">
        <w:rPr>
          <w:rFonts w:ascii="Times New Roman" w:hAnsi="Times New Roman" w:cs="Times New Roman"/>
          <w:sz w:val="28"/>
          <w:szCs w:val="28"/>
        </w:rPr>
        <w:t xml:space="preserve"> </w:t>
      </w:r>
      <w:r w:rsidR="00C26020" w:rsidRPr="00B05FA2">
        <w:rPr>
          <w:rFonts w:ascii="Times New Roman" w:hAnsi="Times New Roman" w:cs="Times New Roman"/>
          <w:sz w:val="28"/>
          <w:szCs w:val="28"/>
        </w:rPr>
        <w:t xml:space="preserve">25(ОН)D </w:t>
      </w:r>
      <w:r w:rsidRPr="00B05FA2">
        <w:rPr>
          <w:rFonts w:ascii="Times New Roman" w:hAnsi="Times New Roman" w:cs="Times New Roman"/>
          <w:sz w:val="28"/>
          <w:szCs w:val="28"/>
        </w:rPr>
        <w:t>и АСИТ остаются противоречивыми и недостаточно изученными.</w:t>
      </w:r>
    </w:p>
    <w:p w14:paraId="5241DD30" w14:textId="41C680C0" w:rsidR="00387A6C" w:rsidRPr="00B05FA2" w:rsidRDefault="00387A6C" w:rsidP="00387A6C">
      <w:pPr>
        <w:pStyle w:val="a3"/>
        <w:tabs>
          <w:tab w:val="left" w:pos="284"/>
          <w:tab w:val="left" w:pos="851"/>
        </w:tabs>
        <w:spacing w:after="0" w:line="240" w:lineRule="auto"/>
        <w:ind w:left="0" w:firstLine="567"/>
        <w:jc w:val="both"/>
        <w:rPr>
          <w:rFonts w:ascii="Times New Roman" w:hAnsi="Times New Roman" w:cs="Times New Roman"/>
          <w:sz w:val="28"/>
          <w:szCs w:val="28"/>
        </w:rPr>
      </w:pPr>
      <w:r w:rsidRPr="00B05FA2">
        <w:rPr>
          <w:rFonts w:ascii="Times New Roman" w:hAnsi="Times New Roman" w:cs="Times New Roman"/>
          <w:sz w:val="28"/>
          <w:szCs w:val="28"/>
        </w:rPr>
        <w:t>Учитывая механизм воздействия АСИТ на патогенетическом уровне, в исследование добавлено определение общего и специфического иммуноглобулина Е и эозинофильного катионного белка в качестве биомаркеров эффективности АСИТ</w:t>
      </w:r>
      <w:r w:rsidR="00AE213D" w:rsidRPr="00B05FA2">
        <w:rPr>
          <w:rFonts w:ascii="Times New Roman" w:hAnsi="Times New Roman" w:cs="Times New Roman"/>
          <w:sz w:val="28"/>
          <w:szCs w:val="28"/>
        </w:rPr>
        <w:t xml:space="preserve"> </w:t>
      </w:r>
      <w:r w:rsidR="00AE213D" w:rsidRPr="00B05FA2">
        <w:rPr>
          <w:rFonts w:ascii="Times New Roman" w:hAnsi="Times New Roman" w:cs="Times New Roman"/>
          <w:sz w:val="28"/>
          <w:szCs w:val="28"/>
        </w:rPr>
        <w:fldChar w:fldCharType="begin" w:fldLock="1"/>
      </w:r>
      <w:r w:rsidR="003A6731" w:rsidRPr="00B05FA2">
        <w:rPr>
          <w:rFonts w:ascii="Times New Roman" w:hAnsi="Times New Roman" w:cs="Times New Roman"/>
          <w:sz w:val="28"/>
          <w:szCs w:val="28"/>
        </w:rPr>
        <w:instrText>ADDIN CSL_CITATION {"citationItems":[{"id":"ITEM-1","itemData":{"DOI":"10.1159/000493647","ISSN":"14230097","PMID":"30391954","abstract":"Allergen-specific immunotherapy (AIT) is the only allergy treatment that confers long-term symptom amelioration for patients suffering from allergy. The most frequently used allergen application route is subcutaneous injection (SCIT), commonly taken as the gold standard, followed by sublingual (SLIT) or oral (OIT) application of allergen preparations. This is an up-to-date review of the clinical evidence for a novel route of allergen application, i.e., directly into lymph nodes - intralymphatic immunotherapy (ILIT). The major advantages of ILIT over the current AIT approaches are its short duration and the low allergen doses administered. The whole treatment consists of merely 3 ultrasound-guided injections into inguinal lymph nodes 1 month apart. While the number of patients included in randomised controlled trials is still limited, the clinical results for ILIT are encouraging, but more clinical trials are needed, as well as more preclinical work for optimising formulations.","author":[{"dropping-particle":"","family":"Senti","given":"Gabriela","non-dropping-particle":"","parse-names":false,"suffix":""},{"dropping-particle":"","family":"Freiburghaus","given":"Andreas U.","non-dropping-particle":"","parse-names":false,"suffix":""},{"dropping-particle":"","family":"Larenas-Linnemann","given":"Désirée","non-dropping-particle":"","parse-names":false,"suffix":""},{"dropping-particle":"","family":"Hoffmann","given":"Hans Jürgen","non-dropping-particle":"","parse-names":false,"suffix":""},{"dropping-particle":"","family":"Patterson","given":"Amber M.","non-dropping-particle":"","parse-names":false,"suffix":""},{"dropping-particle":"","family":"Klimek","given":"Ludger","non-dropping-particle":"","parse-names":false,"suffix":""},{"dropping-particle":"","family":"Bona","given":"Danilo","non-dropping-particle":"Di","parse-names":false,"suffix":""},{"dropping-particle":"","family":"Pfaar","given":"Oliver","non-dropping-particle":"","parse-names":false,"suffix":""},{"dropping-particle":"","family":"Ahlbeck","given":"Lars","non-dropping-particle":"","parse-names":false,"suffix":""},{"dropping-particle":"","family":"Akdis","given":"Mübeccel","non-dropping-particle":"","parse-names":false,"suffix":""},{"dropping-particle":"","family":"Weinfeld","given":"Dan","non-dropping-particle":"","parse-names":false,"suffix":""},{"dropping-particle":"","family":"Contreras-Verduzco","given":"Francisco A.","non-dropping-particle":"","parse-names":false,"suffix":""},{"dropping-particle":"","family":"Pedroza-Melendez","given":"Alvaro","non-dropping-particle":"","parse-names":false,"suffix":""},{"dropping-particle":"","family":"Skaarup","given":"Søren H.","non-dropping-particle":"","parse-names":false,"suffix":""},{"dropping-particle":"","family":"Lee","given":"Sang Min","non-dropping-particle":"","parse-names":false,"suffix":""},{"dropping-particle":"","family":"Cardell","given":"Lars Olaf","non-dropping-particle":"","parse-names":false,"suffix":""},{"dropping-particle":"","family":"Schmid","given":"Johannes M.","non-dropping-particle":"","parse-names":false,"suffix":""},{"dropping-particle":"","family":"Westin","given":"Ulla","non-dropping-particle":"","parse-names":false,"suffix":""},{"dropping-particle":"","family":"Dollner","given":"Ralph","non-dropping-particle":"","parse-names":false,"suffix":""},{"dropping-particle":"","family":"Kündig","given":"Thomas M.","non-dropping-particle":"","parse-names":false,"suffix":""}],"container-title":"International Archives of Allergy and Immunology","id":"ITEM-1","issue":"2","issued":{"date-parts":[["2019"]]},"page":"141-149","title":"Intralymphatic Immunotherapy: Update and Unmet Needs","type":"article-journal","volume":"178"},"uris":["http://www.mendeley.com/documents/?uuid=f56182c8-c4a9-4c41-a75f-1d99087fa304"]},{"id":"ITEM-2","itemData":{"DOI":"10.1080/14712598.2016.1190829","ISSN":"17447682","PMID":"27269991","abstract":"Introduction: Allergic rhinitis (AR) affects over 20% of the population of Europe and the United States. Allergen immunotherapy (AIT) is currently the only form of treatment that affects symptoms and modifies the progression of disease. Established forms of AIT include subcutaneous (SCIT) and sublingual (SLIT) immunotherapy and are widely effective, yet only 2-9% of eligible patients undergo therapy, likely due to the long duration of treatment. As a result, novel, faster forms of AIT are currently under development. Areas covered: This article provides an overview of AR and summarises the efficacy and mechanisms of established forms of AIT, highlighting the current drawbacks. We discuss novel strategies of AIT that have been developed in an attempt to tackle these limitations, including epicutaneous, intradermal and intralymphatic immunotherapy (ILIT), focusing on ILIT, the treatment that has been most comprehensively assessed. Expert opinion: Current strategies to treat AR suffer from a poor safety profile and, importantly, lack of adherence. ILIT is a faster and safer form of AIT, with a treatment regime of only 12 weeks. Further validation is required, but ILIT, with its short and comparatively inexpensive protocol, has the potential to offer disease-modifying therapy to a larger number of patients.","author":[{"dropping-particle":"","family":"Larsson","given":"Olivia","non-dropping-particle":"","parse-names":false,"suffix":""},{"dropping-particle":"","family":"Hellkvist","given":"Laila","non-dropping-particle":"","parse-names":false,"suffix":""},{"dropping-particle":"","family":"Peterson-Westin","given":"Ulla","non-dropping-particle":"","parse-names":false,"suffix":""},{"dropping-particle":"","family":"Cardell","given":"Lars Olaf","non-dropping-particle":"","parse-names":false,"suffix":""}],"container-title":"Expert Opinion on Biological Therapy","id":"ITEM-2","issue":"9","issued":{"date-parts":[["2016"]]},"page":"1143-1150","title":"Novel strategies for the treatment of grass pollen-induced allergic rhinitis","type":"article-journal","volume":"16"},"uris":["http://www.mendeley.com/documents/?uuid=c4a3b695-4a20-4392-829d-678d215f89cd"]}],"mendeley":{"formattedCitation":"[21,22]","plainTextFormattedCitation":"[21,22]","previouslyFormattedCitation":"[21,22]"},"properties":{"noteIndex":0},"schema":"https://github.com/citation-style-language/schema/raw/master/csl-citation.json"}</w:instrText>
      </w:r>
      <w:r w:rsidR="00AE213D" w:rsidRPr="00B05FA2">
        <w:rPr>
          <w:rFonts w:ascii="Times New Roman" w:hAnsi="Times New Roman" w:cs="Times New Roman"/>
          <w:sz w:val="28"/>
          <w:szCs w:val="28"/>
        </w:rPr>
        <w:fldChar w:fldCharType="separate"/>
      </w:r>
      <w:r w:rsidR="000108A0" w:rsidRPr="00B05FA2">
        <w:rPr>
          <w:rFonts w:ascii="Times New Roman" w:hAnsi="Times New Roman" w:cs="Times New Roman"/>
          <w:noProof/>
          <w:sz w:val="28"/>
          <w:szCs w:val="28"/>
        </w:rPr>
        <w:t>[21,22]</w:t>
      </w:r>
      <w:r w:rsidR="00AE213D" w:rsidRPr="00B05FA2">
        <w:rPr>
          <w:rFonts w:ascii="Times New Roman" w:hAnsi="Times New Roman" w:cs="Times New Roman"/>
          <w:sz w:val="28"/>
          <w:szCs w:val="28"/>
        </w:rPr>
        <w:fldChar w:fldCharType="end"/>
      </w:r>
      <w:r w:rsidRPr="00B05FA2">
        <w:rPr>
          <w:rFonts w:ascii="Times New Roman" w:hAnsi="Times New Roman" w:cs="Times New Roman"/>
          <w:sz w:val="28"/>
          <w:szCs w:val="28"/>
        </w:rPr>
        <w:t>. На современном этапе для подбора препарата для АСИТ наиболее достоверным методом дифференциальной диагностики истинной сенсибилизации и перекрестной реактивности у полисенсибилизированных пациентов является молекулярная аллергодиагностика</w:t>
      </w:r>
      <w:r w:rsidR="0013545E" w:rsidRPr="00B05FA2">
        <w:rPr>
          <w:rFonts w:ascii="Times New Roman" w:hAnsi="Times New Roman" w:cs="Times New Roman"/>
          <w:sz w:val="28"/>
          <w:szCs w:val="28"/>
        </w:rPr>
        <w:t xml:space="preserve"> </w:t>
      </w:r>
      <w:r w:rsidR="0013545E" w:rsidRPr="00B05FA2">
        <w:rPr>
          <w:rFonts w:ascii="Times New Roman" w:hAnsi="Times New Roman" w:cs="Times New Roman"/>
          <w:sz w:val="28"/>
          <w:szCs w:val="28"/>
        </w:rPr>
        <w:fldChar w:fldCharType="begin" w:fldLock="1"/>
      </w:r>
      <w:r w:rsidR="003A6731" w:rsidRPr="00B05FA2">
        <w:rPr>
          <w:rFonts w:ascii="Times New Roman" w:hAnsi="Times New Roman" w:cs="Times New Roman"/>
          <w:sz w:val="28"/>
          <w:szCs w:val="28"/>
        </w:rPr>
        <w:instrText>ADDIN CSL_CITATION {"citationItems":[{"id":"ITEM-1","itemData":{"DOI":"10.1016/j.jaci.2017.03.050","ISSN":"10976825","PMID":"28602936","abstract":"Background: Allergic rhinitis (AR) affects 10% to 40% of the population. It reduces quality of life and school and work performance and is a frequent reason for office visits in general practice. Medical costs are large, but avoidable costs associated with lost work productivity are even larger than those incurred by asthma. New evidence has accumulated since the last revision of the Allergic Rhinitis and its Impact on Asthma (ARIA) guidelines in 2010, prompting its update. Objective: We sought to provide a targeted update of the ARIA guidelines. Methods: The ARIA guideline panel identified new clinical questions and selected questions requiring an update. We performed systematic reviews of health effects and the evidence about patients’ values and preferences and resource requirements (up to June 2016). We followed the Grading of Recommendations Assessment, Development, and Evaluation (GRADE) evidence-to-decision frameworks to develop recommendations. Results: The 2016 revision of the ARIA guidelines provides both updated and new recommendations about the pharmacologic treatment of AR. Specifically, it addresses the relative merits of using oral H1-antihistamines, intranasal H1-antihistamines, intranasal corticosteroids, and leukotriene receptor antagonists either alone or in combination. The ARIA guideline panel provides specific recommendations for the choice of treatment and the rationale for the choice and discusses specific considerations that clinicians and patients might want to review to choose the management most appropriate for an individual patient. Conclusions: Appropriate treatment of AR might improve patients’ quality of life and school and work productivity. ARIA recommendations support patients, their caregivers, and health care providers in choosing the optimal treatment.","author":[{"dropping-particle":"","family":"Brożek","given":"Jan L.","non-dropping-particle":"","parse-names":false,"suffix":""},{"dropping-particle":"","family":"Bousquet","given":"Jean","non-dropping-particle":"","parse-names":false,"suffix":""},{"dropping-particle":"","family":"Agache","given":"Ioana","non-dropping-particle":"","parse-names":false,"suffix":""},{"dropping-particle":"","family":"Agarwal","given":"Arnav","non-dropping-particle":"","parse-names":false,"suffix":""},{"dropping-particle":"","family":"Bachert","given":"Claus","non-dropping-particle":"","parse-names":false,"suffix":""},{"dropping-particle":"","family":"Bosnic-Anticevich","given":"Sinthia","non-dropping-particle":"","parse-names":false,"suffix":""},{"dropping-particle":"","family":"Brignardello-Petersen","given":"Romina","non-dropping-particle":"","parse-names":false,"suffix":""},{"dropping-particle":"","family":"Canonica","given":"G. Walter","non-dropping-particle":"","parse-names":false,"suffix":""},{"dropping-particle":"","family":"Casale","given":"Thomas","non-dropping-particle":"","parse-names":false,"suffix":""},{"dropping-particle":"","family":"Chavannes","given":"Niels H.","non-dropping-particle":"","parse-names":false,"suffix":""},{"dropping-particle":"","family":"Correia de Sousa","given":"Jaime","non-dropping-particle":"","parse-names":false,"suffix":""},{"dropping-particle":"","family":"Cruz","given":"Alvaro A.","non-dropping-particle":"","parse-names":false,"suffix":""},{"dropping-particle":"","family":"Cuello-Garcia","given":"Carlos A.","non-dropping-particle":"","parse-names":false,"suffix":""},{"dropping-particle":"","family":"Demoly","given":"Pascal","non-dropping-particle":"","parse-names":false,"suffix":""},{"dropping-particle":"","family":"Dykewicz","given":"Mark","non-dropping-particle":"","parse-names":false,"suffix":""},{"dropping-particle":"","family":"Etxeandia-Ikobaltzeta","given":"Itziar","non-dropping-particle":"","parse-names":false,"suffix":""},{"dropping-particle":"","family":"Florez","given":"Ivan D.","non-dropping-particle":"","parse-names":false,"suffix":""},{"dropping-particle":"","family":"Fokkens","given":"Wytske","non-dropping-particle":"","parse-names":false,"suffix":""},{"dropping-particle":"","family":"Fonseca","given":"Joao","non-dropping-particle":"","parse-names":false,"suffix":""},{"dropping-particle":"","family":"Hellings","given":"Peter W.","non-dropping-particle":"","parse-names":false,"suffix":""},{"dropping-particle":"","family":"Klimek","given":"Ludger","non-dropping-particle":"","parse-names":false,"suffix":""},{"dropping-particle":"","family":"Kowalski","given":"Sergio","non-dropping-particle":"","parse-names":false,"suffix":""},{"dropping-particle":"","family":"Kuna","given":"Piotr","non-dropping-particle":"","parse-names":false,"suffix":""},{"dropping-particle":"","family":"Laisaar","given":"Kaja Triin","non-dropping-particle":"","parse-names":false,"suffix":""},{"dropping-particle":"","family":"Larenas-Linnemann","given":"Désirée E.","non-dropping-particle":"","parse-names":false,"suffix":""},{"dropping-particle":"","family":"Lødrup Carlsen","given":"Karin C.","non-dropping-particle":"","parse-names":false,"suffix":""},{"dropping-particle":"","family":"Manning","given":"Peter J.","non-dropping-particle":"","parse-names":false,"suffix":""},{"dropping-particle":"","family":"Meltzer","given":"Eli","non-dropping-particle":"","parse-names":false,"suffix":""},{"dropping-particle":"","family":"Mullol","given":"Joaquim","non-dropping-particle":"","parse-names":false,"suffix":""},{"dropping-particle":"","family":"Muraro","given":"Antonella","non-dropping-particle":"","parse-names":false,"suffix":""},{"dropping-particle":"","family":"O'Hehir","given":"Robyn","non-dropping-particle":"","parse-names":false,"suffix":""},{"dropping-particle":"","family":"Ohta","given":"Ken","non-dropping-particle":"","parse-names":false,"suffix":""},{"dropping-particle":"","family":"Panzner","given":"Petr","non-dropping-particle":"","parse-names":false,"suffix":""},{"dropping-particle":"","family":"Papadopoulos","given":"Nikolaos","non-dropping-particle":"","parse-names":false,"suffix":""},{"dropping-particle":"","family":"Park","given":"Hae Sim","non-dropping-particle":"","parse-names":false,"suffix":""},{"dropping-particle":"","family":"Passalacqua","given":"Gianni","non-dropping-particle":"","parse-names":false,"suffix":""},{"dropping-particle":"","family":"Pawankar","given":"Ruby","non-dropping-particle":"","parse-names":false,"suffix":""},{"dropping-particle":"","family":"Price","given":"David","non-dropping-particle":"","parse-names":false,"suffix":""},{"dropping-particle":"","family":"Riva","given":"John J.","non-dropping-particle":"","parse-names":false,"suffix":""},{"dropping-particle":"","family":"Roldán","given":"Yetiani","non-dropping-particle":"","parse-names":false,"suffix":""},{"dropping-particle":"","family":"Ryan","given":"Dermot","non-dropping-particle":"","parse-names":false,"suffix":""},{"dropping-particle":"","family":"Sadeghirad","given":"Behnam","non-dropping-particle":"","parse-names":false,"suffix":""},{"dropping-particle":"","family":"Samolinski","given":"Boleslaw","non-dropping-particle":"","parse-names":false,"suffix":""},{"dropping-particle":"","family":"Schmid-Grendelmeier","given":"Peter","non-dropping-particle":"","parse-names":false,"suffix":""},{"dropping-particle":"","family":"Sheikh","given":"Aziz","non-dropping-particle":"","parse-names":false,"suffix":""},{"dropping-particle":"","family":"Togias","given":"Alkis","non-dropping-particle":"","parse-names":false,"suffix":""},{"dropping-particle":"","family":"Valero","given":"Antonio","non-dropping-particle":"","parse-names":false,"suffix":""},{"dropping-particle":"","family":"Valiulis","given":"Arunas","non-dropping-particle":"","parse-names":false,"suffix":""},{"dropping-particle":"","family":"Valovirta","given":"Erkka","non-dropping-particle":"","parse-names":false,"suffix":""},{"dropping-particle":"","family":"Ventresca","given":"Matthew","non-dropping-particle":"","parse-names":false,"suffix":""},{"dropping-particle":"","family":"Wallace","given":"Dana","non-dropping-particle":"","parse-names":false,"suffix":""},{"dropping-particle":"","family":"Waserman","given":"Susan","non-dropping-particle":"","parse-names":false,"suffix":""},{"dropping-particle":"","family":"Wickman","given":"Magnus","non-dropping-particle":"","parse-names":false,"suffix":""},{"dropping-particle":"","family":"Wiercioch","given":"Wojtek","non-dropping-particle":"","parse-names":false,"suffix":""},{"dropping-particle":"","family":"Yepes-Nuñez","given":"Juan José","non-dropping-particle":"","parse-names":false,"suffix":""},{"dropping-particle":"","family":"Zhang","given":"Luo","non-dropping-particle":"","parse-names":false,"suffix":""},{"dropping-particle":"","family":"Zhang","given":"Yuan","non-dropping-particle":"","parse-names":false,"suffix":""},{"dropping-particle":"","family":"Zidarn","given":"Mihaela","non-dropping-particle":"","parse-names":false,"suffix":""},{"dropping-particle":"","family":"Zuberbier","given":"Torsten","non-dropping-particle":"","parse-names":false,"suffix":""},{"dropping-particle":"","family":"Schünemann","given":"Holger J.","non-dropping-particle":"","parse-names":false,"suffix":""}],"container-title":"Journal of Allergy and Clinical Immunology","id":"ITEM-1","issue":"4","issued":{"date-parts":[["2017"]]},"page":"950-958","title":"Allergic Rhinitis and its Impact on Asthma (ARIA) guidelines—2016 revision","type":"article-journal","volume":"140"},"uris":["http://www.mendeley.com/documents/?uuid=0fb3a53d-73fc-4247-9360-df54bcbe1d42"]}],"mendeley":{"formattedCitation":"[23]","plainTextFormattedCitation":"[23]","previouslyFormattedCitation":"[23]"},"properties":{"noteIndex":0},"schema":"https://github.com/citation-style-language/schema/raw/master/csl-citation.json"}</w:instrText>
      </w:r>
      <w:r w:rsidR="0013545E" w:rsidRPr="00B05FA2">
        <w:rPr>
          <w:rFonts w:ascii="Times New Roman" w:hAnsi="Times New Roman" w:cs="Times New Roman"/>
          <w:sz w:val="28"/>
          <w:szCs w:val="28"/>
        </w:rPr>
        <w:fldChar w:fldCharType="separate"/>
      </w:r>
      <w:r w:rsidR="000108A0" w:rsidRPr="00B05FA2">
        <w:rPr>
          <w:rFonts w:ascii="Times New Roman" w:hAnsi="Times New Roman" w:cs="Times New Roman"/>
          <w:noProof/>
          <w:sz w:val="28"/>
          <w:szCs w:val="28"/>
        </w:rPr>
        <w:t>[23]</w:t>
      </w:r>
      <w:r w:rsidR="0013545E"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Данный метод позволяет определить специфический иммуноглобулин Е к более сотне рекомбинантных аллергенных молекул одномоментно, что играет важную роль в установлении причинно-значимого аллергена для подбора </w:t>
      </w:r>
      <w:r w:rsidR="002319B5" w:rsidRPr="00B05FA2">
        <w:rPr>
          <w:rFonts w:ascii="Times New Roman" w:hAnsi="Times New Roman" w:cs="Times New Roman"/>
          <w:sz w:val="28"/>
          <w:szCs w:val="28"/>
        </w:rPr>
        <w:t xml:space="preserve">АСИТ </w:t>
      </w:r>
      <w:r w:rsidR="00A53ED2" w:rsidRPr="00B05FA2">
        <w:rPr>
          <w:rFonts w:ascii="Times New Roman" w:hAnsi="Times New Roman" w:cs="Times New Roman"/>
          <w:sz w:val="28"/>
          <w:szCs w:val="28"/>
        </w:rPr>
        <w:fldChar w:fldCharType="begin" w:fldLock="1"/>
      </w:r>
      <w:r w:rsidR="003A6731" w:rsidRPr="00B05FA2">
        <w:rPr>
          <w:rFonts w:ascii="Times New Roman" w:hAnsi="Times New Roman" w:cs="Times New Roman"/>
          <w:sz w:val="28"/>
          <w:szCs w:val="28"/>
        </w:rPr>
        <w:instrText>ADDIN CSL_CITATION {"citationItems":[{"id":"ITEM-1","itemData":{"DOI":"10.1159/000509776","ISSN":"14230097","PMID":"32781452","abstract":"Introduction: Complex cases of multiple allergies can be particularly difficult to diagnose using standard methods such as skin prick tests and assessment of a patient's allergic history. Multiplex allergy testing may improve outcomes for allergy patients by avoiding misdiagnosis and providing reassurance. The ImmunoCAP Immuno Solid-Phase Allergen Chip (ISAC) 112 is a CE-marked, molecular, multiplex, allergy test that can test for IgE antibodies to 112 components from 51 allergen sources. However, its clinical utility is unknown and is difficult to estimate due to the complexity of the diagnostic pathway in which it is used. Objective: To assess how the ImmunoCAP ISAC 112 is currently being used in UK practice. The patient populations in which it may have the most benefit were examined, and the sequence of other tests implemented alongside ISAC was determined. Methods: A retrospective audit of 100 patient cases from 2 UK tertiary allergy clinics was performed. Fifty paediatric and fifty adult cases were selected for audit. The indications for ordering an ISAC test, the other tests used alongside ISAC, and changes in management actioned by the ISAC test were investigated. Results: 73.6% of paediatric and 78% of adult patients referred for an ISAC test were suspected to have multiple sensitizations. The sequence of testing varied greatly between cases, but 70% of adult and 98% of paediatric patients had at least one other investigation prior to an ISAC test. In most cases, ISAC testing confirmed clinical suspicion. Conclusions: A prospective research study is necessary to further investigate the clinical utility and cost-effectiveness of the ISAC. A UK national registry would be of great benefit but will require a large resource base.","author":[{"dropping-particle":"","family":"Erskine","given":"Jamie","non-dropping-particle":"","parse-names":false,"suffix":""},{"dropping-particle":"","family":"Brooker","given":"Elspeth","non-dropping-particle":"","parse-names":false,"suffix":""},{"dropping-particle":"","family":"Leech","given":"Susan","non-dropping-particle":"","parse-names":false,"suffix":""},{"dropping-particle":"","family":"Chalkidou","given":"Anastasia","non-dropping-particle":"","parse-names":false,"suffix":""},{"dropping-particle":"","family":"Keevil","given":"Stephen","non-dropping-particle":"","parse-names":false,"suffix":""},{"dropping-particle":"","family":"North","given":"Jonathan","non-dropping-particle":"","parse-names":false,"suffix":""}],"container-title":"International Archives of Allergy and Immunology","id":"ITEM-1","issue":"1","issued":{"date-parts":[["2021"]]},"page":"14-20","title":"A Retrospective Clinical Audit of the ImmunoCAP ISAC 112 for Multiplex Allergen Testing","type":"article-journal","volume":"182"},"uris":["http://www.mendeley.com/documents/?uuid=4cb789a0-1f6c-4fba-8d2d-557d98e31cb3"]}],"mendeley":{"formattedCitation":"[24]","plainTextFormattedCitation":"[24]","previouslyFormattedCitation":"[24]"},"properties":{"noteIndex":0},"schema":"https://github.com/citation-style-language/schema/raw/master/csl-citation.json"}</w:instrText>
      </w:r>
      <w:r w:rsidR="00A53ED2" w:rsidRPr="00B05FA2">
        <w:rPr>
          <w:rFonts w:ascii="Times New Roman" w:hAnsi="Times New Roman" w:cs="Times New Roman"/>
          <w:sz w:val="28"/>
          <w:szCs w:val="28"/>
        </w:rPr>
        <w:fldChar w:fldCharType="separate"/>
      </w:r>
      <w:r w:rsidR="000108A0" w:rsidRPr="00B05FA2">
        <w:rPr>
          <w:rFonts w:ascii="Times New Roman" w:hAnsi="Times New Roman" w:cs="Times New Roman"/>
          <w:noProof/>
          <w:sz w:val="28"/>
          <w:szCs w:val="28"/>
        </w:rPr>
        <w:t>[24]</w:t>
      </w:r>
      <w:r w:rsidR="00A53ED2" w:rsidRPr="00B05FA2">
        <w:rPr>
          <w:rFonts w:ascii="Times New Roman" w:hAnsi="Times New Roman" w:cs="Times New Roman"/>
          <w:sz w:val="28"/>
          <w:szCs w:val="28"/>
        </w:rPr>
        <w:fldChar w:fldCharType="end"/>
      </w:r>
      <w:r w:rsidRPr="00B05FA2">
        <w:rPr>
          <w:rFonts w:ascii="Times New Roman" w:hAnsi="Times New Roman" w:cs="Times New Roman"/>
          <w:sz w:val="28"/>
          <w:szCs w:val="28"/>
        </w:rPr>
        <w:t>.</w:t>
      </w:r>
    </w:p>
    <w:p w14:paraId="43CF49A3" w14:textId="629B0738" w:rsidR="00387A6C" w:rsidRPr="00B05FA2" w:rsidRDefault="00642393" w:rsidP="00387A6C">
      <w:pPr>
        <w:pStyle w:val="a3"/>
        <w:tabs>
          <w:tab w:val="left" w:pos="284"/>
          <w:tab w:val="left" w:pos="851"/>
        </w:tabs>
        <w:spacing w:after="0" w:line="240" w:lineRule="auto"/>
        <w:ind w:left="0" w:firstLine="567"/>
        <w:jc w:val="both"/>
        <w:rPr>
          <w:rFonts w:ascii="Times New Roman" w:hAnsi="Times New Roman" w:cs="Times New Roman"/>
          <w:sz w:val="28"/>
          <w:szCs w:val="28"/>
        </w:rPr>
      </w:pPr>
      <w:r w:rsidRPr="008E7ADA">
        <w:rPr>
          <w:rStyle w:val="fontstyle01"/>
        </w:rPr>
        <w:t>Принимая во внимание</w:t>
      </w:r>
      <w:r>
        <w:rPr>
          <w:rStyle w:val="fontstyle01"/>
        </w:rPr>
        <w:t xml:space="preserve"> </w:t>
      </w:r>
      <w:r w:rsidR="00387A6C" w:rsidRPr="00B05FA2">
        <w:rPr>
          <w:rStyle w:val="fontstyle01"/>
        </w:rPr>
        <w:t xml:space="preserve">вышеизложенные проблемы в терапии </w:t>
      </w:r>
      <w:r w:rsidR="001A463F">
        <w:rPr>
          <w:rStyle w:val="fontstyle01"/>
        </w:rPr>
        <w:t>АР</w:t>
      </w:r>
      <w:r w:rsidR="00387A6C" w:rsidRPr="00B05FA2">
        <w:rPr>
          <w:rStyle w:val="fontstyle01"/>
        </w:rPr>
        <w:t xml:space="preserve"> назрела необходимость поиска путей по созданию оптимального протокола АСИТ, имеющего персонифицированный подход. Решение поставленной задачи благоприятно скажется на лечении данной категории больных и таким образом отразится на его качестве жизни.</w:t>
      </w:r>
    </w:p>
    <w:p w14:paraId="0ADEC776" w14:textId="7736A099" w:rsidR="005E1D29" w:rsidRPr="00B05FA2" w:rsidRDefault="00A84F4A" w:rsidP="005E1D29">
      <w:pPr>
        <w:tabs>
          <w:tab w:val="left" w:pos="284"/>
          <w:tab w:val="left" w:pos="567"/>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b/>
          <w:sz w:val="28"/>
          <w:szCs w:val="28"/>
        </w:rPr>
        <w:t>Цель исследования</w:t>
      </w:r>
      <w:r w:rsidR="00D209DB">
        <w:rPr>
          <w:rFonts w:ascii="Times New Roman" w:hAnsi="Times New Roman" w:cs="Times New Roman"/>
          <w:b/>
          <w:sz w:val="28"/>
          <w:szCs w:val="28"/>
        </w:rPr>
        <w:t xml:space="preserve"> </w:t>
      </w:r>
      <w:r w:rsidR="00D209DB" w:rsidRPr="00D209DB">
        <w:rPr>
          <w:rFonts w:ascii="Times New Roman" w:hAnsi="Times New Roman" w:cs="Times New Roman"/>
          <w:sz w:val="28"/>
          <w:szCs w:val="28"/>
        </w:rPr>
        <w:t>является о</w:t>
      </w:r>
      <w:r w:rsidR="00AC4340" w:rsidRPr="00D209DB">
        <w:rPr>
          <w:rFonts w:ascii="Times New Roman" w:hAnsi="Times New Roman" w:cs="Times New Roman"/>
          <w:sz w:val="28"/>
          <w:szCs w:val="28"/>
        </w:rPr>
        <w:t>птимизация</w:t>
      </w:r>
      <w:r w:rsidR="00AC4340" w:rsidRPr="00B05FA2">
        <w:rPr>
          <w:rFonts w:ascii="Times New Roman" w:hAnsi="Times New Roman" w:cs="Times New Roman"/>
          <w:sz w:val="28"/>
          <w:szCs w:val="28"/>
        </w:rPr>
        <w:t xml:space="preserve"> </w:t>
      </w:r>
      <w:r w:rsidR="00DD2B85" w:rsidRPr="00B05FA2">
        <w:rPr>
          <w:rFonts w:ascii="Times New Roman" w:hAnsi="Times New Roman" w:cs="Times New Roman"/>
          <w:sz w:val="28"/>
          <w:szCs w:val="28"/>
        </w:rPr>
        <w:t>алгоритма аллерген-специфической иммунотерапии при сезонных аллергических заболеваниях, на примере аллергического ринита.</w:t>
      </w:r>
    </w:p>
    <w:p w14:paraId="76B28AC7" w14:textId="6A62B96F" w:rsidR="00633CED" w:rsidRPr="00B05FA2" w:rsidRDefault="005E1D29" w:rsidP="005E1D29">
      <w:pPr>
        <w:tabs>
          <w:tab w:val="left" w:pos="0"/>
          <w:tab w:val="left" w:pos="284"/>
          <w:tab w:val="left" w:pos="709"/>
          <w:tab w:val="left" w:pos="851"/>
        </w:tabs>
        <w:spacing w:after="0" w:line="240" w:lineRule="auto"/>
        <w:ind w:firstLine="567"/>
        <w:jc w:val="both"/>
        <w:rPr>
          <w:rFonts w:ascii="Times New Roman" w:hAnsi="Times New Roman" w:cs="Times New Roman"/>
          <w:b/>
          <w:sz w:val="28"/>
          <w:szCs w:val="28"/>
        </w:rPr>
      </w:pPr>
      <w:r w:rsidRPr="00B05FA2">
        <w:rPr>
          <w:rFonts w:ascii="Times New Roman" w:hAnsi="Times New Roman" w:cs="Times New Roman"/>
          <w:b/>
          <w:sz w:val="28"/>
          <w:szCs w:val="28"/>
        </w:rPr>
        <w:t>Задачи исследования</w:t>
      </w:r>
    </w:p>
    <w:p w14:paraId="72E8EFC0" w14:textId="4169A7A8" w:rsidR="00EB7E5E" w:rsidRPr="00B05FA2" w:rsidRDefault="00EB7E5E" w:rsidP="000A2E6A">
      <w:pPr>
        <w:pStyle w:val="a3"/>
        <w:numPr>
          <w:ilvl w:val="0"/>
          <w:numId w:val="2"/>
        </w:numPr>
        <w:tabs>
          <w:tab w:val="left" w:pos="284"/>
          <w:tab w:val="left" w:pos="851"/>
        </w:tabs>
        <w:spacing w:after="0" w:line="240" w:lineRule="auto"/>
        <w:ind w:left="0" w:firstLine="556"/>
        <w:jc w:val="both"/>
        <w:rPr>
          <w:rFonts w:ascii="Times New Roman" w:hAnsi="Times New Roman" w:cs="Times New Roman"/>
          <w:sz w:val="28"/>
          <w:szCs w:val="28"/>
        </w:rPr>
      </w:pPr>
      <w:r w:rsidRPr="00B05FA2">
        <w:rPr>
          <w:rFonts w:ascii="Times New Roman" w:hAnsi="Times New Roman" w:cs="Times New Roman"/>
          <w:sz w:val="28"/>
          <w:szCs w:val="28"/>
        </w:rPr>
        <w:t>Провести систематический обзор исследований</w:t>
      </w:r>
      <w:r w:rsidR="004950E6" w:rsidRPr="00B05FA2">
        <w:rPr>
          <w:rFonts w:ascii="Times New Roman" w:hAnsi="Times New Roman" w:cs="Times New Roman"/>
          <w:sz w:val="28"/>
          <w:szCs w:val="28"/>
        </w:rPr>
        <w:t xml:space="preserve"> молекулярной аллергодиагностики при</w:t>
      </w:r>
      <w:r w:rsidRPr="00B05FA2">
        <w:rPr>
          <w:rFonts w:ascii="Times New Roman" w:hAnsi="Times New Roman" w:cs="Times New Roman"/>
          <w:sz w:val="28"/>
          <w:szCs w:val="28"/>
        </w:rPr>
        <w:t xml:space="preserve"> аллерген-специфической иммунотерапии.</w:t>
      </w:r>
    </w:p>
    <w:p w14:paraId="6D429308" w14:textId="76C2EEB7" w:rsidR="00EB7E5E" w:rsidRPr="009C0E3E" w:rsidRDefault="00EB7E5E" w:rsidP="000A2E6A">
      <w:pPr>
        <w:pStyle w:val="a3"/>
        <w:numPr>
          <w:ilvl w:val="0"/>
          <w:numId w:val="2"/>
        </w:numPr>
        <w:tabs>
          <w:tab w:val="left" w:pos="284"/>
          <w:tab w:val="left" w:pos="851"/>
        </w:tabs>
        <w:spacing w:after="0" w:line="240" w:lineRule="auto"/>
        <w:ind w:left="0" w:firstLine="556"/>
        <w:jc w:val="both"/>
        <w:rPr>
          <w:rFonts w:ascii="Times New Roman" w:hAnsi="Times New Roman" w:cs="Times New Roman"/>
          <w:sz w:val="28"/>
          <w:szCs w:val="28"/>
        </w:rPr>
      </w:pPr>
      <w:r w:rsidRPr="00B05FA2">
        <w:rPr>
          <w:rFonts w:ascii="Times New Roman" w:hAnsi="Times New Roman" w:cs="Times New Roman"/>
          <w:sz w:val="28"/>
          <w:szCs w:val="28"/>
        </w:rPr>
        <w:t xml:space="preserve">Изучить клинико-лабораторную </w:t>
      </w:r>
      <w:r w:rsidRPr="009C0E3E">
        <w:rPr>
          <w:rFonts w:ascii="Times New Roman" w:hAnsi="Times New Roman" w:cs="Times New Roman"/>
          <w:sz w:val="28"/>
          <w:szCs w:val="28"/>
        </w:rPr>
        <w:t>эффективность</w:t>
      </w:r>
      <w:r w:rsidR="00C36913" w:rsidRPr="009C0E3E">
        <w:rPr>
          <w:rFonts w:ascii="Times New Roman" w:hAnsi="Times New Roman" w:cs="Times New Roman"/>
          <w:sz w:val="28"/>
          <w:szCs w:val="28"/>
        </w:rPr>
        <w:t xml:space="preserve"> и безопасность</w:t>
      </w:r>
      <w:r w:rsidRPr="009C0E3E">
        <w:rPr>
          <w:rFonts w:ascii="Times New Roman" w:hAnsi="Times New Roman" w:cs="Times New Roman"/>
          <w:sz w:val="28"/>
          <w:szCs w:val="28"/>
        </w:rPr>
        <w:t xml:space="preserve"> разных режимов аллерген-специфической иммунотерапии на основании результатов рандомизированного клинического исследования.</w:t>
      </w:r>
    </w:p>
    <w:p w14:paraId="2E0F8488" w14:textId="1EFA124A" w:rsidR="00EB7E5E" w:rsidRPr="00B05FA2" w:rsidRDefault="0050357B" w:rsidP="000A2E6A">
      <w:pPr>
        <w:pStyle w:val="a3"/>
        <w:numPr>
          <w:ilvl w:val="0"/>
          <w:numId w:val="2"/>
        </w:numPr>
        <w:tabs>
          <w:tab w:val="left" w:pos="284"/>
          <w:tab w:val="left" w:pos="851"/>
        </w:tabs>
        <w:spacing w:after="0" w:line="240" w:lineRule="auto"/>
        <w:ind w:left="0" w:firstLine="556"/>
        <w:jc w:val="both"/>
        <w:rPr>
          <w:rFonts w:ascii="Times New Roman" w:hAnsi="Times New Roman" w:cs="Times New Roman"/>
          <w:sz w:val="28"/>
          <w:szCs w:val="28"/>
        </w:rPr>
      </w:pPr>
      <w:r w:rsidRPr="00B05FA2">
        <w:rPr>
          <w:rFonts w:ascii="Times New Roman" w:hAnsi="Times New Roman" w:cs="Times New Roman"/>
          <w:sz w:val="28"/>
          <w:szCs w:val="28"/>
        </w:rPr>
        <w:t xml:space="preserve">Определить прогностически значимые лабораторные маркеры эффективности аллерген-специфической иммунотерапии в комплексе с </w:t>
      </w:r>
      <w:r w:rsidR="008B163F">
        <w:rPr>
          <w:rFonts w:ascii="Times New Roman" w:hAnsi="Times New Roman" w:cs="Times New Roman"/>
          <w:sz w:val="28"/>
          <w:szCs w:val="28"/>
        </w:rPr>
        <w:t>холекальциферол</w:t>
      </w:r>
      <w:r w:rsidR="00540214" w:rsidRPr="00B05FA2">
        <w:rPr>
          <w:rFonts w:ascii="Times New Roman" w:hAnsi="Times New Roman" w:cs="Times New Roman"/>
          <w:sz w:val="28"/>
          <w:szCs w:val="28"/>
        </w:rPr>
        <w:t>ом</w:t>
      </w:r>
      <w:r w:rsidR="00EB7E5E" w:rsidRPr="00B05FA2">
        <w:rPr>
          <w:rFonts w:ascii="Times New Roman" w:hAnsi="Times New Roman" w:cs="Times New Roman"/>
          <w:sz w:val="28"/>
          <w:szCs w:val="28"/>
        </w:rPr>
        <w:t>.</w:t>
      </w:r>
    </w:p>
    <w:p w14:paraId="245C1B2B" w14:textId="60BF5777" w:rsidR="00EB7E5E" w:rsidRPr="00B05FA2" w:rsidRDefault="00EB7E5E" w:rsidP="000A2E6A">
      <w:pPr>
        <w:pStyle w:val="a3"/>
        <w:numPr>
          <w:ilvl w:val="0"/>
          <w:numId w:val="2"/>
        </w:numPr>
        <w:tabs>
          <w:tab w:val="left" w:pos="284"/>
          <w:tab w:val="left" w:pos="851"/>
        </w:tabs>
        <w:spacing w:after="0" w:line="240" w:lineRule="auto"/>
        <w:ind w:left="0" w:firstLine="556"/>
        <w:jc w:val="both"/>
        <w:rPr>
          <w:rFonts w:ascii="Times New Roman" w:hAnsi="Times New Roman" w:cs="Times New Roman"/>
          <w:sz w:val="28"/>
          <w:szCs w:val="28"/>
        </w:rPr>
      </w:pPr>
      <w:r w:rsidRPr="00B05FA2">
        <w:rPr>
          <w:rFonts w:ascii="Times New Roman" w:hAnsi="Times New Roman" w:cs="Times New Roman"/>
          <w:sz w:val="28"/>
          <w:szCs w:val="28"/>
        </w:rPr>
        <w:t>Разработать клинико-диагностический алгоритм менеджмента больных с сезонными аллергическими заболеваниями</w:t>
      </w:r>
      <w:r w:rsidR="00490717" w:rsidRPr="00B05FA2">
        <w:rPr>
          <w:rFonts w:ascii="Times New Roman" w:hAnsi="Times New Roman" w:cs="Times New Roman"/>
          <w:sz w:val="28"/>
          <w:szCs w:val="28"/>
        </w:rPr>
        <w:t>,</w:t>
      </w:r>
      <w:r w:rsidRPr="00B05FA2">
        <w:rPr>
          <w:rFonts w:ascii="Times New Roman" w:hAnsi="Times New Roman" w:cs="Times New Roman"/>
          <w:sz w:val="28"/>
          <w:szCs w:val="28"/>
        </w:rPr>
        <w:t xml:space="preserve"> на примере аллергического ринита.</w:t>
      </w:r>
    </w:p>
    <w:p w14:paraId="7D71522C" w14:textId="715C057F" w:rsidR="0029738C" w:rsidRPr="00B05FA2" w:rsidRDefault="0029738C" w:rsidP="0029738C">
      <w:pPr>
        <w:tabs>
          <w:tab w:val="left" w:pos="284"/>
          <w:tab w:val="left" w:pos="709"/>
          <w:tab w:val="left" w:pos="851"/>
        </w:tabs>
        <w:spacing w:after="0" w:line="240" w:lineRule="auto"/>
        <w:ind w:firstLine="567"/>
        <w:jc w:val="both"/>
        <w:rPr>
          <w:rFonts w:ascii="Times New Roman" w:hAnsi="Times New Roman" w:cs="Times New Roman"/>
          <w:b/>
          <w:sz w:val="28"/>
          <w:szCs w:val="28"/>
        </w:rPr>
      </w:pPr>
      <w:r w:rsidRPr="00B05FA2">
        <w:rPr>
          <w:rFonts w:ascii="Times New Roman" w:hAnsi="Times New Roman" w:cs="Times New Roman"/>
          <w:b/>
          <w:sz w:val="28"/>
          <w:szCs w:val="28"/>
        </w:rPr>
        <w:t>Научная новизна</w:t>
      </w:r>
    </w:p>
    <w:p w14:paraId="2199DE8E" w14:textId="1FDD1AB3" w:rsidR="009C0A3E" w:rsidRPr="00B05FA2" w:rsidRDefault="009C0A3E"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Впервые, проведён систематический обзор исследований за период с 2011 до 2021 года, где</w:t>
      </w:r>
      <w:r w:rsidR="0007459B" w:rsidRPr="00B05FA2">
        <w:rPr>
          <w:rFonts w:ascii="Times New Roman" w:hAnsi="Times New Roman" w:cs="Times New Roman"/>
          <w:sz w:val="28"/>
          <w:szCs w:val="28"/>
        </w:rPr>
        <w:t xml:space="preserve"> </w:t>
      </w:r>
      <w:r w:rsidRPr="00B05FA2">
        <w:rPr>
          <w:rFonts w:ascii="Times New Roman" w:hAnsi="Times New Roman" w:cs="Times New Roman"/>
          <w:sz w:val="28"/>
          <w:szCs w:val="28"/>
        </w:rPr>
        <w:t xml:space="preserve">собраны данные, подтверждающие повышение эффективности АСИТ </w:t>
      </w:r>
      <w:r w:rsidR="00894FEF" w:rsidRPr="00B05FA2">
        <w:rPr>
          <w:rFonts w:ascii="Times New Roman" w:hAnsi="Times New Roman" w:cs="Times New Roman"/>
          <w:sz w:val="28"/>
          <w:szCs w:val="28"/>
        </w:rPr>
        <w:t>у пациентов с установленным причинно-значимым аллергеном с использованием</w:t>
      </w:r>
      <w:r w:rsidRPr="00B05FA2">
        <w:rPr>
          <w:rFonts w:ascii="Times New Roman" w:hAnsi="Times New Roman" w:cs="Times New Roman"/>
          <w:sz w:val="28"/>
          <w:szCs w:val="28"/>
        </w:rPr>
        <w:t xml:space="preserve"> </w:t>
      </w:r>
      <w:r w:rsidR="000561F8">
        <w:rPr>
          <w:rFonts w:ascii="Times New Roman" w:hAnsi="Times New Roman" w:cs="Times New Roman"/>
          <w:sz w:val="28"/>
          <w:szCs w:val="28"/>
        </w:rPr>
        <w:t>молекулярной аллергодиагностики</w:t>
      </w:r>
      <w:r w:rsidRPr="00B05FA2">
        <w:rPr>
          <w:rFonts w:ascii="Times New Roman" w:hAnsi="Times New Roman" w:cs="Times New Roman"/>
          <w:sz w:val="28"/>
          <w:szCs w:val="28"/>
        </w:rPr>
        <w:t>.</w:t>
      </w:r>
    </w:p>
    <w:p w14:paraId="26FBBA77" w14:textId="363AC2BA" w:rsidR="009C0A3E" w:rsidRPr="00B05FA2" w:rsidRDefault="00E571F7"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П</w:t>
      </w:r>
      <w:r w:rsidR="009C0A3E" w:rsidRPr="00B05FA2">
        <w:rPr>
          <w:rFonts w:ascii="Times New Roman" w:hAnsi="Times New Roman" w:cs="Times New Roman"/>
          <w:sz w:val="28"/>
          <w:szCs w:val="28"/>
        </w:rPr>
        <w:t>роведена сравнительная комплексная оценка изменений клинических (общая оценка симптомов, оценка потребности в фармакотерапии, оценка качества жизни) и лабораторных (общий</w:t>
      </w:r>
      <w:r w:rsidR="00873F6E">
        <w:rPr>
          <w:rFonts w:ascii="Times New Roman" w:hAnsi="Times New Roman" w:cs="Times New Roman"/>
          <w:sz w:val="28"/>
          <w:szCs w:val="28"/>
        </w:rPr>
        <w:t xml:space="preserve"> и </w:t>
      </w:r>
      <w:r w:rsidR="00873F6E" w:rsidRPr="00B05FA2">
        <w:rPr>
          <w:rFonts w:ascii="Times New Roman" w:hAnsi="Times New Roman" w:cs="Times New Roman"/>
          <w:sz w:val="28"/>
          <w:szCs w:val="28"/>
        </w:rPr>
        <w:t>специфический</w:t>
      </w:r>
      <w:r w:rsidR="009C0A3E" w:rsidRPr="00B05FA2">
        <w:rPr>
          <w:rFonts w:ascii="Times New Roman" w:hAnsi="Times New Roman" w:cs="Times New Roman"/>
          <w:sz w:val="28"/>
          <w:szCs w:val="28"/>
        </w:rPr>
        <w:t xml:space="preserve"> иммуноглобулин Е, эозинофильный катионный белок, </w:t>
      </w:r>
      <w:r w:rsidR="001A463F" w:rsidRPr="00B05FA2">
        <w:rPr>
          <w:rFonts w:ascii="Times New Roman" w:hAnsi="Times New Roman" w:cs="Times New Roman"/>
          <w:sz w:val="28"/>
          <w:szCs w:val="28"/>
        </w:rPr>
        <w:t xml:space="preserve">25-гидроксивитамина D </w:t>
      </w:r>
      <w:r w:rsidR="009C0A3E" w:rsidRPr="00B05FA2">
        <w:rPr>
          <w:rFonts w:ascii="Times New Roman" w:hAnsi="Times New Roman" w:cs="Times New Roman"/>
          <w:sz w:val="28"/>
          <w:szCs w:val="28"/>
        </w:rPr>
        <w:t>в сыворотке крови)</w:t>
      </w:r>
      <w:r w:rsidR="004950E6" w:rsidRPr="00B05FA2">
        <w:rPr>
          <w:rFonts w:ascii="Times New Roman" w:hAnsi="Times New Roman" w:cs="Times New Roman"/>
          <w:sz w:val="28"/>
          <w:szCs w:val="28"/>
        </w:rPr>
        <w:t xml:space="preserve"> </w:t>
      </w:r>
      <w:r w:rsidR="004950E6" w:rsidRPr="00B05FA2">
        <w:rPr>
          <w:rFonts w:ascii="Times New Roman" w:hAnsi="Times New Roman" w:cs="Times New Roman"/>
          <w:sz w:val="28"/>
          <w:szCs w:val="28"/>
        </w:rPr>
        <w:lastRenderedPageBreak/>
        <w:t>показателей</w:t>
      </w:r>
      <w:r w:rsidR="009C0A3E" w:rsidRPr="00B05FA2">
        <w:rPr>
          <w:rFonts w:ascii="Times New Roman" w:hAnsi="Times New Roman" w:cs="Times New Roman"/>
          <w:sz w:val="28"/>
          <w:szCs w:val="28"/>
        </w:rPr>
        <w:t xml:space="preserve"> при применении адаптированной схемы аллерген-сп</w:t>
      </w:r>
      <w:r w:rsidR="009D12ED" w:rsidRPr="00B05FA2">
        <w:rPr>
          <w:rFonts w:ascii="Times New Roman" w:hAnsi="Times New Roman" w:cs="Times New Roman"/>
          <w:sz w:val="28"/>
          <w:szCs w:val="28"/>
        </w:rPr>
        <w:t>ецифической иммунотерапии</w:t>
      </w:r>
      <w:r w:rsidR="009C0A3E" w:rsidRPr="00B05FA2">
        <w:rPr>
          <w:rFonts w:ascii="Times New Roman" w:hAnsi="Times New Roman" w:cs="Times New Roman"/>
          <w:sz w:val="28"/>
          <w:szCs w:val="28"/>
        </w:rPr>
        <w:t xml:space="preserve"> в комплексе с </w:t>
      </w:r>
      <w:r w:rsidR="008B163F">
        <w:rPr>
          <w:rFonts w:ascii="Times New Roman" w:hAnsi="Times New Roman" w:cs="Times New Roman"/>
          <w:sz w:val="28"/>
          <w:szCs w:val="28"/>
        </w:rPr>
        <w:t>холекальциферол</w:t>
      </w:r>
      <w:r w:rsidR="005A0289" w:rsidRPr="00B05FA2">
        <w:rPr>
          <w:rFonts w:ascii="Times New Roman" w:hAnsi="Times New Roman" w:cs="Times New Roman"/>
          <w:sz w:val="28"/>
          <w:szCs w:val="28"/>
        </w:rPr>
        <w:t>ом</w:t>
      </w:r>
      <w:r w:rsidR="009C0A3E" w:rsidRPr="00B05FA2">
        <w:rPr>
          <w:rFonts w:ascii="Times New Roman" w:hAnsi="Times New Roman" w:cs="Times New Roman"/>
          <w:sz w:val="28"/>
          <w:szCs w:val="28"/>
        </w:rPr>
        <w:t xml:space="preserve"> у больных с аллергическим ринитом до лечения, после лечения и в сезон пыления причинного аллергена</w:t>
      </w:r>
      <w:r w:rsidR="000768C4" w:rsidRPr="00B05FA2">
        <w:rPr>
          <w:rFonts w:ascii="Times New Roman" w:hAnsi="Times New Roman" w:cs="Times New Roman"/>
          <w:sz w:val="28"/>
          <w:szCs w:val="28"/>
        </w:rPr>
        <w:t xml:space="preserve"> </w:t>
      </w:r>
      <w:r w:rsidR="00D06493" w:rsidRPr="00B05FA2">
        <w:rPr>
          <w:rFonts w:ascii="Times New Roman" w:hAnsi="Times New Roman" w:cs="Times New Roman"/>
          <w:sz w:val="28"/>
          <w:szCs w:val="28"/>
        </w:rPr>
        <w:t>(</w:t>
      </w:r>
      <w:r w:rsidR="000768C4" w:rsidRPr="00B05FA2">
        <w:rPr>
          <w:rFonts w:ascii="Times New Roman" w:hAnsi="Times New Roman" w:cs="Times New Roman"/>
          <w:sz w:val="28"/>
          <w:szCs w:val="28"/>
        </w:rPr>
        <w:t>Авторское свидетельство № 14535 от 19.01.2021 года)</w:t>
      </w:r>
      <w:r w:rsidR="009C0A3E" w:rsidRPr="00B05FA2">
        <w:rPr>
          <w:rFonts w:ascii="Times New Roman" w:hAnsi="Times New Roman" w:cs="Times New Roman"/>
          <w:sz w:val="28"/>
          <w:szCs w:val="28"/>
        </w:rPr>
        <w:t>.</w:t>
      </w:r>
    </w:p>
    <w:p w14:paraId="222D28A5" w14:textId="69C3BB39" w:rsidR="009C0A3E" w:rsidRPr="00B05FA2" w:rsidRDefault="00CB276D"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П</w:t>
      </w:r>
      <w:r w:rsidR="00B11876" w:rsidRPr="00B05FA2">
        <w:rPr>
          <w:rFonts w:ascii="Times New Roman" w:hAnsi="Times New Roman" w:cs="Times New Roman"/>
          <w:sz w:val="28"/>
          <w:szCs w:val="28"/>
        </w:rPr>
        <w:t>роведено научное обоснование отимизации</w:t>
      </w:r>
      <w:r w:rsidR="009C0A3E" w:rsidRPr="00B05FA2">
        <w:rPr>
          <w:rFonts w:ascii="Times New Roman" w:hAnsi="Times New Roman" w:cs="Times New Roman"/>
          <w:sz w:val="28"/>
          <w:szCs w:val="28"/>
        </w:rPr>
        <w:t xml:space="preserve"> алгоритма аллерген-специфической иммунотерапии при аллергических </w:t>
      </w:r>
      <w:r w:rsidR="00AE1162" w:rsidRPr="00B05FA2">
        <w:rPr>
          <w:rFonts w:ascii="Times New Roman" w:hAnsi="Times New Roman" w:cs="Times New Roman"/>
          <w:sz w:val="28"/>
          <w:szCs w:val="28"/>
        </w:rPr>
        <w:t>ринитах</w:t>
      </w:r>
      <w:r w:rsidR="009C0A3E" w:rsidRPr="00B05FA2">
        <w:rPr>
          <w:rFonts w:ascii="Times New Roman" w:hAnsi="Times New Roman" w:cs="Times New Roman"/>
          <w:sz w:val="28"/>
          <w:szCs w:val="28"/>
        </w:rPr>
        <w:t xml:space="preserve"> с позиции </w:t>
      </w:r>
      <w:r w:rsidR="00536649" w:rsidRPr="00B05FA2">
        <w:rPr>
          <w:rFonts w:ascii="Times New Roman" w:hAnsi="Times New Roman" w:cs="Times New Roman"/>
          <w:sz w:val="28"/>
          <w:szCs w:val="28"/>
        </w:rPr>
        <w:t>комплексн</w:t>
      </w:r>
      <w:r w:rsidR="00170CA0" w:rsidRPr="00B05FA2">
        <w:rPr>
          <w:rFonts w:ascii="Times New Roman" w:hAnsi="Times New Roman" w:cs="Times New Roman"/>
          <w:sz w:val="28"/>
          <w:szCs w:val="28"/>
        </w:rPr>
        <w:t>о</w:t>
      </w:r>
      <w:r w:rsidR="00536649" w:rsidRPr="00B05FA2">
        <w:rPr>
          <w:rFonts w:ascii="Times New Roman" w:hAnsi="Times New Roman" w:cs="Times New Roman"/>
          <w:sz w:val="28"/>
          <w:szCs w:val="28"/>
        </w:rPr>
        <w:t xml:space="preserve">го подхода с учетом концентрации </w:t>
      </w:r>
      <w:r w:rsidR="00427FE4">
        <w:rPr>
          <w:rFonts w:ascii="Times New Roman" w:hAnsi="Times New Roman" w:cs="Times New Roman"/>
          <w:sz w:val="28"/>
          <w:szCs w:val="28"/>
        </w:rPr>
        <w:t xml:space="preserve">25-гидроксивитамина D </w:t>
      </w:r>
      <w:r w:rsidR="000768C4" w:rsidRPr="00B05FA2">
        <w:t>(</w:t>
      </w:r>
      <w:r w:rsidR="000768C4" w:rsidRPr="00B05FA2">
        <w:rPr>
          <w:rFonts w:ascii="Times New Roman" w:hAnsi="Times New Roman" w:cs="Times New Roman"/>
          <w:sz w:val="28"/>
          <w:szCs w:val="28"/>
        </w:rPr>
        <w:t>Авторское свидетельство № 14750 от 29.01.2021 года</w:t>
      </w:r>
      <w:r w:rsidR="00161EC8" w:rsidRPr="00B05FA2">
        <w:rPr>
          <w:rFonts w:ascii="Times New Roman" w:hAnsi="Times New Roman" w:cs="Times New Roman"/>
          <w:sz w:val="28"/>
          <w:szCs w:val="28"/>
        </w:rPr>
        <w:t>; Авторское свидетель</w:t>
      </w:r>
      <w:r w:rsidR="009A4BCA" w:rsidRPr="00B05FA2">
        <w:rPr>
          <w:rFonts w:ascii="Times New Roman" w:hAnsi="Times New Roman" w:cs="Times New Roman"/>
          <w:sz w:val="28"/>
          <w:szCs w:val="28"/>
        </w:rPr>
        <w:t>ство № 14774 от 01.02.2021 года</w:t>
      </w:r>
      <w:r w:rsidR="000768C4" w:rsidRPr="00B05FA2">
        <w:rPr>
          <w:rFonts w:ascii="Times New Roman" w:hAnsi="Times New Roman" w:cs="Times New Roman"/>
          <w:sz w:val="28"/>
          <w:szCs w:val="28"/>
        </w:rPr>
        <w:t>)</w:t>
      </w:r>
      <w:r w:rsidR="009C0A3E" w:rsidRPr="00B05FA2">
        <w:rPr>
          <w:rFonts w:ascii="Times New Roman" w:hAnsi="Times New Roman" w:cs="Times New Roman"/>
          <w:sz w:val="28"/>
          <w:szCs w:val="28"/>
        </w:rPr>
        <w:t>.</w:t>
      </w:r>
    </w:p>
    <w:p w14:paraId="397D0B5F" w14:textId="6A10EBDC" w:rsidR="009C0A3E" w:rsidRPr="00B05FA2" w:rsidRDefault="00F16B4A"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П</w:t>
      </w:r>
      <w:r w:rsidR="009C0A3E" w:rsidRPr="00B05FA2">
        <w:rPr>
          <w:rFonts w:ascii="Times New Roman" w:hAnsi="Times New Roman" w:cs="Times New Roman"/>
          <w:sz w:val="28"/>
          <w:szCs w:val="28"/>
        </w:rPr>
        <w:t>олучены результаты, доказывающие</w:t>
      </w:r>
      <w:r w:rsidR="00B33DD3" w:rsidRPr="00B05FA2">
        <w:rPr>
          <w:rFonts w:ascii="Times New Roman" w:hAnsi="Times New Roman" w:cs="Times New Roman"/>
          <w:sz w:val="28"/>
          <w:szCs w:val="28"/>
        </w:rPr>
        <w:t>,</w:t>
      </w:r>
      <w:r w:rsidR="009C0A3E" w:rsidRPr="00B05FA2">
        <w:rPr>
          <w:rFonts w:ascii="Times New Roman" w:hAnsi="Times New Roman" w:cs="Times New Roman"/>
          <w:sz w:val="28"/>
          <w:szCs w:val="28"/>
        </w:rPr>
        <w:t xml:space="preserve"> что лабораторными маркерами эффективности аллерген-специфической иммунотерапии в комплексе с </w:t>
      </w:r>
      <w:r w:rsidR="008B163F">
        <w:rPr>
          <w:rFonts w:ascii="Times New Roman" w:hAnsi="Times New Roman" w:cs="Times New Roman"/>
          <w:sz w:val="28"/>
          <w:szCs w:val="28"/>
        </w:rPr>
        <w:t>холекальциферол</w:t>
      </w:r>
      <w:r w:rsidR="00DB1E00" w:rsidRPr="00B05FA2">
        <w:rPr>
          <w:rFonts w:ascii="Times New Roman" w:hAnsi="Times New Roman" w:cs="Times New Roman"/>
          <w:sz w:val="28"/>
          <w:szCs w:val="28"/>
        </w:rPr>
        <w:t xml:space="preserve">ом </w:t>
      </w:r>
      <w:r w:rsidR="009C0A3E" w:rsidRPr="00B05FA2">
        <w:rPr>
          <w:rFonts w:ascii="Times New Roman" w:hAnsi="Times New Roman" w:cs="Times New Roman"/>
          <w:sz w:val="28"/>
          <w:szCs w:val="28"/>
        </w:rPr>
        <w:t>с наибольшей прогностической значимостью</w:t>
      </w:r>
      <w:r w:rsidR="00E32135" w:rsidRPr="00B05FA2">
        <w:rPr>
          <w:rFonts w:ascii="Times New Roman" w:hAnsi="Times New Roman" w:cs="Times New Roman"/>
          <w:sz w:val="28"/>
          <w:szCs w:val="28"/>
        </w:rPr>
        <w:t>,</w:t>
      </w:r>
      <w:r w:rsidR="009C0A3E" w:rsidRPr="00B05FA2">
        <w:rPr>
          <w:rFonts w:ascii="Times New Roman" w:hAnsi="Times New Roman" w:cs="Times New Roman"/>
          <w:sz w:val="28"/>
          <w:szCs w:val="28"/>
        </w:rPr>
        <w:t xml:space="preserve"> являются </w:t>
      </w:r>
      <w:r w:rsidR="003C67C9" w:rsidRPr="00B05FA2">
        <w:rPr>
          <w:rFonts w:ascii="Times New Roman" w:hAnsi="Times New Roman" w:cs="Times New Roman"/>
          <w:sz w:val="28"/>
          <w:szCs w:val="28"/>
        </w:rPr>
        <w:t>ко</w:t>
      </w:r>
      <w:r w:rsidR="00A855F8" w:rsidRPr="00B05FA2">
        <w:rPr>
          <w:rFonts w:ascii="Times New Roman" w:hAnsi="Times New Roman" w:cs="Times New Roman"/>
          <w:sz w:val="28"/>
          <w:szCs w:val="28"/>
        </w:rPr>
        <w:t>нцентр</w:t>
      </w:r>
      <w:r w:rsidR="008E3C87" w:rsidRPr="00B05FA2">
        <w:rPr>
          <w:rFonts w:ascii="Times New Roman" w:hAnsi="Times New Roman" w:cs="Times New Roman"/>
          <w:sz w:val="28"/>
          <w:szCs w:val="28"/>
        </w:rPr>
        <w:t>ации</w:t>
      </w:r>
      <w:r w:rsidR="003C67C9" w:rsidRPr="00B05FA2">
        <w:rPr>
          <w:rFonts w:ascii="Times New Roman" w:hAnsi="Times New Roman" w:cs="Times New Roman"/>
          <w:sz w:val="28"/>
          <w:szCs w:val="28"/>
        </w:rPr>
        <w:t xml:space="preserve"> </w:t>
      </w:r>
      <w:r w:rsidR="00427FE4" w:rsidRPr="00B05FA2">
        <w:rPr>
          <w:rFonts w:ascii="Times New Roman" w:hAnsi="Times New Roman" w:cs="Times New Roman"/>
          <w:sz w:val="28"/>
          <w:szCs w:val="28"/>
        </w:rPr>
        <w:t xml:space="preserve">25-гидроксивитамина D </w:t>
      </w:r>
      <w:r w:rsidR="009C0A3E" w:rsidRPr="00B05FA2">
        <w:rPr>
          <w:rFonts w:ascii="Times New Roman" w:hAnsi="Times New Roman" w:cs="Times New Roman"/>
          <w:sz w:val="28"/>
          <w:szCs w:val="28"/>
        </w:rPr>
        <w:t xml:space="preserve">и </w:t>
      </w:r>
      <w:r w:rsidR="00AC6CCA" w:rsidRPr="00B05FA2">
        <w:rPr>
          <w:rFonts w:ascii="Times New Roman" w:hAnsi="Times New Roman"/>
          <w:sz w:val="28"/>
          <w:szCs w:val="28"/>
        </w:rPr>
        <w:t xml:space="preserve">общего </w:t>
      </w:r>
      <w:r w:rsidR="00427FE4">
        <w:rPr>
          <w:rFonts w:ascii="Times New Roman" w:hAnsi="Times New Roman"/>
          <w:sz w:val="28"/>
          <w:szCs w:val="28"/>
        </w:rPr>
        <w:t xml:space="preserve">иммуноглобулина </w:t>
      </w:r>
      <w:r w:rsidR="00AC6CCA" w:rsidRPr="00B05FA2">
        <w:rPr>
          <w:rFonts w:ascii="Times New Roman" w:hAnsi="Times New Roman"/>
          <w:sz w:val="28"/>
          <w:szCs w:val="28"/>
        </w:rPr>
        <w:t>Е</w:t>
      </w:r>
      <w:r w:rsidR="00AC6CCA" w:rsidRPr="00B05FA2">
        <w:rPr>
          <w:rFonts w:ascii="Times New Roman" w:hAnsi="Times New Roman" w:cs="Times New Roman"/>
          <w:sz w:val="28"/>
          <w:szCs w:val="28"/>
        </w:rPr>
        <w:t xml:space="preserve"> </w:t>
      </w:r>
      <w:r w:rsidR="009C0A3E" w:rsidRPr="00B05FA2">
        <w:rPr>
          <w:rFonts w:ascii="Times New Roman" w:hAnsi="Times New Roman" w:cs="Times New Roman"/>
          <w:sz w:val="28"/>
          <w:szCs w:val="28"/>
        </w:rPr>
        <w:t>в крови.</w:t>
      </w:r>
    </w:p>
    <w:p w14:paraId="4DE367C3" w14:textId="65EE8057" w:rsidR="00836831" w:rsidRPr="00B05FA2" w:rsidRDefault="009C0A3E"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Впервые в РК исследовано качество жизни пациентов</w:t>
      </w:r>
      <w:r w:rsidR="00E30B11" w:rsidRPr="00B05FA2">
        <w:rPr>
          <w:rFonts w:ascii="Times New Roman" w:hAnsi="Times New Roman" w:cs="Times New Roman"/>
          <w:sz w:val="28"/>
          <w:szCs w:val="28"/>
        </w:rPr>
        <w:t xml:space="preserve"> с аллергическим ринитом</w:t>
      </w:r>
      <w:r w:rsidRPr="00B05FA2">
        <w:rPr>
          <w:rFonts w:ascii="Times New Roman" w:hAnsi="Times New Roman" w:cs="Times New Roman"/>
          <w:sz w:val="28"/>
          <w:szCs w:val="28"/>
        </w:rPr>
        <w:t xml:space="preserve">, получавших АСИТ в комплексе с </w:t>
      </w:r>
      <w:r w:rsidR="008B163F">
        <w:rPr>
          <w:rFonts w:ascii="Times New Roman" w:hAnsi="Times New Roman" w:cs="Times New Roman"/>
          <w:sz w:val="28"/>
          <w:szCs w:val="28"/>
        </w:rPr>
        <w:t>холекальциферол</w:t>
      </w:r>
      <w:r w:rsidR="0024611B" w:rsidRPr="00B05FA2">
        <w:rPr>
          <w:rFonts w:ascii="Times New Roman" w:hAnsi="Times New Roman" w:cs="Times New Roman"/>
          <w:sz w:val="28"/>
          <w:szCs w:val="28"/>
        </w:rPr>
        <w:t>ом</w:t>
      </w:r>
      <w:r w:rsidRPr="00B05FA2">
        <w:rPr>
          <w:rFonts w:ascii="Times New Roman" w:hAnsi="Times New Roman" w:cs="Times New Roman"/>
          <w:sz w:val="28"/>
          <w:szCs w:val="28"/>
        </w:rPr>
        <w:t>.</w:t>
      </w:r>
    </w:p>
    <w:p w14:paraId="1DC18B00" w14:textId="2B587B4E" w:rsidR="00EA0CD6" w:rsidRPr="00B05FA2" w:rsidRDefault="00EA0CD6" w:rsidP="00EA0CD6">
      <w:pPr>
        <w:tabs>
          <w:tab w:val="left" w:pos="284"/>
          <w:tab w:val="left" w:pos="709"/>
          <w:tab w:val="left" w:pos="851"/>
        </w:tabs>
        <w:spacing w:after="0" w:line="240" w:lineRule="auto"/>
        <w:ind w:firstLine="567"/>
        <w:jc w:val="both"/>
        <w:rPr>
          <w:rFonts w:ascii="Times New Roman" w:hAnsi="Times New Roman" w:cs="Times New Roman"/>
          <w:b/>
          <w:sz w:val="28"/>
          <w:szCs w:val="28"/>
        </w:rPr>
      </w:pPr>
      <w:r w:rsidRPr="00B05FA2">
        <w:rPr>
          <w:rFonts w:ascii="Times New Roman" w:hAnsi="Times New Roman" w:cs="Times New Roman"/>
          <w:b/>
          <w:bCs/>
          <w:color w:val="000000"/>
          <w:sz w:val="28"/>
          <w:szCs w:val="28"/>
        </w:rPr>
        <w:t>Основные положения, выносимые на защиту</w:t>
      </w:r>
    </w:p>
    <w:p w14:paraId="61BC9304" w14:textId="51D564FF" w:rsidR="007630D2" w:rsidRPr="00B05FA2" w:rsidRDefault="007630D2" w:rsidP="000A2E6A">
      <w:pPr>
        <w:pStyle w:val="a3"/>
        <w:numPr>
          <w:ilvl w:val="0"/>
          <w:numId w:val="5"/>
        </w:numPr>
        <w:tabs>
          <w:tab w:val="left" w:pos="851"/>
        </w:tabs>
        <w:spacing w:after="0" w:line="240" w:lineRule="auto"/>
        <w:ind w:left="0" w:firstLine="556"/>
        <w:jc w:val="both"/>
        <w:rPr>
          <w:rFonts w:ascii="Times New Roman" w:hAnsi="Times New Roman"/>
          <w:sz w:val="28"/>
          <w:szCs w:val="28"/>
        </w:rPr>
      </w:pPr>
      <w:r w:rsidRPr="00B05FA2">
        <w:rPr>
          <w:rFonts w:ascii="Times New Roman" w:hAnsi="Times New Roman"/>
          <w:sz w:val="28"/>
          <w:szCs w:val="28"/>
        </w:rPr>
        <w:t>Молекулярная аллергодиагностика является высокоточным методом подбора аллергенного профиля для проведения аллерген-специфической иммунотерапии, что позволяет выявить предикторы эффективности терапии.</w:t>
      </w:r>
    </w:p>
    <w:p w14:paraId="1A60F7F7" w14:textId="3D1DECB5" w:rsidR="007630D2" w:rsidRPr="00B05FA2" w:rsidRDefault="007630D2" w:rsidP="000A2E6A">
      <w:pPr>
        <w:pStyle w:val="a3"/>
        <w:numPr>
          <w:ilvl w:val="0"/>
          <w:numId w:val="5"/>
        </w:numPr>
        <w:tabs>
          <w:tab w:val="left" w:pos="851"/>
        </w:tabs>
        <w:spacing w:after="0" w:line="240" w:lineRule="auto"/>
        <w:ind w:left="0" w:firstLine="556"/>
        <w:jc w:val="both"/>
        <w:rPr>
          <w:rFonts w:ascii="Times New Roman" w:hAnsi="Times New Roman"/>
          <w:sz w:val="28"/>
          <w:szCs w:val="28"/>
        </w:rPr>
      </w:pPr>
      <w:r w:rsidRPr="00B05FA2">
        <w:rPr>
          <w:rFonts w:ascii="Times New Roman" w:hAnsi="Times New Roman"/>
          <w:sz w:val="28"/>
          <w:szCs w:val="28"/>
        </w:rPr>
        <w:t xml:space="preserve">АСИТ в комплексе с </w:t>
      </w:r>
      <w:r w:rsidR="008B163F">
        <w:rPr>
          <w:rFonts w:ascii="Times New Roman" w:hAnsi="Times New Roman" w:cs="Times New Roman"/>
          <w:sz w:val="28"/>
          <w:szCs w:val="28"/>
        </w:rPr>
        <w:t>холекальциферол</w:t>
      </w:r>
      <w:r w:rsidR="00732ED6" w:rsidRPr="00B05FA2">
        <w:rPr>
          <w:rFonts w:ascii="Times New Roman" w:hAnsi="Times New Roman" w:cs="Times New Roman"/>
          <w:sz w:val="28"/>
          <w:szCs w:val="28"/>
        </w:rPr>
        <w:t>ом</w:t>
      </w:r>
      <w:r w:rsidRPr="00B05FA2">
        <w:rPr>
          <w:rFonts w:ascii="Times New Roman" w:hAnsi="Times New Roman"/>
          <w:sz w:val="28"/>
          <w:szCs w:val="28"/>
        </w:rPr>
        <w:t xml:space="preserve"> является более эффективной терапией по сравнению </w:t>
      </w:r>
      <w:r w:rsidR="00FE7419">
        <w:rPr>
          <w:rFonts w:ascii="Times New Roman" w:hAnsi="Times New Roman" w:cs="Times New Roman"/>
          <w:sz w:val="28"/>
          <w:szCs w:val="28"/>
        </w:rPr>
        <w:t xml:space="preserve">со стандартной </w:t>
      </w:r>
      <w:r w:rsidR="0050357B" w:rsidRPr="00B05FA2">
        <w:rPr>
          <w:rFonts w:ascii="Times New Roman" w:hAnsi="Times New Roman" w:cs="Times New Roman"/>
          <w:sz w:val="28"/>
          <w:szCs w:val="28"/>
        </w:rPr>
        <w:t>схемой АСИТ</w:t>
      </w:r>
      <w:r w:rsidRPr="00B05FA2">
        <w:rPr>
          <w:rFonts w:ascii="Times New Roman" w:hAnsi="Times New Roman"/>
          <w:sz w:val="28"/>
          <w:szCs w:val="28"/>
        </w:rPr>
        <w:t>, что подтверждено клинически (</w:t>
      </w:r>
      <w:r w:rsidR="00326C05">
        <w:rPr>
          <w:rFonts w:ascii="Times New Roman" w:hAnsi="Times New Roman"/>
          <w:sz w:val="28"/>
          <w:szCs w:val="28"/>
        </w:rPr>
        <w:t>более</w:t>
      </w:r>
      <w:r w:rsidRPr="00B05FA2">
        <w:rPr>
          <w:rFonts w:ascii="Times New Roman" w:hAnsi="Times New Roman"/>
          <w:sz w:val="28"/>
          <w:szCs w:val="28"/>
        </w:rPr>
        <w:t xml:space="preserve"> н</w:t>
      </w:r>
      <w:r w:rsidR="00732ED6" w:rsidRPr="00B05FA2">
        <w:rPr>
          <w:rFonts w:ascii="Times New Roman" w:hAnsi="Times New Roman"/>
          <w:sz w:val="28"/>
          <w:szCs w:val="28"/>
        </w:rPr>
        <w:t xml:space="preserve">изким баллом симптомов тяжести и </w:t>
      </w:r>
      <w:r w:rsidRPr="00B05FA2">
        <w:rPr>
          <w:rFonts w:ascii="Times New Roman" w:hAnsi="Times New Roman"/>
          <w:sz w:val="28"/>
          <w:szCs w:val="28"/>
        </w:rPr>
        <w:t>высоком баллом качества жизни) и лабораторно (</w:t>
      </w:r>
      <w:r w:rsidR="00326C05">
        <w:rPr>
          <w:rFonts w:ascii="Times New Roman" w:hAnsi="Times New Roman"/>
          <w:sz w:val="28"/>
          <w:szCs w:val="28"/>
        </w:rPr>
        <w:t>более</w:t>
      </w:r>
      <w:r w:rsidR="00732ED6" w:rsidRPr="00B05FA2">
        <w:rPr>
          <w:rFonts w:ascii="Times New Roman" w:hAnsi="Times New Roman"/>
          <w:sz w:val="28"/>
          <w:szCs w:val="28"/>
        </w:rPr>
        <w:t xml:space="preserve"> </w:t>
      </w:r>
      <w:r w:rsidRPr="00B05FA2">
        <w:rPr>
          <w:rFonts w:ascii="Times New Roman" w:hAnsi="Times New Roman"/>
          <w:sz w:val="28"/>
          <w:szCs w:val="28"/>
        </w:rPr>
        <w:t xml:space="preserve">низкими результатами общего и специфического </w:t>
      </w:r>
      <w:r w:rsidR="006C1957">
        <w:rPr>
          <w:rFonts w:ascii="Times New Roman" w:hAnsi="Times New Roman"/>
          <w:sz w:val="28"/>
          <w:szCs w:val="28"/>
        </w:rPr>
        <w:t>иммуноглобул</w:t>
      </w:r>
      <w:r w:rsidR="008E1E20">
        <w:rPr>
          <w:rFonts w:ascii="Times New Roman" w:hAnsi="Times New Roman"/>
          <w:sz w:val="28"/>
          <w:szCs w:val="28"/>
        </w:rPr>
        <w:t xml:space="preserve">ина </w:t>
      </w:r>
      <w:r w:rsidRPr="00B05FA2">
        <w:rPr>
          <w:rFonts w:ascii="Times New Roman" w:hAnsi="Times New Roman"/>
          <w:sz w:val="28"/>
          <w:szCs w:val="28"/>
        </w:rPr>
        <w:t>Е, эозинофильного к</w:t>
      </w:r>
      <w:r w:rsidR="00026132" w:rsidRPr="00B05FA2">
        <w:rPr>
          <w:rFonts w:ascii="Times New Roman" w:hAnsi="Times New Roman"/>
          <w:sz w:val="28"/>
          <w:szCs w:val="28"/>
        </w:rPr>
        <w:t xml:space="preserve">атионного белка и высокой концентрацией </w:t>
      </w:r>
      <w:r w:rsidR="008E1E20" w:rsidRPr="00B05FA2">
        <w:rPr>
          <w:rFonts w:ascii="Times New Roman" w:hAnsi="Times New Roman" w:cs="Times New Roman"/>
          <w:sz w:val="28"/>
          <w:szCs w:val="28"/>
        </w:rPr>
        <w:t xml:space="preserve">25-гидроксивитамина D </w:t>
      </w:r>
      <w:r w:rsidRPr="00B05FA2">
        <w:rPr>
          <w:rFonts w:ascii="Times New Roman" w:hAnsi="Times New Roman"/>
          <w:sz w:val="28"/>
          <w:szCs w:val="28"/>
        </w:rPr>
        <w:t xml:space="preserve">в крови). </w:t>
      </w:r>
    </w:p>
    <w:p w14:paraId="15158DB5" w14:textId="6E88E0E6" w:rsidR="007630D2" w:rsidRPr="00B05FA2" w:rsidRDefault="007630D2" w:rsidP="000A2E6A">
      <w:pPr>
        <w:pStyle w:val="a3"/>
        <w:numPr>
          <w:ilvl w:val="0"/>
          <w:numId w:val="5"/>
        </w:numPr>
        <w:tabs>
          <w:tab w:val="left" w:pos="851"/>
        </w:tabs>
        <w:spacing w:after="0" w:line="240" w:lineRule="auto"/>
        <w:ind w:left="0" w:firstLine="556"/>
        <w:jc w:val="both"/>
        <w:rPr>
          <w:rFonts w:ascii="Times New Roman" w:hAnsi="Times New Roman"/>
          <w:sz w:val="28"/>
          <w:szCs w:val="28"/>
        </w:rPr>
      </w:pPr>
      <w:r w:rsidRPr="00B05FA2">
        <w:rPr>
          <w:rFonts w:ascii="Times New Roman" w:hAnsi="Times New Roman"/>
          <w:sz w:val="28"/>
          <w:szCs w:val="28"/>
        </w:rPr>
        <w:t xml:space="preserve">Лабораторными маркерами эффективности аллерген-специфической иммунотерапии в комплексе с </w:t>
      </w:r>
      <w:r w:rsidR="008B163F">
        <w:rPr>
          <w:rFonts w:ascii="Times New Roman" w:hAnsi="Times New Roman" w:cs="Times New Roman"/>
          <w:sz w:val="28"/>
          <w:szCs w:val="28"/>
        </w:rPr>
        <w:t>холекальциферол</w:t>
      </w:r>
      <w:r w:rsidR="00466203" w:rsidRPr="00B05FA2">
        <w:rPr>
          <w:rFonts w:ascii="Times New Roman" w:hAnsi="Times New Roman" w:cs="Times New Roman"/>
          <w:sz w:val="28"/>
          <w:szCs w:val="28"/>
        </w:rPr>
        <w:t>ом</w:t>
      </w:r>
      <w:r w:rsidRPr="00B05FA2">
        <w:rPr>
          <w:rFonts w:ascii="Times New Roman" w:hAnsi="Times New Roman"/>
          <w:sz w:val="28"/>
          <w:szCs w:val="28"/>
        </w:rPr>
        <w:t xml:space="preserve"> с наибольшей прогностической значимостью являются </w:t>
      </w:r>
      <w:r w:rsidR="008F2F41" w:rsidRPr="00B05FA2">
        <w:rPr>
          <w:rFonts w:ascii="Times New Roman" w:hAnsi="Times New Roman" w:cs="Times New Roman"/>
          <w:sz w:val="28"/>
          <w:szCs w:val="28"/>
        </w:rPr>
        <w:t>ко</w:t>
      </w:r>
      <w:r w:rsidR="00624A52" w:rsidRPr="00B05FA2">
        <w:rPr>
          <w:rFonts w:ascii="Times New Roman" w:hAnsi="Times New Roman" w:cs="Times New Roman"/>
          <w:sz w:val="28"/>
          <w:szCs w:val="28"/>
        </w:rPr>
        <w:t>нцентр</w:t>
      </w:r>
      <w:r w:rsidR="008E3C87" w:rsidRPr="00B05FA2">
        <w:rPr>
          <w:rFonts w:ascii="Times New Roman" w:hAnsi="Times New Roman" w:cs="Times New Roman"/>
          <w:sz w:val="28"/>
          <w:szCs w:val="28"/>
        </w:rPr>
        <w:t>ации</w:t>
      </w:r>
      <w:r w:rsidR="008F2F41" w:rsidRPr="00B05FA2">
        <w:rPr>
          <w:rFonts w:ascii="Times New Roman" w:hAnsi="Times New Roman" w:cs="Times New Roman"/>
          <w:sz w:val="28"/>
          <w:szCs w:val="28"/>
        </w:rPr>
        <w:t xml:space="preserve"> </w:t>
      </w:r>
      <w:r w:rsidR="00270619" w:rsidRPr="00B05FA2">
        <w:rPr>
          <w:rFonts w:ascii="Times New Roman" w:hAnsi="Times New Roman" w:cs="Times New Roman"/>
          <w:sz w:val="28"/>
          <w:szCs w:val="28"/>
        </w:rPr>
        <w:t xml:space="preserve">25-гидроксивитамина D </w:t>
      </w:r>
      <w:r w:rsidR="008F2F41" w:rsidRPr="00B05FA2">
        <w:rPr>
          <w:rFonts w:ascii="Times New Roman" w:hAnsi="Times New Roman" w:cs="Times New Roman"/>
          <w:sz w:val="28"/>
          <w:szCs w:val="28"/>
        </w:rPr>
        <w:t xml:space="preserve">и </w:t>
      </w:r>
      <w:r w:rsidR="006D5401" w:rsidRPr="00B05FA2">
        <w:rPr>
          <w:rFonts w:ascii="Times New Roman" w:hAnsi="Times New Roman"/>
          <w:sz w:val="28"/>
          <w:szCs w:val="28"/>
        </w:rPr>
        <w:t xml:space="preserve">общего </w:t>
      </w:r>
      <w:r w:rsidR="00270619">
        <w:rPr>
          <w:rFonts w:ascii="Times New Roman" w:hAnsi="Times New Roman"/>
          <w:sz w:val="28"/>
          <w:szCs w:val="28"/>
        </w:rPr>
        <w:t xml:space="preserve">иммуноглобулина </w:t>
      </w:r>
      <w:r w:rsidR="006D5401" w:rsidRPr="00B05FA2">
        <w:rPr>
          <w:rFonts w:ascii="Times New Roman" w:hAnsi="Times New Roman"/>
          <w:sz w:val="28"/>
          <w:szCs w:val="28"/>
        </w:rPr>
        <w:t>Е</w:t>
      </w:r>
      <w:r w:rsidR="006D5401" w:rsidRPr="00B05FA2">
        <w:rPr>
          <w:rFonts w:ascii="Times New Roman" w:hAnsi="Times New Roman" w:cs="Times New Roman"/>
          <w:sz w:val="28"/>
          <w:szCs w:val="28"/>
        </w:rPr>
        <w:t xml:space="preserve"> </w:t>
      </w:r>
      <w:r w:rsidR="008F2F41" w:rsidRPr="00B05FA2">
        <w:rPr>
          <w:rFonts w:ascii="Times New Roman" w:hAnsi="Times New Roman" w:cs="Times New Roman"/>
          <w:sz w:val="28"/>
          <w:szCs w:val="28"/>
        </w:rPr>
        <w:t>в крови</w:t>
      </w:r>
      <w:r w:rsidRPr="00B05FA2">
        <w:rPr>
          <w:rFonts w:ascii="Times New Roman" w:hAnsi="Times New Roman"/>
          <w:sz w:val="28"/>
          <w:szCs w:val="28"/>
        </w:rPr>
        <w:t>.</w:t>
      </w:r>
    </w:p>
    <w:p w14:paraId="6B7797A7" w14:textId="70CAB92D" w:rsidR="007630D2" w:rsidRPr="00B05FA2" w:rsidRDefault="00041099" w:rsidP="000A2E6A">
      <w:pPr>
        <w:pStyle w:val="a3"/>
        <w:numPr>
          <w:ilvl w:val="0"/>
          <w:numId w:val="5"/>
        </w:numPr>
        <w:tabs>
          <w:tab w:val="left" w:pos="851"/>
        </w:tabs>
        <w:spacing w:after="0" w:line="240" w:lineRule="auto"/>
        <w:ind w:left="0" w:firstLine="556"/>
        <w:jc w:val="both"/>
        <w:rPr>
          <w:rFonts w:ascii="Times New Roman" w:hAnsi="Times New Roman"/>
          <w:sz w:val="28"/>
          <w:szCs w:val="28"/>
        </w:rPr>
      </w:pPr>
      <w:r w:rsidRPr="00B05FA2">
        <w:rPr>
          <w:rFonts w:ascii="Times New Roman" w:hAnsi="Times New Roman"/>
          <w:sz w:val="28"/>
          <w:szCs w:val="28"/>
        </w:rPr>
        <w:t>Разработанный и предложенный клинико-диагностический алгоритм менеджмента аллергического ринита является эффективным инструментом, повышающим качество жизни и снижающим тяжесть симптомов у пациентов на практике.</w:t>
      </w:r>
    </w:p>
    <w:p w14:paraId="1F9384F5" w14:textId="41A17E50" w:rsidR="00373536" w:rsidRPr="00B05FA2" w:rsidRDefault="00373536" w:rsidP="007630D2">
      <w:pPr>
        <w:tabs>
          <w:tab w:val="left" w:pos="851"/>
        </w:tabs>
        <w:spacing w:after="0" w:line="240" w:lineRule="auto"/>
        <w:ind w:firstLine="567"/>
        <w:jc w:val="both"/>
        <w:rPr>
          <w:rFonts w:ascii="Times New Roman" w:hAnsi="Times New Roman"/>
          <w:b/>
          <w:sz w:val="28"/>
          <w:szCs w:val="28"/>
        </w:rPr>
      </w:pPr>
      <w:r w:rsidRPr="00B05FA2">
        <w:rPr>
          <w:rFonts w:ascii="Times New Roman" w:hAnsi="Times New Roman"/>
          <w:b/>
          <w:sz w:val="28"/>
          <w:szCs w:val="28"/>
        </w:rPr>
        <w:t>Теоретическая значимость</w:t>
      </w:r>
    </w:p>
    <w:p w14:paraId="2660EEB7" w14:textId="24EFBA5C" w:rsidR="00373536" w:rsidRPr="00B05FA2" w:rsidRDefault="00373536" w:rsidP="00373536">
      <w:pPr>
        <w:tabs>
          <w:tab w:val="left" w:pos="851"/>
        </w:tabs>
        <w:spacing w:after="0" w:line="240" w:lineRule="auto"/>
        <w:ind w:firstLine="567"/>
        <w:jc w:val="both"/>
        <w:rPr>
          <w:rFonts w:ascii="Times New Roman" w:hAnsi="Times New Roman"/>
          <w:sz w:val="28"/>
          <w:szCs w:val="28"/>
        </w:rPr>
      </w:pPr>
      <w:r w:rsidRPr="00B05FA2">
        <w:rPr>
          <w:rFonts w:ascii="Times New Roman" w:hAnsi="Times New Roman"/>
          <w:sz w:val="28"/>
          <w:szCs w:val="28"/>
        </w:rPr>
        <w:t>Провед</w:t>
      </w:r>
      <w:r w:rsidR="00733BAE">
        <w:rPr>
          <w:rFonts w:ascii="Times New Roman" w:hAnsi="Times New Roman"/>
          <w:sz w:val="28"/>
          <w:szCs w:val="28"/>
        </w:rPr>
        <w:t>ё</w:t>
      </w:r>
      <w:r w:rsidRPr="00B05FA2">
        <w:rPr>
          <w:rFonts w:ascii="Times New Roman" w:hAnsi="Times New Roman"/>
          <w:sz w:val="28"/>
          <w:szCs w:val="28"/>
        </w:rPr>
        <w:t>нные в диссертационной работе исследования расширяют имеющиеся представления о диагностике и лечении аллергического ринита для врачей аллергологов-иммунологов;</w:t>
      </w:r>
    </w:p>
    <w:p w14:paraId="13CB6440" w14:textId="54497A4E" w:rsidR="00373536" w:rsidRPr="00B05FA2" w:rsidRDefault="00373536" w:rsidP="00373536">
      <w:pPr>
        <w:tabs>
          <w:tab w:val="left" w:pos="851"/>
        </w:tabs>
        <w:spacing w:after="0" w:line="240" w:lineRule="auto"/>
        <w:ind w:firstLine="567"/>
        <w:jc w:val="both"/>
        <w:rPr>
          <w:rFonts w:ascii="Times New Roman" w:hAnsi="Times New Roman"/>
          <w:sz w:val="28"/>
          <w:szCs w:val="28"/>
        </w:rPr>
      </w:pPr>
      <w:r w:rsidRPr="00B05FA2">
        <w:rPr>
          <w:rFonts w:ascii="Times New Roman" w:hAnsi="Times New Roman"/>
          <w:sz w:val="28"/>
          <w:szCs w:val="28"/>
        </w:rPr>
        <w:t xml:space="preserve">По результатам диссертационного исследования разработаны методические рекомендации для врачей аллергологов-иммунологов «Оценка состояния пациентов с сезонным аллергическим ринитом на фоне проведения аллерген-специфической иммунотерапии», которые расширяют теоретические знания практикующих врачей и конвертируются в практическую деятельность врачей аллергологов-иммунологов на амбулаторном уровне (акты внедрения в КГП «Поликлиника №1 города Караганды», КГП «Поликлиника №3 города </w:t>
      </w:r>
      <w:r w:rsidRPr="00B05FA2">
        <w:rPr>
          <w:rFonts w:ascii="Times New Roman" w:hAnsi="Times New Roman"/>
          <w:sz w:val="28"/>
          <w:szCs w:val="28"/>
        </w:rPr>
        <w:lastRenderedPageBreak/>
        <w:t>Караганды», КГП «Поликлиника №4 города Караганды», КГП «Поликлиника №5 города Караганды») (Приложение А, Б);</w:t>
      </w:r>
    </w:p>
    <w:p w14:paraId="01208606" w14:textId="1B9EDA69" w:rsidR="00373536" w:rsidRPr="00B05FA2" w:rsidRDefault="00373536" w:rsidP="00373536">
      <w:pPr>
        <w:tabs>
          <w:tab w:val="left" w:pos="851"/>
        </w:tabs>
        <w:spacing w:after="0" w:line="240" w:lineRule="auto"/>
        <w:ind w:firstLine="567"/>
        <w:jc w:val="both"/>
        <w:rPr>
          <w:rFonts w:ascii="Times New Roman" w:hAnsi="Times New Roman"/>
          <w:sz w:val="28"/>
          <w:szCs w:val="28"/>
        </w:rPr>
      </w:pPr>
      <w:r w:rsidRPr="00B05FA2">
        <w:rPr>
          <w:rFonts w:ascii="Times New Roman" w:hAnsi="Times New Roman"/>
          <w:sz w:val="28"/>
          <w:szCs w:val="28"/>
        </w:rPr>
        <w:t>Методические рекомендации «Оценка состояния пациентов с сезонным аллергическим ринитом на фоне проведения аллерген-специфической иммунотерапии» включены в программы обучения интернов, резидентов, врачей аллергологов-иммунологов на кафедре внутренних болезней НАО «МУК»</w:t>
      </w:r>
      <w:r w:rsidR="009E1E0F">
        <w:rPr>
          <w:rFonts w:ascii="Times New Roman" w:hAnsi="Times New Roman"/>
          <w:sz w:val="28"/>
          <w:szCs w:val="28"/>
        </w:rPr>
        <w:t xml:space="preserve">, </w:t>
      </w:r>
      <w:r w:rsidR="003F188B">
        <w:rPr>
          <w:rFonts w:ascii="Times New Roman" w:hAnsi="Times New Roman"/>
          <w:sz w:val="28"/>
          <w:szCs w:val="28"/>
        </w:rPr>
        <w:t xml:space="preserve">утверждены </w:t>
      </w:r>
      <w:r w:rsidR="003F188B" w:rsidRPr="00174728">
        <w:rPr>
          <w:rFonts w:ascii="Times New Roman" w:hAnsi="Times New Roman"/>
          <w:sz w:val="28"/>
          <w:szCs w:val="28"/>
        </w:rPr>
        <w:t xml:space="preserve">на сенате НАО </w:t>
      </w:r>
      <w:r w:rsidR="003F188B">
        <w:rPr>
          <w:rFonts w:ascii="Times New Roman" w:hAnsi="Times New Roman"/>
          <w:sz w:val="28"/>
          <w:szCs w:val="28"/>
        </w:rPr>
        <w:t>«</w:t>
      </w:r>
      <w:r w:rsidR="003F188B" w:rsidRPr="00174728">
        <w:rPr>
          <w:rFonts w:ascii="Times New Roman" w:hAnsi="Times New Roman"/>
          <w:sz w:val="28"/>
          <w:szCs w:val="28"/>
        </w:rPr>
        <w:t>МУК</w:t>
      </w:r>
      <w:r w:rsidR="003F188B">
        <w:rPr>
          <w:rFonts w:ascii="Times New Roman" w:hAnsi="Times New Roman"/>
          <w:sz w:val="28"/>
          <w:szCs w:val="28"/>
        </w:rPr>
        <w:t>»</w:t>
      </w:r>
      <w:r w:rsidR="003F188B" w:rsidRPr="00174728">
        <w:rPr>
          <w:rFonts w:ascii="Times New Roman" w:hAnsi="Times New Roman"/>
          <w:sz w:val="28"/>
          <w:szCs w:val="28"/>
        </w:rPr>
        <w:t xml:space="preserve"> 27.08.2020 года </w:t>
      </w:r>
      <w:r w:rsidR="003F188B">
        <w:rPr>
          <w:rFonts w:ascii="Times New Roman" w:hAnsi="Times New Roman"/>
          <w:sz w:val="28"/>
          <w:szCs w:val="28"/>
        </w:rPr>
        <w:t>Протокол №1</w:t>
      </w:r>
      <w:r w:rsidR="003F188B" w:rsidRPr="00B05FA2">
        <w:rPr>
          <w:rFonts w:ascii="Times New Roman" w:hAnsi="Times New Roman"/>
          <w:sz w:val="28"/>
          <w:szCs w:val="28"/>
        </w:rPr>
        <w:t xml:space="preserve"> </w:t>
      </w:r>
      <w:r w:rsidRPr="00B05FA2">
        <w:rPr>
          <w:rFonts w:ascii="Times New Roman" w:hAnsi="Times New Roman"/>
          <w:sz w:val="28"/>
          <w:szCs w:val="28"/>
        </w:rPr>
        <w:t>(Приложение А, Б).</w:t>
      </w:r>
    </w:p>
    <w:p w14:paraId="71423603" w14:textId="6DD6112D" w:rsidR="0029738C" w:rsidRPr="00B05FA2" w:rsidRDefault="0029738C" w:rsidP="0029738C">
      <w:pPr>
        <w:tabs>
          <w:tab w:val="left" w:pos="284"/>
          <w:tab w:val="left" w:pos="709"/>
          <w:tab w:val="left" w:pos="851"/>
        </w:tabs>
        <w:spacing w:after="0" w:line="240" w:lineRule="auto"/>
        <w:ind w:firstLine="567"/>
        <w:jc w:val="both"/>
        <w:rPr>
          <w:rFonts w:ascii="Times New Roman" w:hAnsi="Times New Roman" w:cs="Times New Roman"/>
          <w:b/>
          <w:sz w:val="28"/>
          <w:szCs w:val="28"/>
        </w:rPr>
      </w:pPr>
      <w:r w:rsidRPr="00B05FA2">
        <w:rPr>
          <w:rFonts w:ascii="Times New Roman" w:hAnsi="Times New Roman" w:cs="Times New Roman"/>
          <w:b/>
          <w:sz w:val="28"/>
          <w:szCs w:val="28"/>
        </w:rPr>
        <w:t xml:space="preserve">Практическая значимость </w:t>
      </w:r>
    </w:p>
    <w:p w14:paraId="1A789CF1" w14:textId="4C6C1B0E" w:rsidR="007B6D20" w:rsidRPr="00B05FA2" w:rsidRDefault="007B6D20" w:rsidP="007B6D20">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Разработан эффективный инструмент оценки тяжести симптомов и качества жизни у пациентов с аллергическими ринитами для врачей аллергологов-иммунологов и внедрён в деятельность медицинских организаций (акты внедрения КГП «Поликлиника №1 города Караганды», КГП «Поликлиника №5 города Караганды») (Приложение В);</w:t>
      </w:r>
    </w:p>
    <w:p w14:paraId="20299AB3" w14:textId="38969DD7" w:rsidR="007B6D20" w:rsidRPr="00B05FA2" w:rsidRDefault="007B6D20" w:rsidP="007B6D20">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Разработана схема аллерген-специфической иммунотерапии в комплексе с </w:t>
      </w:r>
      <w:r w:rsidR="008B163F">
        <w:rPr>
          <w:rFonts w:ascii="Times New Roman" w:hAnsi="Times New Roman" w:cs="Times New Roman"/>
          <w:sz w:val="28"/>
          <w:szCs w:val="28"/>
        </w:rPr>
        <w:t>холекальциферол</w:t>
      </w:r>
      <w:r w:rsidR="00A862AF" w:rsidRPr="00B05FA2">
        <w:rPr>
          <w:rFonts w:ascii="Times New Roman" w:hAnsi="Times New Roman" w:cs="Times New Roman"/>
          <w:sz w:val="28"/>
          <w:szCs w:val="28"/>
        </w:rPr>
        <w:t>ом</w:t>
      </w:r>
      <w:r w:rsidRPr="00B05FA2">
        <w:rPr>
          <w:rFonts w:ascii="Times New Roman" w:hAnsi="Times New Roman" w:cs="Times New Roman"/>
          <w:sz w:val="28"/>
          <w:szCs w:val="28"/>
        </w:rPr>
        <w:t xml:space="preserve"> при </w:t>
      </w:r>
      <w:r w:rsidR="00CE75C5">
        <w:rPr>
          <w:rFonts w:ascii="Times New Roman" w:hAnsi="Times New Roman" w:cs="Times New Roman"/>
          <w:sz w:val="28"/>
          <w:szCs w:val="28"/>
        </w:rPr>
        <w:t xml:space="preserve"> </w:t>
      </w:r>
      <w:r w:rsidRPr="00B05FA2">
        <w:rPr>
          <w:rFonts w:ascii="Times New Roman" w:hAnsi="Times New Roman" w:cs="Times New Roman"/>
          <w:sz w:val="28"/>
          <w:szCs w:val="28"/>
        </w:rPr>
        <w:t>аллергических ринитах и внедрена для врачей аллергологов-иммунологов (акты внедрения акты внедрения КГП «Поликлиника №1 города Караганды», КГП «Поликлиника №5 города Караганды») (Приложение В);</w:t>
      </w:r>
    </w:p>
    <w:p w14:paraId="713C47E9" w14:textId="6D0CBBDF" w:rsidR="007B6D20" w:rsidRPr="00B05FA2" w:rsidRDefault="007B6D20" w:rsidP="007B6D20">
      <w:pPr>
        <w:tabs>
          <w:tab w:val="left" w:pos="284"/>
          <w:tab w:val="left" w:pos="709"/>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Разработан алгоритм менеджмента аллергического ринита у амбулаторных пациентов для врачей аллергологов-иммунологов и внедрён в деятельность медицинских организаций (акты внедрения КГП «Поликлиника №1 города Караганды», КГП «Поликлиника №5 города Караганды») (Приложение В).</w:t>
      </w:r>
    </w:p>
    <w:p w14:paraId="6A40797A" w14:textId="500C2324" w:rsidR="00E67947" w:rsidRPr="00B05FA2" w:rsidRDefault="00E67947" w:rsidP="00E67947">
      <w:pPr>
        <w:tabs>
          <w:tab w:val="left" w:pos="851"/>
        </w:tabs>
        <w:spacing w:after="0" w:line="240" w:lineRule="auto"/>
        <w:ind w:firstLine="567"/>
        <w:jc w:val="both"/>
        <w:rPr>
          <w:rStyle w:val="fontstyle01"/>
          <w:b/>
        </w:rPr>
      </w:pPr>
      <w:r w:rsidRPr="00B05FA2">
        <w:rPr>
          <w:rStyle w:val="fontstyle01"/>
          <w:b/>
        </w:rPr>
        <w:t>Личный вклад автора</w:t>
      </w:r>
    </w:p>
    <w:p w14:paraId="7CAD0978" w14:textId="1C951CBF" w:rsidR="00240B37" w:rsidRPr="00B05FA2" w:rsidRDefault="00AC5801" w:rsidP="00240B37">
      <w:pPr>
        <w:tabs>
          <w:tab w:val="left" w:pos="851"/>
        </w:tabs>
        <w:spacing w:after="0" w:line="240" w:lineRule="auto"/>
        <w:ind w:firstLine="567"/>
        <w:jc w:val="both"/>
        <w:rPr>
          <w:rStyle w:val="fontstyle01"/>
        </w:rPr>
      </w:pPr>
      <w:r w:rsidRPr="00B05FA2">
        <w:rPr>
          <w:rStyle w:val="fontstyle01"/>
        </w:rPr>
        <w:t>И</w:t>
      </w:r>
      <w:r w:rsidR="00240B37" w:rsidRPr="00B05FA2">
        <w:rPr>
          <w:rStyle w:val="fontstyle01"/>
        </w:rPr>
        <w:t>сследование</w:t>
      </w:r>
      <w:r w:rsidRPr="00B05FA2">
        <w:rPr>
          <w:rStyle w:val="fontstyle01"/>
        </w:rPr>
        <w:t xml:space="preserve"> проведено самостоятельно</w:t>
      </w:r>
      <w:r w:rsidR="001A28F4" w:rsidRPr="00B05FA2">
        <w:rPr>
          <w:rStyle w:val="fontstyle01"/>
        </w:rPr>
        <w:t>:</w:t>
      </w:r>
      <w:r w:rsidR="004B3006" w:rsidRPr="00B05FA2">
        <w:rPr>
          <w:rStyle w:val="fontstyle01"/>
        </w:rPr>
        <w:t xml:space="preserve"> набор,</w:t>
      </w:r>
      <w:r w:rsidR="00240B37" w:rsidRPr="00B05FA2">
        <w:rPr>
          <w:rStyle w:val="fontstyle01"/>
        </w:rPr>
        <w:t xml:space="preserve"> </w:t>
      </w:r>
      <w:r w:rsidRPr="00B05FA2">
        <w:rPr>
          <w:rStyle w:val="fontstyle01"/>
        </w:rPr>
        <w:t xml:space="preserve">первичная и статистическая </w:t>
      </w:r>
      <w:r w:rsidR="00240B37" w:rsidRPr="00B05FA2">
        <w:rPr>
          <w:rStyle w:val="fontstyle01"/>
        </w:rPr>
        <w:t>обработка материал</w:t>
      </w:r>
      <w:r w:rsidRPr="00B05FA2">
        <w:rPr>
          <w:rStyle w:val="fontstyle01"/>
        </w:rPr>
        <w:t>ов</w:t>
      </w:r>
      <w:r w:rsidR="00240B37" w:rsidRPr="00B05FA2">
        <w:rPr>
          <w:rStyle w:val="fontstyle01"/>
        </w:rPr>
        <w:t>, анализ, обобщение результатов исследования и их описание, написаны все главы диссертационной работы, участие в конференциях,</w:t>
      </w:r>
      <w:r w:rsidR="00181B97" w:rsidRPr="00B05FA2">
        <w:rPr>
          <w:rStyle w:val="fontstyle01"/>
        </w:rPr>
        <w:t xml:space="preserve"> получение авторских свидетельств, актов внедрения,</w:t>
      </w:r>
      <w:r w:rsidR="00240B37" w:rsidRPr="00B05FA2">
        <w:rPr>
          <w:rStyle w:val="fontstyle01"/>
        </w:rPr>
        <w:t xml:space="preserve"> а также работа с публикациями от написания материала до подачи в</w:t>
      </w:r>
      <w:r w:rsidR="00367AA7" w:rsidRPr="00B05FA2">
        <w:rPr>
          <w:rStyle w:val="fontstyle01"/>
        </w:rPr>
        <w:t xml:space="preserve"> научные</w:t>
      </w:r>
      <w:r w:rsidR="00240B37" w:rsidRPr="00B05FA2">
        <w:rPr>
          <w:rStyle w:val="fontstyle01"/>
        </w:rPr>
        <w:t xml:space="preserve"> журналы.</w:t>
      </w:r>
    </w:p>
    <w:p w14:paraId="0C3393FD" w14:textId="740886FB" w:rsidR="007F6E16" w:rsidRPr="00B05FA2" w:rsidRDefault="007F6E16" w:rsidP="007F6E16">
      <w:pPr>
        <w:tabs>
          <w:tab w:val="left" w:pos="851"/>
        </w:tabs>
        <w:spacing w:after="0" w:line="240" w:lineRule="auto"/>
        <w:ind w:firstLine="567"/>
        <w:jc w:val="both"/>
        <w:rPr>
          <w:rStyle w:val="fontstyle01"/>
          <w:b/>
        </w:rPr>
      </w:pPr>
      <w:r w:rsidRPr="00B05FA2">
        <w:rPr>
          <w:rStyle w:val="fontstyle01"/>
          <w:b/>
        </w:rPr>
        <w:t>Апробация работы</w:t>
      </w:r>
    </w:p>
    <w:p w14:paraId="3CF0E274" w14:textId="471E1828" w:rsidR="007F6E16" w:rsidRPr="00B05FA2" w:rsidRDefault="007F6E16" w:rsidP="007F6E16">
      <w:pPr>
        <w:tabs>
          <w:tab w:val="left" w:pos="851"/>
        </w:tabs>
        <w:spacing w:after="0" w:line="240" w:lineRule="auto"/>
        <w:ind w:firstLine="567"/>
        <w:jc w:val="both"/>
        <w:rPr>
          <w:rStyle w:val="fontstyle01"/>
        </w:rPr>
      </w:pPr>
      <w:r w:rsidRPr="00B05FA2">
        <w:rPr>
          <w:rStyle w:val="fontstyle01"/>
        </w:rPr>
        <w:t>Основные положения диссертации доложены и обсуждены</w:t>
      </w:r>
      <w:r w:rsidR="0007459B" w:rsidRPr="00B05FA2">
        <w:rPr>
          <w:rStyle w:val="fontstyle01"/>
        </w:rPr>
        <w:t xml:space="preserve"> на</w:t>
      </w:r>
      <w:r w:rsidRPr="00B05FA2">
        <w:rPr>
          <w:rStyle w:val="fontstyle01"/>
        </w:rPr>
        <w:t>:</w:t>
      </w:r>
    </w:p>
    <w:p w14:paraId="30028901" w14:textId="2FDBD5E0" w:rsidR="007F6E16" w:rsidRPr="00B05FA2" w:rsidRDefault="0007459B" w:rsidP="007F6E16">
      <w:pPr>
        <w:tabs>
          <w:tab w:val="left" w:pos="851"/>
        </w:tabs>
        <w:spacing w:after="0" w:line="240" w:lineRule="auto"/>
        <w:ind w:firstLine="567"/>
        <w:jc w:val="both"/>
        <w:rPr>
          <w:rFonts w:ascii="Times New Roman" w:hAnsi="Times New Roman"/>
          <w:sz w:val="28"/>
          <w:szCs w:val="28"/>
        </w:rPr>
      </w:pPr>
      <w:r w:rsidRPr="00B05FA2">
        <w:rPr>
          <w:rFonts w:ascii="Times New Roman" w:hAnsi="Times New Roman"/>
          <w:sz w:val="28"/>
          <w:szCs w:val="28"/>
        </w:rPr>
        <w:t xml:space="preserve">- </w:t>
      </w:r>
      <w:r w:rsidR="007F6E16" w:rsidRPr="00B05FA2">
        <w:rPr>
          <w:rFonts w:ascii="Times New Roman" w:hAnsi="Times New Roman"/>
          <w:sz w:val="28"/>
          <w:szCs w:val="28"/>
        </w:rPr>
        <w:t xml:space="preserve">62 научно-практической студенческой конференция с международным участием «Студенческая наука и здоровье», НАО «Медицинский университет Семей» </w:t>
      </w:r>
      <w:r w:rsidR="00C51CFC" w:rsidRPr="00B05FA2">
        <w:rPr>
          <w:rFonts w:ascii="Times New Roman" w:hAnsi="Times New Roman"/>
          <w:sz w:val="28"/>
          <w:szCs w:val="28"/>
        </w:rPr>
        <w:t>(</w:t>
      </w:r>
      <w:r w:rsidR="00D469FA" w:rsidRPr="00B05FA2">
        <w:rPr>
          <w:rFonts w:ascii="Times New Roman" w:hAnsi="Times New Roman"/>
          <w:sz w:val="28"/>
          <w:szCs w:val="28"/>
        </w:rPr>
        <w:t>15 мая 2020</w:t>
      </w:r>
      <w:r w:rsidR="00C51CFC" w:rsidRPr="00B05FA2">
        <w:rPr>
          <w:rFonts w:ascii="Times New Roman" w:hAnsi="Times New Roman"/>
          <w:sz w:val="28"/>
          <w:szCs w:val="28"/>
        </w:rPr>
        <w:t>, Семей)</w:t>
      </w:r>
      <w:r w:rsidR="007F6E16" w:rsidRPr="00B05FA2">
        <w:rPr>
          <w:rFonts w:ascii="Times New Roman" w:hAnsi="Times New Roman"/>
          <w:sz w:val="28"/>
          <w:szCs w:val="28"/>
        </w:rPr>
        <w:t>;</w:t>
      </w:r>
    </w:p>
    <w:p w14:paraId="28D66507" w14:textId="449A273C" w:rsidR="00466C2D" w:rsidRPr="00B05FA2" w:rsidRDefault="0007459B" w:rsidP="007F6E16">
      <w:pPr>
        <w:tabs>
          <w:tab w:val="left" w:pos="851"/>
        </w:tabs>
        <w:spacing w:after="0" w:line="240" w:lineRule="auto"/>
        <w:ind w:firstLine="567"/>
        <w:jc w:val="both"/>
        <w:rPr>
          <w:rFonts w:ascii="Times New Roman" w:hAnsi="Times New Roman"/>
          <w:sz w:val="28"/>
          <w:szCs w:val="28"/>
          <w:lang w:val="en-US"/>
        </w:rPr>
      </w:pPr>
      <w:r w:rsidRPr="00B05FA2">
        <w:rPr>
          <w:rFonts w:ascii="Times New Roman" w:hAnsi="Times New Roman"/>
          <w:sz w:val="28"/>
          <w:szCs w:val="28"/>
          <w:lang w:val="en-US"/>
        </w:rPr>
        <w:t>-</w:t>
      </w:r>
      <w:r w:rsidR="00D14E94" w:rsidRPr="00B05FA2">
        <w:rPr>
          <w:rFonts w:ascii="Times New Roman" w:hAnsi="Times New Roman"/>
          <w:sz w:val="28"/>
          <w:szCs w:val="28"/>
          <w:lang w:val="en-US"/>
        </w:rPr>
        <w:t xml:space="preserve"> 8th International Conference on Research in Life</w:t>
      </w:r>
      <w:r w:rsidR="00C51CFC" w:rsidRPr="00B05FA2">
        <w:rPr>
          <w:rFonts w:ascii="Times New Roman" w:hAnsi="Times New Roman"/>
          <w:sz w:val="28"/>
          <w:szCs w:val="28"/>
          <w:lang w:val="en-US"/>
        </w:rPr>
        <w:t>-Sciences &amp; Healthcare (ICRLSH) (</w:t>
      </w:r>
      <w:r w:rsidR="00D14E94" w:rsidRPr="00B05FA2">
        <w:rPr>
          <w:rFonts w:ascii="Times New Roman" w:hAnsi="Times New Roman"/>
          <w:sz w:val="28"/>
          <w:szCs w:val="28"/>
          <w:lang w:val="en-US"/>
        </w:rPr>
        <w:t>26-27 June 2021, Singapore</w:t>
      </w:r>
      <w:r w:rsidR="00C51CFC" w:rsidRPr="00B05FA2">
        <w:rPr>
          <w:rFonts w:ascii="Times New Roman" w:hAnsi="Times New Roman"/>
          <w:sz w:val="28"/>
          <w:szCs w:val="28"/>
          <w:lang w:val="en-US"/>
        </w:rPr>
        <w:t>)</w:t>
      </w:r>
      <w:r w:rsidR="00466C2D" w:rsidRPr="00B05FA2">
        <w:rPr>
          <w:rFonts w:ascii="Times New Roman" w:hAnsi="Times New Roman"/>
          <w:sz w:val="28"/>
          <w:szCs w:val="28"/>
          <w:lang w:val="en-US"/>
        </w:rPr>
        <w:t>;</w:t>
      </w:r>
    </w:p>
    <w:p w14:paraId="1224AAED" w14:textId="4D51929D" w:rsidR="007F6E16" w:rsidRPr="00B05FA2" w:rsidRDefault="0007459B" w:rsidP="00733BAE">
      <w:pPr>
        <w:tabs>
          <w:tab w:val="left" w:pos="851"/>
        </w:tabs>
        <w:spacing w:after="0" w:line="240" w:lineRule="auto"/>
        <w:ind w:firstLine="567"/>
        <w:jc w:val="both"/>
        <w:rPr>
          <w:rFonts w:ascii="Times New Roman" w:hAnsi="Times New Roman"/>
          <w:sz w:val="28"/>
          <w:szCs w:val="28"/>
        </w:rPr>
      </w:pPr>
      <w:r w:rsidRPr="00B05FA2">
        <w:rPr>
          <w:rStyle w:val="fontstyle01"/>
        </w:rPr>
        <w:t>-</w:t>
      </w:r>
      <w:r w:rsidR="00733BAE">
        <w:rPr>
          <w:rStyle w:val="fontstyle01"/>
        </w:rPr>
        <w:t xml:space="preserve"> </w:t>
      </w:r>
      <w:r w:rsidR="00466C2D" w:rsidRPr="00B05FA2">
        <w:rPr>
          <w:rStyle w:val="fontstyle01"/>
        </w:rPr>
        <w:t>расширенном заседании кафедры внутренних болезней НАО «Медицинский университет Караганды»</w:t>
      </w:r>
      <w:r w:rsidR="00D14E94" w:rsidRPr="00B05FA2">
        <w:rPr>
          <w:rFonts w:ascii="Times New Roman" w:hAnsi="Times New Roman"/>
          <w:sz w:val="28"/>
          <w:szCs w:val="28"/>
        </w:rPr>
        <w:t>.</w:t>
      </w:r>
    </w:p>
    <w:p w14:paraId="398F45A0" w14:textId="064124F6" w:rsidR="0040105C" w:rsidRPr="00B05FA2" w:rsidRDefault="0040105C" w:rsidP="0040105C">
      <w:pPr>
        <w:tabs>
          <w:tab w:val="left" w:pos="851"/>
        </w:tabs>
        <w:spacing w:after="0" w:line="240" w:lineRule="auto"/>
        <w:ind w:firstLine="567"/>
        <w:jc w:val="both"/>
        <w:rPr>
          <w:rFonts w:ascii="Times New Roman" w:hAnsi="Times New Roman"/>
          <w:b/>
          <w:sz w:val="28"/>
          <w:szCs w:val="28"/>
        </w:rPr>
      </w:pPr>
      <w:r w:rsidRPr="00B05FA2">
        <w:rPr>
          <w:rFonts w:ascii="Times New Roman" w:hAnsi="Times New Roman"/>
          <w:b/>
          <w:sz w:val="28"/>
          <w:szCs w:val="28"/>
        </w:rPr>
        <w:t xml:space="preserve">Публикации </w:t>
      </w:r>
    </w:p>
    <w:p w14:paraId="42ED640F" w14:textId="49DB8FAC" w:rsidR="00D56EB0" w:rsidRPr="00B05FA2" w:rsidRDefault="005925B5" w:rsidP="005925B5">
      <w:pPr>
        <w:tabs>
          <w:tab w:val="left" w:pos="851"/>
        </w:tabs>
        <w:spacing w:after="0" w:line="240" w:lineRule="auto"/>
        <w:ind w:firstLine="567"/>
        <w:jc w:val="both"/>
        <w:rPr>
          <w:rFonts w:ascii="Times New Roman" w:hAnsi="Times New Roman"/>
          <w:sz w:val="28"/>
          <w:szCs w:val="28"/>
        </w:rPr>
      </w:pPr>
      <w:r w:rsidRPr="00B05FA2">
        <w:rPr>
          <w:rStyle w:val="fontstyle01"/>
        </w:rPr>
        <w:t>По матери</w:t>
      </w:r>
      <w:r w:rsidR="00196DAB" w:rsidRPr="00B05FA2">
        <w:rPr>
          <w:rStyle w:val="fontstyle01"/>
        </w:rPr>
        <w:t>алам диссертации опубликовано 1</w:t>
      </w:r>
      <w:r w:rsidR="00B622C5" w:rsidRPr="00B05FA2">
        <w:rPr>
          <w:rStyle w:val="fontstyle01"/>
        </w:rPr>
        <w:t>4</w:t>
      </w:r>
      <w:r w:rsidRPr="00B05FA2">
        <w:rPr>
          <w:rStyle w:val="fontstyle01"/>
        </w:rPr>
        <w:t xml:space="preserve"> научных работ, из них:</w:t>
      </w:r>
    </w:p>
    <w:p w14:paraId="4BB4B022" w14:textId="764BA4B3" w:rsidR="009B5DE3" w:rsidRPr="00B05FA2" w:rsidRDefault="009B5DE3" w:rsidP="00733BAE">
      <w:pPr>
        <w:pStyle w:val="a3"/>
        <w:numPr>
          <w:ilvl w:val="0"/>
          <w:numId w:val="4"/>
        </w:numPr>
        <w:tabs>
          <w:tab w:val="clear" w:pos="720"/>
          <w:tab w:val="num" w:pos="360"/>
          <w:tab w:val="left" w:pos="851"/>
        </w:tabs>
        <w:spacing w:after="0" w:line="240" w:lineRule="auto"/>
        <w:ind w:left="0" w:firstLine="567"/>
        <w:jc w:val="both"/>
        <w:rPr>
          <w:rStyle w:val="fontstyle01"/>
        </w:rPr>
      </w:pPr>
      <w:r w:rsidRPr="00B05FA2">
        <w:rPr>
          <w:rStyle w:val="fontstyle01"/>
        </w:rPr>
        <w:t>4</w:t>
      </w:r>
      <w:r w:rsidR="00F33C0E" w:rsidRPr="00B05FA2">
        <w:rPr>
          <w:rStyle w:val="fontstyle01"/>
        </w:rPr>
        <w:t xml:space="preserve"> публикации</w:t>
      </w:r>
      <w:r w:rsidRPr="00B05FA2">
        <w:rPr>
          <w:rStyle w:val="fontstyle01"/>
        </w:rPr>
        <w:t xml:space="preserve"> в научных изданиях, рекомендованных Комитетом по контролю в сфере образования и науки МОН РК;</w:t>
      </w:r>
    </w:p>
    <w:p w14:paraId="7447069C" w14:textId="31F81253" w:rsidR="009B5DE3" w:rsidRPr="00B05FA2" w:rsidRDefault="002016EF" w:rsidP="00733BAE">
      <w:pPr>
        <w:pStyle w:val="af4"/>
        <w:numPr>
          <w:ilvl w:val="0"/>
          <w:numId w:val="4"/>
        </w:numPr>
        <w:tabs>
          <w:tab w:val="left" w:pos="851"/>
        </w:tabs>
        <w:spacing w:before="0" w:beforeAutospacing="0" w:after="0" w:afterAutospacing="0"/>
        <w:ind w:left="0" w:firstLine="567"/>
        <w:jc w:val="both"/>
        <w:rPr>
          <w:rStyle w:val="fontstyle01"/>
        </w:rPr>
      </w:pPr>
      <w:r w:rsidRPr="00B05FA2">
        <w:rPr>
          <w:rStyle w:val="fontstyle21"/>
          <w:rFonts w:ascii="Times New Roman" w:hAnsi="Times New Roman"/>
          <w:sz w:val="28"/>
          <w:szCs w:val="28"/>
        </w:rPr>
        <w:lastRenderedPageBreak/>
        <w:t>2</w:t>
      </w:r>
      <w:r w:rsidR="009B5DE3" w:rsidRPr="00B05FA2">
        <w:rPr>
          <w:rStyle w:val="fontstyle21"/>
          <w:rFonts w:ascii="Times New Roman" w:hAnsi="Times New Roman"/>
          <w:sz w:val="28"/>
          <w:szCs w:val="28"/>
        </w:rPr>
        <w:t xml:space="preserve"> </w:t>
      </w:r>
      <w:r w:rsidRPr="00B05FA2">
        <w:rPr>
          <w:rStyle w:val="fontstyle21"/>
          <w:rFonts w:ascii="Times New Roman" w:hAnsi="Times New Roman"/>
          <w:sz w:val="28"/>
          <w:szCs w:val="28"/>
        </w:rPr>
        <w:t>публикации</w:t>
      </w:r>
      <w:r w:rsidR="009B5DE3" w:rsidRPr="00B05FA2">
        <w:rPr>
          <w:rStyle w:val="fontstyle21"/>
          <w:rFonts w:ascii="Times New Roman" w:hAnsi="Times New Roman"/>
          <w:sz w:val="28"/>
          <w:szCs w:val="28"/>
        </w:rPr>
        <w:t xml:space="preserve"> в международных научных изданиях, входящих на</w:t>
      </w:r>
      <w:r w:rsidR="009B5DE3" w:rsidRPr="00B05FA2">
        <w:rPr>
          <w:b/>
          <w:bCs/>
          <w:color w:val="000000"/>
          <w:sz w:val="28"/>
          <w:szCs w:val="28"/>
        </w:rPr>
        <w:br/>
      </w:r>
      <w:r w:rsidR="009B5DE3" w:rsidRPr="00B05FA2">
        <w:rPr>
          <w:rStyle w:val="fontstyle21"/>
          <w:rFonts w:ascii="Times New Roman" w:hAnsi="Times New Roman"/>
          <w:sz w:val="28"/>
          <w:szCs w:val="28"/>
        </w:rPr>
        <w:t>момент публикации статей в информационную базу Scopus</w:t>
      </w:r>
      <w:r w:rsidR="0040693D" w:rsidRPr="00B05FA2">
        <w:rPr>
          <w:rStyle w:val="fontstyle21"/>
          <w:rFonts w:ascii="Times New Roman" w:hAnsi="Times New Roman"/>
          <w:sz w:val="28"/>
          <w:szCs w:val="28"/>
        </w:rPr>
        <w:t xml:space="preserve"> ( журналы «</w:t>
      </w:r>
      <w:r w:rsidR="00B63AC5" w:rsidRPr="00B05FA2">
        <w:rPr>
          <w:rStyle w:val="fontstyle21"/>
          <w:rFonts w:ascii="Times New Roman" w:hAnsi="Times New Roman"/>
          <w:sz w:val="28"/>
          <w:szCs w:val="28"/>
          <w:lang w:val="en-US"/>
        </w:rPr>
        <w:t>Cells</w:t>
      </w:r>
      <w:r w:rsidR="0040693D" w:rsidRPr="00B05FA2">
        <w:rPr>
          <w:rStyle w:val="fontstyle21"/>
          <w:rFonts w:ascii="Times New Roman" w:hAnsi="Times New Roman"/>
          <w:sz w:val="28"/>
          <w:szCs w:val="28"/>
        </w:rPr>
        <w:t>» и</w:t>
      </w:r>
      <w:r w:rsidR="0007459B" w:rsidRPr="00B05FA2">
        <w:rPr>
          <w:rStyle w:val="fontstyle21"/>
          <w:rFonts w:ascii="Times New Roman" w:hAnsi="Times New Roman"/>
          <w:sz w:val="28"/>
          <w:szCs w:val="28"/>
        </w:rPr>
        <w:t xml:space="preserve"> </w:t>
      </w:r>
      <w:r w:rsidR="0040693D" w:rsidRPr="00B05FA2">
        <w:rPr>
          <w:rStyle w:val="fontstyle21"/>
          <w:rFonts w:ascii="Times New Roman" w:hAnsi="Times New Roman"/>
          <w:sz w:val="28"/>
          <w:szCs w:val="28"/>
        </w:rPr>
        <w:t>«</w:t>
      </w:r>
      <w:r w:rsidR="004E509C" w:rsidRPr="00B05FA2">
        <w:rPr>
          <w:rStyle w:val="fontstyle21"/>
          <w:rFonts w:ascii="Times New Roman" w:hAnsi="Times New Roman"/>
          <w:sz w:val="28"/>
          <w:szCs w:val="28"/>
          <w:lang w:val="kk-KZ"/>
        </w:rPr>
        <w:t>Russian Open Medical Journal</w:t>
      </w:r>
      <w:r w:rsidR="0040693D" w:rsidRPr="00B05FA2">
        <w:rPr>
          <w:rStyle w:val="fontstyle21"/>
          <w:rFonts w:ascii="Times New Roman" w:hAnsi="Times New Roman"/>
          <w:sz w:val="28"/>
          <w:szCs w:val="28"/>
          <w:lang w:val="kk-KZ"/>
        </w:rPr>
        <w:t>»)</w:t>
      </w:r>
      <w:r w:rsidR="00F531AE" w:rsidRPr="00B05FA2">
        <w:rPr>
          <w:rStyle w:val="fontstyle01"/>
        </w:rPr>
        <w:t>;</w:t>
      </w:r>
      <w:r w:rsidR="00B63AC5" w:rsidRPr="00B05FA2">
        <w:rPr>
          <w:rStyle w:val="fontstyle01"/>
        </w:rPr>
        <w:t xml:space="preserve"> </w:t>
      </w:r>
    </w:p>
    <w:p w14:paraId="7607C114" w14:textId="1D7E3134" w:rsidR="0008197D" w:rsidRPr="00B05FA2" w:rsidRDefault="0008197D" w:rsidP="00733BAE">
      <w:pPr>
        <w:pStyle w:val="a3"/>
        <w:numPr>
          <w:ilvl w:val="0"/>
          <w:numId w:val="4"/>
        </w:numPr>
        <w:tabs>
          <w:tab w:val="left" w:pos="851"/>
        </w:tabs>
        <w:spacing w:after="0" w:line="240" w:lineRule="auto"/>
        <w:ind w:left="0" w:firstLine="567"/>
        <w:jc w:val="both"/>
        <w:rPr>
          <w:rStyle w:val="fontstyle01"/>
        </w:rPr>
      </w:pPr>
      <w:r w:rsidRPr="00B05FA2">
        <w:rPr>
          <w:rStyle w:val="fontstyle01"/>
        </w:rPr>
        <w:t xml:space="preserve">1 публикация </w:t>
      </w:r>
      <w:r w:rsidRPr="00B05FA2">
        <w:rPr>
          <w:rStyle w:val="fontstyle21"/>
          <w:rFonts w:ascii="Times New Roman" w:hAnsi="Times New Roman" w:cs="Times New Roman"/>
          <w:sz w:val="28"/>
          <w:szCs w:val="28"/>
        </w:rPr>
        <w:t>в международных научных изданиях, индексируемых в РИНЦ и входящих</w:t>
      </w:r>
      <w:r w:rsidRPr="00B05FA2">
        <w:t xml:space="preserve"> </w:t>
      </w:r>
      <w:r w:rsidRPr="00B05FA2">
        <w:rPr>
          <w:rStyle w:val="fontstyle21"/>
          <w:rFonts w:ascii="Times New Roman" w:hAnsi="Times New Roman" w:cs="Times New Roman"/>
          <w:sz w:val="28"/>
          <w:szCs w:val="28"/>
        </w:rPr>
        <w:t>в перечень BAK;</w:t>
      </w:r>
    </w:p>
    <w:p w14:paraId="6A6C72A0" w14:textId="348FB801" w:rsidR="00F531AE" w:rsidRPr="00B05FA2" w:rsidRDefault="0008197D" w:rsidP="00733BAE">
      <w:pPr>
        <w:pStyle w:val="a3"/>
        <w:numPr>
          <w:ilvl w:val="0"/>
          <w:numId w:val="4"/>
        </w:numPr>
        <w:tabs>
          <w:tab w:val="left" w:pos="851"/>
        </w:tabs>
        <w:spacing w:after="0" w:line="240" w:lineRule="auto"/>
        <w:ind w:left="0" w:firstLine="567"/>
        <w:jc w:val="both"/>
        <w:rPr>
          <w:rStyle w:val="fontstyle01"/>
        </w:rPr>
      </w:pPr>
      <w:r w:rsidRPr="00B05FA2">
        <w:rPr>
          <w:rStyle w:val="fontstyle01"/>
        </w:rPr>
        <w:t>3</w:t>
      </w:r>
      <w:r w:rsidR="00F531AE" w:rsidRPr="00B05FA2">
        <w:rPr>
          <w:rStyle w:val="fontstyle01"/>
        </w:rPr>
        <w:t xml:space="preserve"> </w:t>
      </w:r>
      <w:r w:rsidRPr="00B05FA2">
        <w:rPr>
          <w:rStyle w:val="fontstyle01"/>
        </w:rPr>
        <w:t>публикации</w:t>
      </w:r>
      <w:r w:rsidR="00F531AE" w:rsidRPr="00B05FA2">
        <w:rPr>
          <w:rStyle w:val="fontstyle01"/>
        </w:rPr>
        <w:t xml:space="preserve"> в мате</w:t>
      </w:r>
      <w:r w:rsidR="00325158" w:rsidRPr="00B05FA2">
        <w:rPr>
          <w:rStyle w:val="fontstyle01"/>
        </w:rPr>
        <w:t>риалах международных конференций</w:t>
      </w:r>
      <w:r w:rsidR="00595C43" w:rsidRPr="00B05FA2">
        <w:rPr>
          <w:rStyle w:val="fontstyle01"/>
        </w:rPr>
        <w:t>;</w:t>
      </w:r>
    </w:p>
    <w:p w14:paraId="27B9459E" w14:textId="7E51A214" w:rsidR="000B5ECB" w:rsidRPr="00B05FA2" w:rsidRDefault="009E497D" w:rsidP="000A2E6A">
      <w:pPr>
        <w:pStyle w:val="a3"/>
        <w:numPr>
          <w:ilvl w:val="0"/>
          <w:numId w:val="4"/>
        </w:numPr>
        <w:tabs>
          <w:tab w:val="left" w:pos="851"/>
          <w:tab w:val="left" w:pos="993"/>
        </w:tabs>
        <w:spacing w:after="0" w:line="240" w:lineRule="auto"/>
        <w:ind w:left="0" w:firstLine="567"/>
        <w:jc w:val="both"/>
        <w:rPr>
          <w:rFonts w:ascii="Times New Roman" w:hAnsi="Times New Roman"/>
          <w:sz w:val="28"/>
          <w:szCs w:val="28"/>
          <w:lang w:val="kk-KZ"/>
        </w:rPr>
      </w:pPr>
      <w:r w:rsidRPr="00B05FA2">
        <w:rPr>
          <w:rStyle w:val="fontstyle01"/>
        </w:rPr>
        <w:t>3 свидетельства</w:t>
      </w:r>
      <w:r w:rsidR="002E57D6" w:rsidRPr="00B05FA2">
        <w:rPr>
          <w:rStyle w:val="fontstyle01"/>
        </w:rPr>
        <w:t xml:space="preserve"> о внесении сведений в государственный реестр прав на</w:t>
      </w:r>
      <w:r w:rsidRPr="00B05FA2">
        <w:rPr>
          <w:rStyle w:val="fontstyle01"/>
        </w:rPr>
        <w:t xml:space="preserve"> </w:t>
      </w:r>
      <w:r w:rsidR="002E57D6" w:rsidRPr="00B05FA2">
        <w:rPr>
          <w:rStyle w:val="fontstyle01"/>
        </w:rPr>
        <w:t>объекты, охраняемые авторским правом</w:t>
      </w:r>
      <w:r w:rsidR="00D52142" w:rsidRPr="00B05FA2">
        <w:rPr>
          <w:rStyle w:val="fontstyle01"/>
        </w:rPr>
        <w:t xml:space="preserve"> </w:t>
      </w:r>
      <w:r w:rsidR="00DA3506" w:rsidRPr="00B05FA2">
        <w:rPr>
          <w:rFonts w:ascii="Times New Roman" w:hAnsi="Times New Roman"/>
          <w:sz w:val="28"/>
          <w:szCs w:val="28"/>
          <w:lang w:val="kk-KZ"/>
        </w:rPr>
        <w:t>(</w:t>
      </w:r>
      <w:r w:rsidR="00EE5052" w:rsidRPr="00B05FA2">
        <w:rPr>
          <w:rFonts w:ascii="Times New Roman" w:hAnsi="Times New Roman"/>
          <w:sz w:val="28"/>
          <w:szCs w:val="28"/>
          <w:lang w:val="kk-KZ"/>
        </w:rPr>
        <w:t xml:space="preserve">Приложение </w:t>
      </w:r>
      <w:r w:rsidR="003E50C3" w:rsidRPr="00B05FA2">
        <w:rPr>
          <w:rFonts w:ascii="Times New Roman" w:hAnsi="Times New Roman"/>
          <w:sz w:val="28"/>
          <w:szCs w:val="28"/>
          <w:lang w:val="kk-KZ"/>
        </w:rPr>
        <w:t>В</w:t>
      </w:r>
      <w:r w:rsidR="00DA3506" w:rsidRPr="00B05FA2">
        <w:rPr>
          <w:rFonts w:ascii="Times New Roman" w:hAnsi="Times New Roman"/>
          <w:sz w:val="28"/>
          <w:szCs w:val="28"/>
          <w:lang w:val="kk-KZ"/>
        </w:rPr>
        <w:t>)</w:t>
      </w:r>
      <w:r w:rsidR="00595C43" w:rsidRPr="00B05FA2">
        <w:rPr>
          <w:rFonts w:ascii="Times New Roman" w:hAnsi="Times New Roman"/>
          <w:sz w:val="28"/>
          <w:szCs w:val="28"/>
          <w:lang w:val="kk-KZ"/>
        </w:rPr>
        <w:t>;</w:t>
      </w:r>
    </w:p>
    <w:p w14:paraId="677F83F9" w14:textId="596C1938" w:rsidR="00F2118D" w:rsidRPr="00B05FA2" w:rsidRDefault="00F2118D" w:rsidP="000A2E6A">
      <w:pPr>
        <w:pStyle w:val="a3"/>
        <w:numPr>
          <w:ilvl w:val="0"/>
          <w:numId w:val="4"/>
        </w:numPr>
        <w:tabs>
          <w:tab w:val="left" w:pos="851"/>
          <w:tab w:val="left" w:pos="993"/>
        </w:tabs>
        <w:spacing w:after="0" w:line="240" w:lineRule="auto"/>
        <w:ind w:left="0" w:firstLine="567"/>
        <w:jc w:val="both"/>
        <w:rPr>
          <w:rFonts w:ascii="Times New Roman" w:hAnsi="Times New Roman"/>
          <w:sz w:val="28"/>
          <w:szCs w:val="28"/>
          <w:lang w:val="kk-KZ"/>
        </w:rPr>
      </w:pPr>
      <w:r w:rsidRPr="00B05FA2">
        <w:rPr>
          <w:rFonts w:ascii="Times New Roman" w:hAnsi="Times New Roman"/>
          <w:sz w:val="28"/>
          <w:szCs w:val="28"/>
          <w:lang w:val="kk-KZ"/>
        </w:rPr>
        <w:t>Разработаны методические рекомендации для врачей: Измайлович М. Р., Газалиева М. А., Глушкова Н. Е. «Оценка состояния пациентов с сезонным аллергическим ринитом на фоне проведения аллерген-специфической иммунотерапии»</w:t>
      </w:r>
      <w:r w:rsidR="00F84F5F">
        <w:rPr>
          <w:rFonts w:ascii="Times New Roman" w:hAnsi="Times New Roman"/>
          <w:sz w:val="28"/>
          <w:szCs w:val="28"/>
          <w:lang w:val="kk-KZ"/>
        </w:rPr>
        <w:t xml:space="preserve">, </w:t>
      </w:r>
      <w:r w:rsidR="00F84F5F">
        <w:rPr>
          <w:rFonts w:ascii="Times New Roman" w:hAnsi="Times New Roman"/>
          <w:sz w:val="28"/>
          <w:szCs w:val="28"/>
        </w:rPr>
        <w:t xml:space="preserve">утверждены </w:t>
      </w:r>
      <w:r w:rsidR="00F84F5F" w:rsidRPr="00174728">
        <w:rPr>
          <w:rFonts w:ascii="Times New Roman" w:hAnsi="Times New Roman"/>
          <w:sz w:val="28"/>
          <w:szCs w:val="28"/>
        </w:rPr>
        <w:t xml:space="preserve">на сенате НАО </w:t>
      </w:r>
      <w:r w:rsidR="00174728">
        <w:rPr>
          <w:rFonts w:ascii="Times New Roman" w:hAnsi="Times New Roman"/>
          <w:sz w:val="28"/>
          <w:szCs w:val="28"/>
        </w:rPr>
        <w:t>«</w:t>
      </w:r>
      <w:r w:rsidR="00F84F5F" w:rsidRPr="00174728">
        <w:rPr>
          <w:rFonts w:ascii="Times New Roman" w:hAnsi="Times New Roman"/>
          <w:sz w:val="28"/>
          <w:szCs w:val="28"/>
        </w:rPr>
        <w:t>МУК</w:t>
      </w:r>
      <w:r w:rsidR="00174728">
        <w:rPr>
          <w:rFonts w:ascii="Times New Roman" w:hAnsi="Times New Roman"/>
          <w:sz w:val="28"/>
          <w:szCs w:val="28"/>
        </w:rPr>
        <w:t>»</w:t>
      </w:r>
      <w:r w:rsidR="00F84F5F" w:rsidRPr="00174728">
        <w:rPr>
          <w:rFonts w:ascii="Times New Roman" w:hAnsi="Times New Roman"/>
          <w:sz w:val="28"/>
          <w:szCs w:val="28"/>
        </w:rPr>
        <w:t xml:space="preserve"> </w:t>
      </w:r>
      <w:r w:rsidR="00174728" w:rsidRPr="00174728">
        <w:rPr>
          <w:rFonts w:ascii="Times New Roman" w:hAnsi="Times New Roman"/>
          <w:sz w:val="28"/>
          <w:szCs w:val="28"/>
        </w:rPr>
        <w:t>27.08.2020 года</w:t>
      </w:r>
      <w:r w:rsidR="00F84F5F" w:rsidRPr="00174728">
        <w:rPr>
          <w:rFonts w:ascii="Times New Roman" w:hAnsi="Times New Roman"/>
          <w:sz w:val="28"/>
          <w:szCs w:val="28"/>
        </w:rPr>
        <w:t xml:space="preserve"> </w:t>
      </w:r>
      <w:r w:rsidR="00174728">
        <w:rPr>
          <w:rFonts w:ascii="Times New Roman" w:hAnsi="Times New Roman"/>
          <w:sz w:val="28"/>
          <w:szCs w:val="28"/>
        </w:rPr>
        <w:t>Протокол №1</w:t>
      </w:r>
      <w:r w:rsidR="009E1E0F">
        <w:rPr>
          <w:rFonts w:ascii="Times New Roman" w:hAnsi="Times New Roman"/>
          <w:sz w:val="28"/>
          <w:szCs w:val="28"/>
          <w:lang w:val="kk-KZ"/>
        </w:rPr>
        <w:t xml:space="preserve"> </w:t>
      </w:r>
      <w:r w:rsidR="009E1E0F" w:rsidRPr="00B05FA2">
        <w:rPr>
          <w:rFonts w:ascii="Times New Roman" w:hAnsi="Times New Roman"/>
          <w:sz w:val="28"/>
          <w:szCs w:val="28"/>
        </w:rPr>
        <w:t>(Приложение А, Б)</w:t>
      </w:r>
      <w:r w:rsidR="008F3927" w:rsidRPr="00B05FA2">
        <w:rPr>
          <w:rFonts w:ascii="Times New Roman" w:hAnsi="Times New Roman"/>
          <w:sz w:val="28"/>
          <w:szCs w:val="28"/>
          <w:lang w:val="kk-KZ"/>
        </w:rPr>
        <w:t>.</w:t>
      </w:r>
      <w:r w:rsidRPr="00B05FA2">
        <w:rPr>
          <w:rFonts w:ascii="Times New Roman" w:hAnsi="Times New Roman"/>
          <w:sz w:val="28"/>
          <w:szCs w:val="28"/>
          <w:lang w:val="kk-KZ"/>
        </w:rPr>
        <w:t xml:space="preserve"> </w:t>
      </w:r>
    </w:p>
    <w:p w14:paraId="272FD37A" w14:textId="11392CFC" w:rsidR="005925B5" w:rsidRPr="00B05FA2" w:rsidRDefault="00A73082" w:rsidP="00A73082">
      <w:pPr>
        <w:tabs>
          <w:tab w:val="left" w:pos="851"/>
        </w:tabs>
        <w:spacing w:after="0" w:line="240" w:lineRule="auto"/>
        <w:ind w:firstLine="567"/>
        <w:jc w:val="both"/>
        <w:rPr>
          <w:rFonts w:ascii="Times New Roman" w:hAnsi="Times New Roman"/>
          <w:b/>
          <w:sz w:val="28"/>
          <w:szCs w:val="28"/>
        </w:rPr>
      </w:pPr>
      <w:r w:rsidRPr="00B05FA2">
        <w:rPr>
          <w:rStyle w:val="fontstyle01"/>
          <w:b/>
        </w:rPr>
        <w:t>Структура и объем диссертации</w:t>
      </w:r>
    </w:p>
    <w:p w14:paraId="178F9BCD" w14:textId="64DC20D4" w:rsidR="00D56EB0" w:rsidRPr="00B05FA2" w:rsidRDefault="002139BC" w:rsidP="00D56EB0">
      <w:pPr>
        <w:tabs>
          <w:tab w:val="left" w:pos="851"/>
        </w:tabs>
        <w:spacing w:after="0" w:line="240" w:lineRule="auto"/>
        <w:ind w:firstLine="567"/>
        <w:jc w:val="both"/>
        <w:rPr>
          <w:rFonts w:ascii="Times New Roman" w:hAnsi="Times New Roman"/>
          <w:sz w:val="28"/>
          <w:szCs w:val="28"/>
        </w:rPr>
      </w:pPr>
      <w:r w:rsidRPr="00B05FA2">
        <w:rPr>
          <w:rFonts w:ascii="Times New Roman" w:hAnsi="Times New Roman"/>
          <w:sz w:val="28"/>
          <w:szCs w:val="28"/>
        </w:rPr>
        <w:t xml:space="preserve">Диссертация изложена </w:t>
      </w:r>
      <w:r w:rsidR="0023071F" w:rsidRPr="00ED68D6">
        <w:rPr>
          <w:rFonts w:ascii="Times New Roman" w:hAnsi="Times New Roman"/>
          <w:sz w:val="28"/>
          <w:szCs w:val="28"/>
        </w:rPr>
        <w:t xml:space="preserve">на </w:t>
      </w:r>
      <w:r w:rsidR="00ED68D6" w:rsidRPr="00ED68D6">
        <w:rPr>
          <w:rFonts w:ascii="Times New Roman" w:hAnsi="Times New Roman"/>
          <w:sz w:val="28"/>
          <w:szCs w:val="28"/>
        </w:rPr>
        <w:t>89</w:t>
      </w:r>
      <w:r w:rsidR="00ED12DC" w:rsidRPr="00ED68D6">
        <w:rPr>
          <w:rFonts w:ascii="Times New Roman" w:hAnsi="Times New Roman"/>
          <w:sz w:val="28"/>
          <w:szCs w:val="28"/>
        </w:rPr>
        <w:t xml:space="preserve"> страницах</w:t>
      </w:r>
      <w:r w:rsidR="00D56EB0" w:rsidRPr="00ED68D6">
        <w:rPr>
          <w:rFonts w:ascii="Times New Roman" w:hAnsi="Times New Roman"/>
          <w:sz w:val="28"/>
          <w:szCs w:val="28"/>
        </w:rPr>
        <w:t xml:space="preserve"> маши</w:t>
      </w:r>
      <w:r w:rsidR="00767F96" w:rsidRPr="00ED68D6">
        <w:rPr>
          <w:rFonts w:ascii="Times New Roman" w:hAnsi="Times New Roman"/>
          <w:sz w:val="28"/>
          <w:szCs w:val="28"/>
        </w:rPr>
        <w:t>нописного текста, содержи</w:t>
      </w:r>
      <w:r w:rsidR="009037F7" w:rsidRPr="00ED68D6">
        <w:rPr>
          <w:rFonts w:ascii="Times New Roman" w:hAnsi="Times New Roman"/>
          <w:sz w:val="28"/>
          <w:szCs w:val="28"/>
        </w:rPr>
        <w:t xml:space="preserve">т </w:t>
      </w:r>
      <w:r w:rsidR="003409BC" w:rsidRPr="00ED68D6">
        <w:rPr>
          <w:rFonts w:ascii="Times New Roman" w:hAnsi="Times New Roman"/>
          <w:sz w:val="28"/>
          <w:szCs w:val="28"/>
        </w:rPr>
        <w:t>19</w:t>
      </w:r>
      <w:r w:rsidR="00D56EB0" w:rsidRPr="00ED68D6">
        <w:rPr>
          <w:rFonts w:ascii="Times New Roman" w:hAnsi="Times New Roman"/>
          <w:sz w:val="28"/>
          <w:szCs w:val="28"/>
        </w:rPr>
        <w:t xml:space="preserve"> таблиц</w:t>
      </w:r>
      <w:r w:rsidR="001E54F3" w:rsidRPr="00ED68D6">
        <w:rPr>
          <w:rFonts w:ascii="Times New Roman" w:hAnsi="Times New Roman"/>
          <w:sz w:val="28"/>
          <w:szCs w:val="28"/>
        </w:rPr>
        <w:t xml:space="preserve"> и 1</w:t>
      </w:r>
      <w:r w:rsidR="003409BC" w:rsidRPr="00ED68D6">
        <w:rPr>
          <w:rFonts w:ascii="Times New Roman" w:hAnsi="Times New Roman"/>
          <w:sz w:val="28"/>
          <w:szCs w:val="28"/>
        </w:rPr>
        <w:t>0</w:t>
      </w:r>
      <w:r w:rsidR="00D56EB0" w:rsidRPr="00ED68D6">
        <w:rPr>
          <w:rFonts w:ascii="Times New Roman" w:hAnsi="Times New Roman"/>
          <w:sz w:val="28"/>
          <w:szCs w:val="28"/>
        </w:rPr>
        <w:t xml:space="preserve"> рисунков. Дисс</w:t>
      </w:r>
      <w:r w:rsidR="00D56EB0" w:rsidRPr="00B05FA2">
        <w:rPr>
          <w:rFonts w:ascii="Times New Roman" w:hAnsi="Times New Roman"/>
          <w:sz w:val="28"/>
          <w:szCs w:val="28"/>
        </w:rPr>
        <w:t xml:space="preserve">ертация включает в себя следующие разделы: введение, обзор литературы, материалы и методы, результаты собственных исследований, обсуждение результатов, </w:t>
      </w:r>
      <w:r w:rsidR="00F05D51" w:rsidRPr="00B05FA2">
        <w:rPr>
          <w:rFonts w:ascii="Times New Roman" w:hAnsi="Times New Roman"/>
          <w:sz w:val="28"/>
          <w:szCs w:val="28"/>
        </w:rPr>
        <w:t>заключение</w:t>
      </w:r>
      <w:r w:rsidR="00D56EB0" w:rsidRPr="00B05FA2">
        <w:rPr>
          <w:rFonts w:ascii="Times New Roman" w:hAnsi="Times New Roman"/>
          <w:sz w:val="28"/>
          <w:szCs w:val="28"/>
        </w:rPr>
        <w:t>, список литературы,</w:t>
      </w:r>
      <w:r w:rsidR="00AC057B" w:rsidRPr="00B05FA2">
        <w:rPr>
          <w:rFonts w:ascii="Times New Roman" w:hAnsi="Times New Roman"/>
          <w:sz w:val="28"/>
          <w:szCs w:val="28"/>
        </w:rPr>
        <w:t xml:space="preserve"> приложения</w:t>
      </w:r>
      <w:r w:rsidR="00D56EB0" w:rsidRPr="00B05FA2">
        <w:rPr>
          <w:rFonts w:ascii="Times New Roman" w:hAnsi="Times New Roman"/>
          <w:sz w:val="28"/>
          <w:szCs w:val="28"/>
        </w:rPr>
        <w:t xml:space="preserve">. </w:t>
      </w:r>
      <w:r w:rsidR="00D15FC8" w:rsidRPr="00B05FA2">
        <w:rPr>
          <w:rFonts w:ascii="Times New Roman" w:hAnsi="Times New Roman"/>
          <w:sz w:val="28"/>
          <w:szCs w:val="28"/>
        </w:rPr>
        <w:t xml:space="preserve">Библиография </w:t>
      </w:r>
      <w:r w:rsidR="00D15FC8" w:rsidRPr="00ED68D6">
        <w:rPr>
          <w:rFonts w:ascii="Times New Roman" w:hAnsi="Times New Roman"/>
          <w:sz w:val="28"/>
          <w:szCs w:val="28"/>
        </w:rPr>
        <w:t xml:space="preserve">включает </w:t>
      </w:r>
      <w:r w:rsidR="00444A76" w:rsidRPr="00ED68D6">
        <w:rPr>
          <w:rFonts w:ascii="Times New Roman" w:hAnsi="Times New Roman"/>
          <w:sz w:val="28"/>
          <w:szCs w:val="28"/>
        </w:rPr>
        <w:t>1</w:t>
      </w:r>
      <w:r w:rsidR="008D09CE" w:rsidRPr="00ED68D6">
        <w:rPr>
          <w:rFonts w:ascii="Times New Roman" w:hAnsi="Times New Roman"/>
          <w:sz w:val="28"/>
          <w:szCs w:val="28"/>
        </w:rPr>
        <w:t>97</w:t>
      </w:r>
      <w:r w:rsidR="00444A76" w:rsidRPr="00ED68D6">
        <w:rPr>
          <w:rFonts w:ascii="Times New Roman" w:hAnsi="Times New Roman"/>
          <w:sz w:val="28"/>
          <w:szCs w:val="28"/>
        </w:rPr>
        <w:t xml:space="preserve"> источник</w:t>
      </w:r>
      <w:r w:rsidR="00ED68D6" w:rsidRPr="00ED68D6">
        <w:rPr>
          <w:rFonts w:ascii="Times New Roman" w:hAnsi="Times New Roman"/>
          <w:sz w:val="28"/>
          <w:szCs w:val="28"/>
        </w:rPr>
        <w:t>ов</w:t>
      </w:r>
      <w:r w:rsidR="00D56EB0" w:rsidRPr="00B05FA2">
        <w:rPr>
          <w:rFonts w:ascii="Times New Roman" w:hAnsi="Times New Roman"/>
          <w:sz w:val="28"/>
          <w:szCs w:val="28"/>
        </w:rPr>
        <w:t xml:space="preserve"> </w:t>
      </w:r>
      <w:r w:rsidR="00AC057B" w:rsidRPr="00B05FA2">
        <w:rPr>
          <w:rStyle w:val="fontstyle01"/>
        </w:rPr>
        <w:t>на</w:t>
      </w:r>
      <w:r w:rsidR="006F4268" w:rsidRPr="00B05FA2">
        <w:rPr>
          <w:rStyle w:val="fontstyle01"/>
        </w:rPr>
        <w:t xml:space="preserve"> </w:t>
      </w:r>
      <w:r w:rsidR="00AC057B" w:rsidRPr="00B05FA2">
        <w:rPr>
          <w:rStyle w:val="fontstyle01"/>
        </w:rPr>
        <w:t>русском и английском языках.</w:t>
      </w:r>
    </w:p>
    <w:p w14:paraId="238C2091" w14:textId="77777777" w:rsidR="000735B3" w:rsidRPr="00B05FA2" w:rsidRDefault="000735B3">
      <w:pPr>
        <w:rPr>
          <w:rFonts w:ascii="Times New Roman" w:hAnsi="Times New Roman"/>
          <w:sz w:val="28"/>
          <w:szCs w:val="28"/>
        </w:rPr>
      </w:pPr>
      <w:r w:rsidRPr="00B05FA2">
        <w:rPr>
          <w:rFonts w:ascii="Times New Roman" w:hAnsi="Times New Roman"/>
          <w:sz w:val="28"/>
          <w:szCs w:val="28"/>
        </w:rPr>
        <w:br w:type="page"/>
      </w:r>
    </w:p>
    <w:p w14:paraId="79AFC56B" w14:textId="7953DF6C" w:rsidR="00CE2630" w:rsidRPr="00B05FA2" w:rsidRDefault="00E43276" w:rsidP="001B27F8">
      <w:pPr>
        <w:pStyle w:val="1"/>
        <w:numPr>
          <w:ilvl w:val="0"/>
          <w:numId w:val="0"/>
        </w:numPr>
        <w:tabs>
          <w:tab w:val="left" w:pos="851"/>
        </w:tabs>
        <w:spacing w:before="0" w:line="240" w:lineRule="auto"/>
        <w:ind w:firstLine="567"/>
        <w:jc w:val="both"/>
        <w:rPr>
          <w:rFonts w:ascii="Times New Roman" w:hAnsi="Times New Roman" w:cs="Times New Roman"/>
          <w:b/>
          <w:color w:val="auto"/>
          <w:sz w:val="28"/>
          <w:szCs w:val="28"/>
        </w:rPr>
      </w:pPr>
      <w:bookmarkStart w:id="5" w:name="_Toc177641300"/>
      <w:bookmarkEnd w:id="0"/>
      <w:r w:rsidRPr="00B05FA2">
        <w:rPr>
          <w:rFonts w:ascii="Times New Roman" w:hAnsi="Times New Roman" w:cs="Times New Roman"/>
          <w:b/>
          <w:color w:val="auto"/>
          <w:sz w:val="28"/>
          <w:szCs w:val="28"/>
        </w:rPr>
        <w:lastRenderedPageBreak/>
        <w:t>1</w:t>
      </w:r>
      <w:r w:rsidR="00F23A53" w:rsidRPr="00B05FA2">
        <w:rPr>
          <w:rFonts w:ascii="Times New Roman" w:hAnsi="Times New Roman" w:cs="Times New Roman"/>
          <w:b/>
          <w:color w:val="auto"/>
          <w:sz w:val="28"/>
          <w:szCs w:val="28"/>
        </w:rPr>
        <w:t xml:space="preserve"> </w:t>
      </w:r>
      <w:r w:rsidR="00663AA3" w:rsidRPr="00B05FA2">
        <w:rPr>
          <w:rFonts w:ascii="Times New Roman" w:hAnsi="Times New Roman" w:cs="Times New Roman"/>
          <w:b/>
          <w:color w:val="auto"/>
          <w:sz w:val="28"/>
          <w:szCs w:val="28"/>
        </w:rPr>
        <w:t>ОБЗОР ЛИТЕРАТУРЫ</w:t>
      </w:r>
      <w:bookmarkEnd w:id="5"/>
    </w:p>
    <w:p w14:paraId="5CA3FC9C" w14:textId="77777777" w:rsidR="00B177E8" w:rsidRPr="00B05FA2" w:rsidRDefault="00B177E8" w:rsidP="001B27F8">
      <w:pPr>
        <w:tabs>
          <w:tab w:val="left" w:pos="851"/>
        </w:tabs>
        <w:spacing w:after="0" w:line="240" w:lineRule="auto"/>
        <w:ind w:firstLine="567"/>
        <w:jc w:val="both"/>
        <w:rPr>
          <w:rFonts w:ascii="Times New Roman" w:hAnsi="Times New Roman" w:cs="Times New Roman"/>
          <w:sz w:val="28"/>
          <w:szCs w:val="28"/>
        </w:rPr>
      </w:pPr>
    </w:p>
    <w:p w14:paraId="67358C49" w14:textId="74D1BBD0" w:rsidR="00064854" w:rsidRPr="00B05FA2" w:rsidRDefault="00A7668F" w:rsidP="00A7668F">
      <w:pPr>
        <w:pStyle w:val="1"/>
        <w:numPr>
          <w:ilvl w:val="0"/>
          <w:numId w:val="0"/>
        </w:numPr>
        <w:tabs>
          <w:tab w:val="left" w:pos="851"/>
          <w:tab w:val="left" w:pos="993"/>
        </w:tabs>
        <w:spacing w:before="0" w:line="240" w:lineRule="auto"/>
        <w:ind w:firstLine="567"/>
        <w:jc w:val="both"/>
        <w:rPr>
          <w:rStyle w:val="a4"/>
          <w:rFonts w:ascii="Times New Roman" w:hAnsi="Times New Roman" w:cs="Times New Roman"/>
          <w:bCs w:val="0"/>
          <w:i w:val="0"/>
          <w:iCs w:val="0"/>
          <w:color w:val="auto"/>
          <w:spacing w:val="0"/>
          <w:sz w:val="28"/>
          <w:szCs w:val="28"/>
        </w:rPr>
      </w:pPr>
      <w:bookmarkStart w:id="6" w:name="_Toc177641301"/>
      <w:r w:rsidRPr="00B05FA2">
        <w:rPr>
          <w:rStyle w:val="a4"/>
          <w:rFonts w:ascii="Times New Roman" w:hAnsi="Times New Roman" w:cs="Times New Roman"/>
          <w:bCs w:val="0"/>
          <w:i w:val="0"/>
          <w:iCs w:val="0"/>
          <w:color w:val="auto"/>
          <w:spacing w:val="0"/>
          <w:sz w:val="28"/>
          <w:szCs w:val="28"/>
        </w:rPr>
        <w:t xml:space="preserve">1.1 </w:t>
      </w:r>
      <w:r w:rsidR="00064854" w:rsidRPr="00B05FA2">
        <w:rPr>
          <w:rStyle w:val="a4"/>
          <w:rFonts w:ascii="Times New Roman" w:hAnsi="Times New Roman" w:cs="Times New Roman"/>
          <w:bCs w:val="0"/>
          <w:i w:val="0"/>
          <w:iCs w:val="0"/>
          <w:color w:val="auto"/>
          <w:spacing w:val="0"/>
          <w:sz w:val="28"/>
          <w:szCs w:val="28"/>
        </w:rPr>
        <w:t xml:space="preserve">Медико-социальное значение </w:t>
      </w:r>
      <w:r w:rsidR="004D36A4" w:rsidRPr="00B05FA2">
        <w:rPr>
          <w:rStyle w:val="a4"/>
          <w:rFonts w:ascii="Times New Roman" w:hAnsi="Times New Roman" w:cs="Times New Roman"/>
          <w:bCs w:val="0"/>
          <w:i w:val="0"/>
          <w:iCs w:val="0"/>
          <w:color w:val="auto"/>
          <w:spacing w:val="0"/>
          <w:sz w:val="28"/>
          <w:szCs w:val="28"/>
        </w:rPr>
        <w:t xml:space="preserve">аллергических </w:t>
      </w:r>
      <w:r w:rsidR="00A10BBE" w:rsidRPr="00B05FA2">
        <w:rPr>
          <w:rStyle w:val="a4"/>
          <w:rFonts w:ascii="Times New Roman" w:hAnsi="Times New Roman" w:cs="Times New Roman"/>
          <w:bCs w:val="0"/>
          <w:i w:val="0"/>
          <w:iCs w:val="0"/>
          <w:color w:val="auto"/>
          <w:spacing w:val="0"/>
          <w:sz w:val="28"/>
          <w:szCs w:val="28"/>
        </w:rPr>
        <w:t>ринитов</w:t>
      </w:r>
      <w:bookmarkEnd w:id="6"/>
    </w:p>
    <w:p w14:paraId="2BADDA8E" w14:textId="1E93BB18" w:rsidR="007C6798" w:rsidRPr="00B05FA2" w:rsidRDefault="007822B1" w:rsidP="001B27F8">
      <w:pPr>
        <w:tabs>
          <w:tab w:val="left" w:pos="851"/>
        </w:tabs>
        <w:spacing w:after="0" w:line="240" w:lineRule="auto"/>
        <w:ind w:firstLine="567"/>
        <w:jc w:val="both"/>
        <w:rPr>
          <w:rFonts w:ascii="Times New Roman" w:hAnsi="Times New Roman" w:cs="Times New Roman"/>
          <w:sz w:val="28"/>
          <w:szCs w:val="28"/>
        </w:rPr>
      </w:pPr>
      <w:r w:rsidRPr="007822B1">
        <w:rPr>
          <w:rStyle w:val="fontstyle01"/>
          <w:color w:val="auto"/>
        </w:rPr>
        <w:t>Аллергические риниты (АР) в Республике Казахстан (РК) имеют характерную особенность сенсибилизации к причинно-значимым аллергенам с тенденцией усиления аллергизации в сторону сорных трав, особенно полыни</w:t>
      </w:r>
      <w:r w:rsidR="00C7400A" w:rsidRPr="00B05FA2">
        <w:rPr>
          <w:rStyle w:val="fontstyle01"/>
          <w:color w:val="auto"/>
        </w:rPr>
        <w:t xml:space="preserve"> </w:t>
      </w:r>
      <w:r w:rsidR="00C7400A" w:rsidRPr="00B05FA2">
        <w:rPr>
          <w:rStyle w:val="fontstyle01"/>
          <w:color w:val="auto"/>
        </w:rPr>
        <w:fldChar w:fldCharType="begin" w:fldLock="1"/>
      </w:r>
      <w:r w:rsidR="003A6731" w:rsidRPr="00B05FA2">
        <w:rPr>
          <w:rStyle w:val="fontstyle01"/>
          <w:color w:val="auto"/>
        </w:rPr>
        <w:instrText>ADDIN CSL_CITATION {"citationItems":[{"id":"ITEM-1","itemData":{"DOI":"10.34689/SH.2020.22.2.004","ISBN":"0000000314008","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dropping-particle":"","family":"Мендибай","given":"С.Т.","non-dropping-particle":"","parse-names":false,"suffix":""},{"dropping-particle":"","family":"Скворцова","given":"А.В.","non-dropping-particle":"","parse-names":false,"suffix":""}],"container-title":"Наука и Здравоохранение","id":"ITEM-1","issue":"2","issued":{"date-parts":[["2020"]]},"page":"38-48","title":"Иммунологические аспекты эффективности аллерген- специфической иммунотерапии. Обзор литературы.","type":"article-journal","volume":"22"},"uris":["http://www.mendeley.com/documents/?uuid=c3bbf822-416f-4513-b28d-0e8490817195"]},{"id":"ITEM-2","itemData":{"author":[{"dropping-particle":"","family":"Розенсон","given":"Р.И.","non-dropping-particle":"","parse-names":false,"suffix":""}],"container-title":"Клиническая медицина Казахстана","id":"ITEM-2","issue":"28","issued":{"date-parts":[["2013"]]},"page":"75-76","title":"Сравнительная характеристика аллергических и неаллергических ринитов у детей","type":"article-journal","volume":"2"},"uris":["http://www.mendeley.com/documents/?uuid=4351813e-af1a-486a-b82d-c3ef978378b1"]}],"mendeley":{"formattedCitation":"[25,26]","plainTextFormattedCitation":"[25,26]","previouslyFormattedCitation":"[25,26]"},"properties":{"noteIndex":0},"schema":"https://github.com/citation-style-language/schema/raw/master/csl-citation.json"}</w:instrText>
      </w:r>
      <w:r w:rsidR="00C7400A" w:rsidRPr="00B05FA2">
        <w:rPr>
          <w:rStyle w:val="fontstyle01"/>
          <w:color w:val="auto"/>
        </w:rPr>
        <w:fldChar w:fldCharType="separate"/>
      </w:r>
      <w:r w:rsidR="003A6731" w:rsidRPr="00B05FA2">
        <w:rPr>
          <w:rStyle w:val="fontstyle01"/>
          <w:noProof/>
          <w:color w:val="auto"/>
        </w:rPr>
        <w:t>[25,26]</w:t>
      </w:r>
      <w:r w:rsidR="00C7400A" w:rsidRPr="00B05FA2">
        <w:rPr>
          <w:rStyle w:val="fontstyle01"/>
          <w:color w:val="auto"/>
        </w:rPr>
        <w:fldChar w:fldCharType="end"/>
      </w:r>
      <w:r w:rsidR="00874E80" w:rsidRPr="00B05FA2">
        <w:rPr>
          <w:rStyle w:val="fontstyle01"/>
          <w:color w:val="auto"/>
        </w:rPr>
        <w:t>.</w:t>
      </w:r>
      <w:r w:rsidR="00B61D9F" w:rsidRPr="00B05FA2">
        <w:rPr>
          <w:rStyle w:val="fontstyle01"/>
          <w:color w:val="auto"/>
        </w:rPr>
        <w:t xml:space="preserve"> </w:t>
      </w:r>
      <w:r w:rsidRPr="007822B1">
        <w:rPr>
          <w:rStyle w:val="fontstyle01"/>
          <w:color w:val="auto"/>
        </w:rPr>
        <w:t>Интенсивность сенсибилизации к этим аллергенам в миллион раз превышает показатели, отмечающиеся в Центральной Европе и Европейской части Российской Федерации</w:t>
      </w:r>
      <w:r>
        <w:rPr>
          <w:rStyle w:val="fontstyle01"/>
          <w:color w:val="auto"/>
        </w:rPr>
        <w:t xml:space="preserve"> </w:t>
      </w:r>
      <w:r w:rsidR="00874E80" w:rsidRPr="00B05FA2">
        <w:rPr>
          <w:rStyle w:val="fontstyle01"/>
          <w:color w:val="auto"/>
        </w:rPr>
        <w:fldChar w:fldCharType="begin" w:fldLock="1"/>
      </w:r>
      <w:r w:rsidR="001423A4" w:rsidRPr="00B05FA2">
        <w:rPr>
          <w:rStyle w:val="fontstyle01"/>
          <w:color w:val="auto"/>
        </w:rPr>
        <w:instrText>ADDIN CSL_CITATION {"citationItems":[{"id":"ITEM-1","itemData":{"ISBN":"978 0 7559 6590 8","ISSN":"1573045X","PMID":"14766562","abstract":"Each type of property has its own attributes that imposed significant impact to the property value and buying decisions. From the past studies the attribute which could gave impact to the location decisions and property valuea were social, physical, economic and environment. In this study, researcher examined the impact of the neighbourhood facilities towards the locational decisions of the potential buyers and residential property value in case study area. The research objectives of this study were to identify the existing pattern and layout of neighbourhood facilities attributes in case study area as well as to ascertain the classification of neighbourhood facilities attributes follow the current existing pattern and layout in case study area. Besides, this study aimed investigated the significant of the identified neighbourhood facilities attributes influencing value of the residential properties in case study area and investigate the significant of the identified neighbourhood facilities attributes influencing the locational decisions in case study area. The researcher adopted mixed method approach and data collection method was mainly based on the relevant documents such as Kajang Municipal Council and Sepang Municipal Council Local Plans as well as the document review from NAPIC, interview and observation in the case study area. The method analysis was done by using Thematic Analysis, Mann Whitney U Test Analysis and Trend Analysis. The findings indicate the area of study was divided into 16 sections and the neighbourhood facilities‟ attributes were further categorized as “institutional and community facilities”, “open space and recreationconveniences” and “accessibility.” The general finding of this study reveal that there are significant relationship between some of neighbourhood facilities such as shopping complexes, schools, sport accomodation, highway accessibility and worship centers towards location decisions as well as values of the residential properties in Bandar Baru Bangi.","id":"ITEM-1","issued":{"date-parts":[["0"]]},"title":"Маслова Л. В. Эффективность и механизмы сублингвальной иммунотерапии пациентов с аллергическими заболеваниями дыхательных путей: автореф. … докт. мед. наук: 14. 03. 09. – Белоруссия, – 2014. – 40 с.","type":"thesis"},"uris":["http://www.mendeley.com/documents/?uuid=52352ad2-7703-481d-a627-492973fe7ebc"]},{"id":"ITEM-2","itemData":{"author":[{"dropping-particle":"","family":"Салтабаева","given":"У.Ш.","non-dropping-particle":"","parse-names":false,"suffix":""}],"container-title":"Евразийское научное объединение","id":"ITEM-2","issue":"9","issued":{"date-parts":[["2015"]]},"page":"17-18","title":"Сравнительная эффективность видов аллерген - специфической иммунотерапии при поллинозе","type":"article-journal","volume":"1"},"uris":["http://www.mendeley.com/documents/?uuid=52d67703-1818-4cd4-b352-78d16867b968"]}],"mendeley":{"formattedCitation":"[27,28]","plainTextFormattedCitation":"[27,28]","previouslyFormattedCitation":"[27,28]"},"properties":{"noteIndex":0},"schema":"https://github.com/citation-style-language/schema/raw/master/csl-citation.json"}</w:instrText>
      </w:r>
      <w:r w:rsidR="00874E80" w:rsidRPr="00B05FA2">
        <w:rPr>
          <w:rStyle w:val="fontstyle01"/>
          <w:color w:val="auto"/>
        </w:rPr>
        <w:fldChar w:fldCharType="separate"/>
      </w:r>
      <w:r w:rsidR="003A6731" w:rsidRPr="00B05FA2">
        <w:rPr>
          <w:rStyle w:val="fontstyle01"/>
          <w:noProof/>
          <w:color w:val="auto"/>
        </w:rPr>
        <w:t>[27,28]</w:t>
      </w:r>
      <w:r w:rsidR="00874E80" w:rsidRPr="00B05FA2">
        <w:rPr>
          <w:rStyle w:val="fontstyle01"/>
          <w:color w:val="auto"/>
        </w:rPr>
        <w:fldChar w:fldCharType="end"/>
      </w:r>
      <w:r w:rsidR="00874E80" w:rsidRPr="00B05FA2">
        <w:rPr>
          <w:rStyle w:val="fontstyle01"/>
          <w:color w:val="auto"/>
        </w:rPr>
        <w:t xml:space="preserve">. Одним из наиболее распространенных аллергенов пыльцы в Европе и Северной Америке является трава тимофеевка </w:t>
      </w:r>
      <w:r w:rsidR="00874E80" w:rsidRPr="00B05FA2">
        <w:rPr>
          <w:rStyle w:val="fontstyle01"/>
          <w:color w:val="auto"/>
        </w:rPr>
        <w:fldChar w:fldCharType="begin" w:fldLock="1"/>
      </w:r>
      <w:r w:rsidR="00401031" w:rsidRPr="00B05FA2">
        <w:rPr>
          <w:rStyle w:val="fontstyle01"/>
          <w:color w:val="auto"/>
        </w:rPr>
        <w:instrText>ADDIN CSL_CITATION {"citationItems":[{"id":"ITEM-1","itemData":{"DOI":"10.1111/bcpt.12416","ISSN":"17427843","PMID":"25968654","abstract":"Allergic rhinitis (AR) triggered by grass pollen is a common disease, affecting millions of people worldwide. Treatment consists of symptom-alleviating drugs, such as topical corticosteroids or antihistamines. Another option is potentially curative immunotherapy, currently available as sublingual and subcutaneous treatment. We investigated the potential differences in the prevalence and severity of adverse events related to subcutaneous and sublingual immunotherapy (SLIT) against grass pollen-induced AR. A thorough literature search was performed with PubMed and EMBASE. The findings were compared with the available summaries of product characteristics (SPC) and with commercial pharmacology databases (Micromedex). The majority of available safety data originate from registered products of standardized allergens. A surprisingly large percentage of drugs, especially those used in the United States, have no systematically collected safety data. No sufficiently powered randomized trials comparing sublingual and subcutaneous immunotherapy (SCIT) were available, but general safety assessments indicate that sublingual tablet treatment is safer than subcutaneous treatment. Not all commonly used immunotherapy drugs are officially registered, and not all have systematically collected safety data. This is especially true for older drugs used in the United States. In contrast, newer drugs that have undergone extensive clinical testing have better documentation, but unified collection of safety data is still lacking. Considering the evidence available, most drugs elicit similar side effects from the same organ systems, and symptoms from the sublingual drug classes are probably less severe. However, a head-to-head comparison of safety and efficacy is lacking.","author":[{"dropping-particle":"","family":"Aasbjerg","given":"Kristian","non-dropping-particle":"","parse-names":false,"suffix":""},{"dropping-particle":"","family":"Dalhoff","given":"Kim Peder","non-dropping-particle":"","parse-names":false,"suffix":""},{"dropping-particle":"","family":"Backer","given":"Vibeke","non-dropping-particle":"","parse-names":false,"suffix":""}],"container-title":"Basic and Clinical Pharmacology and Toxicology","id":"ITEM-1","issue":"2","issued":{"date-parts":[["2015"]]},"page":"73-84","title":"Adverse Events During Immunotherapy Against Grass Pollen-Induced Allergic Rhinitis - Differences Between Subcutaneous and Sublingual Treatment","type":"article-journal","volume":"117"},"uris":["http://www.mendeley.com/documents/?uuid=ca369fcc-814e-4056-a2a9-098aa3a70bf2"]}],"mendeley":{"formattedCitation":"[29]","plainTextFormattedCitation":"[29]","previouslyFormattedCitation":"[29]"},"properties":{"noteIndex":0},"schema":"https://github.com/citation-style-language/schema/raw/master/csl-citation.json"}</w:instrText>
      </w:r>
      <w:r w:rsidR="00874E80" w:rsidRPr="00B05FA2">
        <w:rPr>
          <w:rStyle w:val="fontstyle01"/>
          <w:color w:val="auto"/>
        </w:rPr>
        <w:fldChar w:fldCharType="separate"/>
      </w:r>
      <w:r w:rsidR="00CE5E6D" w:rsidRPr="00B05FA2">
        <w:rPr>
          <w:rStyle w:val="fontstyle01"/>
          <w:noProof/>
          <w:color w:val="auto"/>
        </w:rPr>
        <w:t>[29]</w:t>
      </w:r>
      <w:r w:rsidR="00874E80" w:rsidRPr="00B05FA2">
        <w:rPr>
          <w:rStyle w:val="fontstyle01"/>
          <w:color w:val="auto"/>
        </w:rPr>
        <w:fldChar w:fldCharType="end"/>
      </w:r>
      <w:r w:rsidR="00874E80" w:rsidRPr="00B05FA2">
        <w:rPr>
          <w:rStyle w:val="fontstyle01"/>
          <w:color w:val="auto"/>
        </w:rPr>
        <w:t>.</w:t>
      </w:r>
      <w:r w:rsidR="00CE152C" w:rsidRPr="00B05FA2">
        <w:rPr>
          <w:rStyle w:val="fontstyle01"/>
          <w:color w:val="auto"/>
        </w:rPr>
        <w:t xml:space="preserve"> </w:t>
      </w:r>
      <w:r w:rsidRPr="007822B1">
        <w:rPr>
          <w:rStyle w:val="fontstyle01"/>
          <w:color w:val="auto"/>
        </w:rPr>
        <w:t>По данным других исследований, частой причиной пыльцевой сенсибилизации является пыльца берёзы</w:t>
      </w:r>
      <w:r>
        <w:rPr>
          <w:rStyle w:val="fontstyle01"/>
          <w:color w:val="auto"/>
        </w:rPr>
        <w:t xml:space="preserve"> </w:t>
      </w:r>
      <w:r w:rsidR="00CE152C" w:rsidRPr="00B05FA2">
        <w:rPr>
          <w:rStyle w:val="fontstyle01"/>
          <w:color w:val="auto"/>
        </w:rPr>
        <w:fldChar w:fldCharType="begin" w:fldLock="1"/>
      </w:r>
      <w:r w:rsidR="00401031" w:rsidRPr="00B05FA2">
        <w:rPr>
          <w:rStyle w:val="fontstyle01"/>
          <w:color w:val="auto"/>
        </w:rPr>
        <w:instrText>ADDIN CSL_CITATION {"citationItems":[{"id":"ITEM-1","itemData":{"DOI":"10.1159/000437325","ISSN":"14230097","PMID":"26302651","abstract":"Background: Some patients with Japanese cedar pollen (JCP)-induced allergic rhinitis develop pollen-food allergy syndrome (PFAS) as a reaction to tomato fruit. Pollen allergen-specific subcutaneous immunotherapy (SCIT) is reportedly beneficial for some associated food allergies; however, the reported changes in food allergen-specific immunoglobulin (Ig)E and IgG4 levels are inconsistent. Here, we investigated immunologic reactivity to tomato fruit after JCP-based SCIT. Methods: Twenty-three children (aged 6-17 years) with JCP-induced allergic rhinitis and sensitized to tomato (serum tomato fruit-specific IgE level &gt;0.34 UA/ml) received JCP-based SCIT. Basophil activation by tomato and JCP extracts and serum-specific IgE and IgG4 levels against these allergens were determined before and after 4 or 5 months of maintenance SCIT. Basophil activation was assessed by monitoring CD203c upregulation on flow cytometry. Results: JCP-based SCIT significantly reduced the basophil activation caused by tomato fruit (p = 0.03) and JCP (p &lt; 0.001) extracts. JCP-specific IgG4 levels markedly increased after SCIT (p &lt; 0.001), whereas tomato fruit-specific IgG4 levels did not. After SCIT, no significant changes were observed in specific IgE levels for tomato fruit (p = 0.11) or JCP (p = 0.19). Conclusions: Tomato fruit-specific basophil activation decreases after JCP-based SCIT, suggesting that it is efficacious in relieving and preventing the symptoms of PFAS in patients with JCP-induced allergic rhinitis.","author":[{"dropping-particle":"","family":"Inuo","given":"Chisato","non-dropping-particle":"","parse-names":false,"suffix":""},{"dropping-particle":"","family":"Kondo","given":"Yasuto","non-dropping-particle":"","parse-names":false,"suffix":""},{"dropping-particle":"","family":"Tanaka","given":"Kenichi","non-dropping-particle":"","parse-names":false,"suffix":""},{"dropping-particle":"","family":"Nakajima","given":"Yoichi","non-dropping-particle":"","parse-names":false,"suffix":""},{"dropping-particle":"","family":"Nomura","given":"Takayasu","non-dropping-particle":"","parse-names":false,"suffix":""},{"dropping-particle":"","family":"Ando","given":"Hitoshi","non-dropping-particle":"","parse-names":false,"suffix":""},{"dropping-particle":"","family":"Suzuki","given":"Satoko","non-dropping-particle":"","parse-names":false,"suffix":""},{"dropping-particle":"","family":"Tsuge","given":"Ikuya","non-dropping-particle":"","parse-names":false,"suffix":""},{"dropping-particle":"","family":"Yoshikawa","given":"Tetsushi","non-dropping-particle":"","parse-names":false,"suffix":""},{"dropping-particle":"","family":"Urisu","given":"Atsuo","non-dropping-particle":"","parse-names":false,"suffix":""}],"container-title":"International Archives of Allergy and Immunology","id":"ITEM-1","issue":"2","issued":{"date-parts":[["2015"]]},"page":"137-145","title":"Japanese cedar pollen-based subcutaneous immunotherapy decreases tomato fruit-specific basophil activation","type":"article-journal","volume":"167"},"uris":["http://www.mendeley.com/documents/?uuid=434fb021-7134-4d4d-bb73-f126a1b3c5a0"]}],"mendeley":{"formattedCitation":"[30]","plainTextFormattedCitation":"[30]","previouslyFormattedCitation":"[30]"},"properties":{"noteIndex":0},"schema":"https://github.com/citation-style-language/schema/raw/master/csl-citation.json"}</w:instrText>
      </w:r>
      <w:r w:rsidR="00CE152C" w:rsidRPr="00B05FA2">
        <w:rPr>
          <w:rStyle w:val="fontstyle01"/>
          <w:color w:val="auto"/>
        </w:rPr>
        <w:fldChar w:fldCharType="separate"/>
      </w:r>
      <w:r w:rsidR="00CE5E6D" w:rsidRPr="00B05FA2">
        <w:rPr>
          <w:rStyle w:val="fontstyle01"/>
          <w:noProof/>
          <w:color w:val="auto"/>
        </w:rPr>
        <w:t>[30]</w:t>
      </w:r>
      <w:r w:rsidR="00CE152C" w:rsidRPr="00B05FA2">
        <w:rPr>
          <w:rStyle w:val="fontstyle01"/>
          <w:color w:val="auto"/>
        </w:rPr>
        <w:fldChar w:fldCharType="end"/>
      </w:r>
      <w:r w:rsidR="00CE152C" w:rsidRPr="00B05FA2">
        <w:rPr>
          <w:rStyle w:val="fontstyle01"/>
          <w:color w:val="auto"/>
        </w:rPr>
        <w:t>.</w:t>
      </w:r>
      <w:r w:rsidR="00DD23A9" w:rsidRPr="00B05FA2">
        <w:rPr>
          <w:rFonts w:ascii="Times New Roman" w:hAnsi="Times New Roman" w:cs="Times New Roman"/>
          <w:sz w:val="28"/>
          <w:szCs w:val="28"/>
        </w:rPr>
        <w:t xml:space="preserve"> </w:t>
      </w:r>
      <w:r w:rsidRPr="007822B1">
        <w:rPr>
          <w:rStyle w:val="fontstyle01"/>
          <w:color w:val="auto"/>
        </w:rPr>
        <w:t>По меньшей мере у 40% населения Европы, США, Австралии и Новой Зеландии выявляется сенсибилизация к аэроаллергенам</w:t>
      </w:r>
      <w:r w:rsidR="00DD23A9" w:rsidRPr="00B05FA2">
        <w:rPr>
          <w:rStyle w:val="fontstyle01"/>
          <w:color w:val="auto"/>
        </w:rPr>
        <w:t xml:space="preserve"> </w:t>
      </w:r>
      <w:r w:rsidR="00DD23A9" w:rsidRPr="00B05FA2">
        <w:rPr>
          <w:rStyle w:val="fontstyle01"/>
          <w:color w:val="auto"/>
        </w:rPr>
        <w:fldChar w:fldCharType="begin" w:fldLock="1"/>
      </w:r>
      <w:r w:rsidR="001423A4" w:rsidRPr="00B05FA2">
        <w:rPr>
          <w:rStyle w:val="fontstyle01"/>
          <w:color w:val="auto"/>
        </w:rPr>
        <w:instrText>ADDIN CSL_CITATION {"citationItems":[{"id":"ITEM-1","itemData":{"id":"ITEM-1","issued":{"date-parts":[["0"]]},"title":"Козулина И.Е. Клиническая эффективность, безопасность и экономическая целесообразность сублингвального и подкожного методов аллерген-специфической иммунотерапии: дисс. … канд. мед. наук: 14. 03. 09. – Москва, – 2017 – 103 с.","type":"thesis"},"uris":["http://www.mendeley.com/documents/?uuid=c3725692-ee95-49b6-b8d5-8f0362da8952"]}],"mendeley":{"formattedCitation":"[31]","plainTextFormattedCitation":"[31]","previouslyFormattedCitation":"[31]"},"properties":{"noteIndex":0},"schema":"https://github.com/citation-style-language/schema/raw/master/csl-citation.json"}</w:instrText>
      </w:r>
      <w:r w:rsidR="00DD23A9" w:rsidRPr="00B05FA2">
        <w:rPr>
          <w:rStyle w:val="fontstyle01"/>
          <w:color w:val="auto"/>
        </w:rPr>
        <w:fldChar w:fldCharType="separate"/>
      </w:r>
      <w:r w:rsidR="00CE5E6D" w:rsidRPr="00B05FA2">
        <w:rPr>
          <w:rStyle w:val="fontstyle01"/>
          <w:noProof/>
          <w:color w:val="auto"/>
        </w:rPr>
        <w:t>[31]</w:t>
      </w:r>
      <w:r w:rsidR="00DD23A9" w:rsidRPr="00B05FA2">
        <w:rPr>
          <w:rStyle w:val="fontstyle01"/>
          <w:color w:val="auto"/>
        </w:rPr>
        <w:fldChar w:fldCharType="end"/>
      </w:r>
      <w:r w:rsidR="009058F8" w:rsidRPr="00B05FA2">
        <w:rPr>
          <w:rStyle w:val="fontstyle01"/>
          <w:color w:val="auto"/>
        </w:rPr>
        <w:t>.</w:t>
      </w:r>
    </w:p>
    <w:p w14:paraId="47A64185" w14:textId="1A3AA298" w:rsidR="009015E9" w:rsidRPr="00B05FA2" w:rsidRDefault="006E1633" w:rsidP="001B27F8">
      <w:pPr>
        <w:tabs>
          <w:tab w:val="left" w:pos="851"/>
        </w:tabs>
        <w:spacing w:after="0" w:line="240" w:lineRule="auto"/>
        <w:ind w:firstLine="567"/>
        <w:jc w:val="both"/>
        <w:rPr>
          <w:rFonts w:ascii="Times New Roman" w:hAnsi="Times New Roman" w:cs="Times New Roman"/>
          <w:sz w:val="28"/>
          <w:szCs w:val="28"/>
        </w:rPr>
      </w:pPr>
      <w:r w:rsidRPr="006E1633">
        <w:rPr>
          <w:rFonts w:ascii="Times New Roman" w:hAnsi="Times New Roman" w:cs="Times New Roman"/>
          <w:sz w:val="28"/>
          <w:szCs w:val="28"/>
        </w:rPr>
        <w:t>На фоне АР, при отсутствии своевременного лечения, часто развиваются такие заболевания, как аллергический конъюнктивит, бронхиальная астма (БА), хронические синуситы, евстахииты, полипоз носа, серозный средний отит и другие заболевания дыхательных путей</w:t>
      </w:r>
      <w:r>
        <w:rPr>
          <w:rFonts w:ascii="Times New Roman" w:hAnsi="Times New Roman" w:cs="Times New Roman"/>
          <w:sz w:val="28"/>
          <w:szCs w:val="28"/>
        </w:rPr>
        <w:t xml:space="preserve"> </w:t>
      </w:r>
      <w:r w:rsidR="009C2960" w:rsidRPr="00B05FA2">
        <w:rPr>
          <w:rFonts w:ascii="Times New Roman" w:hAnsi="Times New Roman" w:cs="Times New Roman"/>
          <w:sz w:val="28"/>
          <w:szCs w:val="28"/>
        </w:rPr>
        <w:fldChar w:fldCharType="begin" w:fldLock="1"/>
      </w:r>
      <w:r w:rsidR="002A6164" w:rsidRPr="00B05FA2">
        <w:rPr>
          <w:rFonts w:ascii="Times New Roman" w:hAnsi="Times New Roman" w:cs="Times New Roman"/>
          <w:sz w:val="28"/>
          <w:szCs w:val="28"/>
        </w:rPr>
        <w:instrText>ADDIN CSL_CITATION {"citationItems":[{"id":"ITEM-1","itemData":{"DOI":"10.1038/s41533-016-0001-y","ISSN":"20551010","PMID":"28115736","abstract":"Allergic rhinitis is a frequent presenting problem in primary care in the UK, and has increased in prevalence over the last 30 years. When symptomatic, patients report significant reduction in their quality of life and impairment in school and work performance. Achieving adequate symptom control is pivotal to successful allergic rhinitis management, and relies mostly on pharmacotherapy. While it is recognised that most mild-moderate allergic rhinitis symptoms can be managed successfully in primary care, important gaps in general practitioner training in relation to allergic rhinitis have been identified. With the availability of new effective combination therapies, such as the novel intranasal formulation of azelastine hydrochloride and fluticasone propionate in a single device (Dymista®; Meda), the majority of allergic rhinitis symptoms can be treated in the primary care setting. The primary objective of this consensus statement is to improve diagnosis and treatment of allergic rhinitis in primary care, and offer guidance on appropriate referral of difficult-to-treat patients into secondary care. The guidance provided herein outlines a sequential treatment pathway for allergic rhinitis in primary care that incorporates a considered approach to improve the management of allergic rhinitis symptoms and improve compliance and patient satisfaction with therapy. Adherence with this care pathway has the potential to limit the cost of providing effective allergic rhinitis management in the UK by avoiding unnecessary treatments and investigations, and avoiding the need for costly referrals to secondary care in the majority of allergic rhinitis cases. The fundamentals presented in this consensus article should apply in most health-care settings.","author":[{"dropping-particle":"","family":"Lipworth","given":"Brian","non-dropping-particle":"","parse-names":false,"suffix":""},{"dropping-particle":"","family":"Newton","given":"Jon","non-dropping-particle":"","parse-names":false,"suffix":""},{"dropping-particle":"","family":"Ram","given":"Bhaskar","non-dropping-particle":"","parse-names":false,"suffix":""},{"dropping-particle":"","family":"Small","given":"Iain","non-dropping-particle":"","parse-names":false,"suffix":""},{"dropping-particle":"","family":"Schwarze","given":"Jürgen","non-dropping-particle":"","parse-names":false,"suffix":""}],"container-title":"npj Primary Care Respiratory Medicine","id":"ITEM-1","issue":"1","issued":{"date-parts":[["2017"]]},"page":"0-1","publisher":"Springer US","title":"An algorithm recommendation for the pharmacological management of allergic rhinitis in the UK: A consensus statement from an expert panel","type":"article-journal","volume":"27"},"uris":["http://www.mendeley.com/documents/?uuid=1932dda7-28b9-4752-9317-9eeab8211255"]},{"id":"ITEM-2","itemData":{"DOI":"10.1016/j.pop.2016.04.009","ISSN":"1558299X","PMID":"27545735","abstract":"Among the atopic disorders, allergic rhinitis is the most prevalent. Patients who suffer from allergic rhinitis sustain significant morbidity and loss of productivity. Cardinal symptoms include nasal congestion, rhinorrhea, sneezing, and nasal itching, although multiple related symptoms may occur. Causes should be ruled out with a thorough history and physical examination, with particular attention to red flag or atypical symptoms. Skin testing or serum sampling can confirm diagnosis and also guide therapy. Therapy is multimodal, tailored to a particular patient's symptom burden and quality of life.","author":[{"dropping-particle":"","family":"Kakli","given":"Hasan A.","non-dropping-particle":"","parse-names":false,"suffix":""},{"dropping-particle":"","family":"Riley","given":"Timothy D.","non-dropping-particle":"","parse-names":false,"suffix":""}],"container-title":"Primary Care - Clinics in Office Practice","id":"ITEM-2","issue":"3","issued":{"date-parts":[["2016"]]},"page":"465-475","publisher":"Elsevier Inc","title":"Allergic Rhinitis","type":"article-journal","volume":"43"},"uris":["http://www.mendeley.com/documents/?uuid=f6d7b599-31fb-466f-90e6-a2907f00ece7"]}],"mendeley":{"formattedCitation":"[32,33]","plainTextFormattedCitation":"[32,33]","previouslyFormattedCitation":"[32,33]"},"properties":{"noteIndex":0},"schema":"https://github.com/citation-style-language/schema/raw/master/csl-citation.json"}</w:instrText>
      </w:r>
      <w:r w:rsidR="009C2960" w:rsidRPr="00B05FA2">
        <w:rPr>
          <w:rFonts w:ascii="Times New Roman" w:hAnsi="Times New Roman" w:cs="Times New Roman"/>
          <w:sz w:val="28"/>
          <w:szCs w:val="28"/>
        </w:rPr>
        <w:fldChar w:fldCharType="separate"/>
      </w:r>
      <w:r w:rsidR="002A6164" w:rsidRPr="00B05FA2">
        <w:rPr>
          <w:rFonts w:ascii="Times New Roman" w:hAnsi="Times New Roman" w:cs="Times New Roman"/>
          <w:noProof/>
          <w:sz w:val="28"/>
          <w:szCs w:val="28"/>
        </w:rPr>
        <w:t>[32,33]</w:t>
      </w:r>
      <w:r w:rsidR="009C2960" w:rsidRPr="00B05FA2">
        <w:rPr>
          <w:rFonts w:ascii="Times New Roman" w:hAnsi="Times New Roman" w:cs="Times New Roman"/>
          <w:sz w:val="28"/>
          <w:szCs w:val="28"/>
        </w:rPr>
        <w:fldChar w:fldCharType="end"/>
      </w:r>
      <w:r w:rsidR="009C2960" w:rsidRPr="00B05FA2">
        <w:rPr>
          <w:rFonts w:ascii="Times New Roman" w:hAnsi="Times New Roman" w:cs="Times New Roman"/>
          <w:sz w:val="28"/>
          <w:szCs w:val="28"/>
        </w:rPr>
        <w:t xml:space="preserve">. </w:t>
      </w:r>
      <w:r w:rsidRPr="006E1633">
        <w:rPr>
          <w:rFonts w:ascii="Times New Roman" w:hAnsi="Times New Roman" w:cs="Times New Roman"/>
          <w:sz w:val="28"/>
          <w:szCs w:val="28"/>
        </w:rPr>
        <w:t>Самым распространённым осложнением АР является бронхиальная астма, которой страдают 10–40% населения</w:t>
      </w:r>
      <w:r w:rsidR="009C2960" w:rsidRPr="00B05FA2">
        <w:rPr>
          <w:rFonts w:ascii="Times New Roman" w:hAnsi="Times New Roman" w:cs="Times New Roman"/>
          <w:sz w:val="28"/>
          <w:szCs w:val="28"/>
        </w:rPr>
        <w:t xml:space="preserve"> </w:t>
      </w:r>
      <w:r w:rsidR="009C2960" w:rsidRPr="00B05FA2">
        <w:rPr>
          <w:rFonts w:ascii="Times New Roman" w:hAnsi="Times New Roman" w:cs="Times New Roman"/>
          <w:sz w:val="28"/>
          <w:szCs w:val="28"/>
        </w:rPr>
        <w:fldChar w:fldCharType="begin" w:fldLock="1"/>
      </w:r>
      <w:r w:rsidR="002A6164" w:rsidRPr="00B05FA2">
        <w:rPr>
          <w:rFonts w:ascii="Times New Roman" w:hAnsi="Times New Roman" w:cs="Times New Roman"/>
          <w:sz w:val="28"/>
          <w:szCs w:val="28"/>
        </w:rPr>
        <w:instrText>ADDIN CSL_CITATION {"citationItems":[{"id":"ITEM-1","itemData":{"DOI":"10.1186/1939-4551-7-6","ISSN":"19394551","abstract":"We have prepared this document, \"Sublingual Immunotherapy: World Allergy Organization Position Paper 2013 Update\", according to the evidence-based criteria, revising and updating chapters of the originally published paper, \"Sublingual Immunotherapy: World Allergy Organization Position Paper 2009\", available at. Namely, these comprise: \"Mechanisms of sublingual immunotherapy;\" \"Clinical efficacy of sublingual immunotherapy\" - reporting all the data of all controlled trials published after 2009; \"Safety of sublingual immunotherapy\" - with the recently published Grading System for adverse reactions; \"Impact of sublingual immunotherapy on the natural history of respiratory allergy\" - with the relevant evidences published since 2009; \"Efficacy of SLIT in children\" - with detailed analysis of all the studies; \"Definition of SLIT patient selection\" - reporting the criteria for eligibility to sublingual immunotherapy; \"The future of immunotherapy in the community care setting\"; \"Methodology of clinical trials according to the current scientific and regulatory standards\"; and \"Guideline development: from evidence-based medicine to patients' views\" - including the evolution of the methods to make clinical recommendations. Additionally, we have added new chapters to cover a few emerging crucial topics: \"Practical aspects of schedules and dosages and counseling for adherence\" - which is crucial in clinical practice for all treatments; \"Perspectives and new approaches\" - including recombinant allergens, adjuvants, modified allergens, and the concept of validity of the single products. Furthermore, \"Raising public awareness about sublingual immunotherapy\", as a need for our patients, and strategies to increase awareness of allergen immunotherapy (AIT) among patients, the medical community, all healthcare stakeholders, and public opinion, are also reported in detail.","author":[{"dropping-particle":"","family":"Canonica","given":"Giorgio Walter","non-dropping-particle":"","parse-names":false,"suffix":""},{"dropping-particle":"","family":"Cox","given":"Linda","non-dropping-particle":"","parse-names":false,"suffix":""},{"dropping-particle":"","family":"Pawankar","given":"Ruby","non-dropping-particle":"","parse-names":false,"suffix":""},{"dropping-particle":"","family":"Baena-Cagnani","given":"Carlos E.","non-dropping-particle":"","parse-names":false,"suffix":""},{"dropping-particle":"","family":"Blaiss","given":"Michael","non-dropping-particle":"","parse-names":false,"suffix":""},{"dropping-particle":"","family":"Bonini","given":"Sergio","non-dropping-particle":"","parse-names":false,"suffix":""},{"dropping-particle":"","family":"Bousquet","given":"Jean","non-dropping-particle":"","parse-names":false,"suffix":""},{"dropping-particle":"","family":"Calderón","given":"Moises","non-dropping-particle":"","parse-names":false,"suffix":""},{"dropping-particle":"","family":"Compalati","given":"Enrico","non-dropping-particle":"","parse-names":false,"suffix":""},{"dropping-particle":"","family":"Durham","given":"Stephen R.","non-dropping-particle":"","parse-names":false,"suffix":""},{"dropping-particle":"","family":"Wijk","given":"Roy Gerth","non-dropping-particle":"Van","parse-names":false,"suffix":""},{"dropping-particle":"","family":"Larenas-Linnemann","given":"Désirée","non-dropping-particle":"","parse-names":false,"suffix":""},{"dropping-particle":"","family":"Nelson","given":"Harold","non-dropping-particle":"","parse-names":false,"suffix":""},{"dropping-particle":"","family":"Passalacqua","given":"Giovanni","non-dropping-particle":"","parse-names":false,"suffix":""},{"dropping-particle":"","family":"Pfaar","given":"Oliver","non-dropping-particle":"","parse-names":false,"suffix":""},{"dropping-particle":"","family":"Rosário","given":"Nelson","non-dropping-particle":"","parse-names":false,"suffix":""},{"dropping-particle":"","family":"Ryan","given":"Dermot","non-dropping-particle":"","parse-names":false,"suffix":""},{"dropping-particle":"","family":"Rosenwasser","given":"Lanny","non-dropping-particle":"","parse-names":false,"suffix":""},{"dropping-particle":"","family":"Schmid-Grendelmeier","given":"Peter","non-dropping-particle":"","parse-names":false,"suffix":""},{"dropping-particle":"","family":"Senna","given":"Gianenrico","non-dropping-particle":"","parse-names":false,"suffix":""},{"dropping-particle":"","family":"Valovirta","given":"Erkka","non-dropping-particle":"","parse-names":false,"suffix":""},{"dropping-particle":"","family":"Bever","given":"Hugo","non-dropping-particle":"Van","parse-names":false,"suffix":""},{"dropping-particle":"","family":"Vichyanond","given":"Pakit","non-dropping-particle":"","parse-names":false,"suffix":""},{"dropping-particle":"","family":"Wahn","given":"Ulrich","non-dropping-particle":"","parse-names":false,"suffix":""},{"dropping-particle":"","family":"Yusuf","given":"Osman","non-dropping-particle":"","parse-names":false,"suffix":""}],"container-title":"World Allergy Organization Journal","id":"ITEM-1","issue":"1","issued":{"date-parts":[["2014"]]},"note":"From Duplicate 2 (Sublingual immunotherapy: World Allergy Organization position paper 2013 update - Canonica, Giorgio Walter; Cox, Linda; Pawankar, Ruby; Baena-Cagnani, Carlos E.; Blaiss, Michael; Bonini, Sergio; Bousquet, Jean; Calderón, Moises; Compalati, Enrico; Durham, Stephen R.; Van Wijk, Roy Gerth; Larenas-Linnemann, Désirée; Nelson, Harold; Passalacqua, Giovanni; Pfaar, Oliver; Rosário, Nelson; Ryan, Dermot; Rosenwasser, Lanny; Schmid-Grendelmeier, Peter; Senna, Gianenrico; Valovirta, Erkka; Van Bever, Hugo; Vichyanond, Pakit; Wahn, Ulrich; Yusuf, Osman)\n\nBiomarkers","title":"Sublingual immunotherapy: World Allergy Organization position paper 2013 update","type":"article-journal","volume":"7"},"uris":["http://www.mendeley.com/documents/?uuid=9046e1a1-88eb-4b17-b246-73d0541321b5"]}],"mendeley":{"formattedCitation":"[34]","plainTextFormattedCitation":"[34]","previouslyFormattedCitation":"[34]"},"properties":{"noteIndex":0},"schema":"https://github.com/citation-style-language/schema/raw/master/csl-citation.json"}</w:instrText>
      </w:r>
      <w:r w:rsidR="009C2960" w:rsidRPr="00B05FA2">
        <w:rPr>
          <w:rFonts w:ascii="Times New Roman" w:hAnsi="Times New Roman" w:cs="Times New Roman"/>
          <w:sz w:val="28"/>
          <w:szCs w:val="28"/>
        </w:rPr>
        <w:fldChar w:fldCharType="separate"/>
      </w:r>
      <w:r w:rsidR="002A6164" w:rsidRPr="00B05FA2">
        <w:rPr>
          <w:rFonts w:ascii="Times New Roman" w:hAnsi="Times New Roman" w:cs="Times New Roman"/>
          <w:noProof/>
          <w:sz w:val="28"/>
          <w:szCs w:val="28"/>
        </w:rPr>
        <w:t>[34]</w:t>
      </w:r>
      <w:r w:rsidR="009C2960" w:rsidRPr="00B05FA2">
        <w:rPr>
          <w:rFonts w:ascii="Times New Roman" w:hAnsi="Times New Roman" w:cs="Times New Roman"/>
          <w:sz w:val="28"/>
          <w:szCs w:val="28"/>
        </w:rPr>
        <w:fldChar w:fldCharType="end"/>
      </w:r>
      <w:r w:rsidR="009C2960" w:rsidRPr="00B05FA2">
        <w:rPr>
          <w:rFonts w:ascii="Times New Roman" w:hAnsi="Times New Roman" w:cs="Times New Roman"/>
          <w:sz w:val="28"/>
          <w:szCs w:val="28"/>
        </w:rPr>
        <w:t xml:space="preserve">. </w:t>
      </w:r>
      <w:r w:rsidRPr="006E1633">
        <w:rPr>
          <w:rFonts w:ascii="Times New Roman" w:hAnsi="Times New Roman" w:cs="Times New Roman"/>
          <w:sz w:val="28"/>
          <w:szCs w:val="28"/>
        </w:rPr>
        <w:t>Наличие в анамнезе у ребёнка АР увеличивает риск развития бронхиальной астмы в три раза в возрасте 20–40 лет и в четыре раза в возрасте 12–20 лет</w:t>
      </w:r>
      <w:r w:rsidR="009C2960" w:rsidRPr="00B05FA2">
        <w:rPr>
          <w:rFonts w:ascii="Times New Roman" w:hAnsi="Times New Roman" w:cs="Times New Roman"/>
          <w:sz w:val="28"/>
          <w:szCs w:val="28"/>
        </w:rPr>
        <w:t xml:space="preserve"> </w:t>
      </w:r>
      <w:r w:rsidR="009C2960" w:rsidRPr="00B05FA2">
        <w:rPr>
          <w:rFonts w:ascii="Times New Roman" w:hAnsi="Times New Roman" w:cs="Times New Roman"/>
          <w:sz w:val="28"/>
          <w:szCs w:val="28"/>
        </w:rPr>
        <w:fldChar w:fldCharType="begin" w:fldLock="1"/>
      </w:r>
      <w:r w:rsidR="003A685F" w:rsidRPr="00B05FA2">
        <w:rPr>
          <w:rFonts w:ascii="Times New Roman" w:hAnsi="Times New Roman" w:cs="Times New Roman"/>
          <w:sz w:val="28"/>
          <w:szCs w:val="28"/>
        </w:rPr>
        <w:instrText>ADDIN CSL_CITATION {"citationItems":[{"id":"ITEM-1","itemData":{"ISBN":"9789896540821","id":"ITEM-1","issued":{"date-parts":[["0"]]},"title":"Насунова А.Ю. Эффективность различных методов аллерген-специфической иммунотерапии при бронхиальной астме и аллергическом рините: дис. ... канд. мед. наук: 14.03.09. - Москва, 2020. - 129 с.","type":"article-journal"},"uris":["http://www.mendeley.com/documents/?uuid=42666028-c38d-4afe-b56f-bc2276195b12"]}],"mendeley":{"formattedCitation":"[9]","manualFormatting":"[9, с. 12]","plainTextFormattedCitation":"[9]","previouslyFormattedCitation":"[9]"},"properties":{"noteIndex":0},"schema":"https://github.com/citation-style-language/schema/raw/master/csl-citation.json"}</w:instrText>
      </w:r>
      <w:r w:rsidR="009C2960" w:rsidRPr="00B05FA2">
        <w:rPr>
          <w:rFonts w:ascii="Times New Roman" w:hAnsi="Times New Roman" w:cs="Times New Roman"/>
          <w:sz w:val="28"/>
          <w:szCs w:val="28"/>
        </w:rPr>
        <w:fldChar w:fldCharType="separate"/>
      </w:r>
      <w:r w:rsidR="0007042E" w:rsidRPr="00B05FA2">
        <w:rPr>
          <w:rFonts w:ascii="Times New Roman" w:hAnsi="Times New Roman" w:cs="Times New Roman"/>
          <w:noProof/>
          <w:sz w:val="28"/>
          <w:szCs w:val="28"/>
        </w:rPr>
        <w:t>[9</w:t>
      </w:r>
      <w:r w:rsidR="00173713" w:rsidRPr="00B05FA2">
        <w:rPr>
          <w:rFonts w:ascii="Times New Roman" w:hAnsi="Times New Roman" w:cs="Times New Roman"/>
          <w:noProof/>
          <w:sz w:val="28"/>
          <w:szCs w:val="28"/>
        </w:rPr>
        <w:t>, с. 12</w:t>
      </w:r>
      <w:r w:rsidR="0007042E" w:rsidRPr="00B05FA2">
        <w:rPr>
          <w:rFonts w:ascii="Times New Roman" w:hAnsi="Times New Roman" w:cs="Times New Roman"/>
          <w:noProof/>
          <w:sz w:val="28"/>
          <w:szCs w:val="28"/>
        </w:rPr>
        <w:t>]</w:t>
      </w:r>
      <w:r w:rsidR="009C2960" w:rsidRPr="00B05FA2">
        <w:rPr>
          <w:rFonts w:ascii="Times New Roman" w:hAnsi="Times New Roman" w:cs="Times New Roman"/>
          <w:sz w:val="28"/>
          <w:szCs w:val="28"/>
        </w:rPr>
        <w:fldChar w:fldCharType="end"/>
      </w:r>
      <w:r w:rsidR="009C2960" w:rsidRPr="00B05FA2">
        <w:rPr>
          <w:rFonts w:ascii="Times New Roman" w:hAnsi="Times New Roman" w:cs="Times New Roman"/>
          <w:sz w:val="28"/>
          <w:szCs w:val="28"/>
        </w:rPr>
        <w:t>.</w:t>
      </w:r>
      <w:r w:rsidR="00A63E4D" w:rsidRPr="00B05FA2">
        <w:rPr>
          <w:rFonts w:ascii="Times New Roman" w:hAnsi="Times New Roman" w:cs="Times New Roman"/>
          <w:sz w:val="28"/>
          <w:szCs w:val="28"/>
        </w:rPr>
        <w:t xml:space="preserve"> </w:t>
      </w:r>
      <w:r w:rsidRPr="006E1633">
        <w:rPr>
          <w:rFonts w:ascii="Times New Roman" w:hAnsi="Times New Roman" w:cs="Times New Roman"/>
          <w:sz w:val="28"/>
          <w:szCs w:val="28"/>
        </w:rPr>
        <w:t>Таким образом, концепция «единых дыхательных путей» предполагает, что воспаление в верхних дыхательных путях затрагивает и нижние дыхательные пути</w:t>
      </w:r>
      <w:r>
        <w:rPr>
          <w:rFonts w:ascii="Times New Roman" w:hAnsi="Times New Roman" w:cs="Times New Roman"/>
          <w:sz w:val="28"/>
          <w:szCs w:val="28"/>
        </w:rPr>
        <w:t xml:space="preserve"> </w:t>
      </w:r>
      <w:r w:rsidR="008B0249" w:rsidRPr="00B05FA2">
        <w:rPr>
          <w:rFonts w:ascii="Times New Roman" w:hAnsi="Times New Roman" w:cs="Times New Roman"/>
          <w:sz w:val="28"/>
          <w:szCs w:val="28"/>
        </w:rPr>
        <w:fldChar w:fldCharType="begin" w:fldLock="1"/>
      </w:r>
      <w:r w:rsidR="00741B6C" w:rsidRPr="00B05FA2">
        <w:rPr>
          <w:rFonts w:ascii="Times New Roman" w:hAnsi="Times New Roman" w:cs="Times New Roman"/>
          <w:sz w:val="28"/>
          <w:szCs w:val="28"/>
        </w:rPr>
        <w:instrText>ADDIN CSL_CITATION {"citationItems":[{"id":"ITEM-1","itemData":{"DOI":"10.1016/j.intimp.2019.105718","ISSN":"18781705","PMID":"31255882","abstract":"Combined allergic rhinitis and asthma syndrome (CARAS) is a concept of “one airway – one disease” or “unified airway disease “. The upper and lower airway inflammation characterizes allergic rhinitis and asthma, respectively and both diseases have shown an intimate connection in their genesis, coexistence and similarities as triggered by the same etiological agents; the same inflammatory cell profile and share therapeutic treatment. This review highlights the concept of CARAS by its phenotype, endotype and biomarker classification. Indeed, rhinitis is divided into four major phenotypes: allergic rhinitis; infectious rhinitis; non-infective/non-allergic rhinitis and mixed rhinitis. On the other hand, asthma has no common consensus yet; however, the most accepted classification is based on the stage of life (early- or late- onset asthma) in which the clinical symptoms are presented. Experimental researches where animals develop a syndrome similar to CARAS have been contributed to better understand the pathogenesis of the syndrome. Therefore, the aim of this review is to clarify current terms related to CARAS as definition, phenotypes, endotypes/biomarkers, physiopathology and treatments.","author":[{"dropping-particle":"","family":"Paiva Ferreira","given":"Laércia K.D.","non-dropping-particle":"","parse-names":false,"suffix":""},{"dropping-particle":"","family":"Paiva Ferreira","given":"Larissa A.M.","non-dropping-particle":"","parse-names":false,"suffix":""},{"dropping-particle":"","family":"Monteiro","given":"Talissa M.","non-dropping-particle":"","parse-names":false,"suffix":""},{"dropping-particle":"","family":"Bezerra","given":"Grasiela Costa","non-dropping-particle":"","parse-names":false,"suffix":""},{"dropping-particle":"","family":"Bernardo","given":"Larissa Rodrigues","non-dropping-particle":"","parse-names":false,"suffix":""},{"dropping-particle":"","family":"Piuvezam","given":"Marcia Regina","non-dropping-particle":"","parse-names":false,"suffix":""}],"container-title":"International Immunopharmacology","id":"ITEM-1","issue":"May","issued":{"date-parts":[["2019"]]},"page":"105718","publisher":"Elsevier","title":"Combined allergic rhinitis and asthma syndrome (CARAS)","type":"article-journal","volume":"74"},"uris":["http://www.mendeley.com/documents/?uuid=941dc0f1-49f6-48f5-a814-e29c99460041"]},{"id":"ITEM-2","itemData":{"author":[{"dropping-particle":"","family":"Velankar","given":"Haritosh K","non-dropping-particle":"","parse-names":false,"suffix":""},{"dropping-particle":"","family":"Dabholkar","given":"Yogesh G","non-dropping-particle":"","parse-names":false,"suffix":""},{"dropping-particle":"","family":"Deshmukh","given":"Prajakta","non-dropping-particle":"","parse-names":false,"suffix":""},{"dropping-particle":"","family":"Bhatt","given":"Bhavika Verma","non-dropping-particle":"","parse-names":false,"suffix":""}],"id":"ITEM-2","issue":"August","issued":{"date-parts":[["2019"]]},"page":"82-88","title":"The Role of Vitamin D Deficiency and Its Supplementation in the Treatment of Allergic Rhinitis","type":"article-journal","volume":"9"},"uris":["http://www.mendeley.com/documents/?uuid=97bb2d33-40b9-4edc-9861-39ba47b0197b"]}],"mendeley":{"formattedCitation":"[35,36]","plainTextFormattedCitation":"[35,36]","previouslyFormattedCitation":"[35,36]"},"properties":{"noteIndex":0},"schema":"https://github.com/citation-style-language/schema/raw/master/csl-citation.json"}</w:instrText>
      </w:r>
      <w:r w:rsidR="008B0249" w:rsidRPr="00B05FA2">
        <w:rPr>
          <w:rFonts w:ascii="Times New Roman" w:hAnsi="Times New Roman" w:cs="Times New Roman"/>
          <w:sz w:val="28"/>
          <w:szCs w:val="28"/>
        </w:rPr>
        <w:fldChar w:fldCharType="separate"/>
      </w:r>
      <w:r w:rsidR="002A6164" w:rsidRPr="00B05FA2">
        <w:rPr>
          <w:rFonts w:ascii="Times New Roman" w:hAnsi="Times New Roman" w:cs="Times New Roman"/>
          <w:noProof/>
          <w:sz w:val="28"/>
          <w:szCs w:val="28"/>
        </w:rPr>
        <w:t>[35,36]</w:t>
      </w:r>
      <w:r w:rsidR="008B0249" w:rsidRPr="00B05FA2">
        <w:rPr>
          <w:rFonts w:ascii="Times New Roman" w:hAnsi="Times New Roman" w:cs="Times New Roman"/>
          <w:sz w:val="28"/>
          <w:szCs w:val="28"/>
        </w:rPr>
        <w:fldChar w:fldCharType="end"/>
      </w:r>
      <w:r w:rsidR="00A63E4D" w:rsidRPr="00B05FA2">
        <w:rPr>
          <w:rFonts w:ascii="Times New Roman" w:hAnsi="Times New Roman" w:cs="Times New Roman"/>
          <w:sz w:val="28"/>
          <w:szCs w:val="28"/>
        </w:rPr>
        <w:t>.</w:t>
      </w:r>
      <w:r w:rsidR="00677531" w:rsidRPr="00B05FA2">
        <w:rPr>
          <w:rFonts w:ascii="Times New Roman" w:hAnsi="Times New Roman" w:cs="Times New Roman"/>
          <w:sz w:val="28"/>
          <w:szCs w:val="28"/>
        </w:rPr>
        <w:t xml:space="preserve"> </w:t>
      </w:r>
      <w:r w:rsidRPr="006E1633">
        <w:rPr>
          <w:rFonts w:ascii="Times New Roman" w:hAnsi="Times New Roman" w:cs="Times New Roman"/>
          <w:sz w:val="28"/>
          <w:szCs w:val="28"/>
        </w:rPr>
        <w:t>Исследования показали, что терапия воспалительного процесса в слизистой оболочке носа оказывала сопутствующее терапевтическое влияние на воспаление в нижних дыхательных путях, что приводило к снижению интенсивности симптомов БА</w:t>
      </w:r>
      <w:r>
        <w:rPr>
          <w:rFonts w:ascii="Times New Roman" w:hAnsi="Times New Roman" w:cs="Times New Roman"/>
          <w:sz w:val="28"/>
          <w:szCs w:val="28"/>
        </w:rPr>
        <w:t xml:space="preserve"> </w:t>
      </w:r>
      <w:r w:rsidR="00677531" w:rsidRPr="00B05FA2">
        <w:rPr>
          <w:rFonts w:ascii="Times New Roman" w:hAnsi="Times New Roman" w:cs="Times New Roman"/>
          <w:sz w:val="28"/>
          <w:szCs w:val="28"/>
        </w:rPr>
        <w:fldChar w:fldCharType="begin" w:fldLock="1"/>
      </w:r>
      <w:r w:rsidR="00401031" w:rsidRPr="00B05FA2">
        <w:rPr>
          <w:rFonts w:ascii="Times New Roman" w:hAnsi="Times New Roman" w:cs="Times New Roman"/>
          <w:sz w:val="28"/>
          <w:szCs w:val="28"/>
        </w:rPr>
        <w:instrText>ADDIN CSL_CITATION {"citationItems":[{"id":"ITEM-1","itemData":{"author":[{"dropping-particle":"","family":"Насунова","given":"А.Ю.","non-dropping-particle":"","parse-names":false,"suffix":""},{"dropping-particle":"","family":"Дробик","given":"О. С.","non-dropping-particle":"","parse-names":false,"suffix":""}],"container-title":"Фарматека","id":"ITEM-1","issue":"S1","issued":{"date-parts":[["2013"]]},"page":"75-79","title":"Аллергический ринит. Возможности превентивной терапии","type":"article-journal"},"uris":["http://www.mendeley.com/documents/?uuid=f8e8bdf9-5a8f-4b3d-9024-691348dac412"]}],"mendeley":{"formattedCitation":"[37]","plainTextFormattedCitation":"[37]","previouslyFormattedCitation":"[37]"},"properties":{"noteIndex":0},"schema":"https://github.com/citation-style-language/schema/raw/master/csl-citation.json"}</w:instrText>
      </w:r>
      <w:r w:rsidR="00677531" w:rsidRPr="00B05FA2">
        <w:rPr>
          <w:rFonts w:ascii="Times New Roman" w:hAnsi="Times New Roman" w:cs="Times New Roman"/>
          <w:sz w:val="28"/>
          <w:szCs w:val="28"/>
        </w:rPr>
        <w:fldChar w:fldCharType="separate"/>
      </w:r>
      <w:r w:rsidR="00CE5E6D" w:rsidRPr="00B05FA2">
        <w:rPr>
          <w:rFonts w:ascii="Times New Roman" w:hAnsi="Times New Roman" w:cs="Times New Roman"/>
          <w:noProof/>
          <w:sz w:val="28"/>
          <w:szCs w:val="28"/>
        </w:rPr>
        <w:t>[37]</w:t>
      </w:r>
      <w:r w:rsidR="00677531" w:rsidRPr="00B05FA2">
        <w:rPr>
          <w:rFonts w:ascii="Times New Roman" w:hAnsi="Times New Roman" w:cs="Times New Roman"/>
          <w:sz w:val="28"/>
          <w:szCs w:val="28"/>
        </w:rPr>
        <w:fldChar w:fldCharType="end"/>
      </w:r>
      <w:r w:rsidR="00677531" w:rsidRPr="00B05FA2">
        <w:rPr>
          <w:rFonts w:ascii="Times New Roman" w:hAnsi="Times New Roman" w:cs="Times New Roman"/>
          <w:sz w:val="28"/>
          <w:szCs w:val="28"/>
        </w:rPr>
        <w:t>.</w:t>
      </w:r>
    </w:p>
    <w:p w14:paraId="6DB9ECC9" w14:textId="5A7D00FC" w:rsidR="00523992" w:rsidRPr="00B05FA2" w:rsidRDefault="00210369" w:rsidP="001B27F8">
      <w:pPr>
        <w:tabs>
          <w:tab w:val="left" w:pos="851"/>
        </w:tabs>
        <w:spacing w:after="0" w:line="240" w:lineRule="auto"/>
        <w:ind w:firstLine="567"/>
        <w:jc w:val="both"/>
        <w:rPr>
          <w:rStyle w:val="fontstyle01"/>
          <w:color w:val="auto"/>
        </w:rPr>
      </w:pPr>
      <w:r w:rsidRPr="00210369">
        <w:rPr>
          <w:rStyle w:val="fontstyle01"/>
          <w:color w:val="auto"/>
        </w:rPr>
        <w:t>Анкеты для оценки симптомов при аллергическом риноконъюнктивите начали активно использоваться в 90-х годах прошлого столетия. За последние 20 лет были разработаны различные анкеты для оценки тяжести симптомов и качества жизни при АР. В этих анкетах предлагалось измерение и фиксация тяжести и длительности симптомов аллергического риноконъюнктивита. Оценивались такие симптомы, как заложенность носа, ринорея, зуд в носу, чихание, зуд глаз и слезотечение. В результате проводилась еженедельная оценка состояния и эффективности терапии с учётом побочных эффектов. В последующие десятилетия анкеты подвергались модификациям для адаптации к различным видам противоаллергической терапии. Таким образом, в анкету были включены характеристики физической активности, сна, эмоционального состояния и общих симптомов, составляющие основные аспекты оценки качества жизни пациентов</w:t>
      </w:r>
      <w:r>
        <w:rPr>
          <w:rStyle w:val="fontstyle01"/>
          <w:color w:val="auto"/>
        </w:rPr>
        <w:t xml:space="preserve"> </w:t>
      </w:r>
      <w:r w:rsidR="00744511" w:rsidRPr="00B05FA2">
        <w:rPr>
          <w:rStyle w:val="fontstyle01"/>
          <w:color w:val="auto"/>
        </w:rPr>
        <w:fldChar w:fldCharType="begin" w:fldLock="1"/>
      </w:r>
      <w:r w:rsidR="005266D8" w:rsidRPr="00B05FA2">
        <w:rPr>
          <w:rStyle w:val="fontstyle01"/>
          <w:color w:val="auto"/>
        </w:rPr>
        <w:instrText>ADDIN CSL_CITATION {"citationItems":[{"id":"ITEM-1","itemData":{"DOI":"10.1111/j.1398-9995.2006.01312.x","ISSN":"01054538","PMID":"17298350","abstract":"Specific Immunotherapy for respiratory allergy is used since about one century and there is now solid documentation of its efficacy. Nevertheless, the methods and experimental designs used in clinical trials are quite heterogeneous and there is no unanimously accepted methodological standard. Many studies are planned with study designs that may not confirm the clinical value of SIT as an effective treatment to reduce disease severity. To ensure that patients are treated based on sound scientific evidence and to minimize the risk of misusing limited financial resources for scientific studies, the World Allergy Organization (WAO) convened a group of experts to provide guidelines for the methodology of future immunotherapy studies. This document summarizes the recommendations for study design, patients' selection, appropriate outcomes and statistical treatment to be used in planning and performing clinical trials with specific immunotherapy. © 2007 The Authors.","author":[{"dropping-particle":"","family":"Canonica","given":"G. W.","non-dropping-particle":"","parse-names":false,"suffix":""},{"dropping-particle":"","family":"Baena-Cagnani","given":"C. E.","non-dropping-particle":"","parse-names":false,"suffix":""},{"dropping-particle":"","family":"Bousquet","given":"J.","non-dropping-particle":"","parse-names":false,"suffix":""},{"dropping-particle":"","family":"Bousquet","given":"P. J.","non-dropping-particle":"","parse-names":false,"suffix":""},{"dropping-particle":"","family":"Lockey","given":"R. F.","non-dropping-particle":"","parse-names":false,"suffix":""},{"dropping-particle":"","family":"Malling","given":"H. J.","non-dropping-particle":"","parse-names":false,"suffix":""},{"dropping-particle":"","family":"Passalacqua","given":"G.","non-dropping-particle":"","parse-names":false,"suffix":""},{"dropping-particle":"","family":"Potter","given":"P.","non-dropping-particle":"","parse-names":false,"suffix":""},{"dropping-particle":"","family":"Valovirta","given":"E.","non-dropping-particle":"","parse-names":false,"suffix":""}],"container-title":"Allergy: European Journal of Allergy and Clinical Immunology","id":"ITEM-1","issue":"3","issued":{"date-parts":[["2007"]]},"page":"317-324","title":"Recommendations for standardization of clinical trials with Allergen Specific Immunotherapy for respiratory allergy. A statement of a World Allergy Organization (WAO) taskforce","type":"article-journal","volume":"62"},"uris":["http://www.mendeley.com/documents/?uuid=7d7f59fa-1bce-49f6-bc6b-d3c6271c5b45"]},{"id":"ITEM-2","itemData":{"DOI":"10.1111/all.12383","ISSN":"01054538","PMID":"24761804","abstract":"Background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A.","non-dropping-particle":"","parse-names":false,"suffix":""}],"container-title":"Allergy","id":"ITEM-2","issue":"7","issued":{"date-parts":[["2014","7"]]},"page":"854-867","title":"Recommendations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mendeley":{"formattedCitation":"[38,39]","plainTextFormattedCitation":"[38,39]","previouslyFormattedCitation":"[38,39]"},"properties":{"noteIndex":0},"schema":"https://github.com/citation-style-language/schema/raw/master/csl-citation.json"}</w:instrText>
      </w:r>
      <w:r w:rsidR="00744511" w:rsidRPr="00B05FA2">
        <w:rPr>
          <w:rStyle w:val="fontstyle01"/>
          <w:color w:val="auto"/>
        </w:rPr>
        <w:fldChar w:fldCharType="separate"/>
      </w:r>
      <w:r w:rsidR="00744511" w:rsidRPr="00B05FA2">
        <w:rPr>
          <w:rStyle w:val="fontstyle01"/>
          <w:noProof/>
          <w:color w:val="auto"/>
        </w:rPr>
        <w:t>[38,39]</w:t>
      </w:r>
      <w:r w:rsidR="00744511" w:rsidRPr="00B05FA2">
        <w:rPr>
          <w:rStyle w:val="fontstyle01"/>
          <w:color w:val="auto"/>
        </w:rPr>
        <w:fldChar w:fldCharType="end"/>
      </w:r>
      <w:r w:rsidR="00523992" w:rsidRPr="00B05FA2">
        <w:rPr>
          <w:rStyle w:val="fontstyle01"/>
          <w:color w:val="auto"/>
        </w:rPr>
        <w:t>.</w:t>
      </w:r>
    </w:p>
    <w:p w14:paraId="60C8A2E0" w14:textId="7347F130" w:rsidR="0065477D" w:rsidRPr="00B05FA2" w:rsidRDefault="002018E9" w:rsidP="0065477D">
      <w:pPr>
        <w:tabs>
          <w:tab w:val="left" w:pos="851"/>
        </w:tabs>
        <w:spacing w:after="0" w:line="240" w:lineRule="auto"/>
        <w:ind w:firstLine="567"/>
        <w:jc w:val="both"/>
        <w:rPr>
          <w:rStyle w:val="fontstyle01"/>
          <w:color w:val="auto"/>
        </w:rPr>
      </w:pPr>
      <w:r w:rsidRPr="002018E9">
        <w:rPr>
          <w:rFonts w:ascii="Times New Roman" w:hAnsi="Times New Roman" w:cs="Times New Roman"/>
          <w:sz w:val="28"/>
          <w:szCs w:val="28"/>
        </w:rPr>
        <w:t>Симптомы АР ощутимо влияют на качество жизни пациентов, что сказывается на повседневной активности и работоспособности, и являются одной из самых частых причин обращения к врачу</w:t>
      </w:r>
      <w:r>
        <w:rPr>
          <w:rFonts w:ascii="Times New Roman" w:hAnsi="Times New Roman" w:cs="Times New Roman"/>
          <w:sz w:val="28"/>
          <w:szCs w:val="28"/>
        </w:rPr>
        <w:t xml:space="preserve"> </w:t>
      </w:r>
      <w:r w:rsidR="0065477D" w:rsidRPr="00B05FA2">
        <w:rPr>
          <w:rFonts w:ascii="Times New Roman" w:hAnsi="Times New Roman" w:cs="Times New Roman"/>
          <w:sz w:val="28"/>
          <w:szCs w:val="28"/>
        </w:rPr>
        <w:fldChar w:fldCharType="begin" w:fldLock="1"/>
      </w:r>
      <w:r w:rsidR="005266D8" w:rsidRPr="00B05FA2">
        <w:rPr>
          <w:rFonts w:ascii="Times New Roman" w:hAnsi="Times New Roman" w:cs="Times New Roman"/>
          <w:sz w:val="28"/>
          <w:szCs w:val="28"/>
        </w:rPr>
        <w:instrText>ADDIN CSL_CITATION {"citationItems":[{"id":"ITEM-1","itemData":{"DOI":"10.1586/1744666X.2015.1062365","ISSN":"1744-666X","PMID":"26144241","abstract":"A panel of Italian allergists gathered to discuss the issue concerning the management of polysensitized patients. The main conclusions were as follows: polysensitization is a relevant clinical characteristic as it affects about 70-80% of the global allergic population; the diagnostic pathway needs the use of an adequate and thorough methodology, based on the demonstration of consistency between history and documented sensitization; polysensitization and polyallergy are not synonymous: true allergy should always be demonstrated; polysensitization does not constitute a limitation to allergen immunotherapy prescription, as 1-2 allergen extracts could be effective in polysensitized patients; the allergen immunotherapy product characteristics should include the following: high efficacy and optimal safety profile, standardized production, and documented presence and titration of the major allergen.","author":[{"dropping-particle":"","family":"Ciprandi","given":"Giorgio","non-dropping-particle":"","parse-names":false,"suffix":""},{"dropping-particle":"","family":"Incorvaia","given":"Cristoforo","non-dropping-particle":"","parse-names":false,"suffix":""},{"dropping-particle":"","family":"Frati","given":"Franco","non-dropping-particle":"","parse-names":false,"suffix":""}],"container-title":"Expert Review of Clinical Immunology","id":"ITEM-1","issue":"9","issued":{"date-parts":[["2015","9","2"]]},"page":"973-976","title":"Management of polysensitized patient: from molecular diagnostics to biomolecular immunotherapy","type":"article-journal","volume":"11"},"uris":["http://www.mendeley.com/documents/?uuid=d59b6941-bef4-4224-a378-fd896e152294"]},{"id":"ITEM-2","itemData":{"DOI":"10.3310/eme03100","ISSN":"2050-4365","abstract":"We previously reported that repeated low-dose grass pollen intradermal allergen injection suppresses allergen-induced cutaneous late-phase responses, comparable with conventional high-dose subcutaneous and sublingual immunotherapy. To evaluate the efficacy and mechanism of grass pollen intradermal immunotherapy for treatment of allergic rhinitis. A Phase II, double-blind, randomised controlled parallel-group trial. Single-centre UK study. Adults aged 18-65 years, with grass pollen-induced allergic rhinoconjunctivitis. Seven 2-weekly intradermal injections were given into the forearm, containing either Phleum pratense soluble grass pollen extract (7 ng of the major allergen Phl p 5) or histamine control. The primary outcome was a combined symptom and medication score (CSMS) during the 2013 grass pollen season. Secondary clinical outcomes were overall symptom scores; individual symptoms scores for nose, mouth, eyes and lungs; overall medication scores; CSMSs during the peak season; visual analogue scale (VAS) scores for nose and eye symptoms; Mini Rhinitis Quality of Life Questionnaire scores; health-related quality-of-life scores (European Quality of Life-5 Dimensions, 5-levels); a global evaluation of symptoms, number of symptom-free and medication-free days; number of days when prednisolone was used; and adverse events. Mechanistic studies included measurement of late-phase skin response sizes, allergen-specific antibody titres, analysis of skin biopsies and basophil activation tests. There was no significant difference in CSMSs between treatment arms [difference in median area under curve (AUC) 14, 95% confidence interval (CI) -172.5 to 215.1; p = 0.80]. Paradoxically, among the secondary outcomes, nasal symptoms measured with daily scores were higher in the active arm (difference in median AUC 35, 95% CI 4.0 to 67.5; p = 0.03), with a trend for higher nasal symptoms measured by VASs (difference in median AUC 53, 95% CI -11.6 to 125.2; p = 0.05). No differences were seen in other clinical outcomes in the main intention-to-treat analysis. In mechanistic studies, active treatment increased P. pratense-, Phl p 1- and Phl p 5-specific immunoglobulin E (all p = 0.001) compared with the control. T cells cultured from skin biopsies of active intradermal immunotherapy subjects showed higher T helper type 2 cell (Th2) marker CRTH2 (chemoattractant receptor-homologous molecule expressed on Th2 cells) expression (p &lt; 0.05) and lower T helper type 1 cell marker C…","author":[{"dropping-particle":"","family":"Slovick","given":"Anna","non-dropping-particle":"","parse-names":false,"suffix":""},{"dropping-particle":"","family":"Douiri","given":"Abdel","non-dropping-particle":"","parse-names":false,"suffix":""},{"dropping-particle":"","family":"Muir","given":"Rachel","non-dropping-particle":"","parse-names":false,"suffix":""},{"dropping-particle":"","family":"Guerra","given":"Andrea","non-dropping-particle":"","parse-names":false,"suffix":""},{"dropping-particle":"","family":"Tsioulos","given":"Konstantinos","non-dropping-particle":"","parse-names":false,"suffix":""},{"dropping-particle":"","family":"Haye","given":"Evie","non-dropping-particle":"","parse-names":false,"suffix":""},{"dropping-particle":"","family":"Lam","given":"Emily PS","non-dropping-particle":"","parse-names":false,"suffix":""},{"dropping-particle":"","family":"Kelly","given":"Joanna","non-dropping-particle":"","parse-names":false,"suffix":""},{"dropping-particle":"","family":"Peacock","given":"Janet L","non-dropping-particle":"","parse-names":false,"suffix":""},{"dropping-particle":"","family":"Ying","given":"Sun","non-dropping-particle":"","parse-names":false,"suffix":""},{"dropping-particle":"","family":"Shamji","given":"Mohamed H","non-dropping-particle":"","parse-names":false,"suffix":""},{"dropping-particle":"","family":"Cousins","given":"David J","non-dropping-particle":"","parse-names":false,"suffix":""},{"dropping-particle":"","family":"Durham","given":"Stephen R","non-dropping-particle":"","parse-names":false,"suffix":""},{"dropping-particle":"","family":"Till","given":"Stephen J","non-dropping-particle":"","parse-names":false,"suffix":""}],"container-title":"Efficacy and Mechanism Evaluation","id":"ITEM-2","issue":"10","issued":{"date-parts":[["2016"]]},"page":"1-80","title":"A randomised placebo-controlled trial investigating efficacy and mechanisms of low-dose intradermal allergen immunotherapy in treatment of seasonal allergic rhinitis","type":"article-journal","volume":"3"},"uris":["http://www.mendeley.com/documents/?uuid=4320967b-2d92-48fe-aba1-a6c191c987af"]},{"id":"ITEM-3","itemData":{"DOI":"10.1007/s40266-016-0425-7","ISSN":"11791969","PMID":"27913982","abstract":"Recent studies suggest that allergic rhinitis is highly prevalent in the elderly population, but is underdiagnosed and undertreated. This review article briefly introduces allergic rhinitis in the elderly (epidemiology and pathophysiology) and identifies the main goals of treatment in these patients with respect to age-related physiological factors, comorbid conditions and polypharmacy. The primary focus of the article is a narrative review of the literature concerning the different types of treatment options in elderly patients aged 60+ years (pharmacological therapy and allergen-specific immunotherapy). The main management trend for allergic rhinitis in elderly patients is the same as the trend in young patients. Second-generation antihistamines and nasal glucocorticosteroids are also the first-line therapies in seniors. In a few trials, allergen-specific immunotherapy for grass pollen or house dust mites has been shown to be effective and safe in patients aged 60 years or older with allergic rhinitis. In conclusion, undertreatment of allergic rhinitis in the elderly is a reality. Pharmacological treatment is quite similar in both older and younger patients with allergic rhinitis.","author":[{"dropping-particle":"","family":"Bozek","given":"Andrzej","non-dropping-particle":"","parse-names":false,"suffix":""}],"container-title":"Drugs and Aging","id":"ITEM-3","issue":"1","issued":{"date-parts":[["2017"]]},"page":"21-28","publisher":"Springer International Publishing","title":"Pharmacological Management of Allergic Rhinitis in the Elderly","type":"article-journal","volume":"34"},"uris":["http://www.mendeley.com/documents/?uuid=70400c0f-ac27-4213-b1e3-0825d7825445"]},{"id":"ITEM-4","itemData":{"author":[{"dropping-particle":"","family":"Туровский","given":"А.Б.","non-dropping-particle":"","parse-names":false,"suffix":""}],"container-title":"Медицинский совет","id":"ITEM-4","issued":{"date-parts":[["2016"]]},"page":"44-49","title":"Аллергический ринит: новое решение старой проблемы","type":"article-journal","volume":"6"},"uris":["http://www.mendeley.com/documents/?uuid=ab841d9c-da97-461f-b79f-9b63c97841d1"]}],"mendeley":{"formattedCitation":"[40–43]","plainTextFormattedCitation":"[40–43]","previouslyFormattedCitation":"[40–43]"},"properties":{"noteIndex":0},"schema":"https://github.com/citation-style-language/schema/raw/master/csl-citation.json"}</w:instrText>
      </w:r>
      <w:r w:rsidR="0065477D" w:rsidRPr="00B05FA2">
        <w:rPr>
          <w:rFonts w:ascii="Times New Roman" w:hAnsi="Times New Roman" w:cs="Times New Roman"/>
          <w:sz w:val="28"/>
          <w:szCs w:val="28"/>
        </w:rPr>
        <w:fldChar w:fldCharType="separate"/>
      </w:r>
      <w:r w:rsidR="005266D8" w:rsidRPr="00B05FA2">
        <w:rPr>
          <w:rFonts w:ascii="Times New Roman" w:hAnsi="Times New Roman" w:cs="Times New Roman"/>
          <w:noProof/>
          <w:sz w:val="28"/>
          <w:szCs w:val="28"/>
        </w:rPr>
        <w:t>[40–43]</w:t>
      </w:r>
      <w:r w:rsidR="0065477D" w:rsidRPr="00B05FA2">
        <w:rPr>
          <w:rFonts w:ascii="Times New Roman" w:hAnsi="Times New Roman" w:cs="Times New Roman"/>
          <w:sz w:val="28"/>
          <w:szCs w:val="28"/>
        </w:rPr>
        <w:fldChar w:fldCharType="end"/>
      </w:r>
      <w:r w:rsidR="0065477D" w:rsidRPr="00B05FA2">
        <w:rPr>
          <w:rFonts w:ascii="Times New Roman" w:hAnsi="Times New Roman" w:cs="Times New Roman"/>
          <w:sz w:val="28"/>
          <w:szCs w:val="28"/>
        </w:rPr>
        <w:t xml:space="preserve">. </w:t>
      </w:r>
      <w:r w:rsidRPr="002018E9">
        <w:rPr>
          <w:rStyle w:val="fontstyle01"/>
          <w:color w:val="auto"/>
        </w:rPr>
        <w:t xml:space="preserve">Около 50–80% пациентов с АР сообщают о нарушении сна на фоне заболевания, что приводит </w:t>
      </w:r>
      <w:r w:rsidRPr="002018E9">
        <w:rPr>
          <w:rStyle w:val="fontstyle01"/>
          <w:color w:val="auto"/>
        </w:rPr>
        <w:lastRenderedPageBreak/>
        <w:t>к дневной усталости, снижению бдительности, неспособности сосредоточиться, депрессии, тревожности и раздражительности</w:t>
      </w:r>
      <w:r w:rsidR="0065477D" w:rsidRPr="00B05FA2">
        <w:rPr>
          <w:rStyle w:val="fontstyle01"/>
          <w:color w:val="auto"/>
        </w:rPr>
        <w:t xml:space="preserve"> </w:t>
      </w:r>
      <w:r w:rsidR="0065477D" w:rsidRPr="00B05FA2">
        <w:rPr>
          <w:rStyle w:val="fontstyle01"/>
          <w:color w:val="auto"/>
        </w:rPr>
        <w:fldChar w:fldCharType="begin" w:fldLock="1"/>
      </w:r>
      <w:r w:rsidR="005266D8" w:rsidRPr="00B05FA2">
        <w:rPr>
          <w:rStyle w:val="fontstyle01"/>
          <w:color w:val="auto"/>
        </w:rPr>
        <w:instrText>ADDIN CSL_CITATION {"citationItems":[{"id":"ITEM-1","itemData":{"DOI":"10.1186/s12948-016-0049-9","ISBN":"1294801600","ISSN":"14767961","abstract":"This meta-analysis compared the health-related quality of life (HRQL) of patients with allergic rhinitis (AR) and/or allergic asthma (AA) caused by perennial house dust mite (HDM) versus AR and/or AA caused by seasonal pollen allergy. Following a systematic search, the identified studies used the disease-specific rhinitis quality of life questionnaire or generic instruments (SF-36 and SF-12). Summary estimates obtained by meta-analysis showed that HRQL in patients with perennial HDM allergy was significantly worse than that of patients with seasonal pollen allergy, when measured by both disease-specific and generic HRQL instruments, and was reflected by an impact on both physical and mental health. A systematic review of cost data on AR and AA in selected European countries demonstrated that the majority of the economic burden was indirectly caused by high levels of absenteeism and presenteeism; there was little or no evidence of increasing or decreasing cost trends. Increased awareness of the detrimental effects of AR and/or AA on patients' HRQL and its considerable cost burden might encourage early diagnosis and treatment, in order to minimize the disease burden and ensure beneficial and cost-effective outcomes.","author":[{"dropping-particle":"","family":"Linneberg","given":"A.","non-dropping-particle":"","parse-names":false,"suffix":""},{"dropping-particle":"","family":"Dam Petersen","given":"K.","non-dropping-particle":"","parse-names":false,"suffix":""},{"dropping-particle":"","family":"Hahn-Pedersen","given":"J.","non-dropping-particle":"","parse-names":false,"suffix":""},{"dropping-particle":"","family":"Hammerby","given":"E.","non-dropping-particle":"","parse-names":false,"suffix":""},{"dropping-particle":"","family":"Serup-Hansen","given":"N.","non-dropping-particle":"","parse-names":false,"suffix":""},{"dropping-particle":"","family":"Boxall","given":"N.","non-dropping-particle":"","parse-names":false,"suffix":""}],"container-title":"Clinical and Molecular Allergy","id":"ITEM-1","issue":"12","issued":{"date-parts":[["2016"]]},"page":"1-14","publisher":"BioMed Central","title":"Burden of allergic respiratory disease: A systematic review","type":"article-journal","volume":"14"},"uris":["http://www.mendeley.com/documents/?uuid=181af402-ed0d-4ac1-a4ef-379b114075df"]},{"id":"ITEM-2","itemData":{"DOI":"10.1016/j.anai.2017.08.012","ISSN":"15344436","PMID":"29103802","author":[{"dropping-particle":"","family":"Dykewicz","given":"Mark S.","non-dropping-particle":"","parse-names":false,"suffix":""},{"dropping-particle":"V.","family":"Wallace","given":"Dana","non-dropping-particle":"","parse-names":false,"suffix":""},{"dropping-particle":"","family":"Baroody","given":"Fuad","non-dropping-particle":"","parse-names":false,"suffix":""},{"dropping-particle":"","family":"Bernstein","given":"Jonathan","non-dropping-particle":"","parse-names":false,"suffix":""},{"dropping-particle":"","family":"Craig","given":"Tim","non-dropping-particle":"","parse-names":false,"suffix":""},{"dropping-particle":"","family":"Finegold","given":"Ira","non-dropping-particle":"","parse-names":false,"suffix":""},{"dropping-particle":"","family":"Huang","given":"Faith","non-dropping-particle":"","parse-names":false,"suffix":""},{"dropping-particle":"","family":"Larenas-Linnemann","given":"Desiree","non-dropping-particle":"","parse-names":false,"suffix":""},{"dropping-particle":"","family":"Meltzer","given":"Eli","non-dropping-particle":"","parse-names":false,"suffix":""},{"dropping-particle":"","family":"Steven","given":"Gary","non-dropping-particle":"","parse-names":false,"suffix":""},{"dropping-particle":"","family":"Bernstein","given":"David I.","non-dropping-particle":"","parse-names":false,"suffix":""},{"dropping-particle":"","family":"Blessing-Moore","given":"Joann","non-dropping-particle":"","parse-names":false,"suffix":""},{"dropping-particle":"","family":"Dinakar","given":"Chitra","non-dropping-particle":"","parse-names":false,"suffix":""},{"dropping-particle":"","family":"Greenhawt","given":"Matthew","non-dropping-particle":"","parse-names":false,"suffix":""},{"dropping-particle":"","family":"Horner","given":"Caroline C.","non-dropping-particle":"","parse-names":false,"suffix":""},{"dropping-particle":"","family":"Khan","given":"David A.","non-dropping-particle":"","parse-names":false,"suffix":""},{"dropping-particle":"","family":"Lang","given":"David","non-dropping-particle":"","parse-names":false,"suffix":""},{"dropping-particle":"","family":"Oppenheimer","given":"John","non-dropping-particle":"","parse-names":false,"suffix":""},{"dropping-particle":"","family":"Portnoy","given":"Jay M.","non-dropping-particle":"","parse-names":false,"suffix":""},{"dropping-particle":"","family":"Randolph","given":"Christopher R.","non-dropping-particle":"","parse-names":false,"suffix":""},{"dropping-particle":"","family":"Rank","given":"Matthew A.","non-dropping-particle":"","parse-names":false,"suffix":""},{"dropping-particle":"","family":"Dykewicz","given":"Mark S.","non-dropping-particle":"","parse-names":false,"suffix":""},{"dropping-particle":"V.","family":"Wallace","given":"Dana","non-dropping-particle":"","parse-names":false,"suffix":""}],"container-title":"Annals of Allergy, Asthma and Immunology","id":"ITEM-2","issue":"6","issued":{"date-parts":[["2017"]]},"page":"489-511.e41","publisher":"American College of Allergy, Asthma &amp; Immunology","title":"Treatment of seasonal allergic rhinitis: An evidence-based focused 2017 guideline update","type":"article-journal","volume":"119"},"uris":["http://www.mendeley.com/documents/?uuid=09fedfd3-bdb3-4f33-b1b2-737b99bdbe07"]},{"id":"ITEM-3","itemData":{"DOI":"10.12688/f1000research.15367.1","ISSN":"10011781","PMID":"26012287","abstract":"Allergic rhinitis (AR) clinically expressed by sneezing, rhinorrhea, nasal itching and congestion is an allergen-driven mucosal inflammatory disease which is modulated by immunoglobulin E. Epidemiological studies have indicated that prevalence of AR continues to increase, and it has been a worldwide health problem that places a significant healthcare burden on individuals and society. Given the evolving understanding of the process by which an allergen is recognized and the roles of mediators which account for AR progress, the pathogenesis of AR has become clearer. Current studies have demonstrated local allergic rhinitis (LAR) that patients with both sug- gestive symptoms of AR and a negative diagnostic test for atopy may have local allergic inflammation is a prevalent entity in patients evaluated with rhinitis, but further research remains needed. Management of AR includes aller- gen avoidance, pharmacological treatment and allergen-specific immunotherapy. Recently montelukast has exhibited previously undocumented anti-inflammatory properties, leukotriene receptor antagonists therefore may serve a more important role in the treatment of AR. Not only has immunotherapy proved its efficacy, but also been able to alter disease course and thereby mitigate progression to asthma. Thus immunotherapy can be initiated while receiving pharmacotherapy, especially in children with AR. As clinical guidelines, the ARIA (Allergic Rhinitis and its Impact on Asthma) provides basic principles of effective treatment of AR. Besides, choosing an appropriate treatment strategy should be based on the severity and chronicity of patient's symptom. The aim of this review was to provide an update mainly on the pathophysiology, epidemiology, and management of AR.","author":[{"dropping-particle":"","family":"Hoyte","given":"Flavia C. L.","non-dropping-particle":"","parse-names":false,"suffix":""},{"dropping-particle":"","family":"Nelson","given":"H.S.","non-dropping-particle":"","parse-names":false,"suffix":""}],"container-title":"F1000Research","id":"ITEM-3","issue":"1333","issued":{"date-parts":[["2018"]]},"page":"1-10","title":"Recent advances in allergic rhinitis [version 1; peer review: 2 approved]","type":"article-journal"},"uris":["http://www.mendeley.com/documents/?uuid=241ee2e9-b0fa-42bf-b8b3-abfcb012a9e9"]}],"mendeley":{"formattedCitation":"[44–46]","plainTextFormattedCitation":"[44–46]","previouslyFormattedCitation":"[44–46]"},"properties":{"noteIndex":0},"schema":"https://github.com/citation-style-language/schema/raw/master/csl-citation.json"}</w:instrText>
      </w:r>
      <w:r w:rsidR="0065477D" w:rsidRPr="00B05FA2">
        <w:rPr>
          <w:rStyle w:val="fontstyle01"/>
          <w:color w:val="auto"/>
        </w:rPr>
        <w:fldChar w:fldCharType="separate"/>
      </w:r>
      <w:r w:rsidR="005266D8" w:rsidRPr="00B05FA2">
        <w:rPr>
          <w:rStyle w:val="fontstyle01"/>
          <w:noProof/>
          <w:color w:val="auto"/>
        </w:rPr>
        <w:t>[44–46]</w:t>
      </w:r>
      <w:r w:rsidR="0065477D" w:rsidRPr="00B05FA2">
        <w:rPr>
          <w:rStyle w:val="fontstyle01"/>
          <w:color w:val="auto"/>
        </w:rPr>
        <w:fldChar w:fldCharType="end"/>
      </w:r>
      <w:r w:rsidR="0065477D" w:rsidRPr="00B05FA2">
        <w:rPr>
          <w:rStyle w:val="fontstyle01"/>
          <w:color w:val="auto"/>
        </w:rPr>
        <w:t xml:space="preserve">. </w:t>
      </w:r>
      <w:r w:rsidRPr="002018E9">
        <w:rPr>
          <w:rStyle w:val="fontstyle01"/>
          <w:color w:val="auto"/>
        </w:rPr>
        <w:t>Тяжёлые проявления риноконъюнктивита увеличивают риск создания аварийных ситуаций на дорогах во время вождения автомобиля</w:t>
      </w:r>
      <w:r w:rsidR="0065477D" w:rsidRPr="00B05FA2">
        <w:rPr>
          <w:rStyle w:val="fontstyle01"/>
          <w:color w:val="auto"/>
        </w:rPr>
        <w:t xml:space="preserve"> </w:t>
      </w:r>
      <w:r w:rsidR="0065477D" w:rsidRPr="00B05FA2">
        <w:rPr>
          <w:rStyle w:val="fontstyle01"/>
          <w:color w:val="auto"/>
        </w:rPr>
        <w:fldChar w:fldCharType="begin" w:fldLock="1"/>
      </w:r>
      <w:r w:rsidR="005266D8" w:rsidRPr="00B05FA2">
        <w:rPr>
          <w:rStyle w:val="fontstyle01"/>
          <w:color w:val="auto"/>
        </w:rPr>
        <w:instrText>ADDIN CSL_CITATION {"citationItems":[{"id":"ITEM-1","itemData":{"DOI":"10.1016/j.jaci.2017.01.037","ISSN":"10976825","PMID":"28284972","author":[{"dropping-particle":"","family":"Demoly","given":"Pascal","non-dropping-particle":"","parse-names":false,"suffix":""},{"dropping-particle":"","family":"Maigret","given":"Pascal","non-dropping-particle":"","parse-names":false,"suffix":""},{"dropping-particle":"","family":"Elias Billon","given":"Isabelle","non-dropping-particle":"","parse-names":false,"suffix":""},{"dropping-particle":"","family":"Allaert","given":"François André","non-dropping-particle":"","parse-names":false,"suffix":""}],"container-title":"Journal of Allergy and Clinical Immunology","id":"ITEM-1","issue":"2","issued":{"date-parts":[["2017"]]},"page":"614-616","publisher":"Elsevier Inc.","title":"Allergic rhinitis increases the risk of driving accidents","type":"article-journal","volume":"140"},"uris":["http://www.mendeley.com/documents/?uuid=145dc941-9b7c-4447-84fe-ec71c94312f4"]}],"mendeley":{"formattedCitation":"[47]","plainTextFormattedCitation":"[47]","previouslyFormattedCitation":"[47]"},"properties":{"noteIndex":0},"schema":"https://github.com/citation-style-language/schema/raw/master/csl-citation.json"}</w:instrText>
      </w:r>
      <w:r w:rsidR="0065477D" w:rsidRPr="00B05FA2">
        <w:rPr>
          <w:rStyle w:val="fontstyle01"/>
          <w:color w:val="auto"/>
        </w:rPr>
        <w:fldChar w:fldCharType="separate"/>
      </w:r>
      <w:r w:rsidR="005266D8" w:rsidRPr="00B05FA2">
        <w:rPr>
          <w:rStyle w:val="fontstyle01"/>
          <w:noProof/>
          <w:color w:val="auto"/>
        </w:rPr>
        <w:t>[47]</w:t>
      </w:r>
      <w:r w:rsidR="0065477D" w:rsidRPr="00B05FA2">
        <w:rPr>
          <w:rStyle w:val="fontstyle01"/>
          <w:color w:val="auto"/>
        </w:rPr>
        <w:fldChar w:fldCharType="end"/>
      </w:r>
      <w:r w:rsidR="0065477D" w:rsidRPr="00B05FA2">
        <w:rPr>
          <w:rStyle w:val="fontstyle01"/>
          <w:color w:val="auto"/>
        </w:rPr>
        <w:t xml:space="preserve">. </w:t>
      </w:r>
      <w:r w:rsidRPr="002018E9">
        <w:rPr>
          <w:rStyle w:val="fontstyle01"/>
          <w:color w:val="auto"/>
        </w:rPr>
        <w:t>У этой категории пациентов снижается скорость принятия решений, уменьшается объём кратковременной памяти, наблюдаются затруднения при выполнении ежедневных занятий и снижается внимательность</w:t>
      </w:r>
      <w:r>
        <w:rPr>
          <w:rStyle w:val="fontstyle01"/>
          <w:color w:val="auto"/>
        </w:rPr>
        <w:t xml:space="preserve"> </w:t>
      </w:r>
      <w:r w:rsidR="0065477D" w:rsidRPr="00B05FA2">
        <w:rPr>
          <w:rStyle w:val="fontstyle01"/>
          <w:color w:val="auto"/>
        </w:rPr>
        <w:fldChar w:fldCharType="begin" w:fldLock="1"/>
      </w:r>
      <w:r w:rsidR="005266D8" w:rsidRPr="00B05FA2">
        <w:rPr>
          <w:rStyle w:val="fontstyle01"/>
          <w:color w:val="auto"/>
        </w:rPr>
        <w:instrText>ADDIN CSL_CITATION {"citationItems":[{"id":"ITEM-1","itemData":{"DOI":"10.1016/j.jaci.2015.12.1298","ISSN":"10976825","PMID":"26853126","abstract":"Allergen immunotherapy is effective in patients with allergic rhinitis (AR) and, unlike antiallergic drugs, has been shown to modify the underlying cause of the disease, with proved long-term benefits. Subcutaneous immunotherapy (SCIT) has been the gold standard, whereas sublingual immunotherapy (SLIT) has emerged as an effective and safe alternative. Previous Cochrane systematic reviews and meta-analyses have confirmed that both SLIT and SCIT are effective in patients with seasonal AR, whereas evidence for their efficacy in patients with perennial disease has been less convincing. Recent large, adequately powered trials have demonstrated reductions in both symptoms and use of rescue medication in patients with seasonal and those with perennial AR. Here we appraise evidence for SCIT versus SLIT based on indirect evidence from Cochrane reviews and recent well-powered double-blind, randomized controlled trials versus placebo and the limited direct evidence available from randomized blind head-to-head comparisons. At present, based on an overall balance of efficacy and side effects, the patient is in equipoise. Pending definitive comparative trials, choice might be determined largely by the local availability of SCIT and SLIT products of proved value and personal (patient) preference.","author":[{"dropping-particle":"","family":"Durham","given":"Stephen R.","non-dropping-particle":"","parse-names":false,"suffix":""},{"dropping-particle":"","family":"Penagos","given":"Martin","non-dropping-particle":"","parse-names":false,"suffix":""}],"container-title":"Journal of Allergy and Clinical Immunology","id":"ITEM-1","issue":"2","issued":{"date-parts":[["2016"]]},"page":"339-349.e10","publisher":"Elsevier Ltd","title":"Sublingual or subcutaneous immunotherapy for allergic rhinitis?","type":"article-journal","volume":"137"},"uris":["http://www.mendeley.com/documents/?uuid=63ea546b-faa2-47aa-ac5a-d2fe255b15d3"]},{"id":"ITEM-2","itemData":{"DOI":"10.1016/j.iac.2015.12.002","ISSN":"15578607","PMID":"27083099","abstract":"Allergic rhinitis is a highly prevalent and costly condition. The disease burden suffered by patients includes the morbidity of the nasal symptoms, the impairment of multiple domains of quality of life, and numerous comorbidities. The goal of therapy is long-term good control.","author":[{"dropping-particle":"","family":"Meltzer","given":"Eli O.","non-dropping-particle":"","parse-names":false,"suffix":""}],"container-title":"Immunology and Allergy Clinics of North America","id":"ITEM-2","issue":"2","issued":{"date-parts":[["2016"]]},"page":"235-248","publisher":"Elsevier Inc","title":"Allergic Rhinitis. Burden of Illness, Quality of Life, Comorbidities, and Control","type":"article-journal","volume":"36"},"uris":["http://www.mendeley.com/documents/?uuid=d1700b1a-ebda-4eda-8aa3-711a7a2987ee"]}],"mendeley":{"formattedCitation":"[48,49]","plainTextFormattedCitation":"[48,49]","previouslyFormattedCitation":"[48,49]"},"properties":{"noteIndex":0},"schema":"https://github.com/citation-style-language/schema/raw/master/csl-citation.json"}</w:instrText>
      </w:r>
      <w:r w:rsidR="0065477D" w:rsidRPr="00B05FA2">
        <w:rPr>
          <w:rStyle w:val="fontstyle01"/>
          <w:color w:val="auto"/>
        </w:rPr>
        <w:fldChar w:fldCharType="separate"/>
      </w:r>
      <w:r w:rsidR="005266D8" w:rsidRPr="00B05FA2">
        <w:rPr>
          <w:rStyle w:val="fontstyle01"/>
          <w:noProof/>
          <w:color w:val="auto"/>
        </w:rPr>
        <w:t>[48,49]</w:t>
      </w:r>
      <w:r w:rsidR="0065477D" w:rsidRPr="00B05FA2">
        <w:rPr>
          <w:rStyle w:val="fontstyle01"/>
          <w:color w:val="auto"/>
        </w:rPr>
        <w:fldChar w:fldCharType="end"/>
      </w:r>
      <w:r w:rsidR="0065477D" w:rsidRPr="00B05FA2">
        <w:rPr>
          <w:rStyle w:val="fontstyle01"/>
          <w:color w:val="auto"/>
        </w:rPr>
        <w:t xml:space="preserve">. </w:t>
      </w:r>
    </w:p>
    <w:p w14:paraId="502C642E" w14:textId="42DDF802" w:rsidR="009015E9" w:rsidRPr="00B05FA2" w:rsidRDefault="006E4EA0" w:rsidP="001B27F8">
      <w:pPr>
        <w:tabs>
          <w:tab w:val="left" w:pos="851"/>
        </w:tabs>
        <w:spacing w:after="0" w:line="240" w:lineRule="auto"/>
        <w:ind w:firstLine="567"/>
        <w:jc w:val="both"/>
        <w:rPr>
          <w:rStyle w:val="fontstyle01"/>
          <w:color w:val="auto"/>
        </w:rPr>
      </w:pPr>
      <w:r w:rsidRPr="006E4EA0">
        <w:rPr>
          <w:rStyle w:val="fontstyle01"/>
          <w:color w:val="auto"/>
        </w:rPr>
        <w:t>Регистрация баллов для оценки выраженности симптомов или частоты применения симптоматической терапии при АР доказала свою состоятельность в клинических испытаниях в отношении эффективности и безопасности АСИТ на протяжении многих десятилетий</w:t>
      </w:r>
      <w:r>
        <w:rPr>
          <w:rStyle w:val="fontstyle01"/>
          <w:color w:val="auto"/>
        </w:rPr>
        <w:t xml:space="preserve"> </w:t>
      </w:r>
      <w:r w:rsidR="001E5639" w:rsidRPr="00B05FA2">
        <w:rPr>
          <w:rStyle w:val="fontstyle01"/>
          <w:color w:val="auto"/>
        </w:rPr>
        <w:fldChar w:fldCharType="begin" w:fldLock="1"/>
      </w:r>
      <w:r w:rsidR="005266D8" w:rsidRPr="00B05FA2">
        <w:rPr>
          <w:rStyle w:val="fontstyle01"/>
          <w:color w:val="auto"/>
        </w:rPr>
        <w:instrText>ADDIN CSL_CITATION {"citationItems":[{"id":"ITEM-1","itemData":{"DOI":"10.1186/1477-7525-12-99","ISSN":"14777525","PMID":"24927639","abstract":"Background: Grass allergen immunotherapy (AIT) reduces symptom severity in seasonal allergic rhinoconjunctivitis (ARC) but its impact on general health-related utility has not been characterised for the purposes of economic evaluation. The aim of this study was to model the preferred measure of utility, EQ-5D index, from symptom severity and estimate incremental quality adjusted life years (QALYs) associated with SQ-standardised grass immunotherapy tablet (GRAZAX®, 75,000 SQ-T/2,800 BAU, ALK, Denmark).Methods: Data were analysed from five consecutive pollen seasons in a randomised placebo controlled trial of GRAZAX®. Binomial and Gaussian mixed effects modelling related weekly EQ-5D index score to daily symptom and medication scores (DSS &amp; DMS respectively). In turn, daily EQ-5D index was estimated from ARC symptoms and medication use.Results: DSS and DMS were the principal predictors of 'perfect' health (EQ-5D = 1.000; binomial) and 'imperfect' health (EQ-5D &lt; 1.000; Gaussian). Each unit increase in DSS and DMS reduced the odds of 'perfect' health (EQ-5D = 1.000) by 27% and 16% respectively, and reduced 'imperfect' health by 0.17 and 0.13, respectively. Gender remained the only other significant main fixed effect (Male odds ratio [OR] = 1.82). Incremental estimated EQ-5D index utility for GRAZAX® was observed from day -30 to day +70 of the pooled pollen season; mean daily utility for GRAZAX® = 0.938 units (95%CI 0.932-0.943) vs. 0.914 (0.907-0.921) for placebo, an incremental difference of 0.0238 (p &lt; 0.001). This translates into an incremental 0.0324 Quality Adjusted Life Years over the five year study period.Conclusions: ARC symptoms and medication use are the main predictors of EQ-5D index. The incremental QALYs observed for GRAZAX® may not fully describe the health benefits of this treatment, suggesting that economic modelling may be conservative. © 2014 Poole et al.; licensee BioMed Central Ltd.","author":[{"dropping-particle":"","family":"Poole","given":"Chris D.","non-dropping-particle":"","parse-names":false,"suffix":""},{"dropping-particle":"","family":"Bannister","given":"Christian A.","non-dropping-particle":"","parse-names":false,"suffix":""},{"dropping-particle":"","family":"Andreasen","given":"Jakob N.","non-dropping-particle":"","parse-names":false,"suffix":""},{"dropping-particle":"","family":"Andersen","given":"Jens S.","non-dropping-particle":"","parse-names":false,"suffix":""},{"dropping-particle":"","family":"Currie","given":"Craig J.","non-dropping-particle":"","parse-names":false,"suffix":""}],"container-title":"Health and Quality of Life Outcomes","id":"ITEM-1","issue":"1","issued":{"date-parts":[["2014"]]},"page":"1-9","title":"Estimation of health-related utility (EQ-5D index) in subjects with seasonal allergic rhinoconjunctivitis to evaluate health gain associated with sublingual grass allergen immunotherapy","type":"article-journal","volume":"12"},"uris":["http://www.mendeley.com/documents/?uuid=8ab0168e-7907-4d3d-b093-925df0cfec3e"]},{"id":"ITEM-2","itemData":{"DOI":"10.2500/ajra.2014.28.4112","ISSN":"19458932","PMID":"25335122","abstract":"Background: 300IR 5-grass pollen sublingual immunotherapy tablets have been approved for the treatment of allergic rhinitis (AR) with or without conjunctivitis in adults and children &gt;5 years with grass pollen allergy. This study was designed to review data on nasal symptoms with 300IR 5-grass pollen sublingual tablets in adults and children. Methods: We reviewed data from four double-blind, placebo-controlled, randomized clinical trials. Two groups of patients who received a daily dose of either placebo or 300IR 5-grass pollen sublingual tablets starting 4 months before the expected start of the pollen season and continuing through the season were compared (analysis of covariance) for scores of sneezing, rhinorrhea, nasal pruritus, nasal congestion, total nasal symptom score (TNSS), and adult Rhinoconjunctivitis Quality of Life Questionnaire (RQLQ) scores. Results: Data for 266 children (one pediatric trial) and 1036 adults (three trials) were analyzed. Compared with the placebo groups, mean TNSS in the 300IR groups was lower by 22% in children and 19-36% in adults. Among the four nasal symptoms, the lowest scores relative to placebo were for nasal congestion in children (31%) and adults (43%). Mean adult RQLQ scores were 21-31% lower in the 300IR group than in the placebo group. Conclusion: Allergen immunotherapy with 300IR 5-grass pollen sublingual tablets was consistently associated with AR symptom relief in adults and children and provided a clinically meaningful improvement in quality of life.","author":[{"dropping-particle":"","family":"Serrano","given":"Elie","non-dropping-particle":"","parse-names":false,"suffix":""},{"dropping-particle":"","family":"Wahn","given":"Hans Ulrich","non-dropping-particle":"","parse-names":false,"suffix":""},{"dropping-particle":"","family":"Didier","given":"Alain","non-dropping-particle":"","parse-names":false,"suffix":""},{"dropping-particle":"","family":"Bachert","given":"Claus","non-dropping-particle":"","parse-names":false,"suffix":""}],"container-title":"American Journal of Rhinology and Allergy","id":"ITEM-2","issue":"6","issued":{"date-parts":[["2014"]]},"page":"471-476","title":"300IR 5-Grass pollen sublingual tablet offers relief from nasal symptoms in patients with allergic rhinitis","type":"article-journal","volume":"28"},"uris":["http://www.mendeley.com/documents/?uuid=269a28ef-250b-4c66-851c-2515ea7043a7"]},{"id":"ITEM-3","itemData":{"DOI":"10.1080/13696998.2019.1649268","ISSN":"1941837X","PMID":"31352853","abstract":"Aims: Allergic rhinitis is caused by sensitivity to environmental allergens that can significantly impact quality-of-life. The objective of this analysis was to estimate health state utilities and quality-adjusted life days (QALDs) for a tree allergy immunotherapy trial, TT-04 (EudraCT No.2015-004821-15). Health-state utilities are a measure of patient preference for health states and are necessary to derive QALDs for cost-utility analysis. Preference-based utilities were not collected in the TT-04 trial, so a mapping algorithm was developed based on a similar grass allergy immunotherapy trial, GT-08 (EudraCT No. 2004-000083-27), to estimate utilities. Methods: A two-part model was developed to predict utilities for the GT-08 trial and applied to the TT-04 trial to estimate the difference in mean utility and QALDs between SQ tree sublingual immunotherapy (SLIT)-tablet and placebo. Results: Mean utility difference between SQ tree SLIT-tablet and placebo was 0.030 [95% CI = 0.015–0.046] during the birch pollen season (BPS), 0.019 [95% CI = 0.007–0.030] during the tree pollen season (TPS) and 0.018 [95% CI = 0.007–0.030] during the full trial. The treatment showed a QALD benefit of 1.26 [95% CI = 0.619–1.917] during the BPS, 1.90 [95% CI = 0.692–3.047] during the TPS, and 2.47 [95% CI = 0.930–4.101] during the full trial. Limitations: The generalizability of this algorithm is limited to allergy trials containing the same covariates as those present in the model. The analysis also assumes that grass and tree pollen allergy have the same relationship with EQ5D utilities, which is supported by the fact that both grass and tree pollen induce similar symptoms. Conclusions: Application of the mapping function enabled the calculation of QALDs associated with the treatment, with the caveat that data were extrapolated from grass seasonal allergy to tree seasonal allergy. The results showed a significant QALD benefit of the treatment over placebo in treatment of tree pollen-induced rhinoconjunctivitis.","author":[{"dropping-particle":"","family":"Dick","given":"Katherine","non-dropping-particle":"","parse-names":false,"suffix":""},{"dropping-particle":"","family":"Briggs","given":"Andrew","non-dropping-particle":"","parse-names":false,"suffix":""},{"dropping-particle":"","family":"Ohsfeldt","given":"Robert","non-dropping-particle":"","parse-names":false,"suffix":""},{"dropping-particle":"","family":"Sydendal Grand","given":"Tobias","non-dropping-particle":"","parse-names":false,"suffix":""},{"dropping-particle":"","family":"Buchs","given":"Sarah","non-dropping-particle":"","parse-names":false,"suffix":""}],"container-title":"Journal of Medical Economics","id":"ITEM-3","issue":"1","issued":{"date-parts":[["2020"]]},"page":"64-69","publisher":"Taylor &amp; Francis","title":"A quality-of-life mapping function developed from a grass pollen sublingual immunotherapy trial to a tree pollen sublingual immunotherapy trial","type":"article-journal","volume":"23"},"uris":["http://www.mendeley.com/documents/?uuid=950d5ca3-1efc-42af-9e3b-1131265e7900"]}],"mendeley":{"formattedCitation":"[50–52]","plainTextFormattedCitation":"[50–52]","previouslyFormattedCitation":"[50–52]"},"properties":{"noteIndex":0},"schema":"https://github.com/citation-style-language/schema/raw/master/csl-citation.json"}</w:instrText>
      </w:r>
      <w:r w:rsidR="001E5639" w:rsidRPr="00B05FA2">
        <w:rPr>
          <w:rStyle w:val="fontstyle01"/>
          <w:color w:val="auto"/>
        </w:rPr>
        <w:fldChar w:fldCharType="separate"/>
      </w:r>
      <w:r w:rsidR="005266D8" w:rsidRPr="00B05FA2">
        <w:rPr>
          <w:rStyle w:val="fontstyle01"/>
          <w:noProof/>
          <w:color w:val="auto"/>
        </w:rPr>
        <w:t>[50–52]</w:t>
      </w:r>
      <w:r w:rsidR="001E5639" w:rsidRPr="00B05FA2">
        <w:rPr>
          <w:rStyle w:val="fontstyle01"/>
          <w:color w:val="auto"/>
        </w:rPr>
        <w:fldChar w:fldCharType="end"/>
      </w:r>
      <w:r w:rsidR="00523992" w:rsidRPr="00B05FA2">
        <w:rPr>
          <w:rStyle w:val="fontstyle01"/>
          <w:color w:val="auto"/>
        </w:rPr>
        <w:t>.</w:t>
      </w:r>
      <w:r w:rsidR="00EA7E14" w:rsidRPr="00B05FA2">
        <w:rPr>
          <w:rStyle w:val="fontstyle01"/>
          <w:color w:val="auto"/>
        </w:rPr>
        <w:t xml:space="preserve"> </w:t>
      </w:r>
      <w:r w:rsidRPr="006E4EA0">
        <w:rPr>
          <w:rStyle w:val="fontstyle01"/>
          <w:color w:val="auto"/>
        </w:rPr>
        <w:t>Таким образом, социальные, физические, профессиональные аспекты жизнедеятельности и качество жизни значительно страдают при АР</w:t>
      </w:r>
      <w:r w:rsidR="009015E9" w:rsidRPr="00B05FA2">
        <w:rPr>
          <w:rStyle w:val="fontstyle01"/>
          <w:color w:val="auto"/>
        </w:rPr>
        <w:t xml:space="preserve">. </w:t>
      </w:r>
    </w:p>
    <w:p w14:paraId="2850BD94" w14:textId="77777777" w:rsidR="00B177E8" w:rsidRPr="00B05FA2" w:rsidRDefault="00B177E8" w:rsidP="001B27F8">
      <w:pPr>
        <w:tabs>
          <w:tab w:val="left" w:pos="851"/>
        </w:tabs>
        <w:spacing w:after="0" w:line="240" w:lineRule="auto"/>
        <w:ind w:firstLine="567"/>
        <w:jc w:val="both"/>
        <w:rPr>
          <w:rStyle w:val="fontstyle01"/>
          <w:color w:val="auto"/>
        </w:rPr>
      </w:pPr>
    </w:p>
    <w:p w14:paraId="353BB692" w14:textId="33BDC0BA" w:rsidR="002C2AAD" w:rsidRPr="00B05FA2" w:rsidRDefault="00A7668F" w:rsidP="00A7668F">
      <w:pPr>
        <w:pStyle w:val="1"/>
        <w:numPr>
          <w:ilvl w:val="0"/>
          <w:numId w:val="0"/>
        </w:numPr>
        <w:tabs>
          <w:tab w:val="left" w:pos="851"/>
          <w:tab w:val="left" w:pos="1134"/>
        </w:tabs>
        <w:spacing w:before="0" w:line="240" w:lineRule="auto"/>
        <w:ind w:firstLine="567"/>
        <w:jc w:val="both"/>
        <w:rPr>
          <w:rStyle w:val="a4"/>
          <w:rFonts w:ascii="Times New Roman" w:hAnsi="Times New Roman" w:cs="Times New Roman"/>
          <w:bCs w:val="0"/>
          <w:i w:val="0"/>
          <w:iCs w:val="0"/>
          <w:color w:val="auto"/>
          <w:spacing w:val="0"/>
          <w:sz w:val="28"/>
          <w:szCs w:val="28"/>
        </w:rPr>
      </w:pPr>
      <w:bookmarkStart w:id="7" w:name="_Toc177641302"/>
      <w:r w:rsidRPr="00B05FA2">
        <w:rPr>
          <w:rStyle w:val="a4"/>
          <w:rFonts w:ascii="Times New Roman" w:hAnsi="Times New Roman" w:cs="Times New Roman"/>
          <w:bCs w:val="0"/>
          <w:i w:val="0"/>
          <w:iCs w:val="0"/>
          <w:color w:val="auto"/>
          <w:spacing w:val="0"/>
          <w:sz w:val="28"/>
          <w:szCs w:val="28"/>
        </w:rPr>
        <w:t>1.2</w:t>
      </w:r>
      <w:r w:rsidR="00D54845" w:rsidRPr="00B05FA2">
        <w:rPr>
          <w:rStyle w:val="a4"/>
          <w:rFonts w:ascii="Times New Roman" w:hAnsi="Times New Roman" w:cs="Times New Roman"/>
          <w:bCs w:val="0"/>
          <w:i w:val="0"/>
          <w:iCs w:val="0"/>
          <w:color w:val="auto"/>
          <w:spacing w:val="0"/>
          <w:sz w:val="28"/>
          <w:szCs w:val="28"/>
        </w:rPr>
        <w:t xml:space="preserve"> </w:t>
      </w:r>
      <w:r w:rsidR="003130AA" w:rsidRPr="00B05FA2">
        <w:rPr>
          <w:rStyle w:val="a4"/>
          <w:rFonts w:ascii="Times New Roman" w:hAnsi="Times New Roman" w:cs="Times New Roman"/>
          <w:bCs w:val="0"/>
          <w:i w:val="0"/>
          <w:iCs w:val="0"/>
          <w:color w:val="auto"/>
          <w:spacing w:val="0"/>
          <w:sz w:val="28"/>
          <w:szCs w:val="28"/>
        </w:rPr>
        <w:t>Современные представления о механизме аллерген-специфической иммунотерапии</w:t>
      </w:r>
      <w:bookmarkEnd w:id="7"/>
    </w:p>
    <w:p w14:paraId="5FDD6C9B" w14:textId="06956AC6" w:rsidR="004A3B87" w:rsidRPr="00B05FA2" w:rsidRDefault="005D49F9" w:rsidP="001B27F8">
      <w:pPr>
        <w:pStyle w:val="a3"/>
        <w:tabs>
          <w:tab w:val="left" w:pos="851"/>
        </w:tabs>
        <w:spacing w:after="0" w:line="240" w:lineRule="auto"/>
        <w:ind w:left="0" w:firstLine="567"/>
        <w:jc w:val="both"/>
        <w:rPr>
          <w:rStyle w:val="fontstyle01"/>
          <w:color w:val="auto"/>
        </w:rPr>
      </w:pPr>
      <w:r w:rsidRPr="00B05FA2">
        <w:rPr>
          <w:rStyle w:val="fontstyle01"/>
          <w:color w:val="auto"/>
        </w:rPr>
        <w:t>Аллерген-специфическая иммунотерапия (</w:t>
      </w:r>
      <w:r w:rsidR="00172C86" w:rsidRPr="00B05FA2">
        <w:rPr>
          <w:rStyle w:val="fontstyle01"/>
          <w:color w:val="auto"/>
        </w:rPr>
        <w:t>АСИТ</w:t>
      </w:r>
      <w:r w:rsidRPr="00B05FA2">
        <w:rPr>
          <w:rStyle w:val="fontstyle01"/>
          <w:color w:val="auto"/>
        </w:rPr>
        <w:t>)</w:t>
      </w:r>
      <w:r w:rsidR="00B877B2" w:rsidRPr="00B05FA2">
        <w:rPr>
          <w:rStyle w:val="fontstyle01"/>
          <w:color w:val="auto"/>
        </w:rPr>
        <w:t xml:space="preserve"> является болезнь-модифицирующим лечением</w:t>
      </w:r>
      <w:r w:rsidR="00D328CA" w:rsidRPr="00B05FA2">
        <w:rPr>
          <w:rStyle w:val="fontstyle01"/>
          <w:color w:val="auto"/>
        </w:rPr>
        <w:t xml:space="preserve"> с уровнем</w:t>
      </w:r>
      <w:r w:rsidR="00172C86" w:rsidRPr="00B05FA2">
        <w:rPr>
          <w:rStyle w:val="fontstyle01"/>
          <w:color w:val="auto"/>
        </w:rPr>
        <w:t xml:space="preserve"> </w:t>
      </w:r>
      <w:r w:rsidR="00D328CA" w:rsidRPr="00B05FA2">
        <w:rPr>
          <w:rStyle w:val="fontstyle01"/>
          <w:color w:val="auto"/>
        </w:rPr>
        <w:t>доказательности</w:t>
      </w:r>
      <w:r w:rsidR="0007459B" w:rsidRPr="00B05FA2">
        <w:rPr>
          <w:rStyle w:val="fontstyle01"/>
          <w:color w:val="auto"/>
        </w:rPr>
        <w:t xml:space="preserve"> </w:t>
      </w:r>
      <w:r w:rsidR="00D328CA" w:rsidRPr="00B05FA2">
        <w:rPr>
          <w:rStyle w:val="fontstyle01"/>
          <w:color w:val="auto"/>
        </w:rPr>
        <w:t xml:space="preserve">Ia </w:t>
      </w:r>
      <w:r w:rsidR="00172C86" w:rsidRPr="00B05FA2">
        <w:rPr>
          <w:rStyle w:val="fontstyle01"/>
          <w:color w:val="auto"/>
        </w:rPr>
        <w:t xml:space="preserve">и </w:t>
      </w:r>
      <w:r w:rsidR="00D328CA" w:rsidRPr="00B05FA2">
        <w:rPr>
          <w:rStyle w:val="fontstyle01"/>
          <w:color w:val="auto"/>
        </w:rPr>
        <w:t>степенью рекомендаций</w:t>
      </w:r>
      <w:r w:rsidR="00C469B2" w:rsidRPr="00B05FA2">
        <w:rPr>
          <w:rStyle w:val="fontstyle01"/>
          <w:color w:val="auto"/>
        </w:rPr>
        <w:t xml:space="preserve"> А</w:t>
      </w:r>
      <w:r w:rsidR="00B877B2" w:rsidRPr="00B05FA2">
        <w:rPr>
          <w:rStyle w:val="fontstyle01"/>
          <w:color w:val="auto"/>
        </w:rPr>
        <w:t xml:space="preserve"> </w:t>
      </w:r>
      <w:r w:rsidR="00B877B2" w:rsidRPr="00B05FA2">
        <w:rPr>
          <w:rStyle w:val="fontstyle01"/>
          <w:color w:val="auto"/>
        </w:rPr>
        <w:fldChar w:fldCharType="begin" w:fldLock="1"/>
      </w:r>
      <w:r w:rsidR="005266D8" w:rsidRPr="00B05FA2">
        <w:rPr>
          <w:rStyle w:val="fontstyle01"/>
          <w:color w:val="auto"/>
        </w:rPr>
        <w:instrText>ADDIN CSL_CITATION {"citationItems":[{"id":"ITEM-1","itemData":{"author":[{"dropping-particle":"","family":"Павлова","given":"К.С.","non-dropping-particle":"","parse-names":false,"suffix":""}],"container-title":"Педиатрия","id":"ITEM-1","issue":"4","issued":{"date-parts":[["2017"]]},"page":"56-58","title":"Новые возможности аллерген-специфической иммунотерапии","type":"article-journal"},"uris":["http://www.mendeley.com/documents/?uuid=bf421c99-5afc-4874-a77d-fd00a437b930"]}],"mendeley":{"formattedCitation":"[53]","plainTextFormattedCitation":"[53]","previouslyFormattedCitation":"[53]"},"properties":{"noteIndex":0},"schema":"https://github.com/citation-style-language/schema/raw/master/csl-citation.json"}</w:instrText>
      </w:r>
      <w:r w:rsidR="00B877B2" w:rsidRPr="00B05FA2">
        <w:rPr>
          <w:rStyle w:val="fontstyle01"/>
          <w:color w:val="auto"/>
        </w:rPr>
        <w:fldChar w:fldCharType="separate"/>
      </w:r>
      <w:r w:rsidR="005266D8" w:rsidRPr="00B05FA2">
        <w:rPr>
          <w:rStyle w:val="fontstyle01"/>
          <w:noProof/>
          <w:color w:val="auto"/>
        </w:rPr>
        <w:t>[53]</w:t>
      </w:r>
      <w:r w:rsidR="00B877B2" w:rsidRPr="00B05FA2">
        <w:rPr>
          <w:rStyle w:val="fontstyle01"/>
          <w:color w:val="auto"/>
        </w:rPr>
        <w:fldChar w:fldCharType="end"/>
      </w:r>
      <w:r w:rsidR="00172C86" w:rsidRPr="00B05FA2">
        <w:rPr>
          <w:rStyle w:val="fontstyle01"/>
          <w:color w:val="auto"/>
        </w:rPr>
        <w:t xml:space="preserve">. </w:t>
      </w:r>
      <w:r w:rsidR="00F3189D" w:rsidRPr="00B05FA2">
        <w:rPr>
          <w:rStyle w:val="fontstyle01"/>
          <w:color w:val="auto"/>
        </w:rPr>
        <w:t>Клинический эффект</w:t>
      </w:r>
      <w:r w:rsidR="00172C86" w:rsidRPr="00B05FA2">
        <w:rPr>
          <w:rStyle w:val="fontstyle01"/>
          <w:color w:val="auto"/>
        </w:rPr>
        <w:t xml:space="preserve"> АСИТ</w:t>
      </w:r>
      <w:r w:rsidR="00D328CA" w:rsidRPr="00B05FA2">
        <w:rPr>
          <w:rStyle w:val="fontstyle01"/>
          <w:color w:val="auto"/>
        </w:rPr>
        <w:t xml:space="preserve"> </w:t>
      </w:r>
      <w:r w:rsidR="00F3189D" w:rsidRPr="00B05FA2">
        <w:rPr>
          <w:rStyle w:val="fontstyle01"/>
          <w:color w:val="auto"/>
        </w:rPr>
        <w:t>выражается в</w:t>
      </w:r>
      <w:r w:rsidR="00D328CA" w:rsidRPr="00B05FA2">
        <w:rPr>
          <w:rStyle w:val="fontstyle01"/>
          <w:color w:val="auto"/>
        </w:rPr>
        <w:t xml:space="preserve"> </w:t>
      </w:r>
      <w:r w:rsidR="00F3189D" w:rsidRPr="00B05FA2">
        <w:rPr>
          <w:rStyle w:val="fontstyle01"/>
          <w:color w:val="auto"/>
        </w:rPr>
        <w:t>снижении</w:t>
      </w:r>
      <w:r w:rsidR="00D328CA" w:rsidRPr="00B05FA2">
        <w:rPr>
          <w:rStyle w:val="fontstyle01"/>
          <w:color w:val="auto"/>
        </w:rPr>
        <w:t xml:space="preserve"> выраженности симптомов </w:t>
      </w:r>
      <w:r w:rsidR="00C80B6D">
        <w:rPr>
          <w:rStyle w:val="fontstyle01"/>
          <w:color w:val="auto"/>
        </w:rPr>
        <w:t>АР</w:t>
      </w:r>
      <w:r w:rsidR="00D328CA" w:rsidRPr="00B05FA2">
        <w:rPr>
          <w:rStyle w:val="fontstyle01"/>
          <w:color w:val="auto"/>
        </w:rPr>
        <w:t xml:space="preserve">, </w:t>
      </w:r>
      <w:r w:rsidR="00F3189D" w:rsidRPr="00B05FA2">
        <w:rPr>
          <w:rStyle w:val="fontstyle01"/>
          <w:color w:val="auto"/>
        </w:rPr>
        <w:t>уменьшении потребности пациента в противоаллергических препаратах,</w:t>
      </w:r>
      <w:r w:rsidR="000C793D" w:rsidRPr="00B05FA2">
        <w:rPr>
          <w:rStyle w:val="fontstyle01"/>
          <w:color w:val="auto"/>
        </w:rPr>
        <w:t xml:space="preserve"> в предупреждении расширения спектра аллергенов и развития</w:t>
      </w:r>
      <w:r w:rsidR="00D328CA" w:rsidRPr="00B05FA2">
        <w:rPr>
          <w:rStyle w:val="fontstyle01"/>
          <w:color w:val="auto"/>
        </w:rPr>
        <w:t xml:space="preserve"> </w:t>
      </w:r>
      <w:r w:rsidR="003B723F">
        <w:rPr>
          <w:rStyle w:val="fontstyle01"/>
          <w:color w:val="auto"/>
        </w:rPr>
        <w:t>БА</w:t>
      </w:r>
      <w:r w:rsidR="00D328CA" w:rsidRPr="00B05FA2">
        <w:rPr>
          <w:rStyle w:val="fontstyle01"/>
          <w:color w:val="auto"/>
        </w:rPr>
        <w:t xml:space="preserve"> у больных с </w:t>
      </w:r>
      <w:r w:rsidR="0025424B">
        <w:rPr>
          <w:rStyle w:val="fontstyle01"/>
          <w:color w:val="auto"/>
        </w:rPr>
        <w:t>АР</w:t>
      </w:r>
      <w:r w:rsidR="000C793D" w:rsidRPr="00B05FA2">
        <w:rPr>
          <w:rStyle w:val="fontstyle01"/>
          <w:color w:val="auto"/>
        </w:rPr>
        <w:t xml:space="preserve">, </w:t>
      </w:r>
      <w:r w:rsidR="00F3189D" w:rsidRPr="00B05FA2">
        <w:rPr>
          <w:rStyle w:val="fontstyle01"/>
          <w:color w:val="auto"/>
        </w:rPr>
        <w:t>что</w:t>
      </w:r>
      <w:r w:rsidR="000C793D" w:rsidRPr="00B05FA2">
        <w:rPr>
          <w:rStyle w:val="fontstyle01"/>
          <w:color w:val="auto"/>
        </w:rPr>
        <w:t>,</w:t>
      </w:r>
      <w:r w:rsidR="00F3189D" w:rsidRPr="00B05FA2">
        <w:rPr>
          <w:rStyle w:val="fontstyle01"/>
          <w:color w:val="auto"/>
        </w:rPr>
        <w:t xml:space="preserve"> несомненно</w:t>
      </w:r>
      <w:r w:rsidR="000C793D" w:rsidRPr="00B05FA2">
        <w:rPr>
          <w:rStyle w:val="fontstyle01"/>
          <w:color w:val="auto"/>
        </w:rPr>
        <w:t>,</w:t>
      </w:r>
      <w:r w:rsidR="00F3189D" w:rsidRPr="00B05FA2">
        <w:rPr>
          <w:rStyle w:val="fontstyle01"/>
          <w:color w:val="auto"/>
        </w:rPr>
        <w:t xml:space="preserve"> ведет</w:t>
      </w:r>
      <w:r w:rsidR="000F5FD1" w:rsidRPr="00B05FA2">
        <w:rPr>
          <w:rStyle w:val="fontstyle01"/>
          <w:color w:val="auto"/>
        </w:rPr>
        <w:t xml:space="preserve"> к улучшению качества жизни</w:t>
      </w:r>
      <w:r w:rsidR="00362108" w:rsidRPr="00B05FA2">
        <w:rPr>
          <w:rStyle w:val="fontstyle01"/>
          <w:color w:val="auto"/>
        </w:rPr>
        <w:t xml:space="preserve"> пациентов</w:t>
      </w:r>
      <w:r w:rsidR="00172C86" w:rsidRPr="00B05FA2">
        <w:rPr>
          <w:rStyle w:val="fontstyle01"/>
          <w:color w:val="auto"/>
        </w:rPr>
        <w:t>.</w:t>
      </w:r>
      <w:r w:rsidR="00CC30DE" w:rsidRPr="00B05FA2">
        <w:rPr>
          <w:rStyle w:val="fontstyle01"/>
          <w:color w:val="auto"/>
        </w:rPr>
        <w:t xml:space="preserve"> </w:t>
      </w:r>
      <w:r w:rsidR="00DD23A9" w:rsidRPr="00B05FA2">
        <w:rPr>
          <w:rStyle w:val="fontstyle01"/>
          <w:color w:val="auto"/>
        </w:rPr>
        <w:t xml:space="preserve">В основе метода лежит систематическое введение в организм пациента </w:t>
      </w:r>
      <w:r w:rsidR="009058F8" w:rsidRPr="00B05FA2">
        <w:rPr>
          <w:rStyle w:val="fontstyle01"/>
          <w:color w:val="auto"/>
        </w:rPr>
        <w:t xml:space="preserve">постепенно </w:t>
      </w:r>
      <w:r w:rsidR="00DD23A9" w:rsidRPr="00B05FA2">
        <w:rPr>
          <w:rStyle w:val="fontstyle01"/>
          <w:color w:val="auto"/>
        </w:rPr>
        <w:t>возрастающих доз аллергена, ответственного за клинические проявления заболевания. В результате формируется специфическая гипосенсибилизация</w:t>
      </w:r>
      <w:r w:rsidR="00B31BE0" w:rsidRPr="00B05FA2">
        <w:rPr>
          <w:rStyle w:val="fontstyle01"/>
          <w:color w:val="auto"/>
        </w:rPr>
        <w:t xml:space="preserve">, </w:t>
      </w:r>
      <w:r w:rsidR="00A25FE2" w:rsidRPr="00B05FA2">
        <w:rPr>
          <w:rStyle w:val="fontstyle01"/>
          <w:color w:val="auto"/>
        </w:rPr>
        <w:t>которая</w:t>
      </w:r>
      <w:r w:rsidR="009058F8" w:rsidRPr="00B05FA2">
        <w:rPr>
          <w:rStyle w:val="fontstyle01"/>
          <w:color w:val="auto"/>
        </w:rPr>
        <w:t xml:space="preserve"> </w:t>
      </w:r>
      <w:r w:rsidR="00B31BE0" w:rsidRPr="00B05FA2">
        <w:rPr>
          <w:rStyle w:val="fontstyle01"/>
          <w:color w:val="auto"/>
        </w:rPr>
        <w:t xml:space="preserve">способствует развитию иммунологической толерантности к причинно-значимому аллергену </w:t>
      </w:r>
      <w:r w:rsidR="00DD23A9" w:rsidRPr="00B05FA2">
        <w:rPr>
          <w:rStyle w:val="fontstyle01"/>
          <w:color w:val="auto"/>
        </w:rPr>
        <w:fldChar w:fldCharType="begin" w:fldLock="1"/>
      </w:r>
      <w:r w:rsidR="00786F43" w:rsidRPr="00B05FA2">
        <w:rPr>
          <w:rStyle w:val="fontstyle01"/>
          <w:color w:val="auto"/>
        </w:rPr>
        <w:instrText>ADDIN CSL_CITATION {"citationItems":[{"id":"ITEM-1","itemData":{"author":[{"dropping-particle":"","family":"Курбачева","given":"О.М.","non-dropping-particle":"","parse-names":false,"suffix":""},{"dropping-particle":"","family":"Павлова","given":"К.С.","non-dropping-particle":"","parse-names":false,"suffix":""},{"dropping-particle":"","family":"Галицкая","given":"М.А.","non-dropping-particle":"","parse-names":false,"suffix":""}],"container-title":"Российский Аллергологический Журнал","id":"ITEM-1","issued":{"date-parts":[["2017"]]},"page":"24-33","title":"Аллерген-специфическая иммунотерапия. Аналитический обзор современных международных и отечественных позиционных документов","type":"article-journal","volume":"1"},"uris":["http://www.mendeley.com/documents/?uuid=c7f16a99-b71a-45e9-86e8-060c9f5dfb50"]}],"mendeley":{"formattedCitation":"[54]","plainTextFormattedCitation":"[54]","previouslyFormattedCitation":"[54]"},"properties":{"noteIndex":0},"schema":"https://github.com/citation-style-language/schema/raw/master/csl-citation.json"}</w:instrText>
      </w:r>
      <w:r w:rsidR="00DD23A9" w:rsidRPr="00B05FA2">
        <w:rPr>
          <w:rStyle w:val="fontstyle01"/>
          <w:color w:val="auto"/>
        </w:rPr>
        <w:fldChar w:fldCharType="separate"/>
      </w:r>
      <w:r w:rsidR="00A83A70" w:rsidRPr="00B05FA2">
        <w:rPr>
          <w:rStyle w:val="fontstyle01"/>
          <w:noProof/>
          <w:color w:val="auto"/>
        </w:rPr>
        <w:t>[54]</w:t>
      </w:r>
      <w:r w:rsidR="00DD23A9" w:rsidRPr="00B05FA2">
        <w:rPr>
          <w:rStyle w:val="fontstyle01"/>
          <w:color w:val="auto"/>
        </w:rPr>
        <w:fldChar w:fldCharType="end"/>
      </w:r>
      <w:r w:rsidR="00B31BE0" w:rsidRPr="00B05FA2">
        <w:rPr>
          <w:rStyle w:val="fontstyle01"/>
          <w:color w:val="auto"/>
        </w:rPr>
        <w:t>.</w:t>
      </w:r>
      <w:r w:rsidR="00D328CA" w:rsidRPr="00B05FA2">
        <w:rPr>
          <w:rStyle w:val="fontstyle01"/>
          <w:color w:val="auto"/>
        </w:rPr>
        <w:t xml:space="preserve"> </w:t>
      </w:r>
    </w:p>
    <w:p w14:paraId="0E944A15" w14:textId="64E161F9" w:rsidR="00064854" w:rsidRPr="00B05FA2" w:rsidRDefault="00A25FE2" w:rsidP="00CC30DE">
      <w:pPr>
        <w:pStyle w:val="a3"/>
        <w:tabs>
          <w:tab w:val="left" w:pos="851"/>
        </w:tabs>
        <w:spacing w:after="0" w:line="240" w:lineRule="auto"/>
        <w:ind w:left="0" w:firstLine="567"/>
        <w:jc w:val="both"/>
        <w:rPr>
          <w:rStyle w:val="a4"/>
          <w:rFonts w:ascii="Times New Roman" w:hAnsi="Times New Roman" w:cs="Times New Roman"/>
          <w:b w:val="0"/>
          <w:bCs w:val="0"/>
          <w:i w:val="0"/>
          <w:iCs w:val="0"/>
          <w:spacing w:val="0"/>
          <w:sz w:val="28"/>
          <w:szCs w:val="28"/>
        </w:rPr>
      </w:pPr>
      <w:r w:rsidRPr="00B05FA2">
        <w:rPr>
          <w:rStyle w:val="fontstyle01"/>
          <w:color w:val="auto"/>
        </w:rPr>
        <w:t>На сегодняшний день</w:t>
      </w:r>
      <w:r w:rsidR="00A66FD3" w:rsidRPr="00B05FA2">
        <w:rPr>
          <w:rStyle w:val="fontstyle01"/>
          <w:color w:val="auto"/>
        </w:rPr>
        <w:t xml:space="preserve"> во всем мире</w:t>
      </w:r>
      <w:r w:rsidRPr="00B05FA2">
        <w:rPr>
          <w:rStyle w:val="fontstyle01"/>
          <w:color w:val="auto"/>
        </w:rPr>
        <w:t xml:space="preserve"> широко применяются подкожный (ПКИТ) и сублингвальный (СЛИТ) методы </w:t>
      </w:r>
      <w:r w:rsidR="003B723F">
        <w:rPr>
          <w:rStyle w:val="fontstyle01"/>
          <w:color w:val="auto"/>
        </w:rPr>
        <w:t>АСИТ</w:t>
      </w:r>
      <w:r w:rsidRPr="00B05FA2">
        <w:rPr>
          <w:rStyle w:val="fontstyle01"/>
          <w:color w:val="auto"/>
        </w:rPr>
        <w:t xml:space="preserve">. </w:t>
      </w:r>
      <w:r w:rsidR="00C16193" w:rsidRPr="00B05FA2">
        <w:rPr>
          <w:rStyle w:val="fontstyle01"/>
          <w:color w:val="auto"/>
        </w:rPr>
        <w:t xml:space="preserve">ПКИТ проводится врачом-аллергологом </w:t>
      </w:r>
      <w:r w:rsidR="0025424B" w:rsidRPr="0025424B">
        <w:rPr>
          <w:rStyle w:val="fontstyle01"/>
          <w:color w:val="auto"/>
        </w:rPr>
        <w:t xml:space="preserve">исключительно </w:t>
      </w:r>
      <w:r w:rsidR="00C16193" w:rsidRPr="00B05FA2">
        <w:rPr>
          <w:rStyle w:val="fontstyle01"/>
          <w:color w:val="auto"/>
        </w:rPr>
        <w:t>в условиях</w:t>
      </w:r>
      <w:r w:rsidRPr="00B05FA2">
        <w:rPr>
          <w:rStyle w:val="fontstyle01"/>
          <w:color w:val="auto"/>
        </w:rPr>
        <w:t xml:space="preserve"> </w:t>
      </w:r>
      <w:r w:rsidR="00C16193" w:rsidRPr="00B05FA2">
        <w:rPr>
          <w:rStyle w:val="fontstyle01"/>
          <w:color w:val="auto"/>
        </w:rPr>
        <w:t>специализированного кабинета</w:t>
      </w:r>
      <w:r w:rsidR="00EA257C" w:rsidRPr="00B05FA2">
        <w:rPr>
          <w:rStyle w:val="fontstyle01"/>
          <w:color w:val="auto"/>
        </w:rPr>
        <w:t xml:space="preserve"> </w:t>
      </w:r>
      <w:r w:rsidR="00EA257C" w:rsidRPr="00B05FA2">
        <w:rPr>
          <w:rStyle w:val="fontstyle01"/>
          <w:color w:val="auto"/>
        </w:rPr>
        <w:fldChar w:fldCharType="begin" w:fldLock="1"/>
      </w:r>
      <w:r w:rsidR="00786F43" w:rsidRPr="00B05FA2">
        <w:rPr>
          <w:rStyle w:val="fontstyle01"/>
          <w:color w:val="auto"/>
        </w:rPr>
        <w:instrText>ADDIN CSL_CITATION {"citationItems":[{"id":"ITEM-1","itemData":{"DOI":"10.1111/j.1398-9995.2010.02474.x","ISSN":"01054538","PMID":"21039596","abstract":"This pocket guide is the result of a consensus reached during several GA2LEN and EAACI meetings. The aim of the current pocket guide is to offer a comprehensive set of recommendations on the use of immunotherapy in allergic rhinoconjunctivitis and asthma in daily practice. This pocket guide is meant to give simple answers to the most frequent questions of practitioners in Europe, including practising allergists, general practitioners and any other physicians with special interest in allergen-specific immunotherapy (SIT). It is not a long or detailed scientific review of the topic. However, the recommendations in this pocket guide were compiled following an in-depth review of existing guidelines and publications, including the 1998 EAACI position paper, the 1998 WHO Position Paper on SIT and the 2001 Allergic Rhinitis and its Impact on Asthma (ARIA). It is also based on the ARIA update 2008 (prepared in collaboration with GA2LEN), the Sub-lingual Immunotherapy: WAO Position Paper 2009 (from the World Allergy Organisation) and the Methodology paper of ARIA. The recommendations cover patient selection, allergen extract to be used, route of administration of SIT (in particular, sublingual and subcutaneous immunotherapy), and necessary precautions to be followed in using SIT. © 2010 John Wiley &amp; Sons A/S.","author":[{"dropping-particle":"","family":"Zuberbier","given":"T.","non-dropping-particle":"","parse-names":false,"suffix":""},{"dropping-particle":"","family":"Bachert","given":"C.","non-dropping-particle":"","parse-names":false,"suffix":""},{"dropping-particle":"","family":"Bousquet","given":"P. J.","non-dropping-particle":"","parse-names":false,"suffix":""},{"dropping-particle":"","family":"Passalacqua","given":"G.","non-dropping-particle":"","parse-names":false,"suffix":""},{"dropping-particle":"","family":"Walter Canonica","given":"G.","non-dropping-particle":"","parse-names":false,"suffix":""},{"dropping-particle":"","family":"Merk","given":"H.","non-dropping-particle":"","parse-names":false,"suffix":""},{"dropping-particle":"","family":"Worm","given":"M.","non-dropping-particle":"","parse-names":false,"suffix":""},{"dropping-particle":"","family":"Wahn","given":"U.","non-dropping-particle":"","parse-names":false,"suffix":""},{"dropping-particle":"","family":"Bousquet","given":"J.","non-dropping-particle":"","parse-names":false,"suffix":""}],"container-title":"Allergy: European Journal of Allergy and Clinical Immunology","id":"ITEM-1","issue":"12","issued":{"date-parts":[["2010"]]},"page":"1525-1530","title":"GA2LEN/EAACI pocket guide for allergen-specific immunotherapy for allergic rhinitis and asthma","type":"article-journal","volume":"65"},"uris":["http://www.mendeley.com/documents/?uuid=c74711d7-f409-4bd7-848f-89b0a2d14545"]}],"mendeley":{"formattedCitation":"[55]","plainTextFormattedCitation":"[55]","previouslyFormattedCitation":"[55]"},"properties":{"noteIndex":0},"schema":"https://github.com/citation-style-language/schema/raw/master/csl-citation.json"}</w:instrText>
      </w:r>
      <w:r w:rsidR="00EA257C" w:rsidRPr="00B05FA2">
        <w:rPr>
          <w:rStyle w:val="fontstyle01"/>
          <w:color w:val="auto"/>
        </w:rPr>
        <w:fldChar w:fldCharType="separate"/>
      </w:r>
      <w:r w:rsidR="00A83A70" w:rsidRPr="00B05FA2">
        <w:rPr>
          <w:rStyle w:val="fontstyle01"/>
          <w:noProof/>
          <w:color w:val="auto"/>
        </w:rPr>
        <w:t>[55]</w:t>
      </w:r>
      <w:r w:rsidR="00EA257C" w:rsidRPr="00B05FA2">
        <w:rPr>
          <w:rStyle w:val="fontstyle01"/>
          <w:color w:val="auto"/>
        </w:rPr>
        <w:fldChar w:fldCharType="end"/>
      </w:r>
      <w:r w:rsidR="00C16193" w:rsidRPr="00B05FA2">
        <w:rPr>
          <w:rStyle w:val="fontstyle01"/>
          <w:color w:val="auto"/>
        </w:rPr>
        <w:t xml:space="preserve">. </w:t>
      </w:r>
      <w:r w:rsidR="00E559F6" w:rsidRPr="00B05FA2">
        <w:rPr>
          <w:rStyle w:val="fontstyle01"/>
          <w:color w:val="auto"/>
        </w:rPr>
        <w:t>Пациент должен оставаться в кабинете врача не менее 30 минут после инъе</w:t>
      </w:r>
      <w:r w:rsidR="00FC6D78" w:rsidRPr="00B05FA2">
        <w:rPr>
          <w:rStyle w:val="fontstyle01"/>
          <w:color w:val="auto"/>
        </w:rPr>
        <w:t>кции</w:t>
      </w:r>
      <w:r w:rsidR="00E559F6" w:rsidRPr="00B05FA2">
        <w:rPr>
          <w:rStyle w:val="fontstyle01"/>
          <w:color w:val="auto"/>
        </w:rPr>
        <w:t xml:space="preserve"> ввиду небольшого риска системных </w:t>
      </w:r>
      <w:r w:rsidR="0025424B">
        <w:rPr>
          <w:rStyle w:val="fontstyle01"/>
          <w:color w:val="auto"/>
        </w:rPr>
        <w:t>нежелательных</w:t>
      </w:r>
      <w:r w:rsidR="0025424B" w:rsidRPr="00B05FA2">
        <w:rPr>
          <w:rStyle w:val="fontstyle01"/>
          <w:color w:val="auto"/>
        </w:rPr>
        <w:t xml:space="preserve"> </w:t>
      </w:r>
      <w:r w:rsidR="00E559F6" w:rsidRPr="00B05FA2">
        <w:rPr>
          <w:rStyle w:val="fontstyle01"/>
          <w:color w:val="auto"/>
        </w:rPr>
        <w:t xml:space="preserve">реакций на </w:t>
      </w:r>
      <w:r w:rsidR="00902E91" w:rsidRPr="00B05FA2">
        <w:rPr>
          <w:rStyle w:val="fontstyle01"/>
          <w:color w:val="auto"/>
        </w:rPr>
        <w:t>препарат</w:t>
      </w:r>
      <w:r w:rsidR="00FC6D78" w:rsidRPr="00B05FA2">
        <w:rPr>
          <w:rStyle w:val="fontstyle01"/>
          <w:color w:val="auto"/>
        </w:rPr>
        <w:t xml:space="preserve"> </w:t>
      </w:r>
      <w:r w:rsidR="00FC6D78" w:rsidRPr="00B05FA2">
        <w:rPr>
          <w:rStyle w:val="fontstyle01"/>
          <w:color w:val="auto"/>
        </w:rPr>
        <w:fldChar w:fldCharType="begin" w:fldLock="1"/>
      </w:r>
      <w:r w:rsidR="00786F43" w:rsidRPr="00B05FA2">
        <w:rPr>
          <w:rStyle w:val="fontstyle01"/>
          <w:color w:val="auto"/>
        </w:rPr>
        <w:instrText>ADDIN CSL_CITATION {"citationItems":[{"id":"ITEM-1","itemData":{"DOI":"10.1016/j.anai.2019.12.025","ISSN":"15344436","PMID":"31923544","abstract":"Background: Sublingual immunotherapy (SLIT) is administered via tablets (SLIT-T) or liquid drops (SLIT-D). In North America, currently 4 SLIT-T formulations are approved by the US Food and Drug Administration for allergy immunotherapy, and SLIT-D is an off-label use of subcutaneous immunotherapy (SCIT) extracts. Objective: To compare and contrast aspects of SLIT-T and SLIT-D, including physical characteristics, mechanism of action, dosing, efficacy, safety, adherence, and cost. Data Sources: PubMed literature review (no limits), product prescribing information, and manufacturer websites. Study Selections: Publications related to physical characteristics, mechanism of action, dosing, efficacy, safety, and adherence. Results: Published evidence indicates that tablet and drop formulations differ in regard to physical characteristics, dosing, and strength of evidence for efficacy. Whether there are any differences in absorption and mechanism of action between the 2 formulations is currently unknown. Optimal dosing, efficacy, and safety have been established for SLIT-T. In contrast, in North America there is little support for efficacy of SLIT-D from randomized double-blind, placebo-controlled trials, and dose ranges have not been appropriately evaluated. SLIT-T treats a single allergen, whereas in the United States SLIT-D often contains multiple allergens to treat polysensitization. The safety profiles of SLIT-T and SLIT-D appear similar, and both formulations are considered safer than SCIT. Conclusion: Professional guidelines should make a clear distinction between SLIT-T and SLIT-D in their recommendations to minimize confusion with the umbrella term SLIT.","author":[{"dropping-particle":"","family":"Tankersley","given":"Mike","non-dropping-particle":"","parse-names":false,"suffix":""},{"dropping-particle":"","family":"Han","given":"Joseph K.","non-dropping-particle":"","parse-names":false,"suffix":""},{"dropping-particle":"","family":"Nolte","given":"Hendrik","non-dropping-particle":"","parse-names":false,"suffix":""}],"container-title":"Annals of Allergy, Asthma and Immunology","id":"ITEM-1","issue":"6","issued":{"date-parts":[["2020"]]},"page":"573-582","publisher":"American College of Allergy, Asthma &amp; Immunology","title":"Clinical aspects of sublingual immunotherapy tablets and drops","type":"article-journal","volume":"124"},"uris":["http://www.mendeley.com/documents/?uuid=9a385bfd-6572-4c09-9642-674ddc10eca1"]}],"mendeley":{"formattedCitation":"[56]","plainTextFormattedCitation":"[56]","previouslyFormattedCitation":"[56]"},"properties":{"noteIndex":0},"schema":"https://github.com/citation-style-language/schema/raw/master/csl-citation.json"}</w:instrText>
      </w:r>
      <w:r w:rsidR="00FC6D78" w:rsidRPr="00B05FA2">
        <w:rPr>
          <w:rStyle w:val="fontstyle01"/>
          <w:color w:val="auto"/>
        </w:rPr>
        <w:fldChar w:fldCharType="separate"/>
      </w:r>
      <w:r w:rsidR="00A83A70" w:rsidRPr="00B05FA2">
        <w:rPr>
          <w:rStyle w:val="fontstyle01"/>
          <w:noProof/>
          <w:color w:val="auto"/>
        </w:rPr>
        <w:t>[56]</w:t>
      </w:r>
      <w:r w:rsidR="00FC6D78" w:rsidRPr="00B05FA2">
        <w:rPr>
          <w:rStyle w:val="fontstyle01"/>
          <w:color w:val="auto"/>
        </w:rPr>
        <w:fldChar w:fldCharType="end"/>
      </w:r>
      <w:r w:rsidR="00E559F6" w:rsidRPr="00B05FA2">
        <w:rPr>
          <w:rStyle w:val="fontstyle01"/>
          <w:color w:val="auto"/>
        </w:rPr>
        <w:t xml:space="preserve">. В последнее время, сублингвальный </w:t>
      </w:r>
      <w:r w:rsidR="00B31BE0" w:rsidRPr="00B05FA2">
        <w:rPr>
          <w:rStyle w:val="fontstyle01"/>
          <w:color w:val="auto"/>
        </w:rPr>
        <w:t>метод</w:t>
      </w:r>
      <w:r w:rsidR="00E559F6" w:rsidRPr="00B05FA2">
        <w:rPr>
          <w:rStyle w:val="fontstyle01"/>
          <w:color w:val="auto"/>
        </w:rPr>
        <w:t xml:space="preserve"> </w:t>
      </w:r>
      <w:r w:rsidR="00C16193" w:rsidRPr="00B05FA2">
        <w:rPr>
          <w:rStyle w:val="fontstyle01"/>
          <w:color w:val="auto"/>
        </w:rPr>
        <w:t>получил наиболее широкое использование за счет доступности применения и наиболее безопасному профилю лечения</w:t>
      </w:r>
      <w:r w:rsidR="00EA67F0" w:rsidRPr="00B05FA2">
        <w:rPr>
          <w:rStyle w:val="fontstyle01"/>
          <w:color w:val="auto"/>
        </w:rPr>
        <w:t xml:space="preserve"> </w:t>
      </w:r>
      <w:r w:rsidR="00BD4AA6" w:rsidRPr="00B05FA2">
        <w:rPr>
          <w:rStyle w:val="fontstyle01"/>
          <w:color w:val="auto"/>
          <w:lang w:val="en-US"/>
        </w:rPr>
        <w:fldChar w:fldCharType="begin" w:fldLock="1"/>
      </w:r>
      <w:r w:rsidR="00786F43" w:rsidRPr="00B05FA2">
        <w:rPr>
          <w:rStyle w:val="fontstyle01"/>
          <w:color w:val="auto"/>
          <w:lang w:val="en-US"/>
        </w:rPr>
        <w:instrText>ADDIN</w:instrText>
      </w:r>
      <w:r w:rsidR="00786F43" w:rsidRPr="00B05FA2">
        <w:rPr>
          <w:rStyle w:val="fontstyle01"/>
          <w:color w:val="auto"/>
        </w:rPr>
        <w:instrText xml:space="preserve"> </w:instrText>
      </w:r>
      <w:r w:rsidR="00786F43" w:rsidRPr="00B05FA2">
        <w:rPr>
          <w:rStyle w:val="fontstyle01"/>
          <w:color w:val="auto"/>
          <w:lang w:val="en-US"/>
        </w:rPr>
        <w:instrText>CSL</w:instrText>
      </w:r>
      <w:r w:rsidR="00786F43" w:rsidRPr="00B05FA2">
        <w:rPr>
          <w:rStyle w:val="fontstyle01"/>
          <w:color w:val="auto"/>
        </w:rPr>
        <w:instrText>_</w:instrText>
      </w:r>
      <w:r w:rsidR="00786F43" w:rsidRPr="00B05FA2">
        <w:rPr>
          <w:rStyle w:val="fontstyle01"/>
          <w:color w:val="auto"/>
          <w:lang w:val="en-US"/>
        </w:rPr>
        <w:instrText>CITATION</w:instrText>
      </w:r>
      <w:r w:rsidR="00786F43" w:rsidRPr="00B05FA2">
        <w:rPr>
          <w:rStyle w:val="fontstyle01"/>
          <w:color w:val="auto"/>
        </w:rPr>
        <w:instrText xml:space="preserve"> {"</w:instrText>
      </w:r>
      <w:r w:rsidR="00786F43" w:rsidRPr="00B05FA2">
        <w:rPr>
          <w:rStyle w:val="fontstyle01"/>
          <w:color w:val="auto"/>
          <w:lang w:val="en-US"/>
        </w:rPr>
        <w:instrText>citationItems</w:instrText>
      </w:r>
      <w:r w:rsidR="00786F43" w:rsidRPr="00B05FA2">
        <w:rPr>
          <w:rStyle w:val="fontstyle01"/>
          <w:color w:val="auto"/>
        </w:rPr>
        <w:instrText>":[{"</w:instrText>
      </w:r>
      <w:r w:rsidR="00786F43" w:rsidRPr="00B05FA2">
        <w:rPr>
          <w:rStyle w:val="fontstyle01"/>
          <w:color w:val="auto"/>
          <w:lang w:val="en-US"/>
        </w:rPr>
        <w:instrText>id</w:instrText>
      </w:r>
      <w:r w:rsidR="00786F43" w:rsidRPr="00B05FA2">
        <w:rPr>
          <w:rStyle w:val="fontstyle01"/>
          <w:color w:val="auto"/>
        </w:rPr>
        <w:instrText>":"</w:instrText>
      </w:r>
      <w:r w:rsidR="00786F43" w:rsidRPr="00B05FA2">
        <w:rPr>
          <w:rStyle w:val="fontstyle01"/>
          <w:color w:val="auto"/>
          <w:lang w:val="en-US"/>
        </w:rPr>
        <w:instrText>ITEM</w:instrText>
      </w:r>
      <w:r w:rsidR="00786F43" w:rsidRPr="00B05FA2">
        <w:rPr>
          <w:rStyle w:val="fontstyle01"/>
          <w:color w:val="auto"/>
        </w:rPr>
        <w:instrText>-1","</w:instrText>
      </w:r>
      <w:r w:rsidR="00786F43" w:rsidRPr="00B05FA2">
        <w:rPr>
          <w:rStyle w:val="fontstyle01"/>
          <w:color w:val="auto"/>
          <w:lang w:val="en-US"/>
        </w:rPr>
        <w:instrText>itemData</w:instrText>
      </w:r>
      <w:r w:rsidR="00786F43" w:rsidRPr="00B05FA2">
        <w:rPr>
          <w:rStyle w:val="fontstyle01"/>
          <w:color w:val="auto"/>
        </w:rPr>
        <w:instrText>":{"</w:instrText>
      </w:r>
      <w:r w:rsidR="00786F43" w:rsidRPr="00B05FA2">
        <w:rPr>
          <w:rStyle w:val="fontstyle01"/>
          <w:color w:val="auto"/>
          <w:lang w:val="en-US"/>
        </w:rPr>
        <w:instrText>DOI</w:instrText>
      </w:r>
      <w:r w:rsidR="00786F43" w:rsidRPr="00B05FA2">
        <w:rPr>
          <w:rStyle w:val="fontstyle01"/>
          <w:color w:val="auto"/>
        </w:rPr>
        <w:instrText>":"10.1016/</w:instrText>
      </w:r>
      <w:r w:rsidR="00786F43" w:rsidRPr="00B05FA2">
        <w:rPr>
          <w:rStyle w:val="fontstyle01"/>
          <w:color w:val="auto"/>
          <w:lang w:val="en-US"/>
        </w:rPr>
        <w:instrText>j</w:instrText>
      </w:r>
      <w:r w:rsidR="00786F43" w:rsidRPr="00B05FA2">
        <w:rPr>
          <w:rStyle w:val="fontstyle01"/>
          <w:color w:val="auto"/>
        </w:rPr>
        <w:instrText>.</w:instrText>
      </w:r>
      <w:r w:rsidR="00786F43" w:rsidRPr="00B05FA2">
        <w:rPr>
          <w:rStyle w:val="fontstyle01"/>
          <w:color w:val="auto"/>
          <w:lang w:val="en-US"/>
        </w:rPr>
        <w:instrText>anorl</w:instrText>
      </w:r>
      <w:r w:rsidR="00786F43" w:rsidRPr="00B05FA2">
        <w:rPr>
          <w:rStyle w:val="fontstyle01"/>
          <w:color w:val="auto"/>
        </w:rPr>
        <w:instrText>.2017.06.005","</w:instrText>
      </w:r>
      <w:r w:rsidR="00786F43" w:rsidRPr="00B05FA2">
        <w:rPr>
          <w:rStyle w:val="fontstyle01"/>
          <w:color w:val="auto"/>
          <w:lang w:val="en-US"/>
        </w:rPr>
        <w:instrText>ISSN</w:instrText>
      </w:r>
      <w:r w:rsidR="00786F43" w:rsidRPr="00B05FA2">
        <w:rPr>
          <w:rStyle w:val="fontstyle01"/>
          <w:color w:val="auto"/>
        </w:rPr>
        <w:instrText>":"18797296","</w:instrText>
      </w:r>
      <w:r w:rsidR="00786F43" w:rsidRPr="00B05FA2">
        <w:rPr>
          <w:rStyle w:val="fontstyle01"/>
          <w:color w:val="auto"/>
          <w:lang w:val="en-US"/>
        </w:rPr>
        <w:instrText>PMID</w:instrText>
      </w:r>
      <w:r w:rsidR="00786F43" w:rsidRPr="00B05FA2">
        <w:rPr>
          <w:rStyle w:val="fontstyle01"/>
          <w:color w:val="auto"/>
        </w:rPr>
        <w:instrText>":"28684084","</w:instrText>
      </w:r>
      <w:r w:rsidR="00786F43" w:rsidRPr="00B05FA2">
        <w:rPr>
          <w:rStyle w:val="fontstyle01"/>
          <w:color w:val="auto"/>
          <w:lang w:val="en-US"/>
        </w:rPr>
        <w:instrText>abstract</w:instrText>
      </w:r>
      <w:r w:rsidR="00786F43" w:rsidRPr="00B05FA2">
        <w:rPr>
          <w:rStyle w:val="fontstyle01"/>
          <w:color w:val="auto"/>
        </w:rPr>
        <w:instrText>":"</w:instrText>
      </w:r>
      <w:r w:rsidR="00786F43" w:rsidRPr="00B05FA2">
        <w:rPr>
          <w:rStyle w:val="fontstyle01"/>
          <w:color w:val="auto"/>
          <w:lang w:val="en-US"/>
        </w:rPr>
        <w:instrText>Allergic</w:instrText>
      </w:r>
      <w:r w:rsidR="00786F43" w:rsidRPr="00B05FA2">
        <w:rPr>
          <w:rStyle w:val="fontstyle01"/>
          <w:color w:val="auto"/>
        </w:rPr>
        <w:instrText xml:space="preserve"> </w:instrText>
      </w:r>
      <w:r w:rsidR="00786F43" w:rsidRPr="00B05FA2">
        <w:rPr>
          <w:rStyle w:val="fontstyle01"/>
          <w:color w:val="auto"/>
          <w:lang w:val="en-US"/>
        </w:rPr>
        <w:instrText>rhinitis</w:instrText>
      </w:r>
      <w:r w:rsidR="00786F43" w:rsidRPr="00B05FA2">
        <w:rPr>
          <w:rStyle w:val="fontstyle01"/>
          <w:color w:val="auto"/>
        </w:rPr>
        <w:instrText xml:space="preserve"> </w:instrText>
      </w:r>
      <w:r w:rsidR="00786F43" w:rsidRPr="00B05FA2">
        <w:rPr>
          <w:rStyle w:val="fontstyle01"/>
          <w:color w:val="auto"/>
          <w:lang w:val="en-US"/>
        </w:rPr>
        <w:instrText>is</w:instrText>
      </w:r>
      <w:r w:rsidR="00786F43" w:rsidRPr="00B05FA2">
        <w:rPr>
          <w:rStyle w:val="fontstyle01"/>
          <w:color w:val="auto"/>
        </w:rPr>
        <w:instrText xml:space="preserve"> </w:instrText>
      </w:r>
      <w:r w:rsidR="00786F43" w:rsidRPr="00B05FA2">
        <w:rPr>
          <w:rStyle w:val="fontstyle01"/>
          <w:color w:val="auto"/>
          <w:lang w:val="en-US"/>
        </w:rPr>
        <w:instrText>a</w:instrText>
      </w:r>
      <w:r w:rsidR="00786F43" w:rsidRPr="00B05FA2">
        <w:rPr>
          <w:rStyle w:val="fontstyle01"/>
          <w:color w:val="auto"/>
        </w:rPr>
        <w:instrText xml:space="preserve"> </w:instrText>
      </w:r>
      <w:r w:rsidR="00786F43" w:rsidRPr="00B05FA2">
        <w:rPr>
          <w:rStyle w:val="fontstyle01"/>
          <w:color w:val="auto"/>
          <w:lang w:val="en-US"/>
        </w:rPr>
        <w:instrText>common</w:instrText>
      </w:r>
      <w:r w:rsidR="00786F43" w:rsidRPr="00B05FA2">
        <w:rPr>
          <w:rStyle w:val="fontstyle01"/>
          <w:color w:val="auto"/>
        </w:rPr>
        <w:instrText xml:space="preserve"> </w:instrText>
      </w:r>
      <w:r w:rsidR="00786F43" w:rsidRPr="00B05FA2">
        <w:rPr>
          <w:rStyle w:val="fontstyle01"/>
          <w:color w:val="auto"/>
          <w:lang w:val="en-US"/>
        </w:rPr>
        <w:instrText>condition</w:instrText>
      </w:r>
      <w:r w:rsidR="00786F43" w:rsidRPr="00B05FA2">
        <w:rPr>
          <w:rStyle w:val="fontstyle01"/>
          <w:color w:val="auto"/>
        </w:rPr>
        <w:instrText xml:space="preserve">, </w:instrText>
      </w:r>
      <w:r w:rsidR="00786F43" w:rsidRPr="00B05FA2">
        <w:rPr>
          <w:rStyle w:val="fontstyle01"/>
          <w:color w:val="auto"/>
          <w:lang w:val="en-US"/>
        </w:rPr>
        <w:instrText>with</w:instrText>
      </w:r>
      <w:r w:rsidR="00786F43" w:rsidRPr="00B05FA2">
        <w:rPr>
          <w:rStyle w:val="fontstyle01"/>
          <w:color w:val="auto"/>
        </w:rPr>
        <w:instrText xml:space="preserve"> </w:instrText>
      </w:r>
      <w:r w:rsidR="00786F43" w:rsidRPr="00B05FA2">
        <w:rPr>
          <w:rStyle w:val="fontstyle01"/>
          <w:color w:val="auto"/>
          <w:lang w:val="en-US"/>
        </w:rPr>
        <w:instrText>significant</w:instrText>
      </w:r>
      <w:r w:rsidR="00786F43" w:rsidRPr="00B05FA2">
        <w:rPr>
          <w:rStyle w:val="fontstyle01"/>
          <w:color w:val="auto"/>
        </w:rPr>
        <w:instrText xml:space="preserve"> </w:instrText>
      </w:r>
      <w:r w:rsidR="00786F43" w:rsidRPr="00B05FA2">
        <w:rPr>
          <w:rStyle w:val="fontstyle01"/>
          <w:color w:val="auto"/>
          <w:lang w:val="en-US"/>
        </w:rPr>
        <w:instrText>impact</w:instrText>
      </w:r>
      <w:r w:rsidR="00786F43" w:rsidRPr="00B05FA2">
        <w:rPr>
          <w:rStyle w:val="fontstyle01"/>
          <w:color w:val="auto"/>
        </w:rPr>
        <w:instrText xml:space="preserve"> </w:instrText>
      </w:r>
      <w:r w:rsidR="00786F43" w:rsidRPr="00B05FA2">
        <w:rPr>
          <w:rStyle w:val="fontstyle01"/>
          <w:color w:val="auto"/>
          <w:lang w:val="en-US"/>
        </w:rPr>
        <w:instrText>on</w:instrText>
      </w:r>
      <w:r w:rsidR="00786F43" w:rsidRPr="00B05FA2">
        <w:rPr>
          <w:rStyle w:val="fontstyle01"/>
          <w:color w:val="auto"/>
        </w:rPr>
        <w:instrText xml:space="preserve"> </w:instrText>
      </w:r>
      <w:r w:rsidR="00786F43" w:rsidRPr="00B05FA2">
        <w:rPr>
          <w:rStyle w:val="fontstyle01"/>
          <w:color w:val="auto"/>
          <w:lang w:val="en-US"/>
        </w:rPr>
        <w:instrText>quality</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life</w:instrText>
      </w:r>
      <w:r w:rsidR="00786F43" w:rsidRPr="00B05FA2">
        <w:rPr>
          <w:rStyle w:val="fontstyle01"/>
          <w:color w:val="auto"/>
        </w:rPr>
        <w:instrText xml:space="preserve"> </w:instrText>
      </w:r>
      <w:r w:rsidR="00786F43" w:rsidRPr="00B05FA2">
        <w:rPr>
          <w:rStyle w:val="fontstyle01"/>
          <w:color w:val="auto"/>
          <w:lang w:val="en-US"/>
        </w:rPr>
        <w:instrText>depending</w:instrText>
      </w:r>
      <w:r w:rsidR="00786F43" w:rsidRPr="00B05FA2">
        <w:rPr>
          <w:rStyle w:val="fontstyle01"/>
          <w:color w:val="auto"/>
        </w:rPr>
        <w:instrText xml:space="preserve"> </w:instrText>
      </w:r>
      <w:r w:rsidR="00786F43" w:rsidRPr="00B05FA2">
        <w:rPr>
          <w:rStyle w:val="fontstyle01"/>
          <w:color w:val="auto"/>
          <w:lang w:val="en-US"/>
        </w:rPr>
        <w:instrText>on</w:instrText>
      </w:r>
      <w:r w:rsidR="00786F43" w:rsidRPr="00B05FA2">
        <w:rPr>
          <w:rStyle w:val="fontstyle01"/>
          <w:color w:val="auto"/>
        </w:rPr>
        <w:instrText xml:space="preserve"> </w:instrText>
      </w:r>
      <w:r w:rsidR="00786F43" w:rsidRPr="00B05FA2">
        <w:rPr>
          <w:rStyle w:val="fontstyle01"/>
          <w:color w:val="auto"/>
          <w:lang w:val="en-US"/>
        </w:rPr>
        <w:instrText>severity</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quality</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control</w:instrText>
      </w:r>
      <w:r w:rsidR="00786F43" w:rsidRPr="00B05FA2">
        <w:rPr>
          <w:rStyle w:val="fontstyle01"/>
          <w:color w:val="auto"/>
        </w:rPr>
        <w:instrText xml:space="preserve">. </w:instrText>
      </w:r>
      <w:r w:rsidR="00786F43" w:rsidRPr="00B05FA2">
        <w:rPr>
          <w:rStyle w:val="fontstyle01"/>
          <w:color w:val="auto"/>
          <w:lang w:val="en-US"/>
        </w:rPr>
        <w:instrText>Allergen</w:instrText>
      </w:r>
      <w:r w:rsidR="00786F43" w:rsidRPr="00B05FA2">
        <w:rPr>
          <w:rStyle w:val="fontstyle01"/>
          <w:color w:val="auto"/>
        </w:rPr>
        <w:instrText>-</w:instrText>
      </w:r>
      <w:r w:rsidR="00786F43" w:rsidRPr="00B05FA2">
        <w:rPr>
          <w:rStyle w:val="fontstyle01"/>
          <w:color w:val="auto"/>
          <w:lang w:val="en-US"/>
        </w:rPr>
        <w:instrText>specific</w:instrText>
      </w:r>
      <w:r w:rsidR="00786F43" w:rsidRPr="00B05FA2">
        <w:rPr>
          <w:rStyle w:val="fontstyle01"/>
          <w:color w:val="auto"/>
        </w:rPr>
        <w:instrText xml:space="preserve"> </w:instrText>
      </w:r>
      <w:r w:rsidR="00786F43" w:rsidRPr="00B05FA2">
        <w:rPr>
          <w:rStyle w:val="fontstyle01"/>
          <w:color w:val="auto"/>
          <w:lang w:val="en-US"/>
        </w:rPr>
        <w:instrText>immunotherapy</w:instrText>
      </w:r>
      <w:r w:rsidR="00786F43" w:rsidRPr="00B05FA2">
        <w:rPr>
          <w:rStyle w:val="fontstyle01"/>
          <w:color w:val="auto"/>
        </w:rPr>
        <w:instrText xml:space="preserve"> (</w:instrText>
      </w:r>
      <w:r w:rsidR="00786F43" w:rsidRPr="00B05FA2">
        <w:rPr>
          <w:rStyle w:val="fontstyle01"/>
          <w:color w:val="auto"/>
          <w:lang w:val="en-US"/>
        </w:rPr>
        <w:instrText>allergen</w:instrText>
      </w:r>
      <w:r w:rsidR="00786F43" w:rsidRPr="00B05FA2">
        <w:rPr>
          <w:rStyle w:val="fontstyle01"/>
          <w:color w:val="auto"/>
        </w:rPr>
        <w:instrText>-</w:instrText>
      </w:r>
      <w:r w:rsidR="00786F43" w:rsidRPr="00B05FA2">
        <w:rPr>
          <w:rStyle w:val="fontstyle01"/>
          <w:color w:val="auto"/>
          <w:lang w:val="en-US"/>
        </w:rPr>
        <w:instrText>SIT</w:instrText>
      </w:r>
      <w:r w:rsidR="00786F43" w:rsidRPr="00B05FA2">
        <w:rPr>
          <w:rStyle w:val="fontstyle01"/>
          <w:color w:val="auto"/>
        </w:rPr>
        <w:instrText xml:space="preserve">) </w:instrText>
      </w:r>
      <w:r w:rsidR="00786F43" w:rsidRPr="00B05FA2">
        <w:rPr>
          <w:rStyle w:val="fontstyle01"/>
          <w:color w:val="auto"/>
          <w:lang w:val="en-US"/>
        </w:rPr>
        <w:instrText>is</w:instrText>
      </w:r>
      <w:r w:rsidR="00786F43" w:rsidRPr="00B05FA2">
        <w:rPr>
          <w:rStyle w:val="fontstyle01"/>
          <w:color w:val="auto"/>
        </w:rPr>
        <w:instrText xml:space="preserve"> </w:instrText>
      </w:r>
      <w:r w:rsidR="00786F43" w:rsidRPr="00B05FA2">
        <w:rPr>
          <w:rStyle w:val="fontstyle01"/>
          <w:color w:val="auto"/>
          <w:lang w:val="en-US"/>
        </w:rPr>
        <w:instrText>the</w:instrText>
      </w:r>
      <w:r w:rsidR="00786F43" w:rsidRPr="00B05FA2">
        <w:rPr>
          <w:rStyle w:val="fontstyle01"/>
          <w:color w:val="auto"/>
        </w:rPr>
        <w:instrText xml:space="preserve"> </w:instrText>
      </w:r>
      <w:r w:rsidR="00786F43" w:rsidRPr="00B05FA2">
        <w:rPr>
          <w:rStyle w:val="fontstyle01"/>
          <w:color w:val="auto"/>
          <w:lang w:val="en-US"/>
        </w:rPr>
        <w:instrText>only</w:instrText>
      </w:r>
      <w:r w:rsidR="00786F43" w:rsidRPr="00B05FA2">
        <w:rPr>
          <w:rStyle w:val="fontstyle01"/>
          <w:color w:val="auto"/>
        </w:rPr>
        <w:instrText xml:space="preserve"> </w:instrText>
      </w:r>
      <w:r w:rsidR="00786F43" w:rsidRPr="00B05FA2">
        <w:rPr>
          <w:rStyle w:val="fontstyle01"/>
          <w:color w:val="auto"/>
          <w:lang w:val="en-US"/>
        </w:rPr>
        <w:instrText>known</w:instrText>
      </w:r>
      <w:r w:rsidR="00786F43" w:rsidRPr="00B05FA2">
        <w:rPr>
          <w:rStyle w:val="fontstyle01"/>
          <w:color w:val="auto"/>
        </w:rPr>
        <w:instrText xml:space="preserve"> </w:instrText>
      </w:r>
      <w:r w:rsidR="00786F43" w:rsidRPr="00B05FA2">
        <w:rPr>
          <w:rStyle w:val="fontstyle01"/>
          <w:color w:val="auto"/>
          <w:lang w:val="en-US"/>
        </w:rPr>
        <w:instrText>treatment</w:instrText>
      </w:r>
      <w:r w:rsidR="00786F43" w:rsidRPr="00B05FA2">
        <w:rPr>
          <w:rStyle w:val="fontstyle01"/>
          <w:color w:val="auto"/>
        </w:rPr>
        <w:instrText xml:space="preserve"> </w:instrText>
      </w:r>
      <w:r w:rsidR="00786F43" w:rsidRPr="00B05FA2">
        <w:rPr>
          <w:rStyle w:val="fontstyle01"/>
          <w:color w:val="auto"/>
          <w:lang w:val="en-US"/>
        </w:rPr>
        <w:instrText>able</w:instrText>
      </w:r>
      <w:r w:rsidR="00786F43" w:rsidRPr="00B05FA2">
        <w:rPr>
          <w:rStyle w:val="fontstyle01"/>
          <w:color w:val="auto"/>
        </w:rPr>
        <w:instrText xml:space="preserve"> </w:instrText>
      </w:r>
      <w:r w:rsidR="00786F43" w:rsidRPr="00B05FA2">
        <w:rPr>
          <w:rStyle w:val="fontstyle01"/>
          <w:color w:val="auto"/>
          <w:lang w:val="en-US"/>
        </w:rPr>
        <w:instrText>to</w:instrText>
      </w:r>
      <w:r w:rsidR="00786F43" w:rsidRPr="00B05FA2">
        <w:rPr>
          <w:rStyle w:val="fontstyle01"/>
          <w:color w:val="auto"/>
        </w:rPr>
        <w:instrText xml:space="preserve"> </w:instrText>
      </w:r>
      <w:r w:rsidR="00786F43" w:rsidRPr="00B05FA2">
        <w:rPr>
          <w:rStyle w:val="fontstyle01"/>
          <w:color w:val="auto"/>
          <w:lang w:val="en-US"/>
        </w:rPr>
        <w:instrText>alter</w:instrText>
      </w:r>
      <w:r w:rsidR="00786F43" w:rsidRPr="00B05FA2">
        <w:rPr>
          <w:rStyle w:val="fontstyle01"/>
          <w:color w:val="auto"/>
        </w:rPr>
        <w:instrText xml:space="preserve"> </w:instrText>
      </w:r>
      <w:r w:rsidR="00786F43" w:rsidRPr="00B05FA2">
        <w:rPr>
          <w:rStyle w:val="fontstyle01"/>
          <w:color w:val="auto"/>
          <w:lang w:val="en-US"/>
        </w:rPr>
        <w:instrText>the</w:instrText>
      </w:r>
      <w:r w:rsidR="00786F43" w:rsidRPr="00B05FA2">
        <w:rPr>
          <w:rStyle w:val="fontstyle01"/>
          <w:color w:val="auto"/>
        </w:rPr>
        <w:instrText xml:space="preserve"> </w:instrText>
      </w:r>
      <w:r w:rsidR="00786F43" w:rsidRPr="00B05FA2">
        <w:rPr>
          <w:rStyle w:val="fontstyle01"/>
          <w:color w:val="auto"/>
          <w:lang w:val="en-US"/>
        </w:rPr>
        <w:instrText>natural</w:instrText>
      </w:r>
      <w:r w:rsidR="00786F43" w:rsidRPr="00B05FA2">
        <w:rPr>
          <w:rStyle w:val="fontstyle01"/>
          <w:color w:val="auto"/>
        </w:rPr>
        <w:instrText xml:space="preserve"> </w:instrText>
      </w:r>
      <w:r w:rsidR="00786F43" w:rsidRPr="00B05FA2">
        <w:rPr>
          <w:rStyle w:val="fontstyle01"/>
          <w:color w:val="auto"/>
          <w:lang w:val="en-US"/>
        </w:rPr>
        <w:instrText>course</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allergic</w:instrText>
      </w:r>
      <w:r w:rsidR="00786F43" w:rsidRPr="00B05FA2">
        <w:rPr>
          <w:rStyle w:val="fontstyle01"/>
          <w:color w:val="auto"/>
        </w:rPr>
        <w:instrText xml:space="preserve"> </w:instrText>
      </w:r>
      <w:r w:rsidR="00786F43" w:rsidRPr="00B05FA2">
        <w:rPr>
          <w:rStyle w:val="fontstyle01"/>
          <w:color w:val="auto"/>
          <w:lang w:val="en-US"/>
        </w:rPr>
        <w:instrText>rhinitis</w:instrText>
      </w:r>
      <w:r w:rsidR="00786F43" w:rsidRPr="00B05FA2">
        <w:rPr>
          <w:rStyle w:val="fontstyle01"/>
          <w:color w:val="auto"/>
        </w:rPr>
        <w:instrText xml:space="preserve">. </w:instrText>
      </w:r>
      <w:r w:rsidR="00786F43" w:rsidRPr="00B05FA2">
        <w:rPr>
          <w:rStyle w:val="fontstyle01"/>
          <w:color w:val="auto"/>
          <w:lang w:val="en-US"/>
        </w:rPr>
        <w:instrText>Although</w:instrText>
      </w:r>
      <w:r w:rsidR="00786F43" w:rsidRPr="00B05FA2">
        <w:rPr>
          <w:rStyle w:val="fontstyle01"/>
          <w:color w:val="auto"/>
        </w:rPr>
        <w:instrText xml:space="preserve"> </w:instrText>
      </w:r>
      <w:r w:rsidR="00786F43" w:rsidRPr="00B05FA2">
        <w:rPr>
          <w:rStyle w:val="fontstyle01"/>
          <w:color w:val="auto"/>
          <w:lang w:val="en-US"/>
        </w:rPr>
        <w:instrText>well</w:instrText>
      </w:r>
      <w:r w:rsidR="00786F43" w:rsidRPr="00B05FA2">
        <w:rPr>
          <w:rStyle w:val="fontstyle01"/>
          <w:color w:val="auto"/>
        </w:rPr>
        <w:instrText xml:space="preserve"> </w:instrText>
      </w:r>
      <w:r w:rsidR="00786F43" w:rsidRPr="00B05FA2">
        <w:rPr>
          <w:rStyle w:val="fontstyle01"/>
          <w:color w:val="auto"/>
          <w:lang w:val="en-US"/>
        </w:rPr>
        <w:instrText>known</w:instrText>
      </w:r>
      <w:r w:rsidR="00786F43" w:rsidRPr="00B05FA2">
        <w:rPr>
          <w:rStyle w:val="fontstyle01"/>
          <w:color w:val="auto"/>
        </w:rPr>
        <w:instrText xml:space="preserve"> </w:instrText>
      </w:r>
      <w:r w:rsidR="00786F43" w:rsidRPr="00B05FA2">
        <w:rPr>
          <w:rStyle w:val="fontstyle01"/>
          <w:color w:val="auto"/>
          <w:lang w:val="en-US"/>
        </w:rPr>
        <w:instrText>to</w:instrText>
      </w:r>
      <w:r w:rsidR="00786F43" w:rsidRPr="00B05FA2">
        <w:rPr>
          <w:rStyle w:val="fontstyle01"/>
          <w:color w:val="auto"/>
        </w:rPr>
        <w:instrText xml:space="preserve"> </w:instrText>
      </w:r>
      <w:r w:rsidR="00786F43" w:rsidRPr="00B05FA2">
        <w:rPr>
          <w:rStyle w:val="fontstyle01"/>
          <w:color w:val="auto"/>
          <w:lang w:val="en-US"/>
        </w:rPr>
        <w:instrText>allergologists</w:instrText>
      </w:r>
      <w:r w:rsidR="00786F43" w:rsidRPr="00B05FA2">
        <w:rPr>
          <w:rStyle w:val="fontstyle01"/>
          <w:color w:val="auto"/>
        </w:rPr>
        <w:instrText xml:space="preserve">, </w:instrText>
      </w:r>
      <w:r w:rsidR="00786F43" w:rsidRPr="00B05FA2">
        <w:rPr>
          <w:rStyle w:val="fontstyle01"/>
          <w:color w:val="auto"/>
          <w:lang w:val="en-US"/>
        </w:rPr>
        <w:instrText>it</w:instrText>
      </w:r>
      <w:r w:rsidR="00786F43" w:rsidRPr="00B05FA2">
        <w:rPr>
          <w:rStyle w:val="fontstyle01"/>
          <w:color w:val="auto"/>
        </w:rPr>
        <w:instrText xml:space="preserve"> </w:instrText>
      </w:r>
      <w:r w:rsidR="00786F43" w:rsidRPr="00B05FA2">
        <w:rPr>
          <w:rStyle w:val="fontstyle01"/>
          <w:color w:val="auto"/>
          <w:lang w:val="en-US"/>
        </w:rPr>
        <w:instrText>has</w:instrText>
      </w:r>
      <w:r w:rsidR="00786F43" w:rsidRPr="00B05FA2">
        <w:rPr>
          <w:rStyle w:val="fontstyle01"/>
          <w:color w:val="auto"/>
        </w:rPr>
        <w:instrText xml:space="preserve"> </w:instrText>
      </w:r>
      <w:r w:rsidR="00786F43" w:rsidRPr="00B05FA2">
        <w:rPr>
          <w:rStyle w:val="fontstyle01"/>
          <w:color w:val="auto"/>
          <w:lang w:val="en-US"/>
        </w:rPr>
        <w:instrText>yet</w:instrText>
      </w:r>
      <w:r w:rsidR="00786F43" w:rsidRPr="00B05FA2">
        <w:rPr>
          <w:rStyle w:val="fontstyle01"/>
          <w:color w:val="auto"/>
        </w:rPr>
        <w:instrText xml:space="preserve"> </w:instrText>
      </w:r>
      <w:r w:rsidR="00786F43" w:rsidRPr="00B05FA2">
        <w:rPr>
          <w:rStyle w:val="fontstyle01"/>
          <w:color w:val="auto"/>
          <w:lang w:val="en-US"/>
        </w:rPr>
        <w:instrText>to</w:instrText>
      </w:r>
      <w:r w:rsidR="00786F43" w:rsidRPr="00B05FA2">
        <w:rPr>
          <w:rStyle w:val="fontstyle01"/>
          <w:color w:val="auto"/>
        </w:rPr>
        <w:instrText xml:space="preserve"> </w:instrText>
      </w:r>
      <w:r w:rsidR="00786F43" w:rsidRPr="00B05FA2">
        <w:rPr>
          <w:rStyle w:val="fontstyle01"/>
          <w:color w:val="auto"/>
          <w:lang w:val="en-US"/>
        </w:rPr>
        <w:instrText>be</w:instrText>
      </w:r>
      <w:r w:rsidR="00786F43" w:rsidRPr="00B05FA2">
        <w:rPr>
          <w:rStyle w:val="fontstyle01"/>
          <w:color w:val="auto"/>
        </w:rPr>
        <w:instrText xml:space="preserve"> </w:instrText>
      </w:r>
      <w:r w:rsidR="00786F43" w:rsidRPr="00B05FA2">
        <w:rPr>
          <w:rStyle w:val="fontstyle01"/>
          <w:color w:val="auto"/>
          <w:lang w:val="en-US"/>
        </w:rPr>
        <w:instrText>fully</w:instrText>
      </w:r>
      <w:r w:rsidR="00786F43" w:rsidRPr="00B05FA2">
        <w:rPr>
          <w:rStyle w:val="fontstyle01"/>
          <w:color w:val="auto"/>
        </w:rPr>
        <w:instrText xml:space="preserve"> </w:instrText>
      </w:r>
      <w:r w:rsidR="00786F43" w:rsidRPr="00B05FA2">
        <w:rPr>
          <w:rStyle w:val="fontstyle01"/>
          <w:color w:val="auto"/>
          <w:lang w:val="en-US"/>
        </w:rPr>
        <w:instrText>adopted</w:instrText>
      </w:r>
      <w:r w:rsidR="00786F43" w:rsidRPr="00B05FA2">
        <w:rPr>
          <w:rStyle w:val="fontstyle01"/>
          <w:color w:val="auto"/>
        </w:rPr>
        <w:instrText xml:space="preserve"> </w:instrText>
      </w:r>
      <w:r w:rsidR="00786F43" w:rsidRPr="00B05FA2">
        <w:rPr>
          <w:rStyle w:val="fontstyle01"/>
          <w:color w:val="auto"/>
          <w:lang w:val="en-US"/>
        </w:rPr>
        <w:instrText>by</w:instrText>
      </w:r>
      <w:r w:rsidR="00786F43" w:rsidRPr="00B05FA2">
        <w:rPr>
          <w:rStyle w:val="fontstyle01"/>
          <w:color w:val="auto"/>
        </w:rPr>
        <w:instrText xml:space="preserve"> </w:instrText>
      </w:r>
      <w:r w:rsidR="00786F43" w:rsidRPr="00B05FA2">
        <w:rPr>
          <w:rStyle w:val="fontstyle01"/>
          <w:color w:val="auto"/>
          <w:lang w:val="en-US"/>
        </w:rPr>
        <w:instrText>the</w:instrText>
      </w:r>
      <w:r w:rsidR="00786F43" w:rsidRPr="00B05FA2">
        <w:rPr>
          <w:rStyle w:val="fontstyle01"/>
          <w:color w:val="auto"/>
        </w:rPr>
        <w:instrText xml:space="preserve"> </w:instrText>
      </w:r>
      <w:r w:rsidR="00786F43" w:rsidRPr="00B05FA2">
        <w:rPr>
          <w:rStyle w:val="fontstyle01"/>
          <w:color w:val="auto"/>
          <w:lang w:val="en-US"/>
        </w:rPr>
        <w:instrText>ENT</w:instrText>
      </w:r>
      <w:r w:rsidR="00786F43" w:rsidRPr="00B05FA2">
        <w:rPr>
          <w:rStyle w:val="fontstyle01"/>
          <w:color w:val="auto"/>
        </w:rPr>
        <w:instrText xml:space="preserve"> </w:instrText>
      </w:r>
      <w:r w:rsidR="00786F43" w:rsidRPr="00B05FA2">
        <w:rPr>
          <w:rStyle w:val="fontstyle01"/>
          <w:color w:val="auto"/>
          <w:lang w:val="en-US"/>
        </w:rPr>
        <w:instrText>community</w:instrText>
      </w:r>
      <w:r w:rsidR="00786F43" w:rsidRPr="00B05FA2">
        <w:rPr>
          <w:rStyle w:val="fontstyle01"/>
          <w:color w:val="auto"/>
        </w:rPr>
        <w:instrText xml:space="preserve">. </w:instrText>
      </w:r>
      <w:r w:rsidR="00786F43" w:rsidRPr="00B05FA2">
        <w:rPr>
          <w:rStyle w:val="fontstyle01"/>
          <w:color w:val="auto"/>
          <w:lang w:val="en-US"/>
        </w:rPr>
        <w:instrText>This</w:instrText>
      </w:r>
      <w:r w:rsidR="00786F43" w:rsidRPr="00B05FA2">
        <w:rPr>
          <w:rStyle w:val="fontstyle01"/>
          <w:color w:val="auto"/>
        </w:rPr>
        <w:instrText xml:space="preserve"> </w:instrText>
      </w:r>
      <w:r w:rsidR="00786F43" w:rsidRPr="00B05FA2">
        <w:rPr>
          <w:rStyle w:val="fontstyle01"/>
          <w:color w:val="auto"/>
          <w:lang w:val="en-US"/>
        </w:rPr>
        <w:instrText>review</w:instrText>
      </w:r>
      <w:r w:rsidR="00786F43" w:rsidRPr="00B05FA2">
        <w:rPr>
          <w:rStyle w:val="fontstyle01"/>
          <w:color w:val="auto"/>
        </w:rPr>
        <w:instrText xml:space="preserve">, </w:instrText>
      </w:r>
      <w:r w:rsidR="00786F43" w:rsidRPr="00B05FA2">
        <w:rPr>
          <w:rStyle w:val="fontstyle01"/>
          <w:color w:val="auto"/>
          <w:lang w:val="en-US"/>
        </w:rPr>
        <w:instrText>based</w:instrText>
      </w:r>
      <w:r w:rsidR="00786F43" w:rsidRPr="00B05FA2">
        <w:rPr>
          <w:rStyle w:val="fontstyle01"/>
          <w:color w:val="auto"/>
        </w:rPr>
        <w:instrText xml:space="preserve"> </w:instrText>
      </w:r>
      <w:r w:rsidR="00786F43" w:rsidRPr="00B05FA2">
        <w:rPr>
          <w:rStyle w:val="fontstyle01"/>
          <w:color w:val="auto"/>
          <w:lang w:val="en-US"/>
        </w:rPr>
        <w:instrText>on</w:instrText>
      </w:r>
      <w:r w:rsidR="00786F43" w:rsidRPr="00B05FA2">
        <w:rPr>
          <w:rStyle w:val="fontstyle01"/>
          <w:color w:val="auto"/>
        </w:rPr>
        <w:instrText xml:space="preserve"> </w:instrText>
      </w:r>
      <w:r w:rsidR="00786F43" w:rsidRPr="00B05FA2">
        <w:rPr>
          <w:rStyle w:val="fontstyle01"/>
          <w:color w:val="auto"/>
          <w:lang w:val="en-US"/>
        </w:rPr>
        <w:instrText>the</w:instrText>
      </w:r>
      <w:r w:rsidR="00786F43" w:rsidRPr="00B05FA2">
        <w:rPr>
          <w:rStyle w:val="fontstyle01"/>
          <w:color w:val="auto"/>
        </w:rPr>
        <w:instrText xml:space="preserve"> </w:instrText>
      </w:r>
      <w:r w:rsidR="00786F43" w:rsidRPr="00B05FA2">
        <w:rPr>
          <w:rStyle w:val="fontstyle01"/>
          <w:color w:val="auto"/>
          <w:lang w:val="en-US"/>
        </w:rPr>
        <w:instrText>most</w:instrText>
      </w:r>
      <w:r w:rsidR="00786F43" w:rsidRPr="00B05FA2">
        <w:rPr>
          <w:rStyle w:val="fontstyle01"/>
          <w:color w:val="auto"/>
        </w:rPr>
        <w:instrText xml:space="preserve"> </w:instrText>
      </w:r>
      <w:r w:rsidR="00786F43" w:rsidRPr="00B05FA2">
        <w:rPr>
          <w:rStyle w:val="fontstyle01"/>
          <w:color w:val="auto"/>
          <w:lang w:val="en-US"/>
        </w:rPr>
        <w:instrText>recent</w:instrText>
      </w:r>
      <w:r w:rsidR="00786F43" w:rsidRPr="00B05FA2">
        <w:rPr>
          <w:rStyle w:val="fontstyle01"/>
          <w:color w:val="auto"/>
        </w:rPr>
        <w:instrText xml:space="preserve"> </w:instrText>
      </w:r>
      <w:r w:rsidR="00786F43" w:rsidRPr="00B05FA2">
        <w:rPr>
          <w:rStyle w:val="fontstyle01"/>
          <w:color w:val="auto"/>
          <w:lang w:val="en-US"/>
        </w:rPr>
        <w:instrText>meta</w:instrText>
      </w:r>
      <w:r w:rsidR="00786F43" w:rsidRPr="00B05FA2">
        <w:rPr>
          <w:rStyle w:val="fontstyle01"/>
          <w:color w:val="auto"/>
        </w:rPr>
        <w:instrText>-</w:instrText>
      </w:r>
      <w:r w:rsidR="00786F43" w:rsidRPr="00B05FA2">
        <w:rPr>
          <w:rStyle w:val="fontstyle01"/>
          <w:color w:val="auto"/>
          <w:lang w:val="en-US"/>
        </w:rPr>
        <w:instrText>analyses</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clinical</w:instrText>
      </w:r>
      <w:r w:rsidR="00786F43" w:rsidRPr="00B05FA2">
        <w:rPr>
          <w:rStyle w:val="fontstyle01"/>
          <w:color w:val="auto"/>
        </w:rPr>
        <w:instrText xml:space="preserve"> </w:instrText>
      </w:r>
      <w:r w:rsidR="00786F43" w:rsidRPr="00B05FA2">
        <w:rPr>
          <w:rStyle w:val="fontstyle01"/>
          <w:color w:val="auto"/>
          <w:lang w:val="en-US"/>
        </w:rPr>
        <w:instrText>studies</w:instrText>
      </w:r>
      <w:r w:rsidR="00786F43" w:rsidRPr="00B05FA2">
        <w:rPr>
          <w:rStyle w:val="fontstyle01"/>
          <w:color w:val="auto"/>
        </w:rPr>
        <w:instrText xml:space="preserve">, </w:instrText>
      </w:r>
      <w:r w:rsidR="00786F43" w:rsidRPr="00B05FA2">
        <w:rPr>
          <w:rStyle w:val="fontstyle01"/>
          <w:color w:val="auto"/>
          <w:lang w:val="en-US"/>
        </w:rPr>
        <w:instrText>shows</w:instrText>
      </w:r>
      <w:r w:rsidR="00786F43" w:rsidRPr="00B05FA2">
        <w:rPr>
          <w:rStyle w:val="fontstyle01"/>
          <w:color w:val="auto"/>
        </w:rPr>
        <w:instrText xml:space="preserve"> </w:instrText>
      </w:r>
      <w:r w:rsidR="00786F43" w:rsidRPr="00B05FA2">
        <w:rPr>
          <w:rStyle w:val="fontstyle01"/>
          <w:color w:val="auto"/>
          <w:lang w:val="en-US"/>
        </w:rPr>
        <w:instrText>that</w:instrText>
      </w:r>
      <w:r w:rsidR="00786F43" w:rsidRPr="00B05FA2">
        <w:rPr>
          <w:rStyle w:val="fontstyle01"/>
          <w:color w:val="auto"/>
        </w:rPr>
        <w:instrText xml:space="preserve"> </w:instrText>
      </w:r>
      <w:r w:rsidR="00786F43" w:rsidRPr="00B05FA2">
        <w:rPr>
          <w:rStyle w:val="fontstyle01"/>
          <w:color w:val="auto"/>
          <w:lang w:val="en-US"/>
        </w:rPr>
        <w:instrText>SIT</w:instrText>
      </w:r>
      <w:r w:rsidR="00786F43" w:rsidRPr="00B05FA2">
        <w:rPr>
          <w:rStyle w:val="fontstyle01"/>
          <w:color w:val="auto"/>
        </w:rPr>
        <w:instrText xml:space="preserve"> </w:instrText>
      </w:r>
      <w:r w:rsidR="00786F43" w:rsidRPr="00B05FA2">
        <w:rPr>
          <w:rStyle w:val="fontstyle01"/>
          <w:color w:val="auto"/>
          <w:lang w:val="en-US"/>
        </w:rPr>
        <w:instrText>significantly</w:instrText>
      </w:r>
      <w:r w:rsidR="00786F43" w:rsidRPr="00B05FA2">
        <w:rPr>
          <w:rStyle w:val="fontstyle01"/>
          <w:color w:val="auto"/>
        </w:rPr>
        <w:instrText xml:space="preserve"> </w:instrText>
      </w:r>
      <w:r w:rsidR="00786F43" w:rsidRPr="00B05FA2">
        <w:rPr>
          <w:rStyle w:val="fontstyle01"/>
          <w:color w:val="auto"/>
          <w:lang w:val="en-US"/>
        </w:rPr>
        <w:instrText>reduces</w:instrText>
      </w:r>
      <w:r w:rsidR="00786F43" w:rsidRPr="00B05FA2">
        <w:rPr>
          <w:rStyle w:val="fontstyle01"/>
          <w:color w:val="auto"/>
        </w:rPr>
        <w:instrText xml:space="preserve"> </w:instrText>
      </w:r>
      <w:r w:rsidR="00786F43" w:rsidRPr="00B05FA2">
        <w:rPr>
          <w:rStyle w:val="fontstyle01"/>
          <w:color w:val="auto"/>
          <w:lang w:val="en-US"/>
        </w:rPr>
        <w:instrText>symptoms</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medication</w:instrText>
      </w:r>
      <w:r w:rsidR="00786F43" w:rsidRPr="00B05FA2">
        <w:rPr>
          <w:rStyle w:val="fontstyle01"/>
          <w:color w:val="auto"/>
        </w:rPr>
        <w:instrText xml:space="preserve"> </w:instrText>
      </w:r>
      <w:r w:rsidR="00786F43" w:rsidRPr="00B05FA2">
        <w:rPr>
          <w:rStyle w:val="fontstyle01"/>
          <w:color w:val="auto"/>
          <w:lang w:val="en-US"/>
        </w:rPr>
        <w:instrText>requirements</w:instrText>
      </w:r>
      <w:r w:rsidR="00786F43" w:rsidRPr="00B05FA2">
        <w:rPr>
          <w:rStyle w:val="fontstyle01"/>
          <w:color w:val="auto"/>
        </w:rPr>
        <w:instrText xml:space="preserve"> (</w:instrText>
      </w:r>
      <w:r w:rsidR="00786F43" w:rsidRPr="00B05FA2">
        <w:rPr>
          <w:rStyle w:val="fontstyle01"/>
          <w:color w:val="auto"/>
          <w:lang w:val="en-US"/>
        </w:rPr>
        <w:instrText>nasal</w:instrText>
      </w:r>
      <w:r w:rsidR="00786F43" w:rsidRPr="00B05FA2">
        <w:rPr>
          <w:rStyle w:val="fontstyle01"/>
          <w:color w:val="auto"/>
        </w:rPr>
        <w:instrText xml:space="preserve"> </w:instrText>
      </w:r>
      <w:r w:rsidR="00786F43" w:rsidRPr="00B05FA2">
        <w:rPr>
          <w:rStyle w:val="fontstyle01"/>
          <w:color w:val="auto"/>
          <w:lang w:val="en-US"/>
        </w:rPr>
        <w:instrText>corticosteroids</w:instrText>
      </w:r>
      <w:r w:rsidR="00786F43" w:rsidRPr="00B05FA2">
        <w:rPr>
          <w:rStyle w:val="fontstyle01"/>
          <w:color w:val="auto"/>
        </w:rPr>
        <w:instrText xml:space="preserve">, </w:instrText>
      </w:r>
      <w:r w:rsidR="00786F43" w:rsidRPr="00B05FA2">
        <w:rPr>
          <w:rStyle w:val="fontstyle01"/>
          <w:color w:val="auto"/>
          <w:lang w:val="en-US"/>
        </w:rPr>
        <w:instrText>H</w:instrText>
      </w:r>
      <w:r w:rsidR="00786F43" w:rsidRPr="00B05FA2">
        <w:rPr>
          <w:rStyle w:val="fontstyle01"/>
          <w:color w:val="auto"/>
        </w:rPr>
        <w:instrText>1-</w:instrText>
      </w:r>
      <w:r w:rsidR="00786F43" w:rsidRPr="00B05FA2">
        <w:rPr>
          <w:rStyle w:val="fontstyle01"/>
          <w:color w:val="auto"/>
          <w:lang w:val="en-US"/>
        </w:rPr>
        <w:instrText>antihistamines</w:instrText>
      </w:r>
      <w:r w:rsidR="00786F43" w:rsidRPr="00B05FA2">
        <w:rPr>
          <w:rStyle w:val="fontstyle01"/>
          <w:color w:val="auto"/>
        </w:rPr>
        <w:instrText xml:space="preserve">) </w:instrText>
      </w:r>
      <w:r w:rsidR="00786F43" w:rsidRPr="00B05FA2">
        <w:rPr>
          <w:rStyle w:val="fontstyle01"/>
          <w:color w:val="auto"/>
          <w:lang w:val="en-US"/>
        </w:rPr>
        <w:instrText>in</w:instrText>
      </w:r>
      <w:r w:rsidR="00786F43" w:rsidRPr="00B05FA2">
        <w:rPr>
          <w:rStyle w:val="fontstyle01"/>
          <w:color w:val="auto"/>
        </w:rPr>
        <w:instrText xml:space="preserve"> </w:instrText>
      </w:r>
      <w:r w:rsidR="00786F43" w:rsidRPr="00B05FA2">
        <w:rPr>
          <w:rStyle w:val="fontstyle01"/>
          <w:color w:val="auto"/>
          <w:lang w:val="en-US"/>
        </w:rPr>
        <w:instrText>allergic</w:instrText>
      </w:r>
      <w:r w:rsidR="00786F43" w:rsidRPr="00B05FA2">
        <w:rPr>
          <w:rStyle w:val="fontstyle01"/>
          <w:color w:val="auto"/>
        </w:rPr>
        <w:instrText xml:space="preserve"> </w:instrText>
      </w:r>
      <w:r w:rsidR="00786F43" w:rsidRPr="00B05FA2">
        <w:rPr>
          <w:rStyle w:val="fontstyle01"/>
          <w:color w:val="auto"/>
          <w:lang w:val="en-US"/>
        </w:rPr>
        <w:instrText>rhinitis</w:instrText>
      </w:r>
      <w:r w:rsidR="00786F43" w:rsidRPr="00B05FA2">
        <w:rPr>
          <w:rStyle w:val="fontstyle01"/>
          <w:color w:val="auto"/>
        </w:rPr>
        <w:instrText xml:space="preserve">. </w:instrText>
      </w:r>
      <w:r w:rsidR="00786F43" w:rsidRPr="00B05FA2">
        <w:rPr>
          <w:rStyle w:val="fontstyle01"/>
          <w:color w:val="auto"/>
          <w:lang w:val="en-US"/>
        </w:rPr>
        <w:instrText>It</w:instrText>
      </w:r>
      <w:r w:rsidR="00786F43" w:rsidRPr="00B05FA2">
        <w:rPr>
          <w:rStyle w:val="fontstyle01"/>
          <w:color w:val="auto"/>
        </w:rPr>
        <w:instrText xml:space="preserve"> </w:instrText>
      </w:r>
      <w:r w:rsidR="00786F43" w:rsidRPr="00B05FA2">
        <w:rPr>
          <w:rStyle w:val="fontstyle01"/>
          <w:color w:val="auto"/>
          <w:lang w:val="en-US"/>
        </w:rPr>
        <w:instrText>can</w:instrText>
      </w:r>
      <w:r w:rsidR="00786F43" w:rsidRPr="00B05FA2">
        <w:rPr>
          <w:rStyle w:val="fontstyle01"/>
          <w:color w:val="auto"/>
        </w:rPr>
        <w:instrText xml:space="preserve"> </w:instrText>
      </w:r>
      <w:r w:rsidR="00786F43" w:rsidRPr="00B05FA2">
        <w:rPr>
          <w:rStyle w:val="fontstyle01"/>
          <w:color w:val="auto"/>
          <w:lang w:val="en-US"/>
        </w:rPr>
        <w:instrText>reduce</w:instrText>
      </w:r>
      <w:r w:rsidR="00786F43" w:rsidRPr="00B05FA2">
        <w:rPr>
          <w:rStyle w:val="fontstyle01"/>
          <w:color w:val="auto"/>
        </w:rPr>
        <w:instrText xml:space="preserve"> </w:instrText>
      </w:r>
      <w:r w:rsidR="00786F43" w:rsidRPr="00B05FA2">
        <w:rPr>
          <w:rStyle w:val="fontstyle01"/>
          <w:color w:val="auto"/>
          <w:lang w:val="en-US"/>
        </w:rPr>
        <w:instrText>the</w:instrText>
      </w:r>
      <w:r w:rsidR="00786F43" w:rsidRPr="00B05FA2">
        <w:rPr>
          <w:rStyle w:val="fontstyle01"/>
          <w:color w:val="auto"/>
        </w:rPr>
        <w:instrText xml:space="preserve"> </w:instrText>
      </w:r>
      <w:r w:rsidR="00786F43" w:rsidRPr="00B05FA2">
        <w:rPr>
          <w:rStyle w:val="fontstyle01"/>
          <w:color w:val="auto"/>
          <w:lang w:val="en-US"/>
        </w:rPr>
        <w:instrText>risk</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progression</w:instrText>
      </w:r>
      <w:r w:rsidR="00786F43" w:rsidRPr="00B05FA2">
        <w:rPr>
          <w:rStyle w:val="fontstyle01"/>
          <w:color w:val="auto"/>
        </w:rPr>
        <w:instrText xml:space="preserve"> </w:instrText>
      </w:r>
      <w:r w:rsidR="00786F43" w:rsidRPr="00B05FA2">
        <w:rPr>
          <w:rStyle w:val="fontstyle01"/>
          <w:color w:val="auto"/>
          <w:lang w:val="en-US"/>
        </w:rPr>
        <w:instrText>to</w:instrText>
      </w:r>
      <w:r w:rsidR="00786F43" w:rsidRPr="00B05FA2">
        <w:rPr>
          <w:rStyle w:val="fontstyle01"/>
          <w:color w:val="auto"/>
        </w:rPr>
        <w:instrText xml:space="preserve"> </w:instrText>
      </w:r>
      <w:r w:rsidR="00786F43" w:rsidRPr="00B05FA2">
        <w:rPr>
          <w:rStyle w:val="fontstyle01"/>
          <w:color w:val="auto"/>
          <w:lang w:val="en-US"/>
        </w:rPr>
        <w:instrText>asthma</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if</w:instrText>
      </w:r>
      <w:r w:rsidR="00786F43" w:rsidRPr="00B05FA2">
        <w:rPr>
          <w:rStyle w:val="fontstyle01"/>
          <w:color w:val="auto"/>
        </w:rPr>
        <w:instrText xml:space="preserve"> </w:instrText>
      </w:r>
      <w:r w:rsidR="00786F43" w:rsidRPr="00B05FA2">
        <w:rPr>
          <w:rStyle w:val="fontstyle01"/>
          <w:color w:val="auto"/>
          <w:lang w:val="en-US"/>
        </w:rPr>
        <w:instrText>initiated</w:instrText>
      </w:r>
      <w:r w:rsidR="00786F43" w:rsidRPr="00B05FA2">
        <w:rPr>
          <w:rStyle w:val="fontstyle01"/>
          <w:color w:val="auto"/>
        </w:rPr>
        <w:instrText xml:space="preserve"> </w:instrText>
      </w:r>
      <w:r w:rsidR="00786F43" w:rsidRPr="00B05FA2">
        <w:rPr>
          <w:rStyle w:val="fontstyle01"/>
          <w:color w:val="auto"/>
          <w:lang w:val="en-US"/>
        </w:rPr>
        <w:instrText>early</w:instrText>
      </w:r>
      <w:r w:rsidR="00786F43" w:rsidRPr="00B05FA2">
        <w:rPr>
          <w:rStyle w:val="fontstyle01"/>
          <w:color w:val="auto"/>
        </w:rPr>
        <w:instrText xml:space="preserve"> </w:instrText>
      </w:r>
      <w:r w:rsidR="00786F43" w:rsidRPr="00B05FA2">
        <w:rPr>
          <w:rStyle w:val="fontstyle01"/>
          <w:color w:val="auto"/>
          <w:lang w:val="en-US"/>
        </w:rPr>
        <w:instrText>enough</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developing</w:instrText>
      </w:r>
      <w:r w:rsidR="00786F43" w:rsidRPr="00B05FA2">
        <w:rPr>
          <w:rStyle w:val="fontstyle01"/>
          <w:color w:val="auto"/>
        </w:rPr>
        <w:instrText xml:space="preserve"> </w:instrText>
      </w:r>
      <w:r w:rsidR="00786F43" w:rsidRPr="00B05FA2">
        <w:rPr>
          <w:rStyle w:val="fontstyle01"/>
          <w:color w:val="auto"/>
          <w:lang w:val="en-US"/>
        </w:rPr>
        <w:instrText>new</w:instrText>
      </w:r>
      <w:r w:rsidR="00786F43" w:rsidRPr="00B05FA2">
        <w:rPr>
          <w:rStyle w:val="fontstyle01"/>
          <w:color w:val="auto"/>
        </w:rPr>
        <w:instrText xml:space="preserve"> </w:instrText>
      </w:r>
      <w:r w:rsidR="00786F43" w:rsidRPr="00B05FA2">
        <w:rPr>
          <w:rStyle w:val="fontstyle01"/>
          <w:color w:val="auto"/>
          <w:lang w:val="en-US"/>
        </w:rPr>
        <w:instrText>sensitizations</w:instrText>
      </w:r>
      <w:r w:rsidR="00786F43" w:rsidRPr="00B05FA2">
        <w:rPr>
          <w:rStyle w:val="fontstyle01"/>
          <w:color w:val="auto"/>
        </w:rPr>
        <w:instrText xml:space="preserve">. </w:instrText>
      </w:r>
      <w:r w:rsidR="00786F43" w:rsidRPr="00B05FA2">
        <w:rPr>
          <w:rStyle w:val="fontstyle01"/>
          <w:color w:val="auto"/>
          <w:lang w:val="en-US"/>
        </w:rPr>
        <w:instrText>Immunobiological</w:instrText>
      </w:r>
      <w:r w:rsidR="00786F43" w:rsidRPr="00B05FA2">
        <w:rPr>
          <w:rStyle w:val="fontstyle01"/>
          <w:color w:val="auto"/>
        </w:rPr>
        <w:instrText xml:space="preserve"> </w:instrText>
      </w:r>
      <w:r w:rsidR="00786F43" w:rsidRPr="00B05FA2">
        <w:rPr>
          <w:rStyle w:val="fontstyle01"/>
          <w:color w:val="auto"/>
          <w:lang w:val="en-US"/>
        </w:rPr>
        <w:instrText>analysis</w:instrText>
      </w:r>
      <w:r w:rsidR="00786F43" w:rsidRPr="00B05FA2">
        <w:rPr>
          <w:rStyle w:val="fontstyle01"/>
          <w:color w:val="auto"/>
        </w:rPr>
        <w:instrText xml:space="preserve"> </w:instrText>
      </w:r>
      <w:r w:rsidR="00786F43" w:rsidRPr="00B05FA2">
        <w:rPr>
          <w:rStyle w:val="fontstyle01"/>
          <w:color w:val="auto"/>
          <w:lang w:val="en-US"/>
        </w:rPr>
        <w:instrText>shows</w:instrText>
      </w:r>
      <w:r w:rsidR="00786F43" w:rsidRPr="00B05FA2">
        <w:rPr>
          <w:rStyle w:val="fontstyle01"/>
          <w:color w:val="auto"/>
        </w:rPr>
        <w:instrText xml:space="preserve"> </w:instrText>
      </w:r>
      <w:r w:rsidR="00786F43" w:rsidRPr="00B05FA2">
        <w:rPr>
          <w:rStyle w:val="fontstyle01"/>
          <w:color w:val="auto"/>
          <w:lang w:val="en-US"/>
        </w:rPr>
        <w:instrText>an</w:instrText>
      </w:r>
      <w:r w:rsidR="00786F43" w:rsidRPr="00B05FA2">
        <w:rPr>
          <w:rStyle w:val="fontstyle01"/>
          <w:color w:val="auto"/>
        </w:rPr>
        <w:instrText xml:space="preserve"> </w:instrText>
      </w:r>
      <w:r w:rsidR="00786F43" w:rsidRPr="00B05FA2">
        <w:rPr>
          <w:rStyle w:val="fontstyle01"/>
          <w:color w:val="auto"/>
          <w:lang w:val="en-US"/>
        </w:rPr>
        <w:instrText>altered</w:instrText>
      </w:r>
      <w:r w:rsidR="00786F43" w:rsidRPr="00B05FA2">
        <w:rPr>
          <w:rStyle w:val="fontstyle01"/>
          <w:color w:val="auto"/>
        </w:rPr>
        <w:instrText xml:space="preserve"> </w:instrText>
      </w:r>
      <w:r w:rsidR="00786F43" w:rsidRPr="00B05FA2">
        <w:rPr>
          <w:rStyle w:val="fontstyle01"/>
          <w:color w:val="auto"/>
          <w:lang w:val="en-US"/>
        </w:rPr>
        <w:instrText>inflammatory</w:instrText>
      </w:r>
      <w:r w:rsidR="00786F43" w:rsidRPr="00B05FA2">
        <w:rPr>
          <w:rStyle w:val="fontstyle01"/>
          <w:color w:val="auto"/>
        </w:rPr>
        <w:instrText xml:space="preserve"> </w:instrText>
      </w:r>
      <w:r w:rsidR="00786F43" w:rsidRPr="00B05FA2">
        <w:rPr>
          <w:rStyle w:val="fontstyle01"/>
          <w:color w:val="auto"/>
          <w:lang w:val="en-US"/>
        </w:rPr>
        <w:instrText>profile</w:instrText>
      </w:r>
      <w:r w:rsidR="00786F43" w:rsidRPr="00B05FA2">
        <w:rPr>
          <w:rStyle w:val="fontstyle01"/>
          <w:color w:val="auto"/>
        </w:rPr>
        <w:instrText xml:space="preserve"> </w:instrText>
      </w:r>
      <w:r w:rsidR="00786F43" w:rsidRPr="00B05FA2">
        <w:rPr>
          <w:rStyle w:val="fontstyle01"/>
          <w:color w:val="auto"/>
          <w:lang w:val="en-US"/>
        </w:rPr>
        <w:instrText>following</w:instrText>
      </w:r>
      <w:r w:rsidR="00786F43" w:rsidRPr="00B05FA2">
        <w:rPr>
          <w:rStyle w:val="fontstyle01"/>
          <w:color w:val="auto"/>
        </w:rPr>
        <w:instrText xml:space="preserve"> </w:instrText>
      </w:r>
      <w:r w:rsidR="00786F43" w:rsidRPr="00B05FA2">
        <w:rPr>
          <w:rStyle w:val="fontstyle01"/>
          <w:color w:val="auto"/>
          <w:lang w:val="en-US"/>
        </w:rPr>
        <w:instrText>SIT</w:instrText>
      </w:r>
      <w:r w:rsidR="00786F43" w:rsidRPr="00B05FA2">
        <w:rPr>
          <w:rStyle w:val="fontstyle01"/>
          <w:color w:val="auto"/>
        </w:rPr>
        <w:instrText xml:space="preserve">, </w:instrText>
      </w:r>
      <w:r w:rsidR="00786F43" w:rsidRPr="00B05FA2">
        <w:rPr>
          <w:rStyle w:val="fontstyle01"/>
          <w:color w:val="auto"/>
          <w:lang w:val="en-US"/>
        </w:rPr>
        <w:instrText>with</w:instrText>
      </w:r>
      <w:r w:rsidR="00786F43" w:rsidRPr="00B05FA2">
        <w:rPr>
          <w:rStyle w:val="fontstyle01"/>
          <w:color w:val="auto"/>
        </w:rPr>
        <w:instrText xml:space="preserve"> </w:instrText>
      </w:r>
      <w:r w:rsidR="00786F43" w:rsidRPr="00B05FA2">
        <w:rPr>
          <w:rStyle w:val="fontstyle01"/>
          <w:color w:val="auto"/>
          <w:lang w:val="en-US"/>
        </w:rPr>
        <w:instrText>immune</w:instrText>
      </w:r>
      <w:r w:rsidR="00786F43" w:rsidRPr="00B05FA2">
        <w:rPr>
          <w:rStyle w:val="fontstyle01"/>
          <w:color w:val="auto"/>
        </w:rPr>
        <w:instrText xml:space="preserve"> </w:instrText>
      </w:r>
      <w:r w:rsidR="00786F43" w:rsidRPr="00B05FA2">
        <w:rPr>
          <w:rStyle w:val="fontstyle01"/>
          <w:color w:val="auto"/>
          <w:lang w:val="en-US"/>
        </w:rPr>
        <w:instrText>tolerance</w:instrText>
      </w:r>
      <w:r w:rsidR="00786F43" w:rsidRPr="00B05FA2">
        <w:rPr>
          <w:rStyle w:val="fontstyle01"/>
          <w:color w:val="auto"/>
        </w:rPr>
        <w:instrText xml:space="preserve"> </w:instrText>
      </w:r>
      <w:r w:rsidR="00786F43" w:rsidRPr="00B05FA2">
        <w:rPr>
          <w:rStyle w:val="fontstyle01"/>
          <w:color w:val="auto"/>
          <w:lang w:val="en-US"/>
        </w:rPr>
        <w:instrText>involving</w:instrText>
      </w:r>
      <w:r w:rsidR="00786F43" w:rsidRPr="00B05FA2">
        <w:rPr>
          <w:rStyle w:val="fontstyle01"/>
          <w:color w:val="auto"/>
        </w:rPr>
        <w:instrText xml:space="preserve"> </w:instrText>
      </w:r>
      <w:r w:rsidR="00786F43" w:rsidRPr="00B05FA2">
        <w:rPr>
          <w:rStyle w:val="fontstyle01"/>
          <w:color w:val="auto"/>
          <w:lang w:val="en-US"/>
        </w:rPr>
        <w:instrText>T</w:instrText>
      </w:r>
      <w:r w:rsidR="00786F43" w:rsidRPr="00B05FA2">
        <w:rPr>
          <w:rStyle w:val="fontstyle01"/>
          <w:color w:val="auto"/>
        </w:rPr>
        <w:instrText>-</w:instrText>
      </w:r>
      <w:r w:rsidR="00786F43" w:rsidRPr="00B05FA2">
        <w:rPr>
          <w:rStyle w:val="fontstyle01"/>
          <w:color w:val="auto"/>
          <w:lang w:val="en-US"/>
        </w:rPr>
        <w:instrText>regulatory</w:instrText>
      </w:r>
      <w:r w:rsidR="00786F43" w:rsidRPr="00B05FA2">
        <w:rPr>
          <w:rStyle w:val="fontstyle01"/>
          <w:color w:val="auto"/>
        </w:rPr>
        <w:instrText xml:space="preserve"> </w:instrText>
      </w:r>
      <w:r w:rsidR="00786F43" w:rsidRPr="00B05FA2">
        <w:rPr>
          <w:rStyle w:val="fontstyle01"/>
          <w:color w:val="auto"/>
          <w:lang w:val="en-US"/>
        </w:rPr>
        <w:instrText>lymphocyte</w:instrText>
      </w:r>
      <w:r w:rsidR="00786F43" w:rsidRPr="00B05FA2">
        <w:rPr>
          <w:rStyle w:val="fontstyle01"/>
          <w:color w:val="auto"/>
        </w:rPr>
        <w:instrText xml:space="preserve"> </w:instrText>
      </w:r>
      <w:r w:rsidR="00786F43" w:rsidRPr="00B05FA2">
        <w:rPr>
          <w:rStyle w:val="fontstyle01"/>
          <w:color w:val="auto"/>
          <w:lang w:val="en-US"/>
        </w:rPr>
        <w:instrText>induction</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IgG</w:instrText>
      </w:r>
      <w:r w:rsidR="00786F43" w:rsidRPr="00B05FA2">
        <w:rPr>
          <w:rStyle w:val="fontstyle01"/>
          <w:color w:val="auto"/>
        </w:rPr>
        <w:instrText xml:space="preserve"> </w:instrText>
      </w:r>
      <w:r w:rsidR="00786F43" w:rsidRPr="00B05FA2">
        <w:rPr>
          <w:rStyle w:val="fontstyle01"/>
          <w:color w:val="auto"/>
          <w:lang w:val="en-US"/>
        </w:rPr>
        <w:instrText>production</w:instrText>
      </w:r>
      <w:r w:rsidR="00786F43" w:rsidRPr="00B05FA2">
        <w:rPr>
          <w:rStyle w:val="fontstyle01"/>
          <w:color w:val="auto"/>
        </w:rPr>
        <w:instrText xml:space="preserve">. </w:instrText>
      </w:r>
      <w:r w:rsidR="00786F43" w:rsidRPr="00B05FA2">
        <w:rPr>
          <w:rStyle w:val="fontstyle01"/>
          <w:color w:val="auto"/>
          <w:lang w:val="en-US"/>
        </w:rPr>
        <w:instrText>Sublingual</w:instrText>
      </w:r>
      <w:r w:rsidR="00786F43" w:rsidRPr="00B05FA2">
        <w:rPr>
          <w:rStyle w:val="fontstyle01"/>
          <w:color w:val="auto"/>
        </w:rPr>
        <w:instrText xml:space="preserve"> </w:instrText>
      </w:r>
      <w:r w:rsidR="00786F43" w:rsidRPr="00B05FA2">
        <w:rPr>
          <w:rStyle w:val="fontstyle01"/>
          <w:color w:val="auto"/>
          <w:lang w:val="en-US"/>
        </w:rPr>
        <w:instrText>SIT</w:instrText>
      </w:r>
      <w:r w:rsidR="00786F43" w:rsidRPr="00B05FA2">
        <w:rPr>
          <w:rStyle w:val="fontstyle01"/>
          <w:color w:val="auto"/>
        </w:rPr>
        <w:instrText xml:space="preserve"> </w:instrText>
      </w:r>
      <w:r w:rsidR="00786F43" w:rsidRPr="00B05FA2">
        <w:rPr>
          <w:rStyle w:val="fontstyle01"/>
          <w:color w:val="auto"/>
          <w:lang w:val="en-US"/>
        </w:rPr>
        <w:instrText>with</w:instrText>
      </w:r>
      <w:r w:rsidR="00786F43" w:rsidRPr="00B05FA2">
        <w:rPr>
          <w:rStyle w:val="fontstyle01"/>
          <w:color w:val="auto"/>
        </w:rPr>
        <w:instrText xml:space="preserve"> </w:instrText>
      </w:r>
      <w:r w:rsidR="00786F43" w:rsidRPr="00B05FA2">
        <w:rPr>
          <w:rStyle w:val="fontstyle01"/>
          <w:color w:val="auto"/>
          <w:lang w:val="en-US"/>
        </w:rPr>
        <w:instrText>drops</w:instrText>
      </w:r>
      <w:r w:rsidR="00786F43" w:rsidRPr="00B05FA2">
        <w:rPr>
          <w:rStyle w:val="fontstyle01"/>
          <w:color w:val="auto"/>
        </w:rPr>
        <w:instrText xml:space="preserve"> </w:instrText>
      </w:r>
      <w:r w:rsidR="00786F43" w:rsidRPr="00B05FA2">
        <w:rPr>
          <w:rStyle w:val="fontstyle01"/>
          <w:color w:val="auto"/>
          <w:lang w:val="en-US"/>
        </w:rPr>
        <w:instrText>is</w:instrText>
      </w:r>
      <w:r w:rsidR="00786F43" w:rsidRPr="00B05FA2">
        <w:rPr>
          <w:rStyle w:val="fontstyle01"/>
          <w:color w:val="auto"/>
        </w:rPr>
        <w:instrText xml:space="preserve"> </w:instrText>
      </w:r>
      <w:r w:rsidR="00786F43" w:rsidRPr="00B05FA2">
        <w:rPr>
          <w:rStyle w:val="fontstyle01"/>
          <w:color w:val="auto"/>
          <w:lang w:val="en-US"/>
        </w:rPr>
        <w:instrText>as</w:instrText>
      </w:r>
      <w:r w:rsidR="00786F43" w:rsidRPr="00B05FA2">
        <w:rPr>
          <w:rStyle w:val="fontstyle01"/>
          <w:color w:val="auto"/>
        </w:rPr>
        <w:instrText xml:space="preserve"> </w:instrText>
      </w:r>
      <w:r w:rsidR="00786F43" w:rsidRPr="00B05FA2">
        <w:rPr>
          <w:rStyle w:val="fontstyle01"/>
          <w:color w:val="auto"/>
          <w:lang w:val="en-US"/>
        </w:rPr>
        <w:instrText>effective</w:instrText>
      </w:r>
      <w:r w:rsidR="00786F43" w:rsidRPr="00B05FA2">
        <w:rPr>
          <w:rStyle w:val="fontstyle01"/>
          <w:color w:val="auto"/>
        </w:rPr>
        <w:instrText xml:space="preserve"> </w:instrText>
      </w:r>
      <w:r w:rsidR="00786F43" w:rsidRPr="00B05FA2">
        <w:rPr>
          <w:rStyle w:val="fontstyle01"/>
          <w:color w:val="auto"/>
          <w:lang w:val="en-US"/>
        </w:rPr>
        <w:instrText>as</w:instrText>
      </w:r>
      <w:r w:rsidR="00786F43" w:rsidRPr="00B05FA2">
        <w:rPr>
          <w:rStyle w:val="fontstyle01"/>
          <w:color w:val="auto"/>
        </w:rPr>
        <w:instrText xml:space="preserve"> </w:instrText>
      </w:r>
      <w:r w:rsidR="00786F43" w:rsidRPr="00B05FA2">
        <w:rPr>
          <w:rStyle w:val="fontstyle01"/>
          <w:color w:val="auto"/>
          <w:lang w:val="en-US"/>
        </w:rPr>
        <w:instrText>subcutaneous</w:instrText>
      </w:r>
      <w:r w:rsidR="00786F43" w:rsidRPr="00B05FA2">
        <w:rPr>
          <w:rStyle w:val="fontstyle01"/>
          <w:color w:val="auto"/>
        </w:rPr>
        <w:instrText xml:space="preserve"> </w:instrText>
      </w:r>
      <w:r w:rsidR="00786F43" w:rsidRPr="00B05FA2">
        <w:rPr>
          <w:rStyle w:val="fontstyle01"/>
          <w:color w:val="auto"/>
          <w:lang w:val="en-US"/>
        </w:rPr>
        <w:instrText>SIT</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is</w:instrText>
      </w:r>
      <w:r w:rsidR="00786F43" w:rsidRPr="00B05FA2">
        <w:rPr>
          <w:rStyle w:val="fontstyle01"/>
          <w:color w:val="auto"/>
        </w:rPr>
        <w:instrText xml:space="preserve"> </w:instrText>
      </w:r>
      <w:r w:rsidR="00786F43" w:rsidRPr="00B05FA2">
        <w:rPr>
          <w:rStyle w:val="fontstyle01"/>
          <w:color w:val="auto"/>
          <w:lang w:val="en-US"/>
        </w:rPr>
        <w:instrText>simpler</w:instrText>
      </w:r>
      <w:r w:rsidR="00786F43" w:rsidRPr="00B05FA2">
        <w:rPr>
          <w:rStyle w:val="fontstyle01"/>
          <w:color w:val="auto"/>
        </w:rPr>
        <w:instrText xml:space="preserve"> </w:instrText>
      </w:r>
      <w:r w:rsidR="00786F43" w:rsidRPr="00B05FA2">
        <w:rPr>
          <w:rStyle w:val="fontstyle01"/>
          <w:color w:val="auto"/>
          <w:lang w:val="en-US"/>
        </w:rPr>
        <w:instrText>to</w:instrText>
      </w:r>
      <w:r w:rsidR="00786F43" w:rsidRPr="00B05FA2">
        <w:rPr>
          <w:rStyle w:val="fontstyle01"/>
          <w:color w:val="auto"/>
        </w:rPr>
        <w:instrText xml:space="preserve"> </w:instrText>
      </w:r>
      <w:r w:rsidR="00786F43" w:rsidRPr="00B05FA2">
        <w:rPr>
          <w:rStyle w:val="fontstyle01"/>
          <w:color w:val="auto"/>
          <w:lang w:val="en-US"/>
        </w:rPr>
        <w:instrText>use</w:instrText>
      </w:r>
      <w:r w:rsidR="00786F43" w:rsidRPr="00B05FA2">
        <w:rPr>
          <w:rStyle w:val="fontstyle01"/>
          <w:color w:val="auto"/>
        </w:rPr>
        <w:instrText xml:space="preserve">, </w:instrText>
      </w:r>
      <w:r w:rsidR="00786F43" w:rsidRPr="00B05FA2">
        <w:rPr>
          <w:rStyle w:val="fontstyle01"/>
          <w:color w:val="auto"/>
          <w:lang w:val="en-US"/>
        </w:rPr>
        <w:instrText>with</w:instrText>
      </w:r>
      <w:r w:rsidR="00786F43" w:rsidRPr="00B05FA2">
        <w:rPr>
          <w:rStyle w:val="fontstyle01"/>
          <w:color w:val="auto"/>
        </w:rPr>
        <w:instrText xml:space="preserve"> </w:instrText>
      </w:r>
      <w:r w:rsidR="00786F43" w:rsidRPr="00B05FA2">
        <w:rPr>
          <w:rStyle w:val="fontstyle01"/>
          <w:color w:val="auto"/>
          <w:lang w:val="en-US"/>
        </w:rPr>
        <w:instrText>less</w:instrText>
      </w:r>
      <w:r w:rsidR="00786F43" w:rsidRPr="00B05FA2">
        <w:rPr>
          <w:rStyle w:val="fontstyle01"/>
          <w:color w:val="auto"/>
        </w:rPr>
        <w:instrText xml:space="preserve"> </w:instrText>
      </w:r>
      <w:r w:rsidR="00786F43" w:rsidRPr="00B05FA2">
        <w:rPr>
          <w:rStyle w:val="fontstyle01"/>
          <w:color w:val="auto"/>
          <w:lang w:val="en-US"/>
        </w:rPr>
        <w:instrText>anaphylactic</w:instrText>
      </w:r>
      <w:r w:rsidR="00786F43" w:rsidRPr="00B05FA2">
        <w:rPr>
          <w:rStyle w:val="fontstyle01"/>
          <w:color w:val="auto"/>
        </w:rPr>
        <w:instrText xml:space="preserve"> </w:instrText>
      </w:r>
      <w:r w:rsidR="00786F43" w:rsidRPr="00B05FA2">
        <w:rPr>
          <w:rStyle w:val="fontstyle01"/>
          <w:color w:val="auto"/>
          <w:lang w:val="en-US"/>
        </w:rPr>
        <w:instrText>risk</w:instrText>
      </w:r>
      <w:r w:rsidR="00786F43" w:rsidRPr="00B05FA2">
        <w:rPr>
          <w:rStyle w:val="fontstyle01"/>
          <w:color w:val="auto"/>
        </w:rPr>
        <w:instrText xml:space="preserve">. </w:instrText>
      </w:r>
      <w:r w:rsidR="00786F43" w:rsidRPr="00B05FA2">
        <w:rPr>
          <w:rStyle w:val="fontstyle01"/>
          <w:color w:val="auto"/>
          <w:lang w:val="en-US"/>
        </w:rPr>
        <w:instrText>Standardization</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trial</w:instrText>
      </w:r>
      <w:r w:rsidR="00786F43" w:rsidRPr="00B05FA2">
        <w:rPr>
          <w:rStyle w:val="fontstyle01"/>
          <w:color w:val="auto"/>
        </w:rPr>
        <w:instrText xml:space="preserve"> </w:instrText>
      </w:r>
      <w:r w:rsidR="00786F43" w:rsidRPr="00B05FA2">
        <w:rPr>
          <w:rStyle w:val="fontstyle01"/>
          <w:color w:val="auto"/>
          <w:lang w:val="en-US"/>
        </w:rPr>
        <w:instrText>protocols</w:instrText>
      </w:r>
      <w:r w:rsidR="00786F43" w:rsidRPr="00B05FA2">
        <w:rPr>
          <w:rStyle w:val="fontstyle01"/>
          <w:color w:val="auto"/>
        </w:rPr>
        <w:instrText xml:space="preserve"> </w:instrText>
      </w:r>
      <w:r w:rsidR="00786F43" w:rsidRPr="00B05FA2">
        <w:rPr>
          <w:rStyle w:val="fontstyle01"/>
          <w:color w:val="auto"/>
          <w:lang w:val="en-US"/>
        </w:rPr>
        <w:instrText>in</w:instrText>
      </w:r>
      <w:r w:rsidR="00786F43" w:rsidRPr="00B05FA2">
        <w:rPr>
          <w:rStyle w:val="fontstyle01"/>
          <w:color w:val="auto"/>
        </w:rPr>
        <w:instrText xml:space="preserve"> </w:instrText>
      </w:r>
      <w:r w:rsidR="00786F43" w:rsidRPr="00B05FA2">
        <w:rPr>
          <w:rStyle w:val="fontstyle01"/>
          <w:color w:val="auto"/>
          <w:lang w:val="en-US"/>
        </w:rPr>
        <w:instrText>terms</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treatment</w:instrText>
      </w:r>
      <w:r w:rsidR="00786F43" w:rsidRPr="00B05FA2">
        <w:rPr>
          <w:rStyle w:val="fontstyle01"/>
          <w:color w:val="auto"/>
        </w:rPr>
        <w:instrText xml:space="preserve"> </w:instrText>
      </w:r>
      <w:r w:rsidR="00786F43" w:rsidRPr="00B05FA2">
        <w:rPr>
          <w:rStyle w:val="fontstyle01"/>
          <w:color w:val="auto"/>
          <w:lang w:val="en-US"/>
        </w:rPr>
        <w:instrText>response</w:instrText>
      </w:r>
      <w:r w:rsidR="00786F43" w:rsidRPr="00B05FA2">
        <w:rPr>
          <w:rStyle w:val="fontstyle01"/>
          <w:color w:val="auto"/>
        </w:rPr>
        <w:instrText xml:space="preserve"> </w:instrText>
      </w:r>
      <w:r w:rsidR="00786F43" w:rsidRPr="00B05FA2">
        <w:rPr>
          <w:rStyle w:val="fontstyle01"/>
          <w:color w:val="auto"/>
          <w:lang w:val="en-US"/>
        </w:rPr>
        <w:instrText>assessment</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side</w:instrText>
      </w:r>
      <w:r w:rsidR="00786F43" w:rsidRPr="00B05FA2">
        <w:rPr>
          <w:rStyle w:val="fontstyle01"/>
          <w:color w:val="auto"/>
        </w:rPr>
        <w:instrText xml:space="preserve"> </w:instrText>
      </w:r>
      <w:r w:rsidR="00786F43" w:rsidRPr="00B05FA2">
        <w:rPr>
          <w:rStyle w:val="fontstyle01"/>
          <w:color w:val="auto"/>
          <w:lang w:val="en-US"/>
        </w:rPr>
        <w:instrText>effect</w:instrText>
      </w:r>
      <w:r w:rsidR="00786F43" w:rsidRPr="00B05FA2">
        <w:rPr>
          <w:rStyle w:val="fontstyle01"/>
          <w:color w:val="auto"/>
        </w:rPr>
        <w:instrText xml:space="preserve"> </w:instrText>
      </w:r>
      <w:r w:rsidR="00786F43" w:rsidRPr="00B05FA2">
        <w:rPr>
          <w:rStyle w:val="fontstyle01"/>
          <w:color w:val="auto"/>
          <w:lang w:val="en-US"/>
        </w:rPr>
        <w:instrText>grading</w:instrText>
      </w:r>
      <w:r w:rsidR="00786F43" w:rsidRPr="00B05FA2">
        <w:rPr>
          <w:rStyle w:val="fontstyle01"/>
          <w:color w:val="auto"/>
        </w:rPr>
        <w:instrText xml:space="preserve"> </w:instrText>
      </w:r>
      <w:r w:rsidR="00786F43" w:rsidRPr="00B05FA2">
        <w:rPr>
          <w:rStyle w:val="fontstyle01"/>
          <w:color w:val="auto"/>
          <w:lang w:val="en-US"/>
        </w:rPr>
        <w:instrText>is</w:instrText>
      </w:r>
      <w:r w:rsidR="00786F43" w:rsidRPr="00B05FA2">
        <w:rPr>
          <w:rStyle w:val="fontstyle01"/>
          <w:color w:val="auto"/>
        </w:rPr>
        <w:instrText xml:space="preserve"> </w:instrText>
      </w:r>
      <w:r w:rsidR="00786F43" w:rsidRPr="00B05FA2">
        <w:rPr>
          <w:rStyle w:val="fontstyle01"/>
          <w:color w:val="auto"/>
          <w:lang w:val="en-US"/>
        </w:rPr>
        <w:instrText>recommended</w:instrText>
      </w:r>
      <w:r w:rsidR="00786F43" w:rsidRPr="00B05FA2">
        <w:rPr>
          <w:rStyle w:val="fontstyle01"/>
          <w:color w:val="auto"/>
        </w:rPr>
        <w:instrText xml:space="preserve"> </w:instrText>
      </w:r>
      <w:r w:rsidR="00786F43" w:rsidRPr="00B05FA2">
        <w:rPr>
          <w:rStyle w:val="fontstyle01"/>
          <w:color w:val="auto"/>
          <w:lang w:val="en-US"/>
        </w:rPr>
        <w:instrText>to</w:instrText>
      </w:r>
      <w:r w:rsidR="00786F43" w:rsidRPr="00B05FA2">
        <w:rPr>
          <w:rStyle w:val="fontstyle01"/>
          <w:color w:val="auto"/>
        </w:rPr>
        <w:instrText xml:space="preserve"> </w:instrText>
      </w:r>
      <w:r w:rsidR="00786F43" w:rsidRPr="00B05FA2">
        <w:rPr>
          <w:rStyle w:val="fontstyle01"/>
          <w:color w:val="auto"/>
          <w:lang w:val="en-US"/>
        </w:rPr>
        <w:instrText>improve</w:instrText>
      </w:r>
      <w:r w:rsidR="00786F43" w:rsidRPr="00B05FA2">
        <w:rPr>
          <w:rStyle w:val="fontstyle01"/>
          <w:color w:val="auto"/>
        </w:rPr>
        <w:instrText xml:space="preserve"> </w:instrText>
      </w:r>
      <w:r w:rsidR="00786F43" w:rsidRPr="00B05FA2">
        <w:rPr>
          <w:rStyle w:val="fontstyle01"/>
          <w:color w:val="auto"/>
          <w:lang w:val="en-US"/>
        </w:rPr>
        <w:instrText>comparative</w:instrText>
      </w:r>
      <w:r w:rsidR="00786F43" w:rsidRPr="00B05FA2">
        <w:rPr>
          <w:rStyle w:val="fontstyle01"/>
          <w:color w:val="auto"/>
        </w:rPr>
        <w:instrText xml:space="preserve"> </w:instrText>
      </w:r>
      <w:r w:rsidR="00786F43" w:rsidRPr="00B05FA2">
        <w:rPr>
          <w:rStyle w:val="fontstyle01"/>
          <w:color w:val="auto"/>
          <w:lang w:val="en-US"/>
        </w:rPr>
        <w:instrText>studies</w:instrText>
      </w:r>
      <w:r w:rsidR="00786F43" w:rsidRPr="00B05FA2">
        <w:rPr>
          <w:rStyle w:val="fontstyle01"/>
          <w:color w:val="auto"/>
        </w:rPr>
        <w:instrText xml:space="preserve">. </w:instrText>
      </w:r>
      <w:r w:rsidR="00786F43" w:rsidRPr="00B05FA2">
        <w:rPr>
          <w:rStyle w:val="fontstyle01"/>
          <w:color w:val="auto"/>
          <w:lang w:val="en-US"/>
        </w:rPr>
        <w:instrText>Sublingual</w:instrText>
      </w:r>
      <w:r w:rsidR="00786F43" w:rsidRPr="00B05FA2">
        <w:rPr>
          <w:rStyle w:val="fontstyle01"/>
          <w:color w:val="auto"/>
        </w:rPr>
        <w:instrText xml:space="preserve"> </w:instrText>
      </w:r>
      <w:r w:rsidR="00786F43" w:rsidRPr="00B05FA2">
        <w:rPr>
          <w:rStyle w:val="fontstyle01"/>
          <w:color w:val="auto"/>
          <w:lang w:val="en-US"/>
        </w:rPr>
        <w:instrText>SIT</w:instrText>
      </w:r>
      <w:r w:rsidR="00786F43" w:rsidRPr="00B05FA2">
        <w:rPr>
          <w:rStyle w:val="fontstyle01"/>
          <w:color w:val="auto"/>
        </w:rPr>
        <w:instrText xml:space="preserve"> </w:instrText>
      </w:r>
      <w:r w:rsidR="00786F43" w:rsidRPr="00B05FA2">
        <w:rPr>
          <w:rStyle w:val="fontstyle01"/>
          <w:color w:val="auto"/>
          <w:lang w:val="en-US"/>
        </w:rPr>
        <w:instrText>with</w:instrText>
      </w:r>
      <w:r w:rsidR="00786F43" w:rsidRPr="00B05FA2">
        <w:rPr>
          <w:rStyle w:val="fontstyle01"/>
          <w:color w:val="auto"/>
        </w:rPr>
        <w:instrText xml:space="preserve"> </w:instrText>
      </w:r>
      <w:r w:rsidR="00786F43" w:rsidRPr="00B05FA2">
        <w:rPr>
          <w:rStyle w:val="fontstyle01"/>
          <w:color w:val="auto"/>
          <w:lang w:val="en-US"/>
        </w:rPr>
        <w:instrText>tablets</w:instrText>
      </w:r>
      <w:r w:rsidR="00786F43" w:rsidRPr="00B05FA2">
        <w:rPr>
          <w:rStyle w:val="fontstyle01"/>
          <w:color w:val="auto"/>
        </w:rPr>
        <w:instrText xml:space="preserve"> </w:instrText>
      </w:r>
      <w:r w:rsidR="00786F43" w:rsidRPr="00B05FA2">
        <w:rPr>
          <w:rStyle w:val="fontstyle01"/>
          <w:color w:val="auto"/>
          <w:lang w:val="en-US"/>
        </w:rPr>
        <w:instrText>has</w:instrText>
      </w:r>
      <w:r w:rsidR="00786F43" w:rsidRPr="00B05FA2">
        <w:rPr>
          <w:rStyle w:val="fontstyle01"/>
          <w:color w:val="auto"/>
        </w:rPr>
        <w:instrText xml:space="preserve"> </w:instrText>
      </w:r>
      <w:r w:rsidR="00786F43" w:rsidRPr="00B05FA2">
        <w:rPr>
          <w:rStyle w:val="fontstyle01"/>
          <w:color w:val="auto"/>
          <w:lang w:val="en-US"/>
        </w:rPr>
        <w:instrText>recently</w:instrText>
      </w:r>
      <w:r w:rsidR="00786F43" w:rsidRPr="00B05FA2">
        <w:rPr>
          <w:rStyle w:val="fontstyle01"/>
          <w:color w:val="auto"/>
        </w:rPr>
        <w:instrText xml:space="preserve"> </w:instrText>
      </w:r>
      <w:r w:rsidR="00786F43" w:rsidRPr="00B05FA2">
        <w:rPr>
          <w:rStyle w:val="fontstyle01"/>
          <w:color w:val="auto"/>
          <w:lang w:val="en-US"/>
        </w:rPr>
        <w:instrText>been</w:instrText>
      </w:r>
      <w:r w:rsidR="00786F43" w:rsidRPr="00B05FA2">
        <w:rPr>
          <w:rStyle w:val="fontstyle01"/>
          <w:color w:val="auto"/>
        </w:rPr>
        <w:instrText xml:space="preserve"> </w:instrText>
      </w:r>
      <w:r w:rsidR="00786F43" w:rsidRPr="00B05FA2">
        <w:rPr>
          <w:rStyle w:val="fontstyle01"/>
          <w:color w:val="auto"/>
          <w:lang w:val="en-US"/>
        </w:rPr>
        <w:instrText>introduced</w:instrText>
      </w:r>
      <w:r w:rsidR="00786F43" w:rsidRPr="00B05FA2">
        <w:rPr>
          <w:rStyle w:val="fontstyle01"/>
          <w:color w:val="auto"/>
        </w:rPr>
        <w:instrText xml:space="preserve">, </w:instrText>
      </w:r>
      <w:r w:rsidR="00786F43" w:rsidRPr="00B05FA2">
        <w:rPr>
          <w:rStyle w:val="fontstyle01"/>
          <w:color w:val="auto"/>
          <w:lang w:val="en-US"/>
        </w:rPr>
        <w:instrText>providing</w:instrText>
      </w:r>
      <w:r w:rsidR="00786F43" w:rsidRPr="00B05FA2">
        <w:rPr>
          <w:rStyle w:val="fontstyle01"/>
          <w:color w:val="auto"/>
        </w:rPr>
        <w:instrText xml:space="preserve"> </w:instrText>
      </w:r>
      <w:r w:rsidR="00786F43" w:rsidRPr="00B05FA2">
        <w:rPr>
          <w:rStyle w:val="fontstyle01"/>
          <w:color w:val="auto"/>
          <w:lang w:val="en-US"/>
        </w:rPr>
        <w:instrText>a</w:instrText>
      </w:r>
      <w:r w:rsidR="00786F43" w:rsidRPr="00B05FA2">
        <w:rPr>
          <w:rStyle w:val="fontstyle01"/>
          <w:color w:val="auto"/>
        </w:rPr>
        <w:instrText xml:space="preserve"> </w:instrText>
      </w:r>
      <w:r w:rsidR="00786F43" w:rsidRPr="00B05FA2">
        <w:rPr>
          <w:rStyle w:val="fontstyle01"/>
          <w:color w:val="auto"/>
          <w:lang w:val="en-US"/>
        </w:rPr>
        <w:instrText>good</w:instrText>
      </w:r>
      <w:r w:rsidR="00786F43" w:rsidRPr="00B05FA2">
        <w:rPr>
          <w:rStyle w:val="fontstyle01"/>
          <w:color w:val="auto"/>
        </w:rPr>
        <w:instrText xml:space="preserve"> </w:instrText>
      </w:r>
      <w:r w:rsidR="00786F43" w:rsidRPr="00B05FA2">
        <w:rPr>
          <w:rStyle w:val="fontstyle01"/>
          <w:color w:val="auto"/>
          <w:lang w:val="en-US"/>
        </w:rPr>
        <w:instrText>opportunity</w:instrText>
      </w:r>
      <w:r w:rsidR="00786F43" w:rsidRPr="00B05FA2">
        <w:rPr>
          <w:rStyle w:val="fontstyle01"/>
          <w:color w:val="auto"/>
        </w:rPr>
        <w:instrText xml:space="preserve"> </w:instrText>
      </w:r>
      <w:r w:rsidR="00786F43" w:rsidRPr="00B05FA2">
        <w:rPr>
          <w:rStyle w:val="fontstyle01"/>
          <w:color w:val="auto"/>
          <w:lang w:val="en-US"/>
        </w:rPr>
        <w:instrText>for</w:instrText>
      </w:r>
      <w:r w:rsidR="00786F43" w:rsidRPr="00B05FA2">
        <w:rPr>
          <w:rStyle w:val="fontstyle01"/>
          <w:color w:val="auto"/>
        </w:rPr>
        <w:instrText xml:space="preserve"> </w:instrText>
      </w:r>
      <w:r w:rsidR="00786F43" w:rsidRPr="00B05FA2">
        <w:rPr>
          <w:rStyle w:val="fontstyle01"/>
          <w:color w:val="auto"/>
          <w:lang w:val="en-US"/>
        </w:rPr>
        <w:instrText>ENT</w:instrText>
      </w:r>
      <w:r w:rsidR="00786F43" w:rsidRPr="00B05FA2">
        <w:rPr>
          <w:rStyle w:val="fontstyle01"/>
          <w:color w:val="auto"/>
        </w:rPr>
        <w:instrText xml:space="preserve"> </w:instrText>
      </w:r>
      <w:r w:rsidR="00786F43" w:rsidRPr="00B05FA2">
        <w:rPr>
          <w:rStyle w:val="fontstyle01"/>
          <w:color w:val="auto"/>
          <w:lang w:val="en-US"/>
        </w:rPr>
        <w:instrText>practitioners to adopt the SIT approach in rhinitis triggered by allergy to pollens and, in the near future, to house dust mites.","author":[{"dropping-particle":"","family":"Mortuaire","given":"G.","non-dropping-particle":"","parse-names":false,"suffix":""},{"dropping-particle":"","family":"Michel</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J</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family</w:instrText>
      </w:r>
      <w:r w:rsidR="00786F43" w:rsidRPr="00B05FA2">
        <w:rPr>
          <w:rStyle w:val="fontstyle01"/>
          <w:color w:val="auto"/>
        </w:rPr>
        <w:instrText>":"</w:instrText>
      </w:r>
      <w:r w:rsidR="00786F43" w:rsidRPr="00B05FA2">
        <w:rPr>
          <w:rStyle w:val="fontstyle01"/>
          <w:color w:val="auto"/>
          <w:lang w:val="en-US"/>
        </w:rPr>
        <w:instrText>Papon</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J</w:instrText>
      </w:r>
      <w:r w:rsidR="00786F43" w:rsidRPr="00B05FA2">
        <w:rPr>
          <w:rStyle w:val="fontstyle01"/>
          <w:color w:val="auto"/>
        </w:rPr>
        <w:instrText xml:space="preserve">. </w:instrText>
      </w:r>
      <w:r w:rsidR="00786F43" w:rsidRPr="00B05FA2">
        <w:rPr>
          <w:rStyle w:val="fontstyle01"/>
          <w:color w:val="auto"/>
          <w:lang w:val="en-US"/>
        </w:rPr>
        <w:instrText>F</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family</w:instrText>
      </w:r>
      <w:r w:rsidR="00786F43" w:rsidRPr="00B05FA2">
        <w:rPr>
          <w:rStyle w:val="fontstyle01"/>
          <w:color w:val="auto"/>
        </w:rPr>
        <w:instrText>":"</w:instrText>
      </w:r>
      <w:r w:rsidR="00786F43" w:rsidRPr="00B05FA2">
        <w:rPr>
          <w:rStyle w:val="fontstyle01"/>
          <w:color w:val="auto"/>
          <w:lang w:val="en-US"/>
        </w:rPr>
        <w:instrText>Malard</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O</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family</w:instrText>
      </w:r>
      <w:r w:rsidR="00786F43" w:rsidRPr="00B05FA2">
        <w:rPr>
          <w:rStyle w:val="fontstyle01"/>
          <w:color w:val="auto"/>
        </w:rPr>
        <w:instrText>":"</w:instrText>
      </w:r>
      <w:r w:rsidR="00786F43" w:rsidRPr="00B05FA2">
        <w:rPr>
          <w:rStyle w:val="fontstyle01"/>
          <w:color w:val="auto"/>
          <w:lang w:val="en-US"/>
        </w:rPr>
        <w:instrText>Ebbo</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D</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family</w:instrText>
      </w:r>
      <w:r w:rsidR="00786F43" w:rsidRPr="00B05FA2">
        <w:rPr>
          <w:rStyle w:val="fontstyle01"/>
          <w:color w:val="auto"/>
        </w:rPr>
        <w:instrText>":"</w:instrText>
      </w:r>
      <w:r w:rsidR="00786F43" w:rsidRPr="00B05FA2">
        <w:rPr>
          <w:rStyle w:val="fontstyle01"/>
          <w:color w:val="auto"/>
          <w:lang w:val="en-US"/>
        </w:rPr>
        <w:instrText>Crampette</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L</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family</w:instrText>
      </w:r>
      <w:r w:rsidR="00786F43" w:rsidRPr="00B05FA2">
        <w:rPr>
          <w:rStyle w:val="fontstyle01"/>
          <w:color w:val="auto"/>
        </w:rPr>
        <w:instrText>":"</w:instrText>
      </w:r>
      <w:r w:rsidR="00786F43" w:rsidRPr="00B05FA2">
        <w:rPr>
          <w:rStyle w:val="fontstyle01"/>
          <w:color w:val="auto"/>
          <w:lang w:val="en-US"/>
        </w:rPr>
        <w:instrText>Jankowski</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R</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family</w:instrText>
      </w:r>
      <w:r w:rsidR="00786F43" w:rsidRPr="00B05FA2">
        <w:rPr>
          <w:rStyle w:val="fontstyle01"/>
          <w:color w:val="auto"/>
        </w:rPr>
        <w:instrText>":"</w:instrText>
      </w:r>
      <w:r w:rsidR="00786F43" w:rsidRPr="00B05FA2">
        <w:rPr>
          <w:rStyle w:val="fontstyle01"/>
          <w:color w:val="auto"/>
          <w:lang w:val="en-US"/>
        </w:rPr>
        <w:instrText>Coste</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A</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family</w:instrText>
      </w:r>
      <w:r w:rsidR="00786F43" w:rsidRPr="00B05FA2">
        <w:rPr>
          <w:rStyle w:val="fontstyle01"/>
          <w:color w:val="auto"/>
        </w:rPr>
        <w:instrText>":"</w:instrText>
      </w:r>
      <w:r w:rsidR="00786F43" w:rsidRPr="00B05FA2">
        <w:rPr>
          <w:rStyle w:val="fontstyle01"/>
          <w:color w:val="auto"/>
          <w:lang w:val="en-US"/>
        </w:rPr>
        <w:instrText>Serrano</w:instrText>
      </w:r>
      <w:r w:rsidR="00786F43" w:rsidRPr="00B05FA2">
        <w:rPr>
          <w:rStyle w:val="fontstyle01"/>
          <w:color w:val="auto"/>
        </w:rPr>
        <w:instrText>","</w:instrText>
      </w:r>
      <w:r w:rsidR="00786F43" w:rsidRPr="00B05FA2">
        <w:rPr>
          <w:rStyle w:val="fontstyle01"/>
          <w:color w:val="auto"/>
          <w:lang w:val="en-US"/>
        </w:rPr>
        <w:instrText>given</w:instrText>
      </w:r>
      <w:r w:rsidR="00786F43" w:rsidRPr="00B05FA2">
        <w:rPr>
          <w:rStyle w:val="fontstyle01"/>
          <w:color w:val="auto"/>
        </w:rPr>
        <w:instrText>":"</w:instrText>
      </w:r>
      <w:r w:rsidR="00786F43" w:rsidRPr="00B05FA2">
        <w:rPr>
          <w:rStyle w:val="fontstyle01"/>
          <w:color w:val="auto"/>
          <w:lang w:val="en-US"/>
        </w:rPr>
        <w:instrText>E</w:instrText>
      </w:r>
      <w:r w:rsidR="00786F43" w:rsidRPr="00B05FA2">
        <w:rPr>
          <w:rStyle w:val="fontstyle01"/>
          <w:color w:val="auto"/>
        </w:rPr>
        <w:instrText>.","</w:instrText>
      </w:r>
      <w:r w:rsidR="00786F43" w:rsidRPr="00B05FA2">
        <w:rPr>
          <w:rStyle w:val="fontstyle01"/>
          <w:color w:val="auto"/>
          <w:lang w:val="en-US"/>
        </w:rPr>
        <w:instrText>non</w:instrText>
      </w:r>
      <w:r w:rsidR="00786F43" w:rsidRPr="00B05FA2">
        <w:rPr>
          <w:rStyle w:val="fontstyle01"/>
          <w:color w:val="auto"/>
        </w:rPr>
        <w:instrText>-</w:instrText>
      </w:r>
      <w:r w:rsidR="00786F43" w:rsidRPr="00B05FA2">
        <w:rPr>
          <w:rStyle w:val="fontstyle01"/>
          <w:color w:val="auto"/>
          <w:lang w:val="en-US"/>
        </w:rPr>
        <w:instrText>dropping</w:instrText>
      </w:r>
      <w:r w:rsidR="00786F43" w:rsidRPr="00B05FA2">
        <w:rPr>
          <w:rStyle w:val="fontstyle01"/>
          <w:color w:val="auto"/>
        </w:rPr>
        <w:instrText>-</w:instrText>
      </w:r>
      <w:r w:rsidR="00786F43" w:rsidRPr="00B05FA2">
        <w:rPr>
          <w:rStyle w:val="fontstyle01"/>
          <w:color w:val="auto"/>
          <w:lang w:val="en-US"/>
        </w:rPr>
        <w:instrText>particle</w:instrText>
      </w:r>
      <w:r w:rsidR="00786F43" w:rsidRPr="00B05FA2">
        <w:rPr>
          <w:rStyle w:val="fontstyle01"/>
          <w:color w:val="auto"/>
        </w:rPr>
        <w:instrText>":"","</w:instrText>
      </w:r>
      <w:r w:rsidR="00786F43" w:rsidRPr="00B05FA2">
        <w:rPr>
          <w:rStyle w:val="fontstyle01"/>
          <w:color w:val="auto"/>
          <w:lang w:val="en-US"/>
        </w:rPr>
        <w:instrText>parse</w:instrText>
      </w:r>
      <w:r w:rsidR="00786F43" w:rsidRPr="00B05FA2">
        <w:rPr>
          <w:rStyle w:val="fontstyle01"/>
          <w:color w:val="auto"/>
        </w:rPr>
        <w:instrText>-</w:instrText>
      </w:r>
      <w:r w:rsidR="00786F43" w:rsidRPr="00B05FA2">
        <w:rPr>
          <w:rStyle w:val="fontstyle01"/>
          <w:color w:val="auto"/>
          <w:lang w:val="en-US"/>
        </w:rPr>
        <w:instrText>names</w:instrText>
      </w:r>
      <w:r w:rsidR="00786F43" w:rsidRPr="00B05FA2">
        <w:rPr>
          <w:rStyle w:val="fontstyle01"/>
          <w:color w:val="auto"/>
        </w:rPr>
        <w:instrText>":</w:instrText>
      </w:r>
      <w:r w:rsidR="00786F43" w:rsidRPr="00B05FA2">
        <w:rPr>
          <w:rStyle w:val="fontstyle01"/>
          <w:color w:val="auto"/>
          <w:lang w:val="en-US"/>
        </w:rPr>
        <w:instrText>false</w:instrText>
      </w:r>
      <w:r w:rsidR="00786F43" w:rsidRPr="00B05FA2">
        <w:rPr>
          <w:rStyle w:val="fontstyle01"/>
          <w:color w:val="auto"/>
        </w:rPr>
        <w:instrText>,"</w:instrText>
      </w:r>
      <w:r w:rsidR="00786F43" w:rsidRPr="00B05FA2">
        <w:rPr>
          <w:rStyle w:val="fontstyle01"/>
          <w:color w:val="auto"/>
          <w:lang w:val="en-US"/>
        </w:rPr>
        <w:instrText>suffix</w:instrText>
      </w:r>
      <w:r w:rsidR="00786F43" w:rsidRPr="00B05FA2">
        <w:rPr>
          <w:rStyle w:val="fontstyle01"/>
          <w:color w:val="auto"/>
        </w:rPr>
        <w:instrText>":""}],"</w:instrText>
      </w:r>
      <w:r w:rsidR="00786F43" w:rsidRPr="00B05FA2">
        <w:rPr>
          <w:rStyle w:val="fontstyle01"/>
          <w:color w:val="auto"/>
          <w:lang w:val="en-US"/>
        </w:rPr>
        <w:instrText>container</w:instrText>
      </w:r>
      <w:r w:rsidR="00786F43" w:rsidRPr="00B05FA2">
        <w:rPr>
          <w:rStyle w:val="fontstyle01"/>
          <w:color w:val="auto"/>
        </w:rPr>
        <w:instrText>-</w:instrText>
      </w:r>
      <w:r w:rsidR="00786F43" w:rsidRPr="00B05FA2">
        <w:rPr>
          <w:rStyle w:val="fontstyle01"/>
          <w:color w:val="auto"/>
          <w:lang w:val="en-US"/>
        </w:rPr>
        <w:instrText>title</w:instrText>
      </w:r>
      <w:r w:rsidR="00786F43" w:rsidRPr="00B05FA2">
        <w:rPr>
          <w:rStyle w:val="fontstyle01"/>
          <w:color w:val="auto"/>
        </w:rPr>
        <w:instrText>":"</w:instrText>
      </w:r>
      <w:r w:rsidR="00786F43" w:rsidRPr="00B05FA2">
        <w:rPr>
          <w:rStyle w:val="fontstyle01"/>
          <w:color w:val="auto"/>
          <w:lang w:val="en-US"/>
        </w:rPr>
        <w:instrText>European</w:instrText>
      </w:r>
      <w:r w:rsidR="00786F43" w:rsidRPr="00B05FA2">
        <w:rPr>
          <w:rStyle w:val="fontstyle01"/>
          <w:color w:val="auto"/>
        </w:rPr>
        <w:instrText xml:space="preserve"> </w:instrText>
      </w:r>
      <w:r w:rsidR="00786F43" w:rsidRPr="00B05FA2">
        <w:rPr>
          <w:rStyle w:val="fontstyle01"/>
          <w:color w:val="auto"/>
          <w:lang w:val="en-US"/>
        </w:rPr>
        <w:instrText>Annals</w:instrText>
      </w:r>
      <w:r w:rsidR="00786F43" w:rsidRPr="00B05FA2">
        <w:rPr>
          <w:rStyle w:val="fontstyle01"/>
          <w:color w:val="auto"/>
        </w:rPr>
        <w:instrText xml:space="preserve"> </w:instrText>
      </w:r>
      <w:r w:rsidR="00786F43" w:rsidRPr="00B05FA2">
        <w:rPr>
          <w:rStyle w:val="fontstyle01"/>
          <w:color w:val="auto"/>
          <w:lang w:val="en-US"/>
        </w:rPr>
        <w:instrText>of</w:instrText>
      </w:r>
      <w:r w:rsidR="00786F43" w:rsidRPr="00B05FA2">
        <w:rPr>
          <w:rStyle w:val="fontstyle01"/>
          <w:color w:val="auto"/>
        </w:rPr>
        <w:instrText xml:space="preserve"> </w:instrText>
      </w:r>
      <w:r w:rsidR="00786F43" w:rsidRPr="00B05FA2">
        <w:rPr>
          <w:rStyle w:val="fontstyle01"/>
          <w:color w:val="auto"/>
          <w:lang w:val="en-US"/>
        </w:rPr>
        <w:instrText>Otorhinolaryngology</w:instrText>
      </w:r>
      <w:r w:rsidR="00786F43" w:rsidRPr="00B05FA2">
        <w:rPr>
          <w:rStyle w:val="fontstyle01"/>
          <w:color w:val="auto"/>
        </w:rPr>
        <w:instrText xml:space="preserve">, </w:instrText>
      </w:r>
      <w:r w:rsidR="00786F43" w:rsidRPr="00B05FA2">
        <w:rPr>
          <w:rStyle w:val="fontstyle01"/>
          <w:color w:val="auto"/>
          <w:lang w:val="en-US"/>
        </w:rPr>
        <w:instrText>Head</w:instrText>
      </w:r>
      <w:r w:rsidR="00786F43" w:rsidRPr="00B05FA2">
        <w:rPr>
          <w:rStyle w:val="fontstyle01"/>
          <w:color w:val="auto"/>
        </w:rPr>
        <w:instrText xml:space="preserve"> </w:instrText>
      </w:r>
      <w:r w:rsidR="00786F43" w:rsidRPr="00B05FA2">
        <w:rPr>
          <w:rStyle w:val="fontstyle01"/>
          <w:color w:val="auto"/>
          <w:lang w:val="en-US"/>
        </w:rPr>
        <w:instrText>and</w:instrText>
      </w:r>
      <w:r w:rsidR="00786F43" w:rsidRPr="00B05FA2">
        <w:rPr>
          <w:rStyle w:val="fontstyle01"/>
          <w:color w:val="auto"/>
        </w:rPr>
        <w:instrText xml:space="preserve"> </w:instrText>
      </w:r>
      <w:r w:rsidR="00786F43" w:rsidRPr="00B05FA2">
        <w:rPr>
          <w:rStyle w:val="fontstyle01"/>
          <w:color w:val="auto"/>
          <w:lang w:val="en-US"/>
        </w:rPr>
        <w:instrText>Neck</w:instrText>
      </w:r>
      <w:r w:rsidR="00786F43" w:rsidRPr="00B05FA2">
        <w:rPr>
          <w:rStyle w:val="fontstyle01"/>
          <w:color w:val="auto"/>
        </w:rPr>
        <w:instrText xml:space="preserve"> </w:instrText>
      </w:r>
      <w:r w:rsidR="00786F43" w:rsidRPr="00B05FA2">
        <w:rPr>
          <w:rStyle w:val="fontstyle01"/>
          <w:color w:val="auto"/>
          <w:lang w:val="en-US"/>
        </w:rPr>
        <w:instrText>Diseases</w:instrText>
      </w:r>
      <w:r w:rsidR="00786F43" w:rsidRPr="00B05FA2">
        <w:rPr>
          <w:rStyle w:val="fontstyle01"/>
          <w:color w:val="auto"/>
        </w:rPr>
        <w:instrText>","</w:instrText>
      </w:r>
      <w:r w:rsidR="00786F43" w:rsidRPr="00B05FA2">
        <w:rPr>
          <w:rStyle w:val="fontstyle01"/>
          <w:color w:val="auto"/>
          <w:lang w:val="en-US"/>
        </w:rPr>
        <w:instrText>id</w:instrText>
      </w:r>
      <w:r w:rsidR="00786F43" w:rsidRPr="00B05FA2">
        <w:rPr>
          <w:rStyle w:val="fontstyle01"/>
          <w:color w:val="auto"/>
        </w:rPr>
        <w:instrText>":"</w:instrText>
      </w:r>
      <w:r w:rsidR="00786F43" w:rsidRPr="00B05FA2">
        <w:rPr>
          <w:rStyle w:val="fontstyle01"/>
          <w:color w:val="auto"/>
          <w:lang w:val="en-US"/>
        </w:rPr>
        <w:instrText>ITEM</w:instrText>
      </w:r>
      <w:r w:rsidR="00786F43" w:rsidRPr="00B05FA2">
        <w:rPr>
          <w:rStyle w:val="fontstyle01"/>
          <w:color w:val="auto"/>
        </w:rPr>
        <w:instrText>-1","</w:instrText>
      </w:r>
      <w:r w:rsidR="00786F43" w:rsidRPr="00B05FA2">
        <w:rPr>
          <w:rStyle w:val="fontstyle01"/>
          <w:color w:val="auto"/>
          <w:lang w:val="en-US"/>
        </w:rPr>
        <w:instrText>issue</w:instrText>
      </w:r>
      <w:r w:rsidR="00786F43" w:rsidRPr="00B05FA2">
        <w:rPr>
          <w:rStyle w:val="fontstyle01"/>
          <w:color w:val="auto"/>
        </w:rPr>
        <w:instrText>":"4","</w:instrText>
      </w:r>
      <w:r w:rsidR="00786F43" w:rsidRPr="00B05FA2">
        <w:rPr>
          <w:rStyle w:val="fontstyle01"/>
          <w:color w:val="auto"/>
          <w:lang w:val="en-US"/>
        </w:rPr>
        <w:instrText>issued</w:instrText>
      </w:r>
      <w:r w:rsidR="00786F43" w:rsidRPr="00B05FA2">
        <w:rPr>
          <w:rStyle w:val="fontstyle01"/>
          <w:color w:val="auto"/>
        </w:rPr>
        <w:instrText>":{"</w:instrText>
      </w:r>
      <w:r w:rsidR="00786F43" w:rsidRPr="00B05FA2">
        <w:rPr>
          <w:rStyle w:val="fontstyle01"/>
          <w:color w:val="auto"/>
          <w:lang w:val="en-US"/>
        </w:rPr>
        <w:instrText>date</w:instrText>
      </w:r>
      <w:r w:rsidR="00786F43" w:rsidRPr="00B05FA2">
        <w:rPr>
          <w:rStyle w:val="fontstyle01"/>
          <w:color w:val="auto"/>
        </w:rPr>
        <w:instrText>-</w:instrText>
      </w:r>
      <w:r w:rsidR="00786F43" w:rsidRPr="00B05FA2">
        <w:rPr>
          <w:rStyle w:val="fontstyle01"/>
          <w:color w:val="auto"/>
          <w:lang w:val="en-US"/>
        </w:rPr>
        <w:instrText>parts</w:instrText>
      </w:r>
      <w:r w:rsidR="00786F43" w:rsidRPr="00B05FA2">
        <w:rPr>
          <w:rStyle w:val="fontstyle01"/>
          <w:color w:val="auto"/>
        </w:rPr>
        <w:instrText>":[["2017"]]},"</w:instrText>
      </w:r>
      <w:r w:rsidR="00786F43" w:rsidRPr="00B05FA2">
        <w:rPr>
          <w:rStyle w:val="fontstyle01"/>
          <w:color w:val="auto"/>
          <w:lang w:val="en-US"/>
        </w:rPr>
        <w:instrText>page</w:instrText>
      </w:r>
      <w:r w:rsidR="00786F43" w:rsidRPr="00B05FA2">
        <w:rPr>
          <w:rStyle w:val="fontstyle01"/>
          <w:color w:val="auto"/>
        </w:rPr>
        <w:instrText>":"253-258","</w:instrText>
      </w:r>
      <w:r w:rsidR="00786F43" w:rsidRPr="00B05FA2">
        <w:rPr>
          <w:rStyle w:val="fontstyle01"/>
          <w:color w:val="auto"/>
          <w:lang w:val="en-US"/>
        </w:rPr>
        <w:instrText>publisher</w:instrText>
      </w:r>
      <w:r w:rsidR="00786F43" w:rsidRPr="00B05FA2">
        <w:rPr>
          <w:rStyle w:val="fontstyle01"/>
          <w:color w:val="auto"/>
        </w:rPr>
        <w:instrText>":"</w:instrText>
      </w:r>
      <w:r w:rsidR="00786F43" w:rsidRPr="00B05FA2">
        <w:rPr>
          <w:rStyle w:val="fontstyle01"/>
          <w:color w:val="auto"/>
          <w:lang w:val="en-US"/>
        </w:rPr>
        <w:instrText>Elsevier</w:instrText>
      </w:r>
      <w:r w:rsidR="00786F43" w:rsidRPr="00B05FA2">
        <w:rPr>
          <w:rStyle w:val="fontstyle01"/>
          <w:color w:val="auto"/>
        </w:rPr>
        <w:instrText xml:space="preserve"> </w:instrText>
      </w:r>
      <w:r w:rsidR="00786F43" w:rsidRPr="00B05FA2">
        <w:rPr>
          <w:rStyle w:val="fontstyle01"/>
          <w:color w:val="auto"/>
          <w:lang w:val="en-US"/>
        </w:rPr>
        <w:instrText>Masson</w:instrText>
      </w:r>
      <w:r w:rsidR="00786F43" w:rsidRPr="00B05FA2">
        <w:rPr>
          <w:rStyle w:val="fontstyle01"/>
          <w:color w:val="auto"/>
        </w:rPr>
        <w:instrText xml:space="preserve"> </w:instrText>
      </w:r>
      <w:r w:rsidR="00786F43" w:rsidRPr="00B05FA2">
        <w:rPr>
          <w:rStyle w:val="fontstyle01"/>
          <w:color w:val="auto"/>
          <w:lang w:val="en-US"/>
        </w:rPr>
        <w:instrText>SAS</w:instrText>
      </w:r>
      <w:r w:rsidR="00786F43" w:rsidRPr="00B05FA2">
        <w:rPr>
          <w:rStyle w:val="fontstyle01"/>
          <w:color w:val="auto"/>
        </w:rPr>
        <w:instrText>","</w:instrText>
      </w:r>
      <w:r w:rsidR="00786F43" w:rsidRPr="00B05FA2">
        <w:rPr>
          <w:rStyle w:val="fontstyle01"/>
          <w:color w:val="auto"/>
          <w:lang w:val="en-US"/>
        </w:rPr>
        <w:instrText>title</w:instrText>
      </w:r>
      <w:r w:rsidR="00786F43" w:rsidRPr="00B05FA2">
        <w:rPr>
          <w:rStyle w:val="fontstyle01"/>
          <w:color w:val="auto"/>
        </w:rPr>
        <w:instrText>":"</w:instrText>
      </w:r>
      <w:r w:rsidR="00786F43" w:rsidRPr="00B05FA2">
        <w:rPr>
          <w:rStyle w:val="fontstyle01"/>
          <w:color w:val="auto"/>
          <w:lang w:val="en-US"/>
        </w:rPr>
        <w:instrText>Specific</w:instrText>
      </w:r>
      <w:r w:rsidR="00786F43" w:rsidRPr="00B05FA2">
        <w:rPr>
          <w:rStyle w:val="fontstyle01"/>
          <w:color w:val="auto"/>
        </w:rPr>
        <w:instrText xml:space="preserve"> </w:instrText>
      </w:r>
      <w:r w:rsidR="00786F43" w:rsidRPr="00B05FA2">
        <w:rPr>
          <w:rStyle w:val="fontstyle01"/>
          <w:color w:val="auto"/>
          <w:lang w:val="en-US"/>
        </w:rPr>
        <w:instrText>immunotherapy</w:instrText>
      </w:r>
      <w:r w:rsidR="00786F43" w:rsidRPr="00B05FA2">
        <w:rPr>
          <w:rStyle w:val="fontstyle01"/>
          <w:color w:val="auto"/>
        </w:rPr>
        <w:instrText xml:space="preserve"> </w:instrText>
      </w:r>
      <w:r w:rsidR="00786F43" w:rsidRPr="00B05FA2">
        <w:rPr>
          <w:rStyle w:val="fontstyle01"/>
          <w:color w:val="auto"/>
          <w:lang w:val="en-US"/>
        </w:rPr>
        <w:instrText>in</w:instrText>
      </w:r>
      <w:r w:rsidR="00786F43" w:rsidRPr="00B05FA2">
        <w:rPr>
          <w:rStyle w:val="fontstyle01"/>
          <w:color w:val="auto"/>
        </w:rPr>
        <w:instrText xml:space="preserve"> </w:instrText>
      </w:r>
      <w:r w:rsidR="00786F43" w:rsidRPr="00B05FA2">
        <w:rPr>
          <w:rStyle w:val="fontstyle01"/>
          <w:color w:val="auto"/>
          <w:lang w:val="en-US"/>
        </w:rPr>
        <w:instrText>allergic</w:instrText>
      </w:r>
      <w:r w:rsidR="00786F43" w:rsidRPr="00B05FA2">
        <w:rPr>
          <w:rStyle w:val="fontstyle01"/>
          <w:color w:val="auto"/>
        </w:rPr>
        <w:instrText xml:space="preserve"> </w:instrText>
      </w:r>
      <w:r w:rsidR="00786F43" w:rsidRPr="00B05FA2">
        <w:rPr>
          <w:rStyle w:val="fontstyle01"/>
          <w:color w:val="auto"/>
          <w:lang w:val="en-US"/>
        </w:rPr>
        <w:instrText>rhinitis</w:instrText>
      </w:r>
      <w:r w:rsidR="00786F43" w:rsidRPr="00B05FA2">
        <w:rPr>
          <w:rStyle w:val="fontstyle01"/>
          <w:color w:val="auto"/>
        </w:rPr>
        <w:instrText>","</w:instrText>
      </w:r>
      <w:r w:rsidR="00786F43" w:rsidRPr="00B05FA2">
        <w:rPr>
          <w:rStyle w:val="fontstyle01"/>
          <w:color w:val="auto"/>
          <w:lang w:val="en-US"/>
        </w:rPr>
        <w:instrText>type</w:instrText>
      </w:r>
      <w:r w:rsidR="00786F43" w:rsidRPr="00B05FA2">
        <w:rPr>
          <w:rStyle w:val="fontstyle01"/>
          <w:color w:val="auto"/>
        </w:rPr>
        <w:instrText>":"</w:instrText>
      </w:r>
      <w:r w:rsidR="00786F43" w:rsidRPr="00B05FA2">
        <w:rPr>
          <w:rStyle w:val="fontstyle01"/>
          <w:color w:val="auto"/>
          <w:lang w:val="en-US"/>
        </w:rPr>
        <w:instrText>article</w:instrText>
      </w:r>
      <w:r w:rsidR="00786F43" w:rsidRPr="00B05FA2">
        <w:rPr>
          <w:rStyle w:val="fontstyle01"/>
          <w:color w:val="auto"/>
        </w:rPr>
        <w:instrText>-</w:instrText>
      </w:r>
      <w:r w:rsidR="00786F43" w:rsidRPr="00B05FA2">
        <w:rPr>
          <w:rStyle w:val="fontstyle01"/>
          <w:color w:val="auto"/>
          <w:lang w:val="en-US"/>
        </w:rPr>
        <w:instrText>journal</w:instrText>
      </w:r>
      <w:r w:rsidR="00786F43" w:rsidRPr="00B05FA2">
        <w:rPr>
          <w:rStyle w:val="fontstyle01"/>
          <w:color w:val="auto"/>
        </w:rPr>
        <w:instrText>","</w:instrText>
      </w:r>
      <w:r w:rsidR="00786F43" w:rsidRPr="00B05FA2">
        <w:rPr>
          <w:rStyle w:val="fontstyle01"/>
          <w:color w:val="auto"/>
          <w:lang w:val="en-US"/>
        </w:rPr>
        <w:instrText>volume</w:instrText>
      </w:r>
      <w:r w:rsidR="00786F43" w:rsidRPr="00B05FA2">
        <w:rPr>
          <w:rStyle w:val="fontstyle01"/>
          <w:color w:val="auto"/>
        </w:rPr>
        <w:instrText>":"134"},"</w:instrText>
      </w:r>
      <w:r w:rsidR="00786F43" w:rsidRPr="00B05FA2">
        <w:rPr>
          <w:rStyle w:val="fontstyle01"/>
          <w:color w:val="auto"/>
          <w:lang w:val="en-US"/>
        </w:rPr>
        <w:instrText>uris</w:instrText>
      </w:r>
      <w:r w:rsidR="00786F43" w:rsidRPr="00B05FA2">
        <w:rPr>
          <w:rStyle w:val="fontstyle01"/>
          <w:color w:val="auto"/>
        </w:rPr>
        <w:instrText>":["</w:instrText>
      </w:r>
      <w:r w:rsidR="00786F43" w:rsidRPr="00B05FA2">
        <w:rPr>
          <w:rStyle w:val="fontstyle01"/>
          <w:color w:val="auto"/>
          <w:lang w:val="en-US"/>
        </w:rPr>
        <w:instrText>http</w:instrText>
      </w:r>
      <w:r w:rsidR="00786F43" w:rsidRPr="00B05FA2">
        <w:rPr>
          <w:rStyle w:val="fontstyle01"/>
          <w:color w:val="auto"/>
        </w:rPr>
        <w:instrText>://</w:instrText>
      </w:r>
      <w:r w:rsidR="00786F43" w:rsidRPr="00B05FA2">
        <w:rPr>
          <w:rStyle w:val="fontstyle01"/>
          <w:color w:val="auto"/>
          <w:lang w:val="en-US"/>
        </w:rPr>
        <w:instrText>www</w:instrText>
      </w:r>
      <w:r w:rsidR="00786F43" w:rsidRPr="00B05FA2">
        <w:rPr>
          <w:rStyle w:val="fontstyle01"/>
          <w:color w:val="auto"/>
        </w:rPr>
        <w:instrText>.</w:instrText>
      </w:r>
      <w:r w:rsidR="00786F43" w:rsidRPr="00B05FA2">
        <w:rPr>
          <w:rStyle w:val="fontstyle01"/>
          <w:color w:val="auto"/>
          <w:lang w:val="en-US"/>
        </w:rPr>
        <w:instrText>mendeley</w:instrText>
      </w:r>
      <w:r w:rsidR="00786F43" w:rsidRPr="00B05FA2">
        <w:rPr>
          <w:rStyle w:val="fontstyle01"/>
          <w:color w:val="auto"/>
        </w:rPr>
        <w:instrText>.</w:instrText>
      </w:r>
      <w:r w:rsidR="00786F43" w:rsidRPr="00B05FA2">
        <w:rPr>
          <w:rStyle w:val="fontstyle01"/>
          <w:color w:val="auto"/>
          <w:lang w:val="en-US"/>
        </w:rPr>
        <w:instrText>com</w:instrText>
      </w:r>
      <w:r w:rsidR="00786F43" w:rsidRPr="00B05FA2">
        <w:rPr>
          <w:rStyle w:val="fontstyle01"/>
          <w:color w:val="auto"/>
        </w:rPr>
        <w:instrText>/</w:instrText>
      </w:r>
      <w:r w:rsidR="00786F43" w:rsidRPr="00B05FA2">
        <w:rPr>
          <w:rStyle w:val="fontstyle01"/>
          <w:color w:val="auto"/>
          <w:lang w:val="en-US"/>
        </w:rPr>
        <w:instrText>documents</w:instrText>
      </w:r>
      <w:r w:rsidR="00786F43" w:rsidRPr="00B05FA2">
        <w:rPr>
          <w:rStyle w:val="fontstyle01"/>
          <w:color w:val="auto"/>
        </w:rPr>
        <w:instrText>/?</w:instrText>
      </w:r>
      <w:r w:rsidR="00786F43" w:rsidRPr="00B05FA2">
        <w:rPr>
          <w:rStyle w:val="fontstyle01"/>
          <w:color w:val="auto"/>
          <w:lang w:val="en-US"/>
        </w:rPr>
        <w:instrText>uuid</w:instrText>
      </w:r>
      <w:r w:rsidR="00786F43" w:rsidRPr="00B05FA2">
        <w:rPr>
          <w:rStyle w:val="fontstyle01"/>
          <w:color w:val="auto"/>
        </w:rPr>
        <w:instrText>=106</w:instrText>
      </w:r>
      <w:r w:rsidR="00786F43" w:rsidRPr="00B05FA2">
        <w:rPr>
          <w:rStyle w:val="fontstyle01"/>
          <w:color w:val="auto"/>
          <w:lang w:val="en-US"/>
        </w:rPr>
        <w:instrText>d</w:instrText>
      </w:r>
      <w:r w:rsidR="00786F43" w:rsidRPr="00B05FA2">
        <w:rPr>
          <w:rStyle w:val="fontstyle01"/>
          <w:color w:val="auto"/>
        </w:rPr>
        <w:instrText>9</w:instrText>
      </w:r>
      <w:r w:rsidR="00786F43" w:rsidRPr="00B05FA2">
        <w:rPr>
          <w:rStyle w:val="fontstyle01"/>
          <w:color w:val="auto"/>
          <w:lang w:val="en-US"/>
        </w:rPr>
        <w:instrText>be</w:instrText>
      </w:r>
      <w:r w:rsidR="00786F43" w:rsidRPr="00B05FA2">
        <w:rPr>
          <w:rStyle w:val="fontstyle01"/>
          <w:color w:val="auto"/>
        </w:rPr>
        <w:instrText>0-8457-4698-9</w:instrText>
      </w:r>
      <w:r w:rsidR="00786F43" w:rsidRPr="00B05FA2">
        <w:rPr>
          <w:rStyle w:val="fontstyle01"/>
          <w:color w:val="auto"/>
          <w:lang w:val="en-US"/>
        </w:rPr>
        <w:instrText>b</w:instrText>
      </w:r>
      <w:r w:rsidR="00786F43" w:rsidRPr="00B05FA2">
        <w:rPr>
          <w:rStyle w:val="fontstyle01"/>
          <w:color w:val="auto"/>
        </w:rPr>
        <w:instrText>63-85</w:instrText>
      </w:r>
      <w:r w:rsidR="00786F43" w:rsidRPr="00B05FA2">
        <w:rPr>
          <w:rStyle w:val="fontstyle01"/>
          <w:color w:val="auto"/>
          <w:lang w:val="en-US"/>
        </w:rPr>
        <w:instrText>c</w:instrText>
      </w:r>
      <w:r w:rsidR="00786F43" w:rsidRPr="00B05FA2">
        <w:rPr>
          <w:rStyle w:val="fontstyle01"/>
          <w:color w:val="auto"/>
        </w:rPr>
        <w:instrText>63</w:instrText>
      </w:r>
      <w:r w:rsidR="00786F43" w:rsidRPr="00B05FA2">
        <w:rPr>
          <w:rStyle w:val="fontstyle01"/>
          <w:color w:val="auto"/>
          <w:lang w:val="en-US"/>
        </w:rPr>
        <w:instrText>fd</w:instrText>
      </w:r>
      <w:r w:rsidR="00786F43" w:rsidRPr="00B05FA2">
        <w:rPr>
          <w:rStyle w:val="fontstyle01"/>
          <w:color w:val="auto"/>
        </w:rPr>
        <w:instrText>72</w:instrText>
      </w:r>
      <w:r w:rsidR="00786F43" w:rsidRPr="00B05FA2">
        <w:rPr>
          <w:rStyle w:val="fontstyle01"/>
          <w:color w:val="auto"/>
          <w:lang w:val="en-US"/>
        </w:rPr>
        <w:instrText>c</w:instrText>
      </w:r>
      <w:r w:rsidR="00786F43" w:rsidRPr="00B05FA2">
        <w:rPr>
          <w:rStyle w:val="fontstyle01"/>
          <w:color w:val="auto"/>
        </w:rPr>
        <w:instrText>4</w:instrText>
      </w:r>
      <w:r w:rsidR="00786F43" w:rsidRPr="00B05FA2">
        <w:rPr>
          <w:rStyle w:val="fontstyle01"/>
          <w:color w:val="auto"/>
          <w:lang w:val="en-US"/>
        </w:rPr>
        <w:instrText>a</w:instrText>
      </w:r>
      <w:r w:rsidR="00786F43" w:rsidRPr="00B05FA2">
        <w:rPr>
          <w:rStyle w:val="fontstyle01"/>
          <w:color w:val="auto"/>
        </w:rPr>
        <w:instrText>"]}],"</w:instrText>
      </w:r>
      <w:r w:rsidR="00786F43" w:rsidRPr="00B05FA2">
        <w:rPr>
          <w:rStyle w:val="fontstyle01"/>
          <w:color w:val="auto"/>
          <w:lang w:val="en-US"/>
        </w:rPr>
        <w:instrText>mendeley</w:instrText>
      </w:r>
      <w:r w:rsidR="00786F43" w:rsidRPr="00B05FA2">
        <w:rPr>
          <w:rStyle w:val="fontstyle01"/>
          <w:color w:val="auto"/>
        </w:rPr>
        <w:instrText>":{"</w:instrText>
      </w:r>
      <w:r w:rsidR="00786F43" w:rsidRPr="00B05FA2">
        <w:rPr>
          <w:rStyle w:val="fontstyle01"/>
          <w:color w:val="auto"/>
          <w:lang w:val="en-US"/>
        </w:rPr>
        <w:instrText>formattedCitation</w:instrText>
      </w:r>
      <w:r w:rsidR="00786F43" w:rsidRPr="00B05FA2">
        <w:rPr>
          <w:rStyle w:val="fontstyle01"/>
          <w:color w:val="auto"/>
        </w:rPr>
        <w:instrText>":"[57]","</w:instrText>
      </w:r>
      <w:r w:rsidR="00786F43" w:rsidRPr="00B05FA2">
        <w:rPr>
          <w:rStyle w:val="fontstyle01"/>
          <w:color w:val="auto"/>
          <w:lang w:val="en-US"/>
        </w:rPr>
        <w:instrText>plainTextFormattedCitation</w:instrText>
      </w:r>
      <w:r w:rsidR="00786F43" w:rsidRPr="00B05FA2">
        <w:rPr>
          <w:rStyle w:val="fontstyle01"/>
          <w:color w:val="auto"/>
        </w:rPr>
        <w:instrText>":"[57]","</w:instrText>
      </w:r>
      <w:r w:rsidR="00786F43" w:rsidRPr="00B05FA2">
        <w:rPr>
          <w:rStyle w:val="fontstyle01"/>
          <w:color w:val="auto"/>
          <w:lang w:val="en-US"/>
        </w:rPr>
        <w:instrText>previouslyFormattedCitation</w:instrText>
      </w:r>
      <w:r w:rsidR="00786F43" w:rsidRPr="00B05FA2">
        <w:rPr>
          <w:rStyle w:val="fontstyle01"/>
          <w:color w:val="auto"/>
        </w:rPr>
        <w:instrText>":"[57]"},"</w:instrText>
      </w:r>
      <w:r w:rsidR="00786F43" w:rsidRPr="00B05FA2">
        <w:rPr>
          <w:rStyle w:val="fontstyle01"/>
          <w:color w:val="auto"/>
          <w:lang w:val="en-US"/>
        </w:rPr>
        <w:instrText>properties</w:instrText>
      </w:r>
      <w:r w:rsidR="00786F43" w:rsidRPr="00B05FA2">
        <w:rPr>
          <w:rStyle w:val="fontstyle01"/>
          <w:color w:val="auto"/>
        </w:rPr>
        <w:instrText>":{"</w:instrText>
      </w:r>
      <w:r w:rsidR="00786F43" w:rsidRPr="00B05FA2">
        <w:rPr>
          <w:rStyle w:val="fontstyle01"/>
          <w:color w:val="auto"/>
          <w:lang w:val="en-US"/>
        </w:rPr>
        <w:instrText>noteIndex</w:instrText>
      </w:r>
      <w:r w:rsidR="00786F43" w:rsidRPr="00B05FA2">
        <w:rPr>
          <w:rStyle w:val="fontstyle01"/>
          <w:color w:val="auto"/>
        </w:rPr>
        <w:instrText>":0},"</w:instrText>
      </w:r>
      <w:r w:rsidR="00786F43" w:rsidRPr="00B05FA2">
        <w:rPr>
          <w:rStyle w:val="fontstyle01"/>
          <w:color w:val="auto"/>
          <w:lang w:val="en-US"/>
        </w:rPr>
        <w:instrText>schema</w:instrText>
      </w:r>
      <w:r w:rsidR="00786F43" w:rsidRPr="00B05FA2">
        <w:rPr>
          <w:rStyle w:val="fontstyle01"/>
          <w:color w:val="auto"/>
        </w:rPr>
        <w:instrText>":"</w:instrText>
      </w:r>
      <w:r w:rsidR="00786F43" w:rsidRPr="00B05FA2">
        <w:rPr>
          <w:rStyle w:val="fontstyle01"/>
          <w:color w:val="auto"/>
          <w:lang w:val="en-US"/>
        </w:rPr>
        <w:instrText>https</w:instrText>
      </w:r>
      <w:r w:rsidR="00786F43" w:rsidRPr="00B05FA2">
        <w:rPr>
          <w:rStyle w:val="fontstyle01"/>
          <w:color w:val="auto"/>
        </w:rPr>
        <w:instrText>://</w:instrText>
      </w:r>
      <w:r w:rsidR="00786F43" w:rsidRPr="00B05FA2">
        <w:rPr>
          <w:rStyle w:val="fontstyle01"/>
          <w:color w:val="auto"/>
          <w:lang w:val="en-US"/>
        </w:rPr>
        <w:instrText>github</w:instrText>
      </w:r>
      <w:r w:rsidR="00786F43" w:rsidRPr="00B05FA2">
        <w:rPr>
          <w:rStyle w:val="fontstyle01"/>
          <w:color w:val="auto"/>
        </w:rPr>
        <w:instrText>.</w:instrText>
      </w:r>
      <w:r w:rsidR="00786F43" w:rsidRPr="00B05FA2">
        <w:rPr>
          <w:rStyle w:val="fontstyle01"/>
          <w:color w:val="auto"/>
          <w:lang w:val="en-US"/>
        </w:rPr>
        <w:instrText>com</w:instrText>
      </w:r>
      <w:r w:rsidR="00786F43" w:rsidRPr="00B05FA2">
        <w:rPr>
          <w:rStyle w:val="fontstyle01"/>
          <w:color w:val="auto"/>
        </w:rPr>
        <w:instrText>/</w:instrText>
      </w:r>
      <w:r w:rsidR="00786F43" w:rsidRPr="00B05FA2">
        <w:rPr>
          <w:rStyle w:val="fontstyle01"/>
          <w:color w:val="auto"/>
          <w:lang w:val="en-US"/>
        </w:rPr>
        <w:instrText>citation</w:instrText>
      </w:r>
      <w:r w:rsidR="00786F43" w:rsidRPr="00B05FA2">
        <w:rPr>
          <w:rStyle w:val="fontstyle01"/>
          <w:color w:val="auto"/>
        </w:rPr>
        <w:instrText>-</w:instrText>
      </w:r>
      <w:r w:rsidR="00786F43" w:rsidRPr="00B05FA2">
        <w:rPr>
          <w:rStyle w:val="fontstyle01"/>
          <w:color w:val="auto"/>
          <w:lang w:val="en-US"/>
        </w:rPr>
        <w:instrText>style</w:instrText>
      </w:r>
      <w:r w:rsidR="00786F43" w:rsidRPr="00B05FA2">
        <w:rPr>
          <w:rStyle w:val="fontstyle01"/>
          <w:color w:val="auto"/>
        </w:rPr>
        <w:instrText>-</w:instrText>
      </w:r>
      <w:r w:rsidR="00786F43" w:rsidRPr="00B05FA2">
        <w:rPr>
          <w:rStyle w:val="fontstyle01"/>
          <w:color w:val="auto"/>
          <w:lang w:val="en-US"/>
        </w:rPr>
        <w:instrText>language</w:instrText>
      </w:r>
      <w:r w:rsidR="00786F43" w:rsidRPr="00B05FA2">
        <w:rPr>
          <w:rStyle w:val="fontstyle01"/>
          <w:color w:val="auto"/>
        </w:rPr>
        <w:instrText>/</w:instrText>
      </w:r>
      <w:r w:rsidR="00786F43" w:rsidRPr="00B05FA2">
        <w:rPr>
          <w:rStyle w:val="fontstyle01"/>
          <w:color w:val="auto"/>
          <w:lang w:val="en-US"/>
        </w:rPr>
        <w:instrText>schema</w:instrText>
      </w:r>
      <w:r w:rsidR="00786F43" w:rsidRPr="00B05FA2">
        <w:rPr>
          <w:rStyle w:val="fontstyle01"/>
          <w:color w:val="auto"/>
        </w:rPr>
        <w:instrText>/</w:instrText>
      </w:r>
      <w:r w:rsidR="00786F43" w:rsidRPr="00B05FA2">
        <w:rPr>
          <w:rStyle w:val="fontstyle01"/>
          <w:color w:val="auto"/>
          <w:lang w:val="en-US"/>
        </w:rPr>
        <w:instrText>raw</w:instrText>
      </w:r>
      <w:r w:rsidR="00786F43" w:rsidRPr="00B05FA2">
        <w:rPr>
          <w:rStyle w:val="fontstyle01"/>
          <w:color w:val="auto"/>
        </w:rPr>
        <w:instrText>/</w:instrText>
      </w:r>
      <w:r w:rsidR="00786F43" w:rsidRPr="00B05FA2">
        <w:rPr>
          <w:rStyle w:val="fontstyle01"/>
          <w:color w:val="auto"/>
          <w:lang w:val="en-US"/>
        </w:rPr>
        <w:instrText>master</w:instrText>
      </w:r>
      <w:r w:rsidR="00786F43" w:rsidRPr="00B05FA2">
        <w:rPr>
          <w:rStyle w:val="fontstyle01"/>
          <w:color w:val="auto"/>
        </w:rPr>
        <w:instrText>/</w:instrText>
      </w:r>
      <w:r w:rsidR="00786F43" w:rsidRPr="00B05FA2">
        <w:rPr>
          <w:rStyle w:val="fontstyle01"/>
          <w:color w:val="auto"/>
          <w:lang w:val="en-US"/>
        </w:rPr>
        <w:instrText>csl</w:instrText>
      </w:r>
      <w:r w:rsidR="00786F43" w:rsidRPr="00B05FA2">
        <w:rPr>
          <w:rStyle w:val="fontstyle01"/>
          <w:color w:val="auto"/>
        </w:rPr>
        <w:instrText>-</w:instrText>
      </w:r>
      <w:r w:rsidR="00786F43" w:rsidRPr="00B05FA2">
        <w:rPr>
          <w:rStyle w:val="fontstyle01"/>
          <w:color w:val="auto"/>
          <w:lang w:val="en-US"/>
        </w:rPr>
        <w:instrText>citation</w:instrText>
      </w:r>
      <w:r w:rsidR="00786F43" w:rsidRPr="00B05FA2">
        <w:rPr>
          <w:rStyle w:val="fontstyle01"/>
          <w:color w:val="auto"/>
        </w:rPr>
        <w:instrText>.</w:instrText>
      </w:r>
      <w:r w:rsidR="00786F43" w:rsidRPr="00B05FA2">
        <w:rPr>
          <w:rStyle w:val="fontstyle01"/>
          <w:color w:val="auto"/>
          <w:lang w:val="en-US"/>
        </w:rPr>
        <w:instrText>json</w:instrText>
      </w:r>
      <w:r w:rsidR="00786F43" w:rsidRPr="00B05FA2">
        <w:rPr>
          <w:rStyle w:val="fontstyle01"/>
          <w:color w:val="auto"/>
        </w:rPr>
        <w:instrText>"}</w:instrText>
      </w:r>
      <w:r w:rsidR="00BD4AA6" w:rsidRPr="00B05FA2">
        <w:rPr>
          <w:rStyle w:val="fontstyle01"/>
          <w:color w:val="auto"/>
          <w:lang w:val="en-US"/>
        </w:rPr>
        <w:fldChar w:fldCharType="separate"/>
      </w:r>
      <w:r w:rsidR="00A83A70" w:rsidRPr="00B05FA2">
        <w:rPr>
          <w:rStyle w:val="fontstyle01"/>
          <w:noProof/>
          <w:color w:val="auto"/>
        </w:rPr>
        <w:t>[57]</w:t>
      </w:r>
      <w:r w:rsidR="00BD4AA6" w:rsidRPr="00B05FA2">
        <w:rPr>
          <w:rStyle w:val="fontstyle01"/>
          <w:color w:val="auto"/>
          <w:lang w:val="en-US"/>
        </w:rPr>
        <w:fldChar w:fldCharType="end"/>
      </w:r>
      <w:r w:rsidR="00C16193" w:rsidRPr="00B05FA2">
        <w:rPr>
          <w:rStyle w:val="fontstyle01"/>
          <w:color w:val="auto"/>
        </w:rPr>
        <w:t>.</w:t>
      </w:r>
      <w:r w:rsidR="006D1824" w:rsidRPr="00B05FA2">
        <w:rPr>
          <w:rStyle w:val="fontstyle01"/>
          <w:color w:val="auto"/>
        </w:rPr>
        <w:t xml:space="preserve"> </w:t>
      </w:r>
      <w:r w:rsidR="005D2822" w:rsidRPr="005D2822">
        <w:rPr>
          <w:rStyle w:val="fontstyle01"/>
          <w:color w:val="auto"/>
        </w:rPr>
        <w:t xml:space="preserve">Первый приём препарата осуществляется в присутствии лечащего врача, далее пациент по определённой схеме самостоятельно принимает аллерген с контрольными визитами к врачу. Для достижения стабильного результата, согласно международным руководствам и федеральным клиническим рекомендациям, АСИТ проводится на протяжении 3–5 лет, хотя эффект уже заметен после одного года лечения </w:t>
      </w:r>
      <w:r w:rsidR="005D2822">
        <w:rPr>
          <w:rStyle w:val="fontstyle01"/>
          <w:color w:val="auto"/>
        </w:rPr>
        <w:t xml:space="preserve"> </w:t>
      </w:r>
      <w:r w:rsidR="0080338C" w:rsidRPr="00B05FA2">
        <w:rPr>
          <w:rStyle w:val="fontstyle01"/>
          <w:color w:val="auto"/>
        </w:rPr>
        <w:fldChar w:fldCharType="begin" w:fldLock="1"/>
      </w:r>
      <w:r w:rsidR="00786F43" w:rsidRPr="00B05FA2">
        <w:rPr>
          <w:rStyle w:val="fontstyle01"/>
          <w:color w:val="auto"/>
        </w:rPr>
        <w:instrText>ADDIN CSL_CITATION {"citationItems":[{"id":"ITEM-1","itemData":{"DOI":"10.4193/Rhino12.086","ISSN":"03000729","PMID":"23671890","abstract":"Allergic rhinitis, a risk factor for bronchial asthma, is a global health problem that impairs patients' physical and social activity and consequently their quality of life. Specific Immunotherapy (SIT) involves the administration, subcutaneously or sublingually, of increasing doses of the causative allergen, in order to induce clinical and immunologic tolerance. SIT has been shown to be effective in those with a poor response to conventional drug therapy. Immunotherapy has been shown to have disease-modifying effects and result in long term remission of allergic symptoms and reduces the risk of progression from rhinitis to asthma, as well as the chances of developing new sensitizations to allergens. Injection immunotherapy is a safe treatment for allergic rhinitis with/without mild controlled asthma, provided that it is performed in the context of a harmonious interaction between trained medical personnel and appropriately selected patients. Immunotherapy suppresses early and late responses to allergen exposure by modifying both T-cell and B-cell responses to inhaled allergens. Immune deviation of allergen-specific T cell responses in favour of Th1 and/or the induction of regulatory T cells is crucial in achieving immune tolerance. Increased understanding of the mechanisms of immunotherapy has identified potential biomarkers of the response to treatment and highlighted new therapeutic pathways with potential for even more effective future standardized vaccines.","author":[{"dropping-particle":"","family":"Petalas","given":"K.","non-dropping-particle":"","parse-names":false,"suffix":""},{"dropping-particle":"","family":"Durham","given":"S. R.","non-dropping-particle":"","parse-names":false,"suffix":""}],"container-title":"Rhinology","id":"ITEM-1","issue":"2","issued":{"date-parts":[["2013"]]},"page":"1-12","title":"Allergen immunotherapy for allergic rhinitis","type":"article-journal","volume":"51"},"uris":["http://www.mendeley.com/documents/?uuid=923a2c9b-7326-4f7c-9af3-67f5cfef0606"]}],"mendeley":{"formattedCitation":"[58]","plainTextFormattedCitation":"[58]","previouslyFormattedCitation":"[58]"},"properties":{"noteIndex":0},"schema":"https://github.com/citation-style-language/schema/raw/master/csl-citation.json"}</w:instrText>
      </w:r>
      <w:r w:rsidR="0080338C" w:rsidRPr="00B05FA2">
        <w:rPr>
          <w:rStyle w:val="fontstyle01"/>
          <w:color w:val="auto"/>
        </w:rPr>
        <w:fldChar w:fldCharType="separate"/>
      </w:r>
      <w:r w:rsidR="00A83A70" w:rsidRPr="00B05FA2">
        <w:rPr>
          <w:rStyle w:val="fontstyle01"/>
          <w:noProof/>
          <w:color w:val="auto"/>
        </w:rPr>
        <w:t>[58]</w:t>
      </w:r>
      <w:r w:rsidR="0080338C" w:rsidRPr="00B05FA2">
        <w:rPr>
          <w:rStyle w:val="fontstyle01"/>
          <w:color w:val="auto"/>
        </w:rPr>
        <w:fldChar w:fldCharType="end"/>
      </w:r>
      <w:r w:rsidR="00172C86" w:rsidRPr="00B05FA2">
        <w:rPr>
          <w:rStyle w:val="fontstyle01"/>
          <w:color w:val="auto"/>
        </w:rPr>
        <w:t xml:space="preserve">. </w:t>
      </w:r>
    </w:p>
    <w:p w14:paraId="6E5ABDFE" w14:textId="5ADDFDEA" w:rsidR="002878C2" w:rsidRPr="00B05FA2" w:rsidRDefault="00F10F98" w:rsidP="001B27F8">
      <w:pPr>
        <w:pStyle w:val="a3"/>
        <w:tabs>
          <w:tab w:val="left" w:pos="851"/>
        </w:tabs>
        <w:spacing w:after="0" w:line="240" w:lineRule="auto"/>
        <w:ind w:left="0" w:firstLine="567"/>
        <w:jc w:val="both"/>
        <w:rPr>
          <w:rStyle w:val="fontstyle01"/>
          <w:color w:val="auto"/>
        </w:rPr>
      </w:pPr>
      <w:r w:rsidRPr="00F10F98">
        <w:rPr>
          <w:rStyle w:val="fontstyle01"/>
          <w:color w:val="auto"/>
        </w:rPr>
        <w:t xml:space="preserve">АСИТ имеет несколько механизмов развития иммунологической толерантности. Один из механизмов включает индукцию ранней десенсибилизации тучных клеток и базофилов. Второй механизм характеризуется выработкой аллерген-специфических Т-регуляторных (Treg) и </w:t>
      </w:r>
      <w:r w:rsidRPr="00F10F98">
        <w:rPr>
          <w:rStyle w:val="fontstyle01"/>
          <w:color w:val="auto"/>
        </w:rPr>
        <w:lastRenderedPageBreak/>
        <w:t>B-регуляторных (Breg) клеток с подавлением субпопуляций аллерген-специфических эффекторных Т-клеток</w:t>
      </w:r>
      <w:r>
        <w:rPr>
          <w:rStyle w:val="fontstyle01"/>
          <w:color w:val="auto"/>
        </w:rPr>
        <w:t xml:space="preserve"> </w:t>
      </w:r>
      <w:r w:rsidR="00A168E9" w:rsidRPr="00B05FA2">
        <w:rPr>
          <w:rStyle w:val="fontstyle01"/>
          <w:color w:val="auto"/>
        </w:rPr>
        <w:fldChar w:fldCharType="begin" w:fldLock="1"/>
      </w:r>
      <w:r w:rsidR="00786F43" w:rsidRPr="00B05FA2">
        <w:rPr>
          <w:rStyle w:val="fontstyle01"/>
          <w:color w:val="auto"/>
        </w:rPr>
        <w:instrText>ADDIN CSL_CITATION {"citationItems":[{"id":"ITEM-1","itemData":{"DOI":"10.1016/j.anai.2018.06.026","ISSN":"15344436","PMID":"29966703","abstract":"Objective: The aim of this review is to provide an overview of the current knowledge on the mechanisms of allergen immunotherapy based on the recent publications and clinical trials. Data sources: PubMed literature review. Study selections: In this review, we focus on diverse mechanisms of AIT and provide an insight into alternative routes of administration. Additionally, we review and discuss the most recent studies investigating potential biomarkers and highlight their role in clinical settings. Results: Successful allergen-specific immunotherapy (AIT) induces the reinstatement of tolerance toward allergens and represents a disease-modifying treatment. In the last decades, substantial progress in understanding the mechanisms of AIT has been achieved. Establishment of long-term clinical tolerance to allergens engages a complex network of interactions, modulating the functions of basophils, mast cells, allergen-specific regulatory T and B cells, and production of specific antibodies. The reduction of symptoms and clinical improvement is achieved by skewing the immune response away from allergic inflammation. Conclusion: Although the complex nature of AIT mechanisms is becoming more clear, the need to discover reliable biomarkers to define patients likely to respond to the treatment is emerging.","author":[{"dropping-particle":"","family":"Głobińska","given":"Anna","non-dropping-particle":"","parse-names":false,"suffix":""},{"dropping-particle":"","family":"Boonpiyathad","given":"Tadech","non-dropping-particle":"","parse-names":false,"suffix":""},{"dropping-particle":"","family":"Satitsuksanoa","given":"Pattraporn","non-dropping-particle":"","parse-names":false,"suffix":""},{"dropping-particle":"","family":"Kleuskens","given":"Mirelle","non-dropping-particle":"","parse-names":false,"suffix":""},{"dropping-particle":"","family":"Veen","given":"Willem","non-dropping-particle":"van de","parse-names":false,"suffix":""},{"dropping-particle":"","family":"Sokolowska","given":"Milena","non-dropping-particle":"","parse-names":false,"suffix":""},{"dropping-particle":"","family":"Akdis","given":"Mübeccel","non-dropping-particle":"","parse-names":false,"suffix":""}],"container-title":"Annals of Allergy, Asthma and Immunology","id":"ITEM-1","issue":"3","issued":{"date-parts":[["2018"]]},"page":"306-312","title":"Mechanisms of allergen-specific immunotherapy: Diverse mechanisms of immune tolerance to allergens","type":"article-journal","volume":"121"},"uris":["http://www.mendeley.com/documents/?uuid=62a5e09b-9b9a-40a3-acd1-f2cff1efa0bb"]}],"mendeley":{"formattedCitation":"[59]","plainTextFormattedCitation":"[59]","previouslyFormattedCitation":"[59]"},"properties":{"noteIndex":0},"schema":"https://github.com/citation-style-language/schema/raw/master/csl-citation.json"}</w:instrText>
      </w:r>
      <w:r w:rsidR="00A168E9" w:rsidRPr="00B05FA2">
        <w:rPr>
          <w:rStyle w:val="fontstyle01"/>
          <w:color w:val="auto"/>
        </w:rPr>
        <w:fldChar w:fldCharType="separate"/>
      </w:r>
      <w:r w:rsidR="00A83A70" w:rsidRPr="00B05FA2">
        <w:rPr>
          <w:rStyle w:val="fontstyle01"/>
          <w:noProof/>
          <w:color w:val="auto"/>
        </w:rPr>
        <w:t>[59]</w:t>
      </w:r>
      <w:r w:rsidR="00A168E9" w:rsidRPr="00B05FA2">
        <w:rPr>
          <w:rStyle w:val="fontstyle01"/>
          <w:color w:val="auto"/>
        </w:rPr>
        <w:fldChar w:fldCharType="end"/>
      </w:r>
      <w:r w:rsidR="00475B7C" w:rsidRPr="00B05FA2">
        <w:rPr>
          <w:rStyle w:val="fontstyle01"/>
          <w:color w:val="auto"/>
        </w:rPr>
        <w:t xml:space="preserve">. </w:t>
      </w:r>
      <w:r w:rsidRPr="00F10F98">
        <w:rPr>
          <w:rStyle w:val="fontstyle01"/>
          <w:color w:val="auto"/>
        </w:rPr>
        <w:t>Третий механизм — регулирование аллерген-специфических иммуноглобулинов E (sIgE), аллерген-специфических иммуноглобулинов G4 (sIgG4) и иммуноглобулинов A, основой которого является снижение sIgE за счёт усиленной выработки sIgG4 и IgA</w:t>
      </w:r>
      <w:r>
        <w:rPr>
          <w:rStyle w:val="fontstyle01"/>
          <w:color w:val="auto"/>
        </w:rPr>
        <w:t xml:space="preserve"> </w:t>
      </w:r>
      <w:r w:rsidR="00172F6A" w:rsidRPr="00B05FA2">
        <w:rPr>
          <w:rStyle w:val="fontstyle01"/>
          <w:color w:val="auto"/>
        </w:rPr>
        <w:fldChar w:fldCharType="begin" w:fldLock="1"/>
      </w:r>
      <w:r w:rsidR="00786F43" w:rsidRPr="00B05FA2">
        <w:rPr>
          <w:rStyle w:val="fontstyle01"/>
          <w:color w:val="auto"/>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mendeley":{"formattedCitation":"[60]","plainTextFormattedCitation":"[60]","previouslyFormattedCitation":"[60]"},"properties":{"noteIndex":0},"schema":"https://github.com/citation-style-language/schema/raw/master/csl-citation.json"}</w:instrText>
      </w:r>
      <w:r w:rsidR="00172F6A" w:rsidRPr="00B05FA2">
        <w:rPr>
          <w:rStyle w:val="fontstyle01"/>
          <w:color w:val="auto"/>
        </w:rPr>
        <w:fldChar w:fldCharType="separate"/>
      </w:r>
      <w:r w:rsidR="00A83A70" w:rsidRPr="00B05FA2">
        <w:rPr>
          <w:rStyle w:val="fontstyle01"/>
          <w:noProof/>
          <w:color w:val="auto"/>
        </w:rPr>
        <w:t>[60]</w:t>
      </w:r>
      <w:r w:rsidR="00172F6A" w:rsidRPr="00B05FA2">
        <w:rPr>
          <w:rStyle w:val="fontstyle01"/>
          <w:color w:val="auto"/>
        </w:rPr>
        <w:fldChar w:fldCharType="end"/>
      </w:r>
      <w:r w:rsidR="00475B7C" w:rsidRPr="00B05FA2">
        <w:rPr>
          <w:rStyle w:val="fontstyle01"/>
          <w:color w:val="auto"/>
        </w:rPr>
        <w:t xml:space="preserve">. </w:t>
      </w:r>
      <w:r w:rsidRPr="00F10F98">
        <w:rPr>
          <w:rStyle w:val="fontstyle01"/>
          <w:color w:val="auto"/>
        </w:rPr>
        <w:t>И, наконец, четвёртый механизм реализуется за счёт сокращения численности и активности эффекторных клеток в слизистых оболочках органов-мишеней, в том числе тучных клеток, базофилов, эозинофилов, а также за счёт уменьшения активности базофилов, циркулирующих в периферическом кровотоке</w:t>
      </w:r>
      <w:r w:rsidR="00C5518A" w:rsidRPr="00B05FA2">
        <w:rPr>
          <w:rStyle w:val="fontstyle01"/>
          <w:color w:val="auto"/>
        </w:rPr>
        <w:t xml:space="preserve"> </w:t>
      </w:r>
      <w:r w:rsidR="00C5518A" w:rsidRPr="00B05FA2">
        <w:rPr>
          <w:rStyle w:val="fontstyle01"/>
          <w:color w:val="auto"/>
        </w:rPr>
        <w:fldChar w:fldCharType="begin" w:fldLock="1"/>
      </w:r>
      <w:r w:rsidR="00786F43" w:rsidRPr="00B05FA2">
        <w:rPr>
          <w:rStyle w:val="fontstyle01"/>
          <w:color w:val="auto"/>
        </w:rPr>
        <w:instrText>ADDIN CSL_CITATION {"citationItems":[{"id":"ITEM-1","itemData":{"DOI":"10.1007/s12016-018-8678-z","ISBN":"1201601886","ISSN":"15590267","PMID":"29455358","abstract":"The incidence of allergic conditions has continued to rise over the past several decades, with a growing body of research dedicated toward the treatment of such conditions. By driving a complex range of changes in the underlying immune response, immunotherapy is the only therapy that modulates the immune system with long-term effects and is presently utilized for the treatment of several atopic conditions. Recent efforts have focused on identifying biomarkers associated with these changes that may be of use in predicting patients with the highest likelihood of positive clinical outcomes during allergen immunotherapy (AIT), providing guidance regarding AIT discontinuation, and predicting symptomatic relapse and the need for booster AIT after therapy. The identification of such biomarkers in food allergy has the additional benefit of replacing oral food challenges, which are presently the gold standard for diagnosing food allergies. While several markers have shown early promise, research has yet to identify a marker that can invariably predict clinical response to AIT. Skin prick testing (SPT) and specific IgE have commonly been used as inclusion criteria for the initiation of AIT and prediction of reactions during subsequent allergen challenge; however, existing data suggests that changes in these markers are not always associated with clinical improvement and can be widely variable, reducing their utility in predicting clinical response. Similar findings have been described for the use of allergen-specific functional IgG4 antibodies, basophil activation and histamine release, and type 2 innate lymphoid cells. There appears to be a promising association between changes in the expression of dendritic cell-associated markers, as well as the use of DNA promoter region methylation patterns in the prediction of allergy status following therapy. The cellular and molecular changes brought about by immunotherapy are still under investigation, but major strides in our understanding are being made.","author":[{"dropping-particle":"","family":"Sindher","given":"Sayantani B.","non-dropping-particle":"","parse-names":false,"suffix":""},{"dropping-particle":"","family":"Long","given":"Andrew","non-dropping-particle":"","parse-names":false,"suffix":""},{"dropping-particle":"","family":"Acharya","given":"Swati","non-dropping-particle":"","parse-names":false,"suffix":""},{"dropping-particle":"","family":"Sampath","given":"Vanitha","non-dropping-particle":"","parse-names":false,"suffix":""},{"dropping-particle":"","family":"Nadeau","given":"Kari C.","non-dropping-particle":"","parse-names":false,"suffix":""}],"container-title":"Clinical Reviews in Allergy and Immunology","id":"ITEM-1","issue":"2","issued":{"date-parts":[["2018"]]},"page":"190-204","publisher":"Clinical Reviews in Allergy &amp; Immunology","title":"The Use of Biomarkers to Predict Aero-Allergen and Food Immunotherapy Responses","type":"article-journal","volume":"55"},"uris":["http://www.mendeley.com/documents/?uuid=43eab3b7-44bb-439a-9c41-5d5428124def"]}],"mendeley":{"formattedCitation":"[61]","plainTextFormattedCitation":"[61]","previouslyFormattedCitation":"[61]"},"properties":{"noteIndex":0},"schema":"https://github.com/citation-style-language/schema/raw/master/csl-citation.json"}</w:instrText>
      </w:r>
      <w:r w:rsidR="00C5518A" w:rsidRPr="00B05FA2">
        <w:rPr>
          <w:rStyle w:val="fontstyle01"/>
          <w:color w:val="auto"/>
        </w:rPr>
        <w:fldChar w:fldCharType="separate"/>
      </w:r>
      <w:r w:rsidR="00A83A70" w:rsidRPr="00B05FA2">
        <w:rPr>
          <w:rStyle w:val="fontstyle01"/>
          <w:noProof/>
          <w:color w:val="auto"/>
        </w:rPr>
        <w:t>[61]</w:t>
      </w:r>
      <w:r w:rsidR="00C5518A" w:rsidRPr="00B05FA2">
        <w:rPr>
          <w:rStyle w:val="fontstyle01"/>
          <w:color w:val="auto"/>
        </w:rPr>
        <w:fldChar w:fldCharType="end"/>
      </w:r>
      <w:r w:rsidR="005A66C7" w:rsidRPr="00B05FA2">
        <w:rPr>
          <w:rStyle w:val="fontstyle01"/>
          <w:color w:val="auto"/>
        </w:rPr>
        <w:t xml:space="preserve">. </w:t>
      </w:r>
      <w:r w:rsidRPr="00F10F98">
        <w:rPr>
          <w:rStyle w:val="fontstyle01"/>
          <w:color w:val="auto"/>
        </w:rPr>
        <w:t>Понимание механизмов, лежащих в основе индукции и устойчивости иммунологической толерантности, является ключевым моментом для разработки новых, более эффективных стратегий, адаптированных к индивидуальной терапии, а также для определения прогностических биомаркеров клинического ответа</w:t>
      </w:r>
      <w:r>
        <w:rPr>
          <w:rStyle w:val="fontstyle01"/>
          <w:color w:val="auto"/>
        </w:rPr>
        <w:t xml:space="preserve"> </w:t>
      </w:r>
      <w:r w:rsidR="00172F6A" w:rsidRPr="00B05FA2">
        <w:rPr>
          <w:rStyle w:val="fontstyle01"/>
          <w:color w:val="auto"/>
        </w:rPr>
        <w:fldChar w:fldCharType="begin" w:fldLock="1"/>
      </w:r>
      <w:r w:rsidR="00786F43" w:rsidRPr="00B05FA2">
        <w:rPr>
          <w:rStyle w:val="fontstyle01"/>
          <w:color w:val="auto"/>
        </w:rPr>
        <w:instrText>ADDIN CSL_CITATION {"citationItems":[{"id":"ITEM-1","itemData":{"DOI":"10.1097/ACI.0000000000000216","ISBN":"0000000000000","ISSN":"14736322","PMID":"26509663","abstract":"Purpose of review: The aims of this review are to discuss the impact of chronic high-dose allergen exposure on allergenspecific CD4(+) T-cell subset during allergen-specific immunotherapy (AIT) and discuss recent advances supporting novel mechanisms for desensitization and tolerance induction during AIT. Recent findings: New technologies for direct molecular and cellular analysis have now provided an unprecedented opportunity to compare the functions and phenotypes of allergen-specific T cells at a single cell level, both in the context of disease and clinical intervention. Recent studies have demonstrated that AIT may restore tolerance by transiently inducing interleukin (IL)-10 producing T cells followed by selective deletion of allergen-specific TH2 cell subset. Summary: With antigen-specific TH2 cells at the core of the allergic process in atopic individuals, the duration and dose of antigen exposure can be the driving force behind current AIT protocol. Mechanisms modulating allergen-specific CD4(+) T-cell responses may include autocrine IL-10 production to limit excessive TH2 cell effector responses, T-cell exhaustion, and preferential proallergic TH2 cell deletion allowing concurrent downregulating T-cell responses to emerge. Administration of AIT in the context of immune modulating strategies able to induce counter-regulatory immune response may lead to improved AIT with durable clinical benefit.","author":[{"dropping-particle":"","family":"Wambre","given":"Erik","non-dropping-particle":"","parse-names":false,"suffix":""}],"container-title":"Current Opinion in Allergy and Clinical Immunology","id":"ITEM-1","issue":"6","issued":{"date-parts":[["2015"]]},"page":"581-587","title":"Effect of allergen-specific immunotherapy on CD4+ T cells","type":"article-journal","volume":"15"},"uris":["http://www.mendeley.com/documents/?uuid=ba41d068-1762-4e6c-b705-27ea95bc5d81"]}],"mendeley":{"formattedCitation":"[62]","plainTextFormattedCitation":"[62]","previouslyFormattedCitation":"[62]"},"properties":{"noteIndex":0},"schema":"https://github.com/citation-style-language/schema/raw/master/csl-citation.json"}</w:instrText>
      </w:r>
      <w:r w:rsidR="00172F6A" w:rsidRPr="00B05FA2">
        <w:rPr>
          <w:rStyle w:val="fontstyle01"/>
          <w:color w:val="auto"/>
        </w:rPr>
        <w:fldChar w:fldCharType="separate"/>
      </w:r>
      <w:r w:rsidR="00A83A70" w:rsidRPr="00B05FA2">
        <w:rPr>
          <w:rStyle w:val="fontstyle01"/>
          <w:noProof/>
          <w:color w:val="auto"/>
        </w:rPr>
        <w:t>[62]</w:t>
      </w:r>
      <w:r w:rsidR="00172F6A" w:rsidRPr="00B05FA2">
        <w:rPr>
          <w:rStyle w:val="fontstyle01"/>
          <w:color w:val="auto"/>
        </w:rPr>
        <w:fldChar w:fldCharType="end"/>
      </w:r>
      <w:r w:rsidR="005A66C7" w:rsidRPr="00B05FA2">
        <w:rPr>
          <w:rStyle w:val="fontstyle01"/>
          <w:color w:val="auto"/>
        </w:rPr>
        <w:t>.</w:t>
      </w:r>
    </w:p>
    <w:p w14:paraId="2A37B7D4" w14:textId="0DF3CEA8" w:rsidR="008F4275" w:rsidRPr="00B05FA2" w:rsidRDefault="003F65A0" w:rsidP="001B27F8">
      <w:pPr>
        <w:pStyle w:val="a3"/>
        <w:tabs>
          <w:tab w:val="left" w:pos="851"/>
        </w:tabs>
        <w:spacing w:after="0" w:line="240" w:lineRule="auto"/>
        <w:ind w:left="0" w:firstLine="567"/>
        <w:jc w:val="both"/>
        <w:rPr>
          <w:rStyle w:val="fontstyle01"/>
          <w:b/>
          <w:color w:val="auto"/>
        </w:rPr>
      </w:pPr>
      <w:r w:rsidRPr="00B05FA2">
        <w:rPr>
          <w:rStyle w:val="fontstyle01"/>
          <w:b/>
          <w:color w:val="auto"/>
        </w:rPr>
        <w:t>Индукция ранней десенситизиции</w:t>
      </w:r>
    </w:p>
    <w:p w14:paraId="13228149" w14:textId="04F83F0F" w:rsidR="005F57F4" w:rsidRPr="00B05FA2" w:rsidRDefault="00386789" w:rsidP="001B27F8">
      <w:pPr>
        <w:pStyle w:val="a3"/>
        <w:tabs>
          <w:tab w:val="left" w:pos="851"/>
        </w:tabs>
        <w:spacing w:after="0" w:line="240" w:lineRule="auto"/>
        <w:ind w:left="0" w:firstLine="567"/>
        <w:jc w:val="both"/>
        <w:rPr>
          <w:rStyle w:val="fontstyle01"/>
          <w:color w:val="auto"/>
        </w:rPr>
      </w:pPr>
      <w:r w:rsidRPr="00386789">
        <w:rPr>
          <w:rStyle w:val="fontstyle01"/>
          <w:color w:val="auto"/>
        </w:rPr>
        <w:t>Подавление ранней фазы аллергической реакции характеризуется селективным подавлением гистаминовых рецепторов, что способствует раннему снижению восприимчивости тучных клеток, эозинофилов и базофилов к дегрануляции, несмотря на повышенные уровни sIgE. Было изучено участие базофилов в ранней фазе индукции толерантности к аллергенам в процессе АСИТ</w:t>
      </w:r>
      <w:r>
        <w:rPr>
          <w:rStyle w:val="fontstyle01"/>
          <w:color w:val="auto"/>
        </w:rPr>
        <w:t xml:space="preserve"> </w:t>
      </w:r>
      <w:r w:rsidR="00C95A28" w:rsidRPr="00B05FA2">
        <w:rPr>
          <w:rStyle w:val="fontstyle01"/>
          <w:color w:val="auto"/>
        </w:rPr>
        <w:fldChar w:fldCharType="begin" w:fldLock="1"/>
      </w:r>
      <w:r w:rsidR="00786F43" w:rsidRPr="00B05FA2">
        <w:rPr>
          <w:rStyle w:val="fontstyle01"/>
          <w:color w:val="auto"/>
        </w:rPr>
        <w:instrText>ADDIN CSL_CITATION {"citationItems":[{"id":"ITEM-1","itemData":{"author":[{"dropping-particle":"","family":"Jutel","given":"Marek","non-dropping-particle":"","parse-names":false,"suffix":""},{"dropping-particle":"","family":"Kosowska","given":"Anna","non-dropping-particle":"","parse-names":false,"suffix":""},{"dropping-particle":"","family":"Smolinska","given":"Sylwia","non-dropping-particle":"","parse-names":false,"suffix":""}],"container-title":"Allergy Asthma Immunol Res.","id":"ITEM-1","issue":"3","issued":{"date-parts":[["2016"]]},"page":"191-197","title":"Allergen Immunotherapy : Past , Present , and Future","type":"article-journal","volume":"8"},"uris":["http://www.mendeley.com/documents/?uuid=76f10a35-7fdf-4180-b0c3-01c5c2dea90f"]}],"mendeley":{"formattedCitation":"[63]","plainTextFormattedCitation":"[63]","previouslyFormattedCitation":"[63]"},"properties":{"noteIndex":0},"schema":"https://github.com/citation-style-language/schema/raw/master/csl-citation.json"}</w:instrText>
      </w:r>
      <w:r w:rsidR="00C95A28" w:rsidRPr="00B05FA2">
        <w:rPr>
          <w:rStyle w:val="fontstyle01"/>
          <w:color w:val="auto"/>
        </w:rPr>
        <w:fldChar w:fldCharType="separate"/>
      </w:r>
      <w:r w:rsidR="00A83A70" w:rsidRPr="00B05FA2">
        <w:rPr>
          <w:rStyle w:val="fontstyle01"/>
          <w:noProof/>
          <w:color w:val="auto"/>
        </w:rPr>
        <w:t>[63]</w:t>
      </w:r>
      <w:r w:rsidR="00C95A28" w:rsidRPr="00B05FA2">
        <w:rPr>
          <w:rStyle w:val="fontstyle01"/>
          <w:color w:val="auto"/>
        </w:rPr>
        <w:fldChar w:fldCharType="end"/>
      </w:r>
      <w:r w:rsidR="00C95A28" w:rsidRPr="00B05FA2">
        <w:rPr>
          <w:rStyle w:val="fontstyle01"/>
          <w:color w:val="auto"/>
        </w:rPr>
        <w:t>.</w:t>
      </w:r>
      <w:r w:rsidR="005F57F4" w:rsidRPr="00B05FA2">
        <w:rPr>
          <w:rStyle w:val="fontstyle01"/>
          <w:color w:val="auto"/>
        </w:rPr>
        <w:t xml:space="preserve"> </w:t>
      </w:r>
      <w:r w:rsidRPr="00386789">
        <w:rPr>
          <w:rStyle w:val="fontstyle01"/>
          <w:color w:val="auto"/>
        </w:rPr>
        <w:t>В течение первых 6 часов наблюдалась быстрая регуляция гистаминовых рецепторов, которая подавляла активацию и высвобождение медиаторов базофилов. Гистаминовый рецептор также обладает сильной иммунорегулирующей активностью в отношении Т-клеток, дендритных клеток (ДК) и базофилов</w:t>
      </w:r>
      <w:r>
        <w:rPr>
          <w:rStyle w:val="fontstyle01"/>
          <w:color w:val="auto"/>
        </w:rPr>
        <w:t xml:space="preserve"> </w:t>
      </w:r>
      <w:r w:rsidR="002A3097" w:rsidRPr="00B05FA2">
        <w:rPr>
          <w:rStyle w:val="fontstyle01"/>
          <w:color w:val="auto"/>
        </w:rPr>
        <w:fldChar w:fldCharType="begin" w:fldLock="1"/>
      </w:r>
      <w:r w:rsidR="00786F43" w:rsidRPr="00B05FA2">
        <w:rPr>
          <w:rStyle w:val="fontstyle01"/>
          <w:color w:val="auto"/>
        </w:rPr>
        <w:instrText>ADDIN CSL_CITATION {"citationItems":[{"id":"ITEM-1","itemData":{"DOI":"10.1016/j.jaci.2012.04.039","ISSN":"10976825","PMID":"22698521","abstract":"Background: Early desensitization of FcεRI-bearing mast cells and basophils has been demonstrated in allergen-specific immunotherapy and drug desensitization. However, its mechanisms have not been elucidated in detail. Histamine is one of the main mediators released on FcεRI triggering of basophils and mast cells, and it exerts its functions through histamine receptors (HRs). Objectives: We sought to investigate HR expression on basophils of patients undergoing venom immunotherapy (VIT) and its effect on allergen, IgE, and FcεRI cross-linking-mediated basophil function and mediator release. Methods: Basophils were purified from the peripheral blood of patients undergoing VIT and control subjects and were studied functionally by using real-time PCR, flow cytometry and ELISA assays. Results: Rapid upregulation of H2R within the first 6 hours of the build-up phase of VIT was observed. H2R strongly suppressed FcεRI-induced activation and mediator release of basophils, including histamine and sulfidoleukotrienes, as well as cytokine production in vitro. Conclusion: Immunosilencing of FcεRI-activated basophils by means of selective suppression mediated by H2R might be highly relevant for the very early induction of allergen tolerance and the so-called desensitization effect of VIT. © 2012 American Academy of Allergy, Asthma &amp; Immunology.","author":[{"dropping-particle":"","family":"Novak","given":"Natalija","non-dropping-particle":"","parse-names":false,"suffix":""},{"dropping-particle":"","family":"Mete","given":"Nihal","non-dropping-particle":"","parse-names":false,"suffix":""},{"dropping-particle":"","family":"Bussmann","given":"Caroline","non-dropping-particle":"","parse-names":false,"suffix":""},{"dropping-particle":"","family":"Maintz","given":"Laura","non-dropping-particle":"","parse-names":false,"suffix":""},{"dropping-particle":"","family":"Bieber","given":"Thomas","non-dropping-particle":"","parse-names":false,"suffix":""},{"dropping-particle":"","family":"Akdis","given":"Mübeccel","non-dropping-particle":"","parse-names":false,"suffix":""},{"dropping-particle":"","family":"Zumkehr","given":"Judith","non-dropping-particle":"","parse-names":false,"suffix":""},{"dropping-particle":"","family":"Jutel","given":"Marek","non-dropping-particle":"","parse-names":false,"suffix":""},{"dropping-particle":"","family":"Akdis","given":"Cezmi","non-dropping-particle":"","parse-names":false,"suffix":""}],"container-title":"Journal of Allergy and Clinical Immunology","id":"ITEM-1","issue":"5","issued":{"date-parts":[["2012"]]},"page":"2-9","title":"Early suppression of basophil activation during allergen-specific immunotherapy by histamine receptor 2","type":"article-journal","volume":"130"},"uris":["http://www.mendeley.com/documents/?uuid=d9d614f9-87ab-4745-8bd6-ee0f1d05f4b2"]}],"mendeley":{"formattedCitation":"[64]","plainTextFormattedCitation":"[64]","previouslyFormattedCitation":"[64]"},"properties":{"noteIndex":0},"schema":"https://github.com/citation-style-language/schema/raw/master/csl-citation.json"}</w:instrText>
      </w:r>
      <w:r w:rsidR="002A3097" w:rsidRPr="00B05FA2">
        <w:rPr>
          <w:rStyle w:val="fontstyle01"/>
          <w:color w:val="auto"/>
        </w:rPr>
        <w:fldChar w:fldCharType="separate"/>
      </w:r>
      <w:r w:rsidR="00A83A70" w:rsidRPr="00B05FA2">
        <w:rPr>
          <w:rStyle w:val="fontstyle01"/>
          <w:noProof/>
          <w:color w:val="auto"/>
        </w:rPr>
        <w:t>[64]</w:t>
      </w:r>
      <w:r w:rsidR="002A3097" w:rsidRPr="00B05FA2">
        <w:rPr>
          <w:rStyle w:val="fontstyle01"/>
          <w:color w:val="auto"/>
        </w:rPr>
        <w:fldChar w:fldCharType="end"/>
      </w:r>
      <w:r w:rsidR="00C60F18" w:rsidRPr="00B05FA2">
        <w:rPr>
          <w:rStyle w:val="fontstyle01"/>
          <w:color w:val="auto"/>
        </w:rPr>
        <w:t>.</w:t>
      </w:r>
    </w:p>
    <w:p w14:paraId="698005F0" w14:textId="6A985692" w:rsidR="003F65A0" w:rsidRPr="00B05FA2" w:rsidRDefault="003F65A0" w:rsidP="001B27F8">
      <w:pPr>
        <w:pStyle w:val="a3"/>
        <w:tabs>
          <w:tab w:val="left" w:pos="851"/>
        </w:tabs>
        <w:spacing w:after="0" w:line="240" w:lineRule="auto"/>
        <w:ind w:left="0" w:firstLine="567"/>
        <w:jc w:val="both"/>
        <w:rPr>
          <w:rStyle w:val="fontstyle01"/>
          <w:b/>
          <w:color w:val="auto"/>
        </w:rPr>
      </w:pPr>
      <w:r w:rsidRPr="00B05FA2">
        <w:rPr>
          <w:rStyle w:val="fontstyle01"/>
          <w:b/>
          <w:color w:val="auto"/>
        </w:rPr>
        <w:t>Регуляторные Т- и В-клетки</w:t>
      </w:r>
    </w:p>
    <w:p w14:paraId="3DD86930" w14:textId="1DC984FA" w:rsidR="001F4EA9" w:rsidRPr="00B05FA2" w:rsidRDefault="00386789" w:rsidP="001B27F8">
      <w:pPr>
        <w:pStyle w:val="a3"/>
        <w:tabs>
          <w:tab w:val="left" w:pos="851"/>
        </w:tabs>
        <w:spacing w:after="0" w:line="240" w:lineRule="auto"/>
        <w:ind w:left="0" w:firstLine="567"/>
        <w:jc w:val="both"/>
        <w:rPr>
          <w:rFonts w:ascii="Times New Roman" w:hAnsi="Times New Roman" w:cs="Times New Roman"/>
          <w:sz w:val="28"/>
          <w:szCs w:val="28"/>
        </w:rPr>
      </w:pPr>
      <w:r w:rsidRPr="00386789">
        <w:rPr>
          <w:rFonts w:ascii="Times New Roman" w:hAnsi="Times New Roman" w:cs="Times New Roman"/>
          <w:sz w:val="28"/>
          <w:szCs w:val="28"/>
        </w:rPr>
        <w:t>Регуляторные Т- и В-клетки (T-reg и B-reg), продуцирующие интерлейкин-10 (ИЛ-10), являются важными компонентами создания иммунной толерантности. T-reg и B-reg, индуцируемые во время АСИТ, посредством секреции ИЛ-10 ингибируют аллергические реакции, опосредованные Т-хелперами 2 типа (Th2)</w:t>
      </w:r>
      <w:r>
        <w:rPr>
          <w:rFonts w:ascii="Times New Roman" w:hAnsi="Times New Roman" w:cs="Times New Roman"/>
          <w:sz w:val="28"/>
          <w:szCs w:val="28"/>
        </w:rPr>
        <w:t xml:space="preserve"> </w:t>
      </w:r>
      <w:r w:rsidR="003A1D6D" w:rsidRPr="00B05FA2">
        <w:rPr>
          <w:rFonts w:ascii="Times New Roman" w:hAnsi="Times New Roman" w:cs="Times New Roman"/>
          <w:sz w:val="28"/>
          <w:szCs w:val="28"/>
        </w:rPr>
        <w:fldChar w:fldCharType="begin" w:fldLock="1"/>
      </w:r>
      <w:r w:rsidR="00786F43" w:rsidRPr="00B05FA2">
        <w:rPr>
          <w:rFonts w:ascii="Times New Roman" w:hAnsi="Times New Roman" w:cs="Times New Roman"/>
          <w:sz w:val="28"/>
          <w:szCs w:val="28"/>
        </w:rPr>
        <w:instrText>ADDIN CSL_CITATION {"citationItems":[{"id":"ITEM-1","itemData":{"DOI":"10.1177/1753465816669662","ISSN":"17534666","PMID":"27678500","abstract":"Clinical and immunologic tolerance are hallmarks of successful allergen immunotherapy (AIT). Clinical benefits such as reduced symptoms, pharmacotherapy intake and improvement of quality of life persist following cessation of treatment. Successful AIT is associated with suppression of allergic inflammatory cells such as mast cells, eosinophils and basophils in target organs. Furthermore, AIT down-regulates type 2 innate lymphoid cells and allergen-specific type 2 T-helper (Th2) cells. The immunologic tolerant state following AIT is associated with the induction of distinct phenotypes of regulatory T-cells (T-regs) including interleukin (IL)-10-, IL-35- and transforming growth factor (TGF)-β- producing T-regs and FoxP3+ T-regs. B-cell responses, including the induction of IL-10+ regulatory B-cells (B-regs) and the production of IgG4-associated blocking antibodies are also induced following successful AIT. These events are associated with the suppression of antigen-specific Th2 responses and delayed immune deviation in favour of Th1 type responses. Insight into the mechanisms of AIT has allowed identification of novel biomarkers with potential to predict the clinical response to AIT and also novel therapeutic strategies for more effective and safer AIT.","author":[{"dropping-particle":"","family":"Kappen","given":"Jasper H.","non-dropping-particle":"","parse-names":false,"suffix":""},{"dropping-particle":"","family":"Durham","given":"Stephen R.","non-dropping-particle":"","parse-names":false,"suffix":""},{"dropping-particle":"","family":"Veen","given":"Hans In T.","non-dropping-particle":"","parse-names":false,"suffix":""},{"dropping-particle":"","family":"Shamji","given":"Mohamed H.","non-dropping-particle":"","parse-names":false,"suffix":""}],"container-title":"Therapeutic Advances in Respiratory Disease","id":"ITEM-1","issue":"1","issued":{"date-parts":[["2017"]]},"page":"73-86","title":"Applications and mechanisms of immunotherapy in allergic rhinitis and asthma","type":"article-journal","volume":"11"},"uris":["http://www.mendeley.com/documents/?uuid=648b0e23-09bc-47c9-bbb4-5c0b42cce870"]}],"mendeley":{"formattedCitation":"[65]","plainTextFormattedCitation":"[65]","previouslyFormattedCitation":"[65]"},"properties":{"noteIndex":0},"schema":"https://github.com/citation-style-language/schema/raw/master/csl-citation.json"}</w:instrText>
      </w:r>
      <w:r w:rsidR="003A1D6D" w:rsidRPr="00B05FA2">
        <w:rPr>
          <w:rFonts w:ascii="Times New Roman" w:hAnsi="Times New Roman" w:cs="Times New Roman"/>
          <w:sz w:val="28"/>
          <w:szCs w:val="28"/>
        </w:rPr>
        <w:fldChar w:fldCharType="separate"/>
      </w:r>
      <w:r w:rsidR="00A83A70" w:rsidRPr="00B05FA2">
        <w:rPr>
          <w:rFonts w:ascii="Times New Roman" w:hAnsi="Times New Roman" w:cs="Times New Roman"/>
          <w:noProof/>
          <w:sz w:val="28"/>
          <w:szCs w:val="28"/>
        </w:rPr>
        <w:t>[65]</w:t>
      </w:r>
      <w:r w:rsidR="003A1D6D" w:rsidRPr="00B05FA2">
        <w:rPr>
          <w:rFonts w:ascii="Times New Roman" w:hAnsi="Times New Roman" w:cs="Times New Roman"/>
          <w:sz w:val="28"/>
          <w:szCs w:val="28"/>
        </w:rPr>
        <w:fldChar w:fldCharType="end"/>
      </w:r>
      <w:r w:rsidR="00211E03" w:rsidRPr="00B05FA2">
        <w:rPr>
          <w:rFonts w:ascii="Times New Roman" w:hAnsi="Times New Roman" w:cs="Times New Roman"/>
          <w:sz w:val="28"/>
          <w:szCs w:val="28"/>
        </w:rPr>
        <w:t>.</w:t>
      </w:r>
      <w:r w:rsidR="005B3276" w:rsidRPr="00B05FA2">
        <w:rPr>
          <w:rFonts w:ascii="Times New Roman" w:hAnsi="Times New Roman" w:cs="Times New Roman"/>
          <w:sz w:val="28"/>
          <w:szCs w:val="28"/>
        </w:rPr>
        <w:t xml:space="preserve"> </w:t>
      </w:r>
      <w:r w:rsidRPr="00386789">
        <w:rPr>
          <w:rFonts w:ascii="Times New Roman" w:hAnsi="Times New Roman" w:cs="Times New Roman"/>
          <w:sz w:val="28"/>
          <w:szCs w:val="28"/>
          <w:lang w:val="en-US"/>
        </w:rPr>
        <w:t>T</w:t>
      </w:r>
      <w:r w:rsidRPr="00386789">
        <w:rPr>
          <w:rFonts w:ascii="Times New Roman" w:hAnsi="Times New Roman" w:cs="Times New Roman"/>
          <w:sz w:val="28"/>
          <w:szCs w:val="28"/>
        </w:rPr>
        <w:t>-</w:t>
      </w:r>
      <w:r w:rsidRPr="00386789">
        <w:rPr>
          <w:rFonts w:ascii="Times New Roman" w:hAnsi="Times New Roman" w:cs="Times New Roman"/>
          <w:sz w:val="28"/>
          <w:szCs w:val="28"/>
          <w:lang w:val="en-US"/>
        </w:rPr>
        <w:t>reg</w:t>
      </w:r>
      <w:r w:rsidRPr="00386789">
        <w:rPr>
          <w:rFonts w:ascii="Times New Roman" w:hAnsi="Times New Roman" w:cs="Times New Roman"/>
          <w:sz w:val="28"/>
          <w:szCs w:val="28"/>
        </w:rPr>
        <w:t xml:space="preserve"> играют центральную роль в реализации иммунологических эффектов при успешной АСИТ. Наблюдается значительная корреляция между улучшением симптомов и увеличением количества </w:t>
      </w:r>
      <w:r w:rsidRPr="00386789">
        <w:rPr>
          <w:rFonts w:ascii="Times New Roman" w:hAnsi="Times New Roman" w:cs="Times New Roman"/>
          <w:sz w:val="28"/>
          <w:szCs w:val="28"/>
          <w:lang w:val="en-US"/>
        </w:rPr>
        <w:t>T</w:t>
      </w:r>
      <w:r w:rsidRPr="00386789">
        <w:rPr>
          <w:rFonts w:ascii="Times New Roman" w:hAnsi="Times New Roman" w:cs="Times New Roman"/>
          <w:sz w:val="28"/>
          <w:szCs w:val="28"/>
        </w:rPr>
        <w:t>-</w:t>
      </w:r>
      <w:r w:rsidRPr="00386789">
        <w:rPr>
          <w:rFonts w:ascii="Times New Roman" w:hAnsi="Times New Roman" w:cs="Times New Roman"/>
          <w:sz w:val="28"/>
          <w:szCs w:val="28"/>
          <w:lang w:val="en-US"/>
        </w:rPr>
        <w:t>reg</w:t>
      </w:r>
      <w:r>
        <w:rPr>
          <w:rFonts w:ascii="Times New Roman" w:hAnsi="Times New Roman" w:cs="Times New Roman"/>
          <w:sz w:val="28"/>
          <w:szCs w:val="28"/>
        </w:rPr>
        <w:t xml:space="preserve"> в период проведения АСИТ</w:t>
      </w:r>
      <w:r w:rsidR="00C836C0" w:rsidRPr="00B05FA2">
        <w:rPr>
          <w:rFonts w:ascii="Times New Roman" w:hAnsi="Times New Roman" w:cs="Times New Roman"/>
          <w:sz w:val="28"/>
          <w:szCs w:val="28"/>
        </w:rPr>
        <w:t xml:space="preserve"> </w:t>
      </w:r>
      <w:r w:rsidR="00C836C0" w:rsidRPr="00B05FA2">
        <w:rPr>
          <w:rFonts w:ascii="Times New Roman" w:hAnsi="Times New Roman" w:cs="Times New Roman"/>
          <w:sz w:val="28"/>
          <w:szCs w:val="28"/>
        </w:rPr>
        <w:fldChar w:fldCharType="begin" w:fldLock="1"/>
      </w:r>
      <w:r w:rsidR="00BF1B22">
        <w:rPr>
          <w:rFonts w:ascii="Times New Roman" w:hAnsi="Times New Roman" w:cs="Times New Roman"/>
          <w:sz w:val="28"/>
          <w:szCs w:val="28"/>
        </w:rPr>
        <w:instrText>ADDIN CSL_CITATION {"citationItems":[{"id":"ITEM-1","itemData":{"DOI":"10.1016/j.coi.2020.02.005","ISSN":"18790372","PMID":"32272340","abstract":"Allergen immunotherapy leads to tolerance through multiple mechanisms that include tolerogenic dendritic cells and T and B regulatory cells. These induced cellular populations produce mediators to skew the immune response to a tolerogenic milieu that, among others, results in IgG4 blocking antibodies formation and lowered FcE receptors. All lead in decreased effector responses from mast cells, eosinophils, and basophils thus limiting the allergic inflammation. Clinically, this results in better allergic rhinitis control and, of importance, asthma prevention. Newer approaches include modified allergens, second generation adjuvants/carriers and routes of administration, all aiming to increased efficacy with parallel no compromise of safety.","author":[{"dropping-particle":"","family":"Mitsias","given":"Dimitrios I.","non-dropping-particle":"","parse-names":false,"suffix":""},{"dropping-particle":"","family":"Xepapadaki","given":"Paraskevi","non-dropping-particle":"","parse-names":false,"suffix":""},{"dropping-particle":"","family":"Makris","given":"Michael","non-dropping-particle":"","parse-names":false,"suffix":""},{"dropping-particle":"","family":"Papadopoulos","given":"Nikolaos G.","non-dropping-particle":"","parse-names":false,"suffix":""}],"container-title":"Current Opinion in Immunology","id":"ITEM-1","issued":{"date-parts":[["2020"]]},"page":"1-8","publisher":"Elsevier Ltd","title":"Immunotherapy in allergic diseases — improved understanding and innovation for enhanced effectiveness","type":"article-journal","volume":"66"},"uris":["http://www.mendeley.com/documents/?uuid=6927f5e1-0030-4cfe-8025-62fb895133a1"]}],"mendeley":{"formattedCitation":"[66]","plainTextFormattedCitation":"[66]","previouslyFormattedCitation":"[66]"},"properties":{"noteIndex":0},"schema":"https://github.com/citation-style-language/schema/raw/master/csl-citation.json"}</w:instrText>
      </w:r>
      <w:r w:rsidR="00C836C0" w:rsidRPr="00B05FA2">
        <w:rPr>
          <w:rFonts w:ascii="Times New Roman" w:hAnsi="Times New Roman" w:cs="Times New Roman"/>
          <w:sz w:val="28"/>
          <w:szCs w:val="28"/>
        </w:rPr>
        <w:fldChar w:fldCharType="separate"/>
      </w:r>
      <w:r w:rsidR="00C836C0" w:rsidRPr="00C836C0">
        <w:rPr>
          <w:rFonts w:ascii="Times New Roman" w:hAnsi="Times New Roman" w:cs="Times New Roman"/>
          <w:noProof/>
          <w:sz w:val="28"/>
          <w:szCs w:val="28"/>
        </w:rPr>
        <w:t>[66]</w:t>
      </w:r>
      <w:r w:rsidR="00C836C0" w:rsidRPr="00B05FA2">
        <w:rPr>
          <w:rFonts w:ascii="Times New Roman" w:hAnsi="Times New Roman" w:cs="Times New Roman"/>
          <w:sz w:val="28"/>
          <w:szCs w:val="28"/>
        </w:rPr>
        <w:fldChar w:fldCharType="end"/>
      </w:r>
      <w:r w:rsidR="00C836C0" w:rsidRPr="00B05FA2">
        <w:rPr>
          <w:rFonts w:ascii="Times New Roman" w:hAnsi="Times New Roman" w:cs="Times New Roman"/>
          <w:sz w:val="28"/>
          <w:szCs w:val="28"/>
        </w:rPr>
        <w:t xml:space="preserve">. </w:t>
      </w:r>
      <w:r w:rsidRPr="00386789">
        <w:rPr>
          <w:rFonts w:ascii="Times New Roman" w:hAnsi="Times New Roman" w:cs="Times New Roman"/>
          <w:sz w:val="28"/>
          <w:szCs w:val="28"/>
        </w:rPr>
        <w:t xml:space="preserve">Функции T-reg включают иммуносупрессивное воздействие на Th2 через межклеточные взаимодействия и ингибирование продукции ИЛ-4, ИЛ-5, ИЛ-9 и ИЛ-13 </w:t>
      </w:r>
      <w:r w:rsidR="00C836C0" w:rsidRPr="00B05FA2">
        <w:rPr>
          <w:rFonts w:ascii="Times New Roman" w:hAnsi="Times New Roman" w:cs="Times New Roman"/>
          <w:sz w:val="28"/>
          <w:szCs w:val="28"/>
        </w:rPr>
        <w:fldChar w:fldCharType="begin" w:fldLock="1"/>
      </w:r>
      <w:r w:rsidR="00BF1B22">
        <w:rPr>
          <w:rFonts w:ascii="Times New Roman" w:hAnsi="Times New Roman" w:cs="Times New Roman"/>
          <w:sz w:val="28"/>
          <w:szCs w:val="28"/>
        </w:rPr>
        <w:instrText>ADDIN CSL_CITATION {"citationItems":[{"id":"ITEM-1","itemData":{"DOI":"10.1111/all.14073","ISSN":"13989995","PMID":"31587307","abstract":"Background: While treatment for atopic rhinitis is aimed mostly to relieve symptoms, only allergen-specific immunotherapy (AIT) is targeted to modify the natural history of allergic diseases. This results in sustained clinical tolerance, even when treatment has stopped. The immunomodulatory effects of AIT are attributed mainly to increased regulatory T-cell function and increased allergen-specific IgG4, yet little is known about the effect on the memory B-cell compartment. Objective: We aimed to examine the effects of AIT on the IgE- and IgG subclass-expressing memory B cells. Methods: We recruited 29 patients with atopic seasonal rhinoconjunctivitis and performed a longitudinal analysis of the peripheral immune compartment before, during, and after sublingual immunotherapy (SLIT) for allergy to temperate grass pollen, predominantly to ryegrass pollen (RGP; Lolium perenne). Using flow cytometry on peripheral blood mononuclear cells and serum immunoassays, we analyzed the effects of a 4 months preseasonal treatment regimen comprising two or three courses in consecutive years on circulating IgE+ and IgG+ memory B cells and allergen-specific Ig levels. Results: SLIT increased RGP-specific serum IgG2 and IgG4, as well as the frequencies of IgG2+ and IgG4+ memory B cells, whereas no effect was observed on the IgE+ memory B-cell compartment. Furthermore, SLIT enhanced proportions of regulatory T cells specific to RGP. These changes were associated with clinical improvement. Conclusion: Our data provide evidence for immunological effects of SLIT on B-cell memory. Skewing responses toward IgG2 and IgG4 subclasses might be a mechanism to suppress IgE-mediated allergic responses.","author":[{"dropping-particle":"","family":"Heeringa","given":"Jorn J.","non-dropping-particle":"","parse-names":false,"suffix":""},{"dropping-particle":"","family":"McKenzie","given":"Craig I.","non-dropping-particle":"","parse-names":false,"suffix":""},{"dropping-particle":"","family":"Varese","given":"Nirupama","non-dropping-particle":"","parse-names":false,"suffix":""},{"dropping-particle":"","family":"Hew","given":"Mark","non-dropping-particle":"","parse-names":false,"suffix":""},{"dropping-particle":"","family":"Bakx","given":"Amy T.C.M.","non-dropping-particle":"","parse-names":false,"suffix":""},{"dropping-particle":"","family":"Aui","given":"Pei M.","non-dropping-particle":"","parse-names":false,"suffix":""},{"dropping-particle":"","family":"Rolland","given":"Jennifer M.","non-dropping-particle":"","parse-names":false,"suffix":""},{"dropping-particle":"","family":"O’Hehir","given":"Robyn E.","non-dropping-particle":"","parse-names":false,"suffix":""},{"dropping-particle":"","family":"Zelm","given":"Menno C.","non-dropping-particle":"van","parse-names":false,"suffix":""}],"container-title":"Allergy: European Journal of Allergy and Clinical Immunology","id":"ITEM-1","issue":"5","issued":{"date-parts":[["2020"]]},"page":"1121-1132","title":"Induction of IgG2 and IgG4 B-cell memory following sublingual immunotherapy for ryegrass pollen allergy","type":"article-journal","volume":"75"},"uris":["http://www.mendeley.com/documents/?uuid=0ef896ec-1e8d-490f-b0f8-7a4e98dde063"]}],"mendeley":{"formattedCitation":"[67]","plainTextFormattedCitation":"[67]","previouslyFormattedCitation":"[67]"},"properties":{"noteIndex":0},"schema":"https://github.com/citation-style-language/schema/raw/master/csl-citation.json"}</w:instrText>
      </w:r>
      <w:r w:rsidR="00C836C0" w:rsidRPr="00B05FA2">
        <w:rPr>
          <w:rFonts w:ascii="Times New Roman" w:hAnsi="Times New Roman" w:cs="Times New Roman"/>
          <w:sz w:val="28"/>
          <w:szCs w:val="28"/>
        </w:rPr>
        <w:fldChar w:fldCharType="separate"/>
      </w:r>
      <w:r w:rsidR="00C836C0" w:rsidRPr="00C836C0">
        <w:rPr>
          <w:rFonts w:ascii="Times New Roman" w:hAnsi="Times New Roman" w:cs="Times New Roman"/>
          <w:noProof/>
          <w:sz w:val="28"/>
          <w:szCs w:val="28"/>
        </w:rPr>
        <w:t>[67]</w:t>
      </w:r>
      <w:r w:rsidR="00C836C0" w:rsidRPr="00B05FA2">
        <w:rPr>
          <w:rFonts w:ascii="Times New Roman" w:hAnsi="Times New Roman" w:cs="Times New Roman"/>
          <w:sz w:val="28"/>
          <w:szCs w:val="28"/>
        </w:rPr>
        <w:fldChar w:fldCharType="end"/>
      </w:r>
      <w:r w:rsidR="00C836C0" w:rsidRPr="00B05FA2">
        <w:rPr>
          <w:rFonts w:ascii="Times New Roman" w:hAnsi="Times New Roman" w:cs="Times New Roman"/>
          <w:sz w:val="28"/>
          <w:szCs w:val="28"/>
        </w:rPr>
        <w:t xml:space="preserve">. </w:t>
      </w:r>
      <w:r w:rsidRPr="00386789">
        <w:rPr>
          <w:rFonts w:ascii="Times New Roman" w:hAnsi="Times New Roman" w:cs="Times New Roman"/>
          <w:sz w:val="28"/>
          <w:szCs w:val="28"/>
        </w:rPr>
        <w:t>Кроме того, T-reg секретируют цитокины ИЛ-10 и трансформирующий фактор роста бета (TGF-β), которые способствуют переключению иммунного ответа с IgE на IgG4 и IgA. Эти процессы важны, так как поддерживают фазу ранней десенситизации и наблюдаются в течение нескольких недель после начала иммунотерапии</w:t>
      </w:r>
      <w:r>
        <w:rPr>
          <w:rFonts w:ascii="Times New Roman" w:hAnsi="Times New Roman" w:cs="Times New Roman"/>
          <w:sz w:val="28"/>
          <w:szCs w:val="28"/>
        </w:rPr>
        <w:t xml:space="preserve"> </w:t>
      </w:r>
      <w:r w:rsidR="00C836C0" w:rsidRPr="00B05FA2">
        <w:rPr>
          <w:rFonts w:ascii="Times New Roman" w:hAnsi="Times New Roman" w:cs="Times New Roman"/>
          <w:sz w:val="28"/>
          <w:szCs w:val="28"/>
        </w:rPr>
        <w:fldChar w:fldCharType="begin" w:fldLock="1"/>
      </w:r>
      <w:r w:rsidR="00BF1B22">
        <w:rPr>
          <w:rFonts w:ascii="Times New Roman" w:hAnsi="Times New Roman" w:cs="Times New Roman"/>
          <w:sz w:val="28"/>
          <w:szCs w:val="28"/>
        </w:rPr>
        <w:instrText>ADDIN CSL_CITATION {"citationItems":[{"id":"ITEM-1","itemData":{"DOI":"10.1016/j.smim.2019.101326","ISSN":"10963618","PMID":"31711770","abstract":"The molecular and cellular mechanisms of allergen tolerance in humans have been intensively studied in the past few decades. The demonstration of epitope-specific T cell tolerance, particularly mediated by the immune suppressor functions of IL-10 led to a major conceptual change in this area more than 20 years ago. Currently, the known essential components of allergen tolerance include the induction of allergen-specific regulatory of T and B cells, the immune suppressive function of secreted factors, such as IL-10, IL-35, IL-1 receptor antagonist and TGF-β, immune suppressive functions of surface molecules such as CTLA-4 and PD-1, the production IgG4 isotype allergen-specific blocking antibodies, and decreased allergic inflammatory responses by mast cells, basophils, and eosinophils in inflamed tissues. In this review, we explain the importance of the role of IL-10 in allergen tolerance.","author":[{"dropping-particle":"","family":"Boonpiyathad","given":"Tadech","non-dropping-particle":"","parse-names":false,"suffix":""},{"dropping-particle":"","family":"Satitsuksanoa","given":"Pattraporn","non-dropping-particle":"","parse-names":false,"suffix":""},{"dropping-particle":"","family":"Akdis","given":"Mübeccel","non-dropping-particle":"","parse-names":false,"suffix":""},{"dropping-particle":"","family":"Akdis","given":"Cezmi A.","non-dropping-particle":"","parse-names":false,"suffix":""}],"container-title":"Seminars in Immunology","id":"ITEM-1","issue":"July","issued":{"date-parts":[["2019"]]},"page":"101326","publisher":"Elsevier","title":"Il-10 producing T and B cells in allergy","type":"article-journal","volume":"44"},"uris":["http://www.mendeley.com/documents/?uuid=02427cfb-f7ab-478a-a0ac-a6e2a3ebf07d"]}],"mendeley":{"formattedCitation":"[68]","plainTextFormattedCitation":"[68]","previouslyFormattedCitation":"[68]"},"properties":{"noteIndex":0},"schema":"https://github.com/citation-style-language/schema/raw/master/csl-citation.json"}</w:instrText>
      </w:r>
      <w:r w:rsidR="00C836C0" w:rsidRPr="00B05FA2">
        <w:rPr>
          <w:rFonts w:ascii="Times New Roman" w:hAnsi="Times New Roman" w:cs="Times New Roman"/>
          <w:sz w:val="28"/>
          <w:szCs w:val="28"/>
        </w:rPr>
        <w:fldChar w:fldCharType="separate"/>
      </w:r>
      <w:r w:rsidR="00C836C0" w:rsidRPr="00C836C0">
        <w:rPr>
          <w:rFonts w:ascii="Times New Roman" w:hAnsi="Times New Roman" w:cs="Times New Roman"/>
          <w:noProof/>
          <w:sz w:val="28"/>
          <w:szCs w:val="28"/>
        </w:rPr>
        <w:t>[68]</w:t>
      </w:r>
      <w:r w:rsidR="00C836C0" w:rsidRPr="00B05FA2">
        <w:rPr>
          <w:rFonts w:ascii="Times New Roman" w:hAnsi="Times New Roman" w:cs="Times New Roman"/>
          <w:sz w:val="28"/>
          <w:szCs w:val="28"/>
        </w:rPr>
        <w:fldChar w:fldCharType="end"/>
      </w:r>
      <w:r w:rsidR="00C836C0" w:rsidRPr="00B05FA2">
        <w:rPr>
          <w:rFonts w:ascii="Times New Roman" w:hAnsi="Times New Roman" w:cs="Times New Roman"/>
          <w:sz w:val="28"/>
          <w:szCs w:val="28"/>
        </w:rPr>
        <w:t>.</w:t>
      </w:r>
      <w:r w:rsidR="00C836C0">
        <w:rPr>
          <w:rFonts w:ascii="Times New Roman" w:hAnsi="Times New Roman" w:cs="Times New Roman"/>
          <w:sz w:val="28"/>
          <w:szCs w:val="28"/>
        </w:rPr>
        <w:t xml:space="preserve"> </w:t>
      </w:r>
      <w:r w:rsidR="008B73C7" w:rsidRPr="00B05FA2">
        <w:rPr>
          <w:rFonts w:ascii="Times New Roman" w:hAnsi="Times New Roman" w:cs="Times New Roman"/>
          <w:sz w:val="28"/>
          <w:szCs w:val="28"/>
        </w:rPr>
        <w:t>Схема данного процесса приведен</w:t>
      </w:r>
      <w:r w:rsidR="001F4EA9" w:rsidRPr="00B05FA2">
        <w:rPr>
          <w:rFonts w:ascii="Times New Roman" w:hAnsi="Times New Roman" w:cs="Times New Roman"/>
          <w:sz w:val="28"/>
          <w:szCs w:val="28"/>
        </w:rPr>
        <w:t>а на рисунке 1</w:t>
      </w:r>
      <w:r w:rsidR="005150E3" w:rsidRPr="00B05FA2">
        <w:rPr>
          <w:rFonts w:ascii="Times New Roman" w:hAnsi="Times New Roman" w:cs="Times New Roman"/>
          <w:sz w:val="28"/>
          <w:szCs w:val="28"/>
        </w:rPr>
        <w:t xml:space="preserve"> </w:t>
      </w:r>
      <w:r w:rsidR="005150E3" w:rsidRPr="00B05FA2">
        <w:rPr>
          <w:rFonts w:ascii="Times New Roman" w:hAnsi="Times New Roman" w:cs="Times New Roman"/>
          <w:sz w:val="28"/>
          <w:szCs w:val="28"/>
        </w:rPr>
        <w:fldChar w:fldCharType="begin" w:fldLock="1"/>
      </w:r>
      <w:r w:rsidR="00BF1B22">
        <w:rPr>
          <w:rFonts w:ascii="Times New Roman" w:hAnsi="Times New Roman" w:cs="Times New Roman"/>
          <w:sz w:val="28"/>
          <w:szCs w:val="28"/>
        </w:rPr>
        <w:instrText>ADDIN CSL_CITATION {"citationItems":[{"id":"ITEM-1","itemData":{"DOI":"10.1016/j.jaci.2013.12.1088","ISSN":"10976825","PMID":"24581429","abstract":"Allergen-specific immunotherapy (AIT) has been used for more than 100 years as a desensitizing therapy for IgE-mediated allergic diseases and represents a potentially curative way of treatment. The mechanisms of action of AIT include the induction of very early desensitization of mast cells and basophils; generation of regulatory T and regulatory B (Breg) cell responses; regulation of IgE and IgG4; decreases in numbers and activity of eosinophils and mast cells in mucosal allergic tissues; and decreases in the activity of basophils in circulation. Skewing of allergen-specific effector T and effector B cells to a regulatory phenotype appears as a key event in the course of AIT and normal immune response to allergens. Recently, inducible IL-10-secreting Breg cells were also demonstrated to contribute to allergen tolerance through suppression of effector T cells and selective induction of IgG4 isotype antibodies. Allergen-specific regulatory T and Breg cells orchestrate a general immunoregulatory activity, which can be summarized as suppression of cytokines from inflammatory dendritic cells; suppression of effector T H1, TH2, and TH17 cells; suppression of allergen-specific IgE and induction of IgG4; and suppression of migration of mast cells, basophils, eosinophils, and effector T cells to tissues. A detailed knowledge of the mechanisms of AIT is not only important in designing the prevention and treatment of allergic diseases but might also find applications in the treatment of autoimmune diseases, organ transplantation, chronic infection, and cancer. © 2013 American Academy of Allergy, Asthma and Immunology.","author":[{"dropping-particle":"","family":"Akdis","given":"Mübeccel","non-dropping-particle":"","parse-names":false,"suffix":""},{"dropping-particle":"","family":"Akdis","given":"Cezmi A.","non-dropping-particle":"","parse-names":false,"suffix":""}],"container-title":"Journal of Allergy and Clinical Immunology","id":"ITEM-1","issue":"3","issued":{"date-parts":[["2014"]]},"page":"621-631","title":"Mechanisms of allergen-specific immunotherapy: Multiple suppressor factors at work in immune tolerance to allergens","type":"article-journal","volume":"133"},"uris":["http://www.mendeley.com/documents/?uuid=a2ef0788-bed3-4de4-ab7d-7201696bb2ce"]}],"mendeley":{"formattedCitation":"[69]","plainTextFormattedCitation":"[69]","previouslyFormattedCitation":"[69]"},"properties":{"noteIndex":0},"schema":"https://github.com/citation-style-language/schema/raw/master/csl-citation.json"}</w:instrText>
      </w:r>
      <w:r w:rsidR="005150E3" w:rsidRPr="00B05FA2">
        <w:rPr>
          <w:rFonts w:ascii="Times New Roman" w:hAnsi="Times New Roman" w:cs="Times New Roman"/>
          <w:sz w:val="28"/>
          <w:szCs w:val="28"/>
        </w:rPr>
        <w:fldChar w:fldCharType="separate"/>
      </w:r>
      <w:r w:rsidR="00C836C0" w:rsidRPr="00C836C0">
        <w:rPr>
          <w:rFonts w:ascii="Times New Roman" w:hAnsi="Times New Roman" w:cs="Times New Roman"/>
          <w:noProof/>
          <w:sz w:val="28"/>
          <w:szCs w:val="28"/>
        </w:rPr>
        <w:t>[69]</w:t>
      </w:r>
      <w:r w:rsidR="005150E3" w:rsidRPr="00B05FA2">
        <w:rPr>
          <w:rFonts w:ascii="Times New Roman" w:hAnsi="Times New Roman" w:cs="Times New Roman"/>
          <w:sz w:val="28"/>
          <w:szCs w:val="28"/>
        </w:rPr>
        <w:fldChar w:fldCharType="end"/>
      </w:r>
      <w:r w:rsidR="001462E9" w:rsidRPr="00B05FA2">
        <w:rPr>
          <w:rFonts w:ascii="Times New Roman" w:hAnsi="Times New Roman" w:cs="Times New Roman"/>
          <w:sz w:val="28"/>
          <w:szCs w:val="28"/>
        </w:rPr>
        <w:t>.</w:t>
      </w:r>
    </w:p>
    <w:p w14:paraId="0E142D56" w14:textId="36D5A99B" w:rsidR="001F4EA9" w:rsidRPr="00B05FA2" w:rsidRDefault="001F4EA9" w:rsidP="00F207EE">
      <w:pPr>
        <w:pStyle w:val="a3"/>
        <w:tabs>
          <w:tab w:val="left" w:pos="0"/>
        </w:tabs>
        <w:spacing w:after="0" w:line="240" w:lineRule="auto"/>
        <w:ind w:left="0"/>
        <w:jc w:val="center"/>
        <w:rPr>
          <w:rFonts w:ascii="Times New Roman" w:hAnsi="Times New Roman" w:cs="Times New Roman"/>
          <w:sz w:val="28"/>
          <w:szCs w:val="28"/>
        </w:rPr>
      </w:pPr>
      <w:r w:rsidRPr="00B05FA2">
        <w:rPr>
          <w:rFonts w:ascii="Times New Roman" w:hAnsi="Times New Roman" w:cs="Times New Roman"/>
          <w:noProof/>
          <w:sz w:val="28"/>
          <w:szCs w:val="28"/>
          <w:lang w:eastAsia="ru-RU"/>
        </w:rPr>
        <w:lastRenderedPageBreak/>
        <w:drawing>
          <wp:inline distT="0" distB="0" distL="0" distR="0" wp14:anchorId="489C96ED" wp14:editId="42A6F43F">
            <wp:extent cx="4850738" cy="3624182"/>
            <wp:effectExtent l="0" t="0" r="7620" b="0"/>
            <wp:docPr id="11" name="Рисунок 11" descr="C:\Users\maris\Desktop\картинк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Desktop\картинка 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96292" cy="3658217"/>
                    </a:xfrm>
                    <a:prstGeom prst="rect">
                      <a:avLst/>
                    </a:prstGeom>
                    <a:noFill/>
                    <a:ln>
                      <a:noFill/>
                    </a:ln>
                  </pic:spPr>
                </pic:pic>
              </a:graphicData>
            </a:graphic>
          </wp:inline>
        </w:drawing>
      </w:r>
    </w:p>
    <w:p w14:paraId="348C59C7" w14:textId="77777777" w:rsidR="009B6C8E" w:rsidRPr="00B05FA2" w:rsidRDefault="009B6C8E" w:rsidP="002A42ED">
      <w:pPr>
        <w:pStyle w:val="a3"/>
        <w:tabs>
          <w:tab w:val="left" w:pos="851"/>
        </w:tabs>
        <w:spacing w:after="0" w:line="240" w:lineRule="auto"/>
        <w:ind w:left="0" w:firstLine="567"/>
        <w:jc w:val="center"/>
        <w:rPr>
          <w:rFonts w:ascii="Times New Roman" w:hAnsi="Times New Roman" w:cs="Times New Roman"/>
          <w:sz w:val="28"/>
          <w:szCs w:val="28"/>
        </w:rPr>
      </w:pPr>
    </w:p>
    <w:p w14:paraId="371C029A" w14:textId="1E9E5B68" w:rsidR="001F4EA9" w:rsidRPr="00B05FA2" w:rsidRDefault="001F4EA9" w:rsidP="00F207EE">
      <w:pPr>
        <w:tabs>
          <w:tab w:val="left" w:pos="1454"/>
        </w:tabs>
        <w:spacing w:after="0" w:line="240" w:lineRule="auto"/>
        <w:ind w:firstLine="567"/>
        <w:jc w:val="both"/>
        <w:rPr>
          <w:rFonts w:ascii="Times New Roman" w:hAnsi="Times New Roman" w:cs="Times New Roman"/>
          <w:sz w:val="24"/>
          <w:szCs w:val="24"/>
        </w:rPr>
      </w:pPr>
      <w:r w:rsidRPr="00F207EE">
        <w:rPr>
          <w:rFonts w:ascii="Times New Roman" w:hAnsi="Times New Roman" w:cs="Times New Roman"/>
          <w:sz w:val="28"/>
          <w:szCs w:val="28"/>
        </w:rPr>
        <w:t xml:space="preserve">Рисунок 1 </w:t>
      </w:r>
      <w:r w:rsidR="007D2954" w:rsidRPr="00F207EE">
        <w:rPr>
          <w:sz w:val="28"/>
          <w:szCs w:val="28"/>
        </w:rPr>
        <w:t>–</w:t>
      </w:r>
      <w:r w:rsidRPr="00F207EE">
        <w:rPr>
          <w:rFonts w:ascii="Times New Roman" w:hAnsi="Times New Roman" w:cs="Times New Roman"/>
          <w:sz w:val="28"/>
          <w:szCs w:val="28"/>
        </w:rPr>
        <w:t xml:space="preserve"> Роль клеток Treg и Breg в подавл</w:t>
      </w:r>
      <w:r w:rsidR="00301B57" w:rsidRPr="00F207EE">
        <w:rPr>
          <w:rFonts w:ascii="Times New Roman" w:hAnsi="Times New Roman" w:cs="Times New Roman"/>
          <w:sz w:val="28"/>
          <w:szCs w:val="28"/>
        </w:rPr>
        <w:t>ении аллергического воспаления</w:t>
      </w:r>
      <w:r w:rsidR="006502EC" w:rsidRPr="00F207EE">
        <w:rPr>
          <w:rFonts w:ascii="Times New Roman" w:hAnsi="Times New Roman" w:cs="Times New Roman"/>
          <w:sz w:val="28"/>
          <w:szCs w:val="28"/>
        </w:rPr>
        <w:t xml:space="preserve"> </w:t>
      </w:r>
      <w:r w:rsidR="00F207EE" w:rsidRPr="00F207EE">
        <w:rPr>
          <w:rFonts w:ascii="Times New Roman" w:hAnsi="Times New Roman" w:cs="Times New Roman"/>
          <w:sz w:val="28"/>
          <w:szCs w:val="28"/>
        </w:rPr>
        <w:t>(Красные стрелки указывают на регуляторные и супрессивные эффекты T-reg</w:t>
      </w:r>
      <w:r w:rsidR="00F207EE">
        <w:rPr>
          <w:rFonts w:ascii="Times New Roman" w:hAnsi="Times New Roman" w:cs="Times New Roman"/>
          <w:sz w:val="28"/>
          <w:szCs w:val="28"/>
        </w:rPr>
        <w:t>)</w:t>
      </w:r>
    </w:p>
    <w:p w14:paraId="14065D0E" w14:textId="77777777" w:rsidR="00BF08FA" w:rsidRPr="00B05FA2" w:rsidRDefault="00BF08FA" w:rsidP="00BF08FA">
      <w:pPr>
        <w:tabs>
          <w:tab w:val="left" w:pos="1454"/>
        </w:tabs>
        <w:spacing w:after="0" w:line="240" w:lineRule="auto"/>
        <w:ind w:firstLine="567"/>
        <w:rPr>
          <w:rFonts w:ascii="Times New Roman" w:hAnsi="Times New Roman" w:cs="Times New Roman"/>
          <w:sz w:val="24"/>
          <w:szCs w:val="24"/>
        </w:rPr>
      </w:pPr>
    </w:p>
    <w:p w14:paraId="397017C0" w14:textId="10664DD2" w:rsidR="00032C83" w:rsidRPr="00B05FA2" w:rsidRDefault="00850DFD" w:rsidP="001B27F8">
      <w:pPr>
        <w:pStyle w:val="a3"/>
        <w:tabs>
          <w:tab w:val="left" w:pos="851"/>
        </w:tabs>
        <w:spacing w:after="0" w:line="240" w:lineRule="auto"/>
        <w:ind w:left="0" w:firstLine="567"/>
        <w:jc w:val="both"/>
        <w:rPr>
          <w:rFonts w:ascii="Times New Roman" w:hAnsi="Times New Roman" w:cs="Times New Roman"/>
          <w:sz w:val="28"/>
          <w:szCs w:val="28"/>
        </w:rPr>
      </w:pPr>
      <w:r w:rsidRPr="00850DFD">
        <w:rPr>
          <w:rFonts w:ascii="Times New Roman" w:hAnsi="Times New Roman" w:cs="Times New Roman"/>
          <w:sz w:val="28"/>
          <w:szCs w:val="28"/>
        </w:rPr>
        <w:t xml:space="preserve">В-reg лимфоциты характеризуются более ранней активацией в процессе аллергической реакции и обеспечивают привлечение Treg в иммунный ответ. Подобно Treg, они также являются источником ИЛ-10 и TGF-β, которые подавляют пролиферацию Th2 и осуществляют своё влияние посредством прямого контакта </w:t>
      </w:r>
      <w:r w:rsidR="002362C0" w:rsidRPr="00B05FA2">
        <w:rPr>
          <w:rFonts w:ascii="Times New Roman" w:hAnsi="Times New Roman" w:cs="Times New Roman"/>
          <w:sz w:val="28"/>
          <w:szCs w:val="28"/>
        </w:rPr>
        <w:fldChar w:fldCharType="begin" w:fldLock="1"/>
      </w:r>
      <w:r w:rsidR="003A685F" w:rsidRPr="00B05FA2">
        <w:rPr>
          <w:rFonts w:ascii="Times New Roman" w:hAnsi="Times New Roman" w:cs="Times New Roman"/>
          <w:sz w:val="28"/>
          <w:szCs w:val="28"/>
        </w:rPr>
        <w:instrText>ADDIN CSL_CITATION {"citationItems":[{"id":"ITEM-1","itemData":{"DOI":"10.1007/s11882-017-0727-9","ISSN":"15346315","PMID":"28822054","abstract":"Allergy immunotherapy (AIT) is the only disease-modifying therapy for the treatment of allergic diseases. Although its efficacy and utility are well-established, the potential for serious adverse events, cumbersome and lengthy treatment protocols, and variability of natural allergen preparations have limited its widespread application. Recent advances in recombinant technology have opened new avenues for the development of AIT vaccines. The purpose of this review is to highlight recent evidence on the use of novel recombinant vaccines and review the mechanisms, efficacy, safety, and limitations of AIT. Emerging evidence suggests that recombinant vaccines may provide a viable treatment alternative that improves on the limitations of natural extract therapy while maintaining efficacy.","author":[{"dropping-particle":"","family":"Patel","given":"Hardik D.","non-dropping-particle":"","parse-names":false,"suffix":""},{"dropping-particle":"","family":"Chambliss","given":"Jeffrey M.","non-dropping-particle":"","parse-names":false,"suffix":""},{"dropping-particle":"","family":"Gupta","given":"Meera R.","non-dropping-particle":"","parse-names":false,"suffix":""}],"container-title":"Current Allergy and Asthma Reports","id":"ITEM-1","issue":"9","issued":{"date-parts":[["2017"]]},"page":"63-74","publisher":"Current Allergy and Asthma Reports","title":"Utility and Comparative Efficacy of Recombinant Allergens Versus Allergen Extract","type":"article-journal","volume":"17"},"uris":["http://www.mendeley.com/documents/?uuid=be561fd9-1c5d-4f5d-b2e4-bbb35dc62e28"]}],"mendeley":{"formattedCitation":"[70]","plainTextFormattedCitation":"[70]","previouslyFormattedCitation":"[70]"},"properties":{"noteIndex":0},"schema":"https://github.com/citation-style-language/schema/raw/master/csl-citation.json"}</w:instrText>
      </w:r>
      <w:r w:rsidR="002362C0" w:rsidRPr="00B05FA2">
        <w:rPr>
          <w:rFonts w:ascii="Times New Roman" w:hAnsi="Times New Roman" w:cs="Times New Roman"/>
          <w:sz w:val="28"/>
          <w:szCs w:val="28"/>
        </w:rPr>
        <w:fldChar w:fldCharType="separate"/>
      </w:r>
      <w:r w:rsidR="00A83A70" w:rsidRPr="00B05FA2">
        <w:rPr>
          <w:rFonts w:ascii="Times New Roman" w:hAnsi="Times New Roman" w:cs="Times New Roman"/>
          <w:noProof/>
          <w:sz w:val="28"/>
          <w:szCs w:val="28"/>
        </w:rPr>
        <w:t>[70]</w:t>
      </w:r>
      <w:r w:rsidR="002362C0" w:rsidRPr="00B05FA2">
        <w:rPr>
          <w:rFonts w:ascii="Times New Roman" w:hAnsi="Times New Roman" w:cs="Times New Roman"/>
          <w:sz w:val="28"/>
          <w:szCs w:val="28"/>
        </w:rPr>
        <w:fldChar w:fldCharType="end"/>
      </w:r>
      <w:r w:rsidR="002362C0" w:rsidRPr="00B05FA2">
        <w:rPr>
          <w:rFonts w:ascii="Times New Roman" w:hAnsi="Times New Roman" w:cs="Times New Roman"/>
          <w:sz w:val="28"/>
          <w:szCs w:val="28"/>
        </w:rPr>
        <w:t>.</w:t>
      </w:r>
      <w:r w:rsidR="00AA4BA8" w:rsidRPr="00B05FA2">
        <w:rPr>
          <w:rFonts w:ascii="Times New Roman" w:hAnsi="Times New Roman" w:cs="Times New Roman"/>
          <w:sz w:val="28"/>
          <w:szCs w:val="28"/>
        </w:rPr>
        <w:t xml:space="preserve"> </w:t>
      </w:r>
      <w:r w:rsidRPr="00850DFD">
        <w:rPr>
          <w:rFonts w:ascii="Times New Roman" w:hAnsi="Times New Roman" w:cs="Times New Roman"/>
          <w:sz w:val="28"/>
          <w:szCs w:val="28"/>
        </w:rPr>
        <w:t>Это также приводит к увеличению продукции иммуноглобулинов A, G1 и особенно IgG4, которые возрастают в 10–100 раз во время АСИТ [71]. В-reg лимфоциты способствуют поддержанию равновесия, необходимого для развития иммунологической толерантности, и контролируют чрезмерные воспалительные реакции через ИЛ-10, который, в свою очередь, ингибирует провоспалительные цитокины и по</w:t>
      </w:r>
      <w:r>
        <w:rPr>
          <w:rFonts w:ascii="Times New Roman" w:hAnsi="Times New Roman" w:cs="Times New Roman"/>
          <w:sz w:val="28"/>
          <w:szCs w:val="28"/>
        </w:rPr>
        <w:t>ддерживает дифференцировку Treg</w:t>
      </w:r>
      <w:r w:rsidR="001521F8" w:rsidRPr="00B05FA2">
        <w:rPr>
          <w:rFonts w:ascii="Times New Roman" w:hAnsi="Times New Roman" w:cs="Times New Roman"/>
          <w:sz w:val="28"/>
          <w:szCs w:val="28"/>
        </w:rPr>
        <w:t xml:space="preserve"> </w:t>
      </w:r>
      <w:r w:rsidR="001521F8" w:rsidRPr="00B05FA2">
        <w:rPr>
          <w:rFonts w:ascii="Times New Roman" w:hAnsi="Times New Roman" w:cs="Times New Roman"/>
          <w:sz w:val="28"/>
          <w:szCs w:val="28"/>
        </w:rPr>
        <w:fldChar w:fldCharType="begin" w:fldLock="1"/>
      </w:r>
      <w:r w:rsidR="003A685F" w:rsidRPr="00B05FA2">
        <w:rPr>
          <w:rFonts w:ascii="Times New Roman" w:hAnsi="Times New Roman" w:cs="Times New Roman"/>
          <w:sz w:val="28"/>
          <w:szCs w:val="28"/>
        </w:rPr>
        <w:instrText>ADDIN CSL_CITATION {"citationItems":[{"id":"ITEM-1","itemData":{"ISBN":"9789896540821","id":"ITEM-1","issued":{"date-parts":[["0"]]},"title":"Насунова А.Ю. Эффективность различных методов аллерген-специфической иммунотерапии при бронхиальной астме и аллергическом рините: дис. ... канд. мед. наук: 14.03.09. - Москва, 2020. - 129 с.","type":"article-journal"},"uris":["http://www.mendeley.com/documents/?uuid=42666028-c38d-4afe-b56f-bc2276195b12"]}],"mendeley":{"formattedCitation":"[9]","manualFormatting":"[9, с.16]","plainTextFormattedCitation":"[9]","previouslyFormattedCitation":"[9]"},"properties":{"noteIndex":0},"schema":"https://github.com/citation-style-language/schema/raw/master/csl-citation.json"}</w:instrText>
      </w:r>
      <w:r w:rsidR="001521F8" w:rsidRPr="00B05FA2">
        <w:rPr>
          <w:rFonts w:ascii="Times New Roman" w:hAnsi="Times New Roman" w:cs="Times New Roman"/>
          <w:sz w:val="28"/>
          <w:szCs w:val="28"/>
        </w:rPr>
        <w:fldChar w:fldCharType="separate"/>
      </w:r>
      <w:r w:rsidR="0007042E" w:rsidRPr="00B05FA2">
        <w:rPr>
          <w:rFonts w:ascii="Times New Roman" w:hAnsi="Times New Roman" w:cs="Times New Roman"/>
          <w:noProof/>
          <w:sz w:val="28"/>
          <w:szCs w:val="28"/>
        </w:rPr>
        <w:t>[9</w:t>
      </w:r>
      <w:r w:rsidR="00173713" w:rsidRPr="00B05FA2">
        <w:rPr>
          <w:rFonts w:ascii="Times New Roman" w:hAnsi="Times New Roman" w:cs="Times New Roman"/>
          <w:noProof/>
          <w:sz w:val="28"/>
          <w:szCs w:val="28"/>
        </w:rPr>
        <w:t>, с.16</w:t>
      </w:r>
      <w:r w:rsidR="0007042E" w:rsidRPr="00B05FA2">
        <w:rPr>
          <w:rFonts w:ascii="Times New Roman" w:hAnsi="Times New Roman" w:cs="Times New Roman"/>
          <w:noProof/>
          <w:sz w:val="28"/>
          <w:szCs w:val="28"/>
        </w:rPr>
        <w:t>]</w:t>
      </w:r>
      <w:r w:rsidR="001521F8" w:rsidRPr="00B05FA2">
        <w:rPr>
          <w:rFonts w:ascii="Times New Roman" w:hAnsi="Times New Roman" w:cs="Times New Roman"/>
          <w:sz w:val="28"/>
          <w:szCs w:val="28"/>
        </w:rPr>
        <w:fldChar w:fldCharType="end"/>
      </w:r>
      <w:r w:rsidR="001521F8" w:rsidRPr="00B05FA2">
        <w:rPr>
          <w:rFonts w:ascii="Times New Roman" w:hAnsi="Times New Roman" w:cs="Times New Roman"/>
          <w:sz w:val="28"/>
          <w:szCs w:val="28"/>
        </w:rPr>
        <w:t xml:space="preserve">. </w:t>
      </w:r>
    </w:p>
    <w:p w14:paraId="180A3ADA" w14:textId="213E811D" w:rsidR="008B5C85" w:rsidRPr="00B05FA2" w:rsidRDefault="005A776B" w:rsidP="001B27F8">
      <w:pPr>
        <w:pStyle w:val="a3"/>
        <w:tabs>
          <w:tab w:val="left" w:pos="851"/>
        </w:tabs>
        <w:spacing w:after="0" w:line="240" w:lineRule="auto"/>
        <w:ind w:left="0" w:firstLine="567"/>
        <w:jc w:val="both"/>
        <w:rPr>
          <w:rFonts w:ascii="Times New Roman" w:hAnsi="Times New Roman" w:cs="Times New Roman"/>
          <w:b/>
          <w:sz w:val="28"/>
          <w:szCs w:val="28"/>
        </w:rPr>
      </w:pPr>
      <w:r w:rsidRPr="00B05FA2">
        <w:rPr>
          <w:rFonts w:ascii="Times New Roman" w:hAnsi="Times New Roman" w:cs="Times New Roman"/>
          <w:b/>
          <w:sz w:val="28"/>
          <w:szCs w:val="28"/>
        </w:rPr>
        <w:t>Влияние на продукцию IgE и IgG4</w:t>
      </w:r>
      <w:r w:rsidR="008B5C85" w:rsidRPr="00B05FA2">
        <w:rPr>
          <w:rFonts w:ascii="Times New Roman" w:hAnsi="Times New Roman" w:cs="Times New Roman"/>
          <w:b/>
          <w:sz w:val="28"/>
          <w:szCs w:val="28"/>
        </w:rPr>
        <w:t xml:space="preserve"> </w:t>
      </w:r>
    </w:p>
    <w:p w14:paraId="7AABE7ED" w14:textId="786AF67A" w:rsidR="00CC5CEB" w:rsidRPr="00B05FA2" w:rsidRDefault="005A53AF" w:rsidP="001B27F8">
      <w:pPr>
        <w:pStyle w:val="a3"/>
        <w:tabs>
          <w:tab w:val="left" w:pos="851"/>
        </w:tabs>
        <w:spacing w:after="0" w:line="240" w:lineRule="auto"/>
        <w:ind w:left="0" w:firstLine="567"/>
        <w:jc w:val="both"/>
        <w:rPr>
          <w:rFonts w:ascii="Times New Roman" w:hAnsi="Times New Roman" w:cs="Times New Roman"/>
          <w:sz w:val="28"/>
          <w:szCs w:val="28"/>
        </w:rPr>
      </w:pPr>
      <w:r w:rsidRPr="005A53AF">
        <w:rPr>
          <w:rStyle w:val="fontstyle01"/>
          <w:color w:val="auto"/>
        </w:rPr>
        <w:t>На сегодняшний день одним из основных известных механизмов, лежащих в основе развития иммунологической толерантности в результате применения АСИТ, остаётся переключение иммунного ответа с продукции специфических иммуноглобулинов Е на выработку sIgG4</w:t>
      </w:r>
      <w:r>
        <w:rPr>
          <w:rStyle w:val="fontstyle01"/>
          <w:color w:val="auto"/>
        </w:rPr>
        <w:t xml:space="preserve"> </w:t>
      </w:r>
      <w:r w:rsidR="00D65142" w:rsidRPr="00B05FA2">
        <w:rPr>
          <w:rStyle w:val="fontstyle01"/>
          <w:color w:val="auto"/>
        </w:rPr>
        <w:fldChar w:fldCharType="begin" w:fldLock="1"/>
      </w:r>
      <w:r w:rsidR="00841E26">
        <w:rPr>
          <w:rStyle w:val="fontstyle01"/>
          <w:color w:val="auto"/>
        </w:rPr>
        <w:instrText>ADDIN CSL_CITATION {"citationItems":[{"id":"ITEM-1","itemData":{"DOI":"10.1016/j.jaci.2017.09.052","ISSN":"10976825","PMID":"29361332","abstract":"Background: BM32 is a grass pollen allergy vaccine based on recombinant fusion proteins consisting of nonallergenic peptides from the IgE-binding sites of the 4 major grass pollen allergens and the hepatitis B preS protein. Objective: We sought to study the safety and clinical efficacy of immunotherapy (allergen immunotherapy) with BM32 in patients with grass pollen–induced rhinitis and controlled asthma. Methods: A double-blind, placebo-controlled, multicenter allergen immunotherapy field study was conducted for 2 grass pollen seasons. After a baseline season, subjects (n = 181) were randomized and received 3 preseasonal injections of either placebo (n = 58) or a low dose (80 μg, n = 60) or high dose (160 μg, n = 63) of BM32 in year 1, respectively, followed by a booster injection in autumn. In the second year, all actively treated subjects received 3 preseasonal injections of the BM32 low dose, and placebo-treated subjects continued with placebo. Clinical efficacy was assessed by using combined symptom medication scores, visual analog scales, Rhinoconjunctivitis Quality of Life Questionnaires, and asthma symptom scores. Adverse events were graded according to the European Academy of Allergy and Clinical Immunology. Allergen-specific antibodies were determined by using ELISA, ImmunoCAP, and ImmunoCAP ISAC. Results: Although statistical significance regarding the primary end point was not reached, BM32-treated subjects, when compared with placebo-treated subjects, showed an improvement regarding symptom medication, visual analog scale, Rhinoconjunctivitis Quality of Life Questionnaire, and asthma symptom scores in both treatment years. This was accompanied by an induction of allergen-specific IgG without induction of allergen-specific IgE and a reduction in the seasonally induced increase in allergen-specific IgE levels in year 2. In the first year, more grade 2 reactions were observed in the active (n = 6) versus placebo (n = 1) groups, whereas there was almost no difference in the second year. Conclusions: Injections of BM32 induced allergen-specific IgG, improved clinical symptoms of seasonal grass pollen allergy, and were well tolerated.","author":[{"dropping-particle":"","family":"Niederberger","given":"Verena","non-dropping-particle":"","parse-names":false,"suffix":""},{"dropping-particle":"","family":"Neubauer","given":"Angela","non-dropping-particle":"","parse-names":false,"suffix":""},{"dropping-particle":"","family":"Gevaert","given":"Philippe","non-dropping-particle":"","parse-names":false,"suffix":""},{"dropping-particle":"","family":"Zidarn","given":"Mihaela","non-dropping-particle":"","parse-names":false,"suffix":""},{"dropping-particle":"","family":"Worm","given":"Margitta","non-dropping-particle":"","parse-names":false,"suffix":""},{"dropping-particle":"","family":"Aberer","given":"Werner","non-dropping-particle":"","parse-names":false,"suffix":""},{"dropping-particle":"","family":"Malling","given":"Hans Jørgen","non-dropping-particle":"","parse-names":false,"suffix":""},{"dropping-particle":"","family":"Pfaar","given":"Oliver","non-dropping-particle":"","parse-names":false,"suffix":""},{"dropping-particle":"","family":"Klimek","given":"Ludger","non-dropping-particle":"","parse-names":false,"suffix":""},{"dropping-particle":"","family":"Pfützner","given":"Wolfgang","non-dropping-particle":"","parse-names":false,"suffix":""},{"dropping-particle":"","family":"Ring","given":"Johannes","non-dropping-particle":"","parse-names":false,"suffix":""},{"dropping-particle":"","family":"Darsow","given":"Ulf","non-dropping-particle":"","parse-names":false,"suffix":""},{"dropping-particle":"","family":"Novak","given":"Natalija","non-dropping-particle":"","parse-names":false,"suffix":""},{"dropping-particle":"","family":"Gerth van Wijk","given":"Roy","non-dropping-particle":"","parse-names":false,"suffix":""},{"dropping-particle":"","family":"Eckl-Dorna","given":"Julia","non-dropping-particle":"","parse-names":false,"suffix":""},{"dropping-particle":"","family":"Focke-Tejkl","given":"Margarete","non-dropping-particle":"","parse-names":false,"suffix":""},{"dropping-particle":"","family":"Weber","given":"Milena","non-dropping-particle":"","parse-names":false,"suffix":""},{"dropping-particle":"","family":"Müller","given":"Hans Helge","non-dropping-particle":"","parse-names":false,"suffix":""},{"dropping-particle":"","family":"Klinger","given":"Joachim","non-dropping-particle":"","parse-names":false,"suffix":""},{"dropping-particle":"","family":"Stolz","given":"Frank","non-dropping-particle":"","parse-names":false,"suffix":""},{"dropping-particle":"","family":"Breit","given":"Nora","non-dropping-particle":"","parse-names":false,"suffix":""},{"dropping-particle":"","family":"Henning","given":"Rainer","non-dropping-particle":"","parse-names":false,"suffix":""},{"dropping-particle":"","family":"Valenta","given":"Rudolf","non-dropping-particle":"","parse-names":false,"suffix":""}],"container-title":"Journal of Allergy and Clinical Immunology","id":"ITEM-1","issue":"2","issued":{"date-parts":[["2018"]]},"page":"497-509.e9","title":"Safety and efficacy of immunotherapy with the recombinant B-cell epitope–based grass pollen vaccine BM32","type":"article-journal","volume":"142"},"uris":["http://www.mendeley.com/documents/?uuid=71e01c05-3f72-4f6e-9ed4-f209f06329ea"]}],"mendeley":{"formattedCitation":"[71]","plainTextFormattedCitation":"[71]","previouslyFormattedCitation":"[71]"},"properties":{"noteIndex":0},"schema":"https://github.com/citation-style-language/schema/raw/master/csl-citation.json"}</w:instrText>
      </w:r>
      <w:r w:rsidR="00D65142" w:rsidRPr="00B05FA2">
        <w:rPr>
          <w:rStyle w:val="fontstyle01"/>
          <w:color w:val="auto"/>
        </w:rPr>
        <w:fldChar w:fldCharType="separate"/>
      </w:r>
      <w:r w:rsidR="00BF1B22" w:rsidRPr="00BF1B22">
        <w:rPr>
          <w:rStyle w:val="fontstyle01"/>
          <w:noProof/>
          <w:color w:val="auto"/>
        </w:rPr>
        <w:t>[71]</w:t>
      </w:r>
      <w:r w:rsidR="00D65142" w:rsidRPr="00B05FA2">
        <w:rPr>
          <w:rStyle w:val="fontstyle01"/>
          <w:color w:val="auto"/>
        </w:rPr>
        <w:fldChar w:fldCharType="end"/>
      </w:r>
      <w:r w:rsidR="00CC5CEB" w:rsidRPr="00B05FA2">
        <w:rPr>
          <w:rStyle w:val="fontstyle01"/>
          <w:color w:val="auto"/>
        </w:rPr>
        <w:t xml:space="preserve">. </w:t>
      </w:r>
      <w:r w:rsidRPr="005A53AF">
        <w:rPr>
          <w:rFonts w:ascii="Times New Roman" w:hAnsi="Times New Roman" w:cs="Times New Roman"/>
          <w:sz w:val="28"/>
          <w:szCs w:val="28"/>
        </w:rPr>
        <w:t>Данные нескольких исследований подтверждают, что увеличение уровня sIgG4 в сыворотке крови на ранних и поздних этапах АСИТ сопровождается клиническим улучшением и является основополагающим для развития и сохранения долгосрочных эффектов АСИТ</w:t>
      </w:r>
      <w:r>
        <w:rPr>
          <w:rFonts w:ascii="Times New Roman" w:hAnsi="Times New Roman" w:cs="Times New Roman"/>
          <w:sz w:val="28"/>
          <w:szCs w:val="28"/>
        </w:rPr>
        <w:t xml:space="preserve"> </w:t>
      </w:r>
      <w:r w:rsidR="00D57C79" w:rsidRPr="00B05FA2">
        <w:rPr>
          <w:rStyle w:val="fontstyle01"/>
          <w:color w:val="auto"/>
        </w:rPr>
        <w:fldChar w:fldCharType="begin" w:fldLock="1"/>
      </w:r>
      <w:r w:rsidR="00841E26">
        <w:rPr>
          <w:rStyle w:val="fontstyle01"/>
          <w:color w:val="auto"/>
        </w:rPr>
        <w:instrText>ADDIN CSL_CITATION {"citationItems":[{"id":"ITEM-1","itemData":{"DOI":"10.1007/s11882-018-0790-x","ISSN":"15346315","PMID":"29886521","abstract":"Purpose of Review: The aim of this article is to discuss how allergen-specific immunotherapy (AIT) can be improved through molecular approaches. We provide a summary of next-generation molecular AIT approaches and of their clinical evaluation. Furthermore, we discuss the potential of next generation molecular AIT forms for the treatment of severe manifestations of allergy and mention possible future molecular strategies for the secondary and primary prevention of allergy. Recent Findings: AIT has important advantages over symptomatic forms of allergy treatment but its further development is limited by the quality of the therapeutic antigen preparations which are derived from natural allergen sources. The field of allergy diagnosis is currently undergoing a dramatic improvement through the use of molecular testing with defined, mainly recombinant allergens which allows high-resolution diagnosis. Several studies demonstrate that molecular testing in early childhood can predict the development of symptomatic allergy later on in life. Summary: Clinical studies indicate that molecular AIT approaches have the potential to improve therapy of allergic diseases and may be used as allergen-specific forms of secondary and eventually primary prevention for allergy.","author":[{"dropping-particle":"","family":"Curin","given":"Mirela","non-dropping-particle":"","parse-names":false,"suffix":""},{"dropping-particle":"","family":"Khaitov","given":"Musa","non-dropping-particle":"","parse-names":false,"suffix":""},{"dropping-particle":"","family":"Karaulov","given":"Alexander","non-dropping-particle":"","parse-names":false,"suffix":""},{"dropping-particle":"","family":"Namazova-Baranova","given":"Leyla","non-dropping-particle":"","parse-names":false,"suffix":""},{"dropping-particle":"","family":"Campana","given":"Raffaela","non-dropping-particle":"","parse-names":false,"suffix":""},{"dropping-particle":"","family":"Garib","given":"Victoria","non-dropping-particle":"","parse-names":false,"suffix":""},{"dropping-particle":"","family":"Valenta","given":"Rudolf","non-dropping-particle":"","parse-names":false,"suffix":""}],"container-title":"Current Allergy and Asthma Reports","id":"ITEM-1","issue":"7","issued":{"date-parts":[["2018"]]},"page":"39-51","publisher":"Current Allergy and Asthma Reports","title":"Next-Generation of Allergen-Specific Immunotherapies: Molecular Approaches","type":"article-journal","volume":"18"},"uris":["http://www.mendeley.com/documents/?uuid=f963ec9f-0bff-44ee-8391-183167a16ad7"]}],"mendeley":{"formattedCitation":"[72]","plainTextFormattedCitation":"[72]","previouslyFormattedCitation":"[72]"},"properties":{"noteIndex":0},"schema":"https://github.com/citation-style-language/schema/raw/master/csl-citation.json"}</w:instrText>
      </w:r>
      <w:r w:rsidR="00D57C79" w:rsidRPr="00B05FA2">
        <w:rPr>
          <w:rStyle w:val="fontstyle01"/>
          <w:color w:val="auto"/>
        </w:rPr>
        <w:fldChar w:fldCharType="separate"/>
      </w:r>
      <w:r w:rsidR="00BF1B22" w:rsidRPr="00BF1B22">
        <w:rPr>
          <w:rStyle w:val="fontstyle01"/>
          <w:noProof/>
          <w:color w:val="auto"/>
        </w:rPr>
        <w:t>[72]</w:t>
      </w:r>
      <w:r w:rsidR="00D57C79" w:rsidRPr="00B05FA2">
        <w:rPr>
          <w:rStyle w:val="fontstyle01"/>
          <w:color w:val="auto"/>
        </w:rPr>
        <w:fldChar w:fldCharType="end"/>
      </w:r>
      <w:r w:rsidR="00CC5CEB" w:rsidRPr="00B05FA2">
        <w:rPr>
          <w:rStyle w:val="fontstyle01"/>
          <w:color w:val="auto"/>
        </w:rPr>
        <w:t>.</w:t>
      </w:r>
    </w:p>
    <w:p w14:paraId="2FED5753" w14:textId="5A10E18F" w:rsidR="007410DC" w:rsidRPr="00B05FA2" w:rsidRDefault="00285297" w:rsidP="001B27F8">
      <w:pPr>
        <w:pStyle w:val="a3"/>
        <w:tabs>
          <w:tab w:val="left" w:pos="851"/>
        </w:tabs>
        <w:spacing w:after="0" w:line="240" w:lineRule="auto"/>
        <w:ind w:left="0" w:firstLine="567"/>
        <w:jc w:val="both"/>
        <w:rPr>
          <w:rStyle w:val="fontstyle01"/>
          <w:color w:val="auto"/>
        </w:rPr>
      </w:pPr>
      <w:r w:rsidRPr="00B05FA2">
        <w:rPr>
          <w:rFonts w:ascii="Times New Roman" w:hAnsi="Times New Roman" w:cs="Times New Roman"/>
          <w:sz w:val="28"/>
          <w:szCs w:val="28"/>
          <w:lang w:val="en-US"/>
        </w:rPr>
        <w:t>s</w:t>
      </w:r>
      <w:r w:rsidRPr="00B05FA2">
        <w:rPr>
          <w:rFonts w:ascii="Times New Roman" w:hAnsi="Times New Roman" w:cs="Times New Roman"/>
          <w:sz w:val="28"/>
          <w:szCs w:val="28"/>
        </w:rPr>
        <w:t>IgG4</w:t>
      </w:r>
      <w:r w:rsidR="00F76C3B" w:rsidRPr="00B05FA2">
        <w:rPr>
          <w:rFonts w:ascii="Times New Roman" w:hAnsi="Times New Roman" w:cs="Times New Roman"/>
          <w:sz w:val="28"/>
          <w:szCs w:val="28"/>
        </w:rPr>
        <w:t xml:space="preserve"> </w:t>
      </w:r>
      <w:r w:rsidR="007410DC" w:rsidRPr="00B05FA2">
        <w:rPr>
          <w:rStyle w:val="fontstyle01"/>
          <w:color w:val="auto"/>
        </w:rPr>
        <w:t xml:space="preserve">предотвращают связывание </w:t>
      </w:r>
      <w:r w:rsidR="003E5DA5" w:rsidRPr="00B05FA2">
        <w:rPr>
          <w:rFonts w:ascii="Times New Roman" w:hAnsi="Times New Roman" w:cs="Times New Roman"/>
          <w:sz w:val="28"/>
          <w:szCs w:val="28"/>
        </w:rPr>
        <w:t>Ig</w:t>
      </w:r>
      <w:r w:rsidR="007410DC" w:rsidRPr="00B05FA2">
        <w:rPr>
          <w:rStyle w:val="fontstyle01"/>
          <w:color w:val="auto"/>
        </w:rPr>
        <w:t xml:space="preserve">E с тучными клетками и базофилами, что блокирует немедленное аллергическое воспаление </w:t>
      </w:r>
      <w:r w:rsidR="00AE70CE" w:rsidRPr="00B05FA2">
        <w:rPr>
          <w:rStyle w:val="fontstyle01"/>
          <w:color w:val="auto"/>
        </w:rPr>
        <w:fldChar w:fldCharType="begin" w:fldLock="1"/>
      </w:r>
      <w:r w:rsidR="00841E26">
        <w:rPr>
          <w:rStyle w:val="fontstyle01"/>
          <w:color w:val="auto"/>
        </w:rPr>
        <w:instrText>ADDIN CSL_CITATION {"citationItems":[{"id":"ITEM-1","itemData":{"DOI":"10.1016/j.jaci.2013.01.049","ISSN":"10976825","abstract":"Allergy immunotherapy (AIT) is an effective treatment for allergic asthma and rhinitis, as well as venom-induced anaphylaxis. In addition to reducing symptoms, AIT can change the course of allergic disease and induce allergen-specific immune tolerance. In current clinical practice immunotherapy is delivered either subcutaneously or sublingually; some allergens, such as grass pollen, can be delivered through either route, whereas others, such as venoms, are only delivered subcutaneously. Both subcutaneous and sublingual immunotherapy appear to have a duration of efficacy of up to 12 years, and both can prevent the development of asthma and new allergen sensitivities. In spite of the advances with AIT, safer and more effective AIT strategies are needed, especially for patients with asthma, atopic dermatitis, or food allergy. Novel approaches to improve AIT include use of adjuvants or recombinant allergens and alternate routes of administration. As part of the PRACTALL initiatives, the European Academy of Allergy and Clinical Immunology and the American Academy of Allergy, Asthma &amp; Immunology nominated an expert team to develop a comprehensive consensus report on the mechanisms of AIT and its use in clinical practice, as well as unmet needs and ongoing developments in AIT. This resulting report is endorsed by both academies. © 2012 American Academy of Allergy, Asthma &amp; Immunology.","author":[{"dropping-particle":"","family":"Burks","given":"A. Wesley","non-dropping-particle":"","parse-names":false,"suffix":""},{"dropping-particle":"","family":"Calderon","given":"Moises A.","non-dropping-particle":"","parse-names":false,"suffix":""},{"dropping-particle":"","family":"Casale","given":"Thomas","non-dropping-particle":"","parse-names":false,"suffix":""},{"dropping-particle":"","family":"Cox","given":"Linda","non-dropping-particle":"","parse-names":false,"suffix":""},{"dropping-particle":"","family":"Demoly","given":"Pascal","non-dropping-particle":"","parse-names":false,"suffix":""},{"dropping-particle":"","family":"Jutel","given":"Marek","non-dropping-particle":"","parse-names":false,"suffix":""},{"dropping-particle":"","family":"Nelson","given":"Harold","non-dropping-particle":"","parse-names":false,"suffix":""},{"dropping-particle":"","family":"Akdis","given":"Cezmi A.","non-dropping-particle":"","parse-names":false,"suffix":""}],"container-title":"Journal of Allergy and Clinical Immunology","id":"ITEM-1","issue":"5","issued":{"date-parts":[["2013"]]},"page":"1288-1296.e3","publisher":"Elsevier Ltd","title":"Update on allergy immunotherapy: American Academy of Allergy, Asthma &amp; Immunology/European Academy of Allergy and Clinical Immunology/PRACTALL consensus report","type":"article-journal","volume":"131"},"uris":["http://www.mendeley.com/documents/?uuid=320d508a-b952-4e7c-944d-d35f7d538fe7"]}],"mendeley":{"formattedCitation":"[73]","plainTextFormattedCitation":"[73]","previouslyFormattedCitation":"[73]"},"properties":{"noteIndex":0},"schema":"https://github.com/citation-style-language/schema/raw/master/csl-citation.json"}</w:instrText>
      </w:r>
      <w:r w:rsidR="00AE70CE" w:rsidRPr="00B05FA2">
        <w:rPr>
          <w:rStyle w:val="fontstyle01"/>
          <w:color w:val="auto"/>
        </w:rPr>
        <w:fldChar w:fldCharType="separate"/>
      </w:r>
      <w:r w:rsidR="00BF1B22" w:rsidRPr="00BF1B22">
        <w:rPr>
          <w:rStyle w:val="fontstyle01"/>
          <w:noProof/>
          <w:color w:val="auto"/>
        </w:rPr>
        <w:t>[73]</w:t>
      </w:r>
      <w:r w:rsidR="00AE70CE" w:rsidRPr="00B05FA2">
        <w:rPr>
          <w:rStyle w:val="fontstyle01"/>
          <w:color w:val="auto"/>
        </w:rPr>
        <w:fldChar w:fldCharType="end"/>
      </w:r>
      <w:r w:rsidR="007410DC" w:rsidRPr="00B05FA2">
        <w:rPr>
          <w:rStyle w:val="fontstyle01"/>
          <w:color w:val="auto"/>
        </w:rPr>
        <w:t xml:space="preserve">. </w:t>
      </w:r>
      <w:r w:rsidR="005B77F3" w:rsidRPr="005B77F3">
        <w:rPr>
          <w:rFonts w:ascii="Times New Roman" w:hAnsi="Times New Roman" w:cs="Times New Roman"/>
          <w:sz w:val="28"/>
          <w:szCs w:val="28"/>
          <w:lang w:val="en-US"/>
        </w:rPr>
        <w:t>sIgG</w:t>
      </w:r>
      <w:r w:rsidR="005B77F3" w:rsidRPr="005B77F3">
        <w:rPr>
          <w:rFonts w:ascii="Times New Roman" w:hAnsi="Times New Roman" w:cs="Times New Roman"/>
          <w:sz w:val="28"/>
          <w:szCs w:val="28"/>
        </w:rPr>
        <w:t xml:space="preserve">4 также мешают </w:t>
      </w:r>
      <w:r w:rsidR="005B77F3" w:rsidRPr="005B77F3">
        <w:rPr>
          <w:rFonts w:ascii="Times New Roman" w:hAnsi="Times New Roman" w:cs="Times New Roman"/>
          <w:sz w:val="28"/>
          <w:szCs w:val="28"/>
          <w:lang w:val="en-US"/>
        </w:rPr>
        <w:lastRenderedPageBreak/>
        <w:t>IgE</w:t>
      </w:r>
      <w:r w:rsidR="005B77F3" w:rsidRPr="005B77F3">
        <w:rPr>
          <w:rFonts w:ascii="Times New Roman" w:hAnsi="Times New Roman" w:cs="Times New Roman"/>
          <w:sz w:val="28"/>
          <w:szCs w:val="28"/>
        </w:rPr>
        <w:t xml:space="preserve">-стимулированной презентации аллергена Т-клеткам, за счёт чего уменьшают аллерген-специфическую активацию Т-клеток и выработку воспалительных цитокинов. Таким образом, </w:t>
      </w:r>
      <w:r w:rsidR="005B77F3" w:rsidRPr="005B77F3">
        <w:rPr>
          <w:rFonts w:ascii="Times New Roman" w:hAnsi="Times New Roman" w:cs="Times New Roman"/>
          <w:sz w:val="28"/>
          <w:szCs w:val="28"/>
          <w:lang w:val="en-US"/>
        </w:rPr>
        <w:t>sIgG</w:t>
      </w:r>
      <w:r w:rsidR="005B77F3" w:rsidRPr="005B77F3">
        <w:rPr>
          <w:rFonts w:ascii="Times New Roman" w:hAnsi="Times New Roman" w:cs="Times New Roman"/>
          <w:sz w:val="28"/>
          <w:szCs w:val="28"/>
        </w:rPr>
        <w:t>4 снижает опосредованное Т-клетками аллергическое воспаление и, вероятно, также активацию эозинофилов</w:t>
      </w:r>
      <w:r w:rsidR="00AE70CE" w:rsidRPr="00B05FA2">
        <w:rPr>
          <w:rStyle w:val="fontstyle01"/>
          <w:color w:val="auto"/>
        </w:rPr>
        <w:t xml:space="preserve"> </w:t>
      </w:r>
      <w:r w:rsidR="005023F2" w:rsidRPr="00B05FA2">
        <w:rPr>
          <w:rStyle w:val="fontstyle01"/>
          <w:color w:val="auto"/>
        </w:rPr>
        <w:fldChar w:fldCharType="begin" w:fldLock="1"/>
      </w:r>
      <w:r w:rsidR="00841E26">
        <w:rPr>
          <w:rStyle w:val="fontstyle01"/>
          <w:color w:val="auto"/>
        </w:rPr>
        <w:instrText>ADDIN CSL_CITATION {"citationItems":[{"id":"ITEM-1","itemData":{"DOI":"10.1016/j.ebiom.2016.08.022","ISSN":"23523964","PMID":"27650868","abstract":"Background We have developed a recombinant B cell epitope-based vaccine (BM32) for allergen-specific immunotherapy (AIT) of grass pollen allergy. The vaccine contains recombinant fusion proteins consisting of allergen-derived peptides and the hepatitis B surface protein domain preS as immunological carrier. Methods We conducted a randomized, double-blind, placebo-controlled AIT study to determine safety, clinical efficacy and immunological mechanism of three subcutaneous injections of three BM32 doses adsorbed to aluminum hydroxide versus aluminum hydroxide (placebo) applied monthly to grass pollen allergic patients (n = 70). Primary efficacy endpoint was the difference in total nasal symptom score (TNSS) through grass pollen chamber exposure before treatment and 4 weeks after the last injection. Secondary clinical endpoints were total ocular symptom score (TOSS) and allergen-specific skin response evaluated by titrated skin prick testing (SPT) at the same time points. Treatment-related side effects were evaluated as safety endpoints. Changes in allergen-specific antibody, cellular and cytokine responses were measured in patients before and after treatment. Results Sixty-eight patients completed the trial. TNSS significantly decreased with mean changes of − 1.41 (BM32/20 μg) (P = 0.03) and − 1.34 (BM32/40 μg) (P = 0.003) whereas mean changes in the BM32/10 μg and placebo group were not significant. TOSS and SPT reactions showed a dose-dependent decrease. No systemic immediate type side effects were observed. Only few grade 1 systemic late phase reactions occurred in BM32 treated patients. The number of local injection site reactions was similar in actively and placebo-treated patients. BM32 induced highly significant allergen-specific IgG responses (P &lt; 0.0001) but no allergen-specific IgE. Allergen-induced basophil activation was reduced in BM32 treated patients and addition of therapy-induced IgG significantly suppressed T cell activation (P = 0.0063). Conclusion The B cell epitope-based recombinant grass pollen allergy vaccine BM32 is well tolerated and few doses are sufficient to suppress immediate allergic reactions as well as allergen-specific T cell responses via a selective induction of allergen-specific IgG antibodies. (ClinicalTrials.gov number, NCT01445002.)","author":[{"dropping-particle":"","family":"Zieglmayer","given":"Petra","non-dropping-particle":"","parse-names":false,"suffix":""},{"dropping-particle":"","family":"Focke-Tejkl","given":"Margarete","non-dropping-particle":"","parse-names":false,"suffix":""},{"dropping-particle":"","family":"Schmutz","given":"René","non-dropping-particle":"","parse-names":false,"suffix":""},{"dropping-particle":"","family":"Lemell","given":"Patrick","non-dropping-particle":"","parse-names":false,"suffix":""},{"dropping-particle":"","family":"Zieglmayer","given":"René","non-dropping-particle":"","parse-names":false,"suffix":""},{"dropping-particle":"","family":"Weber","given":"Milena","non-dropping-particle":"","parse-names":false,"suffix":""},{"dropping-particle":"","family":"Kiss","given":"Renata","non-dropping-particle":"","parse-names":false,"suffix":""},{"dropping-particle":"","family":"Blatt","given":"Katharina","non-dropping-particle":"","parse-names":false,"suffix":""},{"dropping-particle":"","family":"Valent","given":"Peter","non-dropping-particle":"","parse-names":false,"suffix":""},{"dropping-particle":"","family":"Stolz","given":"Frank","non-dropping-particle":"","parse-names":false,"suffix":""},{"dropping-particle":"","family":"Huber","given":"Hans","non-dropping-particle":"","parse-names":false,"suffix":""},{"dropping-particle":"","family":"Neubauer","given":"Angela","non-dropping-particle":"","parse-names":false,"suffix":""},{"dropping-particle":"","family":"Knoll","given":"Anette","non-dropping-particle":"","parse-names":false,"suffix":""},{"dropping-particle":"","family":"Horak","given":"Friedrich","non-dropping-particle":"","parse-names":false,"suffix":""},{"dropping-particle":"","family":"Henning","given":"Rainer","non-dropping-particle":"","parse-names":false,"suffix":""},{"dropping-particle":"","family":"Valenta","given":"Rudolf","non-dropping-particle":"","parse-names":false,"suffix":""}],"container-title":"EBioMedicine","id":"ITEM-1","issued":{"date-parts":[["2016"]]},"page":"43-57","publisher":"Forschungsgesellschaft für Arbeitsphysiologie und Arbeitschutz e.V.","title":"Mechanisms, safety and efficacy of a B cell epitope-based vaccine for immunotherapy of grass pollen allergy","type":"article-journal","volume":"11"},"uris":["http://www.mendeley.com/documents/?uuid=1cb5f521-8c42-4db4-9c50-284314f0f8d1"]}],"mendeley":{"formattedCitation":"[74]","plainTextFormattedCitation":"[74]","previouslyFormattedCitation":"[74]"},"properties":{"noteIndex":0},"schema":"https://github.com/citation-style-language/schema/raw/master/csl-citation.json"}</w:instrText>
      </w:r>
      <w:r w:rsidR="005023F2" w:rsidRPr="00B05FA2">
        <w:rPr>
          <w:rStyle w:val="fontstyle01"/>
          <w:color w:val="auto"/>
        </w:rPr>
        <w:fldChar w:fldCharType="separate"/>
      </w:r>
      <w:r w:rsidR="00BF1B22" w:rsidRPr="00BF1B22">
        <w:rPr>
          <w:rStyle w:val="fontstyle01"/>
          <w:noProof/>
          <w:color w:val="auto"/>
        </w:rPr>
        <w:t>[74]</w:t>
      </w:r>
      <w:r w:rsidR="005023F2" w:rsidRPr="00B05FA2">
        <w:rPr>
          <w:rStyle w:val="fontstyle01"/>
          <w:color w:val="auto"/>
        </w:rPr>
        <w:fldChar w:fldCharType="end"/>
      </w:r>
      <w:r w:rsidR="007410DC" w:rsidRPr="00B05FA2">
        <w:rPr>
          <w:rStyle w:val="fontstyle01"/>
          <w:color w:val="auto"/>
        </w:rPr>
        <w:t xml:space="preserve">. </w:t>
      </w:r>
    </w:p>
    <w:p w14:paraId="3F3BD81B" w14:textId="1D4E1EAF" w:rsidR="0023790E" w:rsidRPr="00B05FA2" w:rsidRDefault="0023790E" w:rsidP="001B27F8">
      <w:pPr>
        <w:pStyle w:val="a3"/>
        <w:tabs>
          <w:tab w:val="left" w:pos="851"/>
        </w:tabs>
        <w:spacing w:after="0" w:line="240" w:lineRule="auto"/>
        <w:ind w:left="0" w:firstLine="567"/>
        <w:jc w:val="both"/>
        <w:rPr>
          <w:rFonts w:ascii="Times New Roman" w:hAnsi="Times New Roman" w:cs="Times New Roman"/>
          <w:b/>
          <w:sz w:val="28"/>
          <w:szCs w:val="28"/>
        </w:rPr>
      </w:pPr>
      <w:r w:rsidRPr="00B05FA2">
        <w:rPr>
          <w:rFonts w:ascii="Times New Roman" w:hAnsi="Times New Roman" w:cs="Times New Roman"/>
          <w:b/>
          <w:sz w:val="28"/>
          <w:szCs w:val="28"/>
        </w:rPr>
        <w:t>Поздняя десенситизация</w:t>
      </w:r>
    </w:p>
    <w:p w14:paraId="75DE4C30" w14:textId="37BFCB06" w:rsidR="00C2350A" w:rsidRPr="00B05FA2" w:rsidRDefault="00133157" w:rsidP="001B27F8">
      <w:pPr>
        <w:pStyle w:val="a3"/>
        <w:tabs>
          <w:tab w:val="left" w:pos="851"/>
        </w:tabs>
        <w:spacing w:after="0" w:line="240" w:lineRule="auto"/>
        <w:ind w:left="0" w:firstLine="567"/>
        <w:jc w:val="both"/>
        <w:rPr>
          <w:rStyle w:val="fontstyle01"/>
          <w:color w:val="auto"/>
        </w:rPr>
      </w:pPr>
      <w:r w:rsidRPr="00B05FA2">
        <w:rPr>
          <w:rFonts w:ascii="Times New Roman" w:hAnsi="Times New Roman" w:cs="Times New Roman"/>
          <w:sz w:val="28"/>
          <w:szCs w:val="28"/>
        </w:rPr>
        <w:t xml:space="preserve">Поздняя десенситизация развивается в течение </w:t>
      </w:r>
      <w:r w:rsidR="00C2350A" w:rsidRPr="00B05FA2">
        <w:rPr>
          <w:rFonts w:ascii="Times New Roman" w:hAnsi="Times New Roman" w:cs="Times New Roman"/>
          <w:sz w:val="28"/>
          <w:szCs w:val="28"/>
        </w:rPr>
        <w:t>несколько месяцев</w:t>
      </w:r>
      <w:r w:rsidRPr="00B05FA2">
        <w:rPr>
          <w:rFonts w:ascii="Times New Roman" w:hAnsi="Times New Roman" w:cs="Times New Roman"/>
          <w:sz w:val="28"/>
          <w:szCs w:val="28"/>
        </w:rPr>
        <w:t xml:space="preserve"> от начала терапии</w:t>
      </w:r>
      <w:r w:rsidR="00BA1AE7" w:rsidRPr="00B05FA2">
        <w:rPr>
          <w:rFonts w:ascii="Times New Roman" w:hAnsi="Times New Roman" w:cs="Times New Roman"/>
          <w:sz w:val="28"/>
          <w:szCs w:val="28"/>
        </w:rPr>
        <w:t xml:space="preserve"> </w:t>
      </w:r>
      <w:r w:rsidR="00547D9B"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{"citationItems":[{"id":"ITEM-1","itemData":{"ISSN":"1992-6499","author":[{"dropping-particle":"","family":"Белан","given":"Э.Б.","non-dropping-particle":"","parse-names":false,"suffix":""}],"container-title":"Астраханский Медицинский Журнал","id":"ITEM-1","issue":"1","issued":{"date-parts":[["2018"]]},"page":"6-14","title":"Аллерген-специфическая иммунотерапия как метод лечения аллергических заболеваний","type":"article-journal","volume":"13"},"uris":["http://www.mendeley.com/documents/?uuid=59b36fdc-75be-44a1-a0a2-53eeacd9fff7"]}],"mendeley":{"formattedCitation":"[75]","plainTextFormattedCitation":"[75]","previouslyFormattedCitation":"[75]"},"properties":{"noteIndex":0},"schema":"https://github.com/citation-style-language/schema/raw/master/csl-citation.json"}</w:instrText>
      </w:r>
      <w:r w:rsidR="00547D9B"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[75]</w:t>
      </w:r>
      <w:r w:rsidR="00547D9B"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r w:rsidR="00D223C2" w:rsidRPr="00D223C2">
        <w:rPr>
          <w:rFonts w:ascii="Times New Roman" w:hAnsi="Times New Roman" w:cs="Times New Roman"/>
          <w:sz w:val="28"/>
          <w:szCs w:val="28"/>
        </w:rPr>
        <w:t>Лечебный эффект АСИТ включает снижение тканевого количества тучных клеток и эозинофилов, а также повышение порога активации эозинофилов и Т-клеток</w:t>
      </w:r>
      <w:r w:rsidR="00D223C2">
        <w:rPr>
          <w:rFonts w:ascii="Times New Roman" w:hAnsi="Times New Roman" w:cs="Times New Roman"/>
          <w:sz w:val="28"/>
          <w:szCs w:val="28"/>
        </w:rPr>
        <w:t xml:space="preserve"> </w:t>
      </w:r>
      <w:r w:rsidR="001C19E9"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{"citationItems":[{"id":"ITEM-1","itemData":{"author":[{"dropping-particle":"","family":"Коваленко","given":"Н. В.","non-dropping-particle":"","parse-names":false,"suffix":""},{"dropping-particle":"","family":"Кутузова","given":"Е. А.","non-dropping-particle":"","parse-names":false,"suffix":""},{"dropping-particle":"","family":"Богаченко","given":"С. М.","non-dropping-particle":"","parse-names":false,"suffix":""}],"container-title":"Главный врач юга России","id":"ITEM-1","issue":"62","issued":{"date-parts":[["2018"]]},"page":"22-24","title":"Безопасность и эффективность аллерген-специфической иммунотерапии в лечении поллинозов","type":"article-journal","volume":"3"},"uris":["http://www.mendeley.com/documents/?uuid=28a391b7-0bf2-4104-a19d-daffc51cdafc"]}],"mendeley":{"formattedCitation":"[76]","plainTextFormattedCitation":"[76]","previouslyFormattedCitation":"[76]"},"properties":{"noteIndex":0},"schema":"https://github.com/citation-style-language/schema/raw/master/csl-citation.json"}</w:instrText>
      </w:r>
      <w:r w:rsidR="001C19E9"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[76]</w:t>
      </w:r>
      <w:r w:rsidR="001C19E9"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r w:rsidR="00D223C2" w:rsidRPr="00D223C2">
        <w:rPr>
          <w:rFonts w:ascii="Times New Roman" w:hAnsi="Times New Roman" w:cs="Times New Roman"/>
          <w:sz w:val="28"/>
          <w:szCs w:val="28"/>
        </w:rPr>
        <w:t>Впоследствии наблюдается снижение назальной, бронхиальной и кожной реактивности в ответ на провокацию аллергеном, что и определяет лечебный эффект АСИТ</w:t>
      </w:r>
      <w:r w:rsidR="00D223C2">
        <w:rPr>
          <w:rFonts w:ascii="Times New Roman" w:hAnsi="Times New Roman" w:cs="Times New Roman"/>
          <w:sz w:val="28"/>
          <w:szCs w:val="28"/>
        </w:rPr>
        <w:t xml:space="preserve"> </w:t>
      </w:r>
      <w:r w:rsidR="0082658E"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{"citationItems":[{"id":"ITEM-1","itemData":{"DOI":"10.15789/1563-0625-2015-5-407-422","ISSN":"2313741X","abstract":"Allergen-specific immunotherapy (ASIT) is the most effective method of allergy treatment which consists of exposure to small doses of antigen responsible for development of allergic condition in the particular patient. Therefore, one may achieve desensitization to this antigen. The history of ASIT application lasts for more than 100 years, and, over this time, huge clinical evidence for the usage of the method has been accumulated. Use of ASIT causes reduction of allergy symptoms and treatment needs and, moreover, it has the potential for long-term clinical benefit, by preventing the development of allergy and its symptoms. The treatment affects basic immunological mechanisms responsible for the development of clinical symptoms. ASIT is an anti-inflammatory, pathogenetic and prophylactic treatment of allergic airway disease. The review considers the results of major clinical trials of the ASIT applications for treatment of allergic diseases of the respiratory system (allergic rhinitis and bronchial asthma). Various schemes of ASIT are discussed including its different variants (injectable and sublingual ASIT), the issues of preparation choice for ASIT from those currently available on the pharmaceutical market, patient selection criteria, and the issues of modern molecular allergodiagnostic (allergic sensitization mapping of the patient at molecular level), in order to optimize them. Immunological mechanisms of ASIT are also considered, since appropriate views are rather contraversial. The ASIT effect is mediated through the following basic immunological mechanisms: the suppressed increase of the eosinophil concentrations, reduced duration of the delayed hypersensitivity phase, as well as initiation and maintenance of the Th2-to-Th1-like immune response transition. Regulatory T-cells play a major role in implementation of the immunological mechanism in ASIT, they have a significant impact on the Th2 response suppression. Such suppression may proceed via increased production of specific IgG antibodies, primarily of IgG4 subtype. The shift of balance between IgE and IgG4 towards IgG4 production is now considered a fundamental condition for successful ASIT. It has been proven that the allergen-specific IgG4 antibodies against IgE persist after discontinuation of the treatment and can provide long-term clinical tolerance. Modern prospectives for development of new forms and species of preparations for ASIT are also reviewed. Two groups of drugs for ASIT hav…","author":[{"dropping-particle":"","family":"Федоров","given":"А.С.","non-dropping-particle":"","parse-names":false,"suffix":""},{"dropping-particle":"","family":"Литвинова","given":"Л.С.","non-dropping-particle":"","parse-names":false,"suffix":""},{"dropping-particle":"","family":"Бут-Гусаим","given":"В.И.","non-dropping-particle":"","parse-names":false,"suffix":""},{"dropping-particle":"","family":"Литвиненко","given":"С.Н.","non-dropping-particle":"","parse-names":false,"suffix":""}],"container-title":"Медицинская иммунология","id":"ITEM-1","issue":"5","issued":{"date-parts":[["2015"]]},"page":"407-422","title":"Аллерген-специфическая иммунотерапия: терапевтические вакцины для аллергических заболеваний","type":"article-journal","volume":"17"},"uris":["http://www.mendeley.com/documents/?uuid=eb736c0b-4cd0-4b16-a86e-cde693adac38"]}],"mendeley":{"formattedCitation":"[77]","plainTextFormattedCitation":"[77]","previouslyFormattedCitation":"[77]"},"properties":{"noteIndex":0},"schema":"https://github.com/citation-style-language/schema/raw/master/csl-citation.json"}</w:instrText>
      </w:r>
      <w:r w:rsidR="0082658E"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[77]</w:t>
      </w:r>
      <w:r w:rsidR="0082658E" w:rsidRPr="00B05FA2">
        <w:rPr>
          <w:rFonts w:ascii="Times New Roman" w:hAnsi="Times New Roman" w:cs="Times New Roman"/>
          <w:sz w:val="28"/>
          <w:szCs w:val="28"/>
        </w:rPr>
        <w:fldChar w:fldCharType="end"/>
      </w:r>
      <w:r w:rsidRPr="00B05FA2">
        <w:rPr>
          <w:rFonts w:ascii="Times New Roman" w:hAnsi="Times New Roman" w:cs="Times New Roman"/>
          <w:sz w:val="28"/>
          <w:szCs w:val="28"/>
        </w:rPr>
        <w:t xml:space="preserve">. </w:t>
      </w:r>
      <w:r w:rsidR="00D223C2" w:rsidRPr="00D223C2">
        <w:rPr>
          <w:rFonts w:ascii="Times New Roman" w:hAnsi="Times New Roman" w:cs="Times New Roman"/>
          <w:sz w:val="28"/>
          <w:szCs w:val="28"/>
        </w:rPr>
        <w:t>Успешно проведённая АСИТ повышает порог концентрации аллергенов, необходимой для индукции немедленных реакций или развития поздней фазы аллергического воспаления в органе-мишени, подавляет аллерген-специфическую и неспецифическую тканевую гиперчувствительность</w:t>
      </w:r>
      <w:r w:rsidR="00CF1A04" w:rsidRPr="00B05FA2">
        <w:rPr>
          <w:rStyle w:val="fontstyle01"/>
          <w:color w:val="auto"/>
        </w:rPr>
        <w:t>.</w:t>
      </w:r>
    </w:p>
    <w:p w14:paraId="39DBC54B" w14:textId="07FC7789" w:rsidR="00D02028" w:rsidRPr="00B05FA2" w:rsidRDefault="00D02028" w:rsidP="001B27F8">
      <w:pPr>
        <w:pStyle w:val="a3"/>
        <w:tabs>
          <w:tab w:val="left" w:pos="851"/>
        </w:tabs>
        <w:spacing w:after="0" w:line="240" w:lineRule="auto"/>
        <w:ind w:left="0" w:firstLine="567"/>
        <w:jc w:val="both"/>
        <w:rPr>
          <w:rStyle w:val="fontstyle01"/>
          <w:b/>
          <w:color w:val="auto"/>
        </w:rPr>
      </w:pPr>
      <w:r w:rsidRPr="00B05FA2">
        <w:rPr>
          <w:rStyle w:val="fontstyle01"/>
          <w:b/>
          <w:color w:val="auto"/>
        </w:rPr>
        <w:t>Медиаторы толерантности</w:t>
      </w:r>
    </w:p>
    <w:p w14:paraId="6164D79F" w14:textId="2288BC0A" w:rsidR="003D78AC" w:rsidRPr="00B05FA2" w:rsidRDefault="004A6521" w:rsidP="001B27F8">
      <w:pPr>
        <w:pStyle w:val="a3"/>
        <w:tabs>
          <w:tab w:val="left" w:pos="851"/>
        </w:tabs>
        <w:spacing w:after="0" w:line="240" w:lineRule="auto"/>
        <w:ind w:left="0" w:firstLine="567"/>
        <w:jc w:val="both"/>
        <w:rPr>
          <w:rStyle w:val="fontstyle01"/>
          <w:color w:val="auto"/>
        </w:rPr>
      </w:pPr>
      <w:r w:rsidRPr="004A6521">
        <w:rPr>
          <w:rFonts w:ascii="Times New Roman" w:hAnsi="Times New Roman" w:cs="Times New Roman"/>
          <w:sz w:val="28"/>
          <w:szCs w:val="28"/>
        </w:rPr>
        <w:t>Основными медиаторами иммунологической толерантности являются ИЛ-10 и TGF-β. ИЛ-10 продуцируется практически всеми лейкоцитами: T-reg, B-reg, моноцитами, в небольшом количестве — макрофагами, натуральными киллерами и дендритными клетками</w:t>
      </w:r>
      <w:r>
        <w:rPr>
          <w:rFonts w:ascii="Times New Roman" w:hAnsi="Times New Roman" w:cs="Times New Roman"/>
          <w:sz w:val="28"/>
          <w:szCs w:val="28"/>
        </w:rPr>
        <w:t xml:space="preserve"> </w:t>
      </w:r>
      <w:r w:rsidR="005B4698"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{"citationItems":[{"id":"ITEM-1","itemData":{"DOI":"10.1016/j.jaci.2016.06.033","ISSN":"10976825","PMID":"27577879","abstract":"There have been extensive developments on cellular and molecular mechanisms of immune regulation in allergy, asthma, autoimmune diseases, tumor development, organ transplantation, and chronic infections during the last few years. Better understanding the functions, reciprocal regulation, and counterbalance of subsets of immune and inflammatory cells that interact through interleukins, interferons, TNF-α, and TGF-β offer opportunities for immune interventions and novel treatment modalities in the era of development of biological immune response modifiers particularly targeting these molecules or their receptors. More than 60 cytokines have been designated as interleukins since the initial discoveries of monocyte and lymphocyte interleukins (called IL-1 and IL-2, respectively). Studies of transgenic or gene-deficient mice with altered expression of these cytokines or their receptors and analyses of mutations and polymorphisms in human genes that encode these products have provided essential information about their functions. Here we review recent developments on IL-1 to IL-38, TNF-α, TGF-β, and interferons. We highlight recent advances during the last few years in this area and extensively discuss their cellular sources, targets, receptors, signaling pathways, and roles in immune regulation in patients with allergy and asthma and other inflammatory diseases.","author":[{"dropping-particle":"","family":"Akdis","given":"Mübeccel","non-dropping-particle":"","parse-names":false,"suffix":""},{"dropping-particle":"","family":"Aab","given":"Alar","non-dropping-particle":"","parse-names":false,"suffix":""},{"dropping-particle":"","family":"Altunbulakli","given":"Can","non-dropping-particle":"","parse-names":false,"suffix":""},{"dropping-particle":"","family":"Azkur","given":"Kursat","non-dropping-particle":"","parse-names":false,"suffix":""},{"dropping-particle":"","family":"Costa","given":"Rita A.","non-dropping-particle":"","parse-names":false,"suffix":""},{"dropping-particle":"","family":"Crameri","given":"Reto","non-dropping-particle":"","parse-names":false,"suffix":""},{"dropping-particle":"","family":"Duan","given":"Su","non-dropping-particle":"","parse-names":false,"suffix":""},{"dropping-particle":"","family":"Eiwegger","given":"Thomas","non-dropping-particle":"","parse-names":false,"suffix":""},{"dropping-particle":"","family":"Eljaszewicz","given":"Andrzej","non-dropping-particle":"","parse-names":false,"suffix":""},{"dropping-particle":"","family":"Ferstl","given":"Ruth","non-dropping-particle":"","parse-names":false,"suffix":""},{"dropping-particle":"","family":"Frei","given":"Remo","non-dropping-particle":"","parse-names":false,"suffix":""},{"dropping-particle":"","family":"Garbani","given":"Mattia","non-dropping-particle":"","parse-names":false,"suffix":""},{"dropping-particle":"","family":"Globinska","given":"Anna","non-dropping-particle":"","parse-names":false,"suffix":""},{"dropping-particle":"","family":"Hess","given":"Lena","non-dropping-particle":"","parse-names":false,"suffix":""},{"dropping-particle":"","family":"Huitema","given":"Carly","non-dropping-particle":"","parse-names":false,"suffix":""},{"dropping-particle":"","family":"Kubo","given":"Terufumi","non-dropping-particle":"","parse-names":false,"suffix":""},{"dropping-particle":"","family":"Komlosi","given":"Zsolt","non-dropping-particle":"","parse-names":false,"suffix":""},{"dropping-particle":"","family":"Konieczna","given":"Patricia","non-dropping-particle":"","parse-names":false,"suffix":""},{"dropping-particle":"","family":"Kovacs","given":"Nora","non-dropping-particle":"","parse-names":false,"suffix":""},{"dropping-particle":"","family":"Kucuksezer","given":"Umut C.","non-dropping-particle":"","parse-names":false,"suffix":""},{"dropping-particle":"","family":"Meyer","given":"Norbert","non-dropping-particle":"","parse-names":false,"suffix":""},{"dropping-particle":"","family":"Morita","given":"Hideaki","non-dropping-particle":"","parse-names":false,"suffix":""},{"dropping-particle":"","family":"Olzhausen","given":"Judith","non-dropping-particle":"","parse-names":false,"suffix":""},{"dropping-particle":"","family":"O'Mahony","given":"Liam","non-dropping-particle":"","parse-names":false,"suffix":""},{"dropping-particle":"","family":"Pezer","given":"Marija","non-dropping-particle":"","parse-names":false,"suffix":""},{"dropping-particle":"","family":"Prati","given":"Moira","non-dropping-particle":"","parse-names":false,"suffix":""},{"dropping-particle":"","family":"Rebane","given":"Ana","non-dropping-particle":"","parse-names":false,"suffix":""},{"dropping-particle":"","family":"Rhyner","given":"Claudio","non-dropping-particle":"","parse-names":false,"suffix":""},{"dropping-particle":"","family":"Rinaldi","given":"Arturo","non-dropping-particle":"","parse-names":false,"suffix":""},{"dropping-particle":"","family":"Sokolowska","given":"Milena","non-dropping-particle":"","parse-names":false,"suffix":""},{"dropping-particle":"","family":"Stanic","given":"Barbara","non-dropping-particle":"","parse-names":false,"suffix":""},{"dropping-particle":"","family":"Sugita","given":"Kazunari","non-dropping-particle":"","parse-names":false,"suffix":""},{"dropping-particle":"","family":"Treis","given":"Angela","non-dropping-particle":"","parse-names":false,"suffix":""},{"dropping-particle":"","family":"Veen","given":"Willem","non-dropping-particle":"van de","parse-names":false,"suffix":""},{"dropping-particle":"","family":"Wanke","given":"Kerstin","non-dropping-particle":"","parse-names":false,"suffix":""},{"dropping-particle":"","family":"Wawrzyniak","given":"Marcin","non-dropping-particle":"","parse-names":false,"suffix":""},{"dropping-particle":"","family":"Wawrzyniak","given":"Paulina","non-dropping-particle":"","parse-names":false,"suffix":""},{"dropping-particle":"","family":"Wirz","given":"Oliver F.","non-dropping-particle":"","parse-names":false,"suffix":""},{"dropping-particle":"","family":"Zakzuk","given":"Josefina Sierra","non-dropping-particle":"","parse-names":false,"suffix":""},{"dropping-particle":"","family":"Akdis","given":"Cezmi A.","non-dropping-particle":"","parse-names":false,"suffix":""}],"container-title":"Journal of Allergy and Clinical Immunology","id":"ITEM-1","issue":"4","issued":{"date-parts":[["2016"]]},"page":"984-1010","publisher":"Elsevier Inc.","title":"Interleukins (from IL-1 to IL-38), interferons, transforming growth factor β, and TNF-α: Receptors, functions, and roles in diseases","type":"article-journal","volume":"138"},"uris":["http://www.mendeley.com/documents/?uuid=29779197-bb5e-47a4-be74-28e82d40d886"]}],"mendeley":{"formattedCitation":"[78]","plainTextFormattedCitation":"[78]","previouslyFormattedCitation":"[78]"},"properties":{"noteIndex":0},"schema":"https://github.com/citation-style-language/schema/raw/master/csl-citation.json"}</w:instrText>
      </w:r>
      <w:r w:rsidR="005B4698"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[78]</w:t>
      </w:r>
      <w:r w:rsidR="005B4698" w:rsidRPr="00B05FA2">
        <w:rPr>
          <w:rFonts w:ascii="Times New Roman" w:hAnsi="Times New Roman" w:cs="Times New Roman"/>
          <w:sz w:val="28"/>
          <w:szCs w:val="28"/>
        </w:rPr>
        <w:fldChar w:fldCharType="end"/>
      </w:r>
      <w:r w:rsidR="00D02028" w:rsidRPr="00B05FA2">
        <w:rPr>
          <w:rFonts w:ascii="Times New Roman" w:hAnsi="Times New Roman" w:cs="Times New Roman"/>
          <w:sz w:val="28"/>
          <w:szCs w:val="28"/>
        </w:rPr>
        <w:t>.</w:t>
      </w:r>
      <w:r w:rsidR="005B4698" w:rsidRPr="00B05FA2">
        <w:rPr>
          <w:rStyle w:val="fontstyle01"/>
          <w:color w:val="auto"/>
        </w:rPr>
        <w:t xml:space="preserve"> </w:t>
      </w:r>
      <w:r w:rsidRPr="004A6521">
        <w:rPr>
          <w:rStyle w:val="fontstyle01"/>
          <w:color w:val="auto"/>
        </w:rPr>
        <w:t>Индукция иммунологической толерантности к аллергену при АСИТ связана с несколькими механизмами: подавлением активности Th2, блокированием продукции ИЛ-4 и ИЛ-5; инициацией дифференцировки Тreg клеток; переключением синтеза IgE плазматическими клетками на IgG4 с ингибированием продукции sIgE и подавлением экспрессии рецептора к IgE на тучных клетках. Было отмечено, что уровень IgG4 антител зависел име</w:t>
      </w:r>
      <w:r>
        <w:rPr>
          <w:rStyle w:val="fontstyle01"/>
          <w:color w:val="auto"/>
        </w:rPr>
        <w:t>нно от содержания в крови ИЛ-10</w:t>
      </w:r>
      <w:r w:rsidR="00D02028" w:rsidRPr="00B05FA2">
        <w:rPr>
          <w:rStyle w:val="fontstyle01"/>
          <w:color w:val="auto"/>
        </w:rPr>
        <w:t xml:space="preserve"> </w:t>
      </w:r>
      <w:r w:rsidR="00305721" w:rsidRPr="00B05FA2">
        <w:rPr>
          <w:rStyle w:val="fontstyle01"/>
          <w:color w:val="auto"/>
        </w:rPr>
        <w:fldChar w:fldCharType="begin" w:fldLock="1"/>
      </w:r>
      <w:r w:rsidR="00841E26">
        <w:rPr>
          <w:rStyle w:val="fontstyle01"/>
          <w:color w:val="auto"/>
          <w:lang w:val="en-US"/>
        </w:rPr>
        <w:instrText>ADDIN</w:instrText>
      </w:r>
      <w:r w:rsidR="00841E26" w:rsidRPr="00841E26">
        <w:rPr>
          <w:rStyle w:val="fontstyle01"/>
          <w:color w:val="auto"/>
        </w:rPr>
        <w:instrText xml:space="preserve"> </w:instrText>
      </w:r>
      <w:r w:rsidR="00841E26">
        <w:rPr>
          <w:rStyle w:val="fontstyle01"/>
          <w:color w:val="auto"/>
          <w:lang w:val="en-US"/>
        </w:rPr>
        <w:instrText>CSL</w:instrText>
      </w:r>
      <w:r w:rsidR="00841E26" w:rsidRPr="00841E26">
        <w:rPr>
          <w:rStyle w:val="fontstyle01"/>
          <w:color w:val="auto"/>
        </w:rPr>
        <w:instrText>_</w:instrText>
      </w:r>
      <w:r w:rsidR="00841E26">
        <w:rPr>
          <w:rStyle w:val="fontstyle01"/>
          <w:color w:val="auto"/>
          <w:lang w:val="en-US"/>
        </w:rPr>
        <w:instrText>CITATION</w:instrText>
      </w:r>
      <w:r w:rsidR="00841E26" w:rsidRPr="00841E26">
        <w:rPr>
          <w:rStyle w:val="fontstyle01"/>
          <w:color w:val="auto"/>
        </w:rPr>
        <w:instrText xml:space="preserve"> {"</w:instrText>
      </w:r>
      <w:r w:rsidR="00841E26">
        <w:rPr>
          <w:rStyle w:val="fontstyle01"/>
          <w:color w:val="auto"/>
          <w:lang w:val="en-US"/>
        </w:rPr>
        <w:instrText>citationItems</w:instrText>
      </w:r>
      <w:r w:rsidR="00841E26" w:rsidRPr="00841E26">
        <w:rPr>
          <w:rStyle w:val="fontstyle01"/>
          <w:color w:val="auto"/>
        </w:rPr>
        <w:instrText>":[{"</w:instrText>
      </w:r>
      <w:r w:rsidR="00841E26">
        <w:rPr>
          <w:rStyle w:val="fontstyle01"/>
          <w:color w:val="auto"/>
          <w:lang w:val="en-US"/>
        </w:rPr>
        <w:instrText>id</w:instrText>
      </w:r>
      <w:r w:rsidR="00841E26" w:rsidRPr="00841E26">
        <w:rPr>
          <w:rStyle w:val="fontstyle01"/>
          <w:color w:val="auto"/>
        </w:rPr>
        <w:instrText>":"</w:instrText>
      </w:r>
      <w:r w:rsidR="00841E26">
        <w:rPr>
          <w:rStyle w:val="fontstyle01"/>
          <w:color w:val="auto"/>
          <w:lang w:val="en-US"/>
        </w:rPr>
        <w:instrText>ITEM</w:instrText>
      </w:r>
      <w:r w:rsidR="00841E26" w:rsidRPr="00841E26">
        <w:rPr>
          <w:rStyle w:val="fontstyle01"/>
          <w:color w:val="auto"/>
        </w:rPr>
        <w:instrText>-1","</w:instrText>
      </w:r>
      <w:r w:rsidR="00841E26">
        <w:rPr>
          <w:rStyle w:val="fontstyle01"/>
          <w:color w:val="auto"/>
          <w:lang w:val="en-US"/>
        </w:rPr>
        <w:instrText>itemData</w:instrText>
      </w:r>
      <w:r w:rsidR="00841E26" w:rsidRPr="00841E26">
        <w:rPr>
          <w:rStyle w:val="fontstyle01"/>
          <w:color w:val="auto"/>
        </w:rPr>
        <w:instrText>":{"</w:instrText>
      </w:r>
      <w:r w:rsidR="00841E26">
        <w:rPr>
          <w:rStyle w:val="fontstyle01"/>
          <w:color w:val="auto"/>
          <w:lang w:val="en-US"/>
        </w:rPr>
        <w:instrText>DOI</w:instrText>
      </w:r>
      <w:r w:rsidR="00841E26" w:rsidRPr="00841E26">
        <w:rPr>
          <w:rStyle w:val="fontstyle01"/>
          <w:color w:val="auto"/>
        </w:rPr>
        <w:instrText>":"10.18821/0206-4952-2016-37-1-51","</w:instrText>
      </w:r>
      <w:r w:rsidR="00841E26">
        <w:rPr>
          <w:rStyle w:val="fontstyle01"/>
          <w:color w:val="auto"/>
          <w:lang w:val="en-US"/>
        </w:rPr>
        <w:instrText>ISBN</w:instrText>
      </w:r>
      <w:r w:rsidR="00841E26" w:rsidRPr="00841E26">
        <w:rPr>
          <w:rStyle w:val="fontstyle01"/>
          <w:color w:val="auto"/>
        </w:rPr>
        <w:instrText>":"0206495220163","</w:instrText>
      </w:r>
      <w:r w:rsidR="00841E26">
        <w:rPr>
          <w:rStyle w:val="fontstyle01"/>
          <w:color w:val="auto"/>
          <w:lang w:val="en-US"/>
        </w:rPr>
        <w:instrText>author</w:instrText>
      </w:r>
      <w:r w:rsidR="00841E26" w:rsidRPr="00841E26">
        <w:rPr>
          <w:rStyle w:val="fontstyle01"/>
          <w:color w:val="auto"/>
        </w:rPr>
        <w:instrText>":[{"</w:instrText>
      </w:r>
      <w:r w:rsidR="00841E26">
        <w:rPr>
          <w:rStyle w:val="fontstyle01"/>
          <w:color w:val="auto"/>
          <w:lang w:val="en-US"/>
        </w:rPr>
        <w:instrText>dropping</w:instrText>
      </w:r>
      <w:r w:rsidR="00841E26" w:rsidRPr="00841E26">
        <w:rPr>
          <w:rStyle w:val="fontstyle01"/>
          <w:color w:val="auto"/>
        </w:rPr>
        <w:instrText>-</w:instrText>
      </w:r>
      <w:r w:rsidR="00841E26">
        <w:rPr>
          <w:rStyle w:val="fontstyle01"/>
          <w:color w:val="auto"/>
          <w:lang w:val="en-US"/>
        </w:rPr>
        <w:instrText>particle</w:instrText>
      </w:r>
      <w:r w:rsidR="00841E26" w:rsidRPr="00841E26">
        <w:rPr>
          <w:rStyle w:val="fontstyle01"/>
          <w:color w:val="auto"/>
        </w:rPr>
        <w:instrText>":"","</w:instrText>
      </w:r>
      <w:r w:rsidR="00841E26">
        <w:rPr>
          <w:rStyle w:val="fontstyle01"/>
          <w:color w:val="auto"/>
          <w:lang w:val="en-US"/>
        </w:rPr>
        <w:instrText>family</w:instrText>
      </w:r>
      <w:r w:rsidR="00841E26" w:rsidRPr="00841E26">
        <w:rPr>
          <w:rStyle w:val="fontstyle01"/>
          <w:color w:val="auto"/>
        </w:rPr>
        <w:instrText>":"Солдатов","</w:instrText>
      </w:r>
      <w:r w:rsidR="00841E26">
        <w:rPr>
          <w:rStyle w:val="fontstyle01"/>
          <w:color w:val="auto"/>
          <w:lang w:val="en-US"/>
        </w:rPr>
        <w:instrText>given</w:instrText>
      </w:r>
      <w:r w:rsidR="00841E26" w:rsidRPr="00841E26">
        <w:rPr>
          <w:rStyle w:val="fontstyle01"/>
          <w:color w:val="auto"/>
        </w:rPr>
        <w:instrText>":"А.А.","</w:instrText>
      </w:r>
      <w:r w:rsidR="00841E26">
        <w:rPr>
          <w:rStyle w:val="fontstyle01"/>
          <w:color w:val="auto"/>
          <w:lang w:val="en-US"/>
        </w:rPr>
        <w:instrText>non</w:instrText>
      </w:r>
      <w:r w:rsidR="00841E26" w:rsidRPr="00841E26">
        <w:rPr>
          <w:rStyle w:val="fontstyle01"/>
          <w:color w:val="auto"/>
        </w:rPr>
        <w:instrText>-</w:instrText>
      </w:r>
      <w:r w:rsidR="00841E26">
        <w:rPr>
          <w:rStyle w:val="fontstyle01"/>
          <w:color w:val="auto"/>
          <w:lang w:val="en-US"/>
        </w:rPr>
        <w:instrText>dropping</w:instrText>
      </w:r>
      <w:r w:rsidR="00841E26" w:rsidRPr="00841E26">
        <w:rPr>
          <w:rStyle w:val="fontstyle01"/>
          <w:color w:val="auto"/>
        </w:rPr>
        <w:instrText>-</w:instrText>
      </w:r>
      <w:r w:rsidR="00841E26">
        <w:rPr>
          <w:rStyle w:val="fontstyle01"/>
          <w:color w:val="auto"/>
          <w:lang w:val="en-US"/>
        </w:rPr>
        <w:instrText>particle</w:instrText>
      </w:r>
      <w:r w:rsidR="00841E26" w:rsidRPr="00841E26">
        <w:rPr>
          <w:rStyle w:val="fontstyle01"/>
          <w:color w:val="auto"/>
        </w:rPr>
        <w:instrText>":"","</w:instrText>
      </w:r>
      <w:r w:rsidR="00841E26">
        <w:rPr>
          <w:rStyle w:val="fontstyle01"/>
          <w:color w:val="auto"/>
          <w:lang w:val="en-US"/>
        </w:rPr>
        <w:instrText>parse</w:instrText>
      </w:r>
      <w:r w:rsidR="00841E26" w:rsidRPr="00841E26">
        <w:rPr>
          <w:rStyle w:val="fontstyle01"/>
          <w:color w:val="auto"/>
        </w:rPr>
        <w:instrText>-</w:instrText>
      </w:r>
      <w:r w:rsidR="00841E26">
        <w:rPr>
          <w:rStyle w:val="fontstyle01"/>
          <w:color w:val="auto"/>
          <w:lang w:val="en-US"/>
        </w:rPr>
        <w:instrText>names</w:instrText>
      </w:r>
      <w:r w:rsidR="00841E26" w:rsidRPr="00841E26">
        <w:rPr>
          <w:rStyle w:val="fontstyle01"/>
          <w:color w:val="auto"/>
        </w:rPr>
        <w:instrText>":</w:instrText>
      </w:r>
      <w:r w:rsidR="00841E26">
        <w:rPr>
          <w:rStyle w:val="fontstyle01"/>
          <w:color w:val="auto"/>
          <w:lang w:val="en-US"/>
        </w:rPr>
        <w:instrText>false</w:instrText>
      </w:r>
      <w:r w:rsidR="00841E26" w:rsidRPr="00841E26">
        <w:rPr>
          <w:rStyle w:val="fontstyle01"/>
          <w:color w:val="auto"/>
        </w:rPr>
        <w:instrText>,"</w:instrText>
      </w:r>
      <w:r w:rsidR="00841E26">
        <w:rPr>
          <w:rStyle w:val="fontstyle01"/>
          <w:color w:val="auto"/>
          <w:lang w:val="en-US"/>
        </w:rPr>
        <w:instrText>suffix</w:instrText>
      </w:r>
      <w:r w:rsidR="00841E26" w:rsidRPr="00841E26">
        <w:rPr>
          <w:rStyle w:val="fontstyle01"/>
          <w:color w:val="auto"/>
        </w:rPr>
        <w:instrText>":""},{"</w:instrText>
      </w:r>
      <w:r w:rsidR="00841E26">
        <w:rPr>
          <w:rStyle w:val="fontstyle01"/>
          <w:color w:val="auto"/>
          <w:lang w:val="en-US"/>
        </w:rPr>
        <w:instrText>dropping</w:instrText>
      </w:r>
      <w:r w:rsidR="00841E26" w:rsidRPr="00841E26">
        <w:rPr>
          <w:rStyle w:val="fontstyle01"/>
          <w:color w:val="auto"/>
        </w:rPr>
        <w:instrText>-</w:instrText>
      </w:r>
      <w:r w:rsidR="00841E26">
        <w:rPr>
          <w:rStyle w:val="fontstyle01"/>
          <w:color w:val="auto"/>
          <w:lang w:val="en-US"/>
        </w:rPr>
        <w:instrText>particle</w:instrText>
      </w:r>
      <w:r w:rsidR="00841E26" w:rsidRPr="00841E26">
        <w:rPr>
          <w:rStyle w:val="fontstyle01"/>
          <w:color w:val="auto"/>
        </w:rPr>
        <w:instrText>":"","</w:instrText>
      </w:r>
      <w:r w:rsidR="00841E26">
        <w:rPr>
          <w:rStyle w:val="fontstyle01"/>
          <w:color w:val="auto"/>
          <w:lang w:val="en-US"/>
        </w:rPr>
        <w:instrText>family</w:instrText>
      </w:r>
      <w:r w:rsidR="00841E26" w:rsidRPr="00841E26">
        <w:rPr>
          <w:rStyle w:val="fontstyle01"/>
          <w:color w:val="auto"/>
        </w:rPr>
        <w:instrText>":"Авдеева","</w:instrText>
      </w:r>
      <w:r w:rsidR="00841E26">
        <w:rPr>
          <w:rStyle w:val="fontstyle01"/>
          <w:color w:val="auto"/>
          <w:lang w:val="en-US"/>
        </w:rPr>
        <w:instrText>given</w:instrText>
      </w:r>
      <w:r w:rsidR="00841E26" w:rsidRPr="00841E26">
        <w:rPr>
          <w:rStyle w:val="fontstyle01"/>
          <w:color w:val="auto"/>
        </w:rPr>
        <w:instrText>":"Ж.И.","</w:instrText>
      </w:r>
      <w:r w:rsidR="00841E26">
        <w:rPr>
          <w:rStyle w:val="fontstyle01"/>
          <w:color w:val="auto"/>
          <w:lang w:val="en-US"/>
        </w:rPr>
        <w:instrText>non</w:instrText>
      </w:r>
      <w:r w:rsidR="00841E26" w:rsidRPr="00841E26">
        <w:rPr>
          <w:rStyle w:val="fontstyle01"/>
          <w:color w:val="auto"/>
        </w:rPr>
        <w:instrText>-</w:instrText>
      </w:r>
      <w:r w:rsidR="00841E26">
        <w:rPr>
          <w:rStyle w:val="fontstyle01"/>
          <w:color w:val="auto"/>
          <w:lang w:val="en-US"/>
        </w:rPr>
        <w:instrText>dropping</w:instrText>
      </w:r>
      <w:r w:rsidR="00841E26" w:rsidRPr="00841E26">
        <w:rPr>
          <w:rStyle w:val="fontstyle01"/>
          <w:color w:val="auto"/>
        </w:rPr>
        <w:instrText>-</w:instrText>
      </w:r>
      <w:r w:rsidR="00841E26">
        <w:rPr>
          <w:rStyle w:val="fontstyle01"/>
          <w:color w:val="auto"/>
          <w:lang w:val="en-US"/>
        </w:rPr>
        <w:instrText>particle</w:instrText>
      </w:r>
      <w:r w:rsidR="00841E26" w:rsidRPr="00841E26">
        <w:rPr>
          <w:rStyle w:val="fontstyle01"/>
          <w:color w:val="auto"/>
        </w:rPr>
        <w:instrText>":"","</w:instrText>
      </w:r>
      <w:r w:rsidR="00841E26">
        <w:rPr>
          <w:rStyle w:val="fontstyle01"/>
          <w:color w:val="auto"/>
          <w:lang w:val="en-US"/>
        </w:rPr>
        <w:instrText>parse</w:instrText>
      </w:r>
      <w:r w:rsidR="00841E26" w:rsidRPr="00841E26">
        <w:rPr>
          <w:rStyle w:val="fontstyle01"/>
          <w:color w:val="auto"/>
        </w:rPr>
        <w:instrText>-</w:instrText>
      </w:r>
      <w:r w:rsidR="00841E26">
        <w:rPr>
          <w:rStyle w:val="fontstyle01"/>
          <w:color w:val="auto"/>
          <w:lang w:val="en-US"/>
        </w:rPr>
        <w:instrText>names</w:instrText>
      </w:r>
      <w:r w:rsidR="00841E26" w:rsidRPr="00841E26">
        <w:rPr>
          <w:rStyle w:val="fontstyle01"/>
          <w:color w:val="auto"/>
        </w:rPr>
        <w:instrText>":</w:instrText>
      </w:r>
      <w:r w:rsidR="00841E26">
        <w:rPr>
          <w:rStyle w:val="fontstyle01"/>
          <w:color w:val="auto"/>
          <w:lang w:val="en-US"/>
        </w:rPr>
        <w:instrText>false</w:instrText>
      </w:r>
      <w:r w:rsidR="00841E26" w:rsidRPr="00841E26">
        <w:rPr>
          <w:rStyle w:val="fontstyle01"/>
          <w:color w:val="auto"/>
        </w:rPr>
        <w:instrText>,"</w:instrText>
      </w:r>
      <w:r w:rsidR="00841E26">
        <w:rPr>
          <w:rStyle w:val="fontstyle01"/>
          <w:color w:val="auto"/>
          <w:lang w:val="en-US"/>
        </w:rPr>
        <w:instrText>suffix</w:instrText>
      </w:r>
      <w:r w:rsidR="00841E26" w:rsidRPr="00841E26">
        <w:rPr>
          <w:rStyle w:val="fontstyle01"/>
          <w:color w:val="auto"/>
        </w:rPr>
        <w:instrText>":""},{"</w:instrText>
      </w:r>
      <w:r w:rsidR="00841E26">
        <w:rPr>
          <w:rStyle w:val="fontstyle01"/>
          <w:color w:val="auto"/>
          <w:lang w:val="en-US"/>
        </w:rPr>
        <w:instrText>dropping</w:instrText>
      </w:r>
      <w:r w:rsidR="00841E26" w:rsidRPr="00841E26">
        <w:rPr>
          <w:rStyle w:val="fontstyle01"/>
          <w:color w:val="auto"/>
        </w:rPr>
        <w:instrText>-</w:instrText>
      </w:r>
      <w:r w:rsidR="00841E26">
        <w:rPr>
          <w:rStyle w:val="fontstyle01"/>
          <w:color w:val="auto"/>
          <w:lang w:val="en-US"/>
        </w:rPr>
        <w:instrText>particle</w:instrText>
      </w:r>
      <w:r w:rsidR="00841E26" w:rsidRPr="00841E26">
        <w:rPr>
          <w:rStyle w:val="fontstyle01"/>
          <w:color w:val="auto"/>
        </w:rPr>
        <w:instrText>":"","</w:instrText>
      </w:r>
      <w:r w:rsidR="00841E26">
        <w:rPr>
          <w:rStyle w:val="fontstyle01"/>
          <w:color w:val="auto"/>
          <w:lang w:val="en-US"/>
        </w:rPr>
        <w:instrText>family</w:instrText>
      </w:r>
      <w:r w:rsidR="00841E26" w:rsidRPr="00841E26">
        <w:rPr>
          <w:rStyle w:val="fontstyle01"/>
          <w:color w:val="auto"/>
        </w:rPr>
        <w:instrText>":"Медуницын","</w:instrText>
      </w:r>
      <w:r w:rsidR="00841E26">
        <w:rPr>
          <w:rStyle w:val="fontstyle01"/>
          <w:color w:val="auto"/>
          <w:lang w:val="en-US"/>
        </w:rPr>
        <w:instrText>given</w:instrText>
      </w:r>
      <w:r w:rsidR="00841E26" w:rsidRPr="00841E26">
        <w:rPr>
          <w:rStyle w:val="fontstyle01"/>
          <w:color w:val="auto"/>
        </w:rPr>
        <w:instrText>":"Н.В.","</w:instrText>
      </w:r>
      <w:r w:rsidR="00841E26">
        <w:rPr>
          <w:rStyle w:val="fontstyle01"/>
          <w:color w:val="auto"/>
          <w:lang w:val="en-US"/>
        </w:rPr>
        <w:instrText>non</w:instrText>
      </w:r>
      <w:r w:rsidR="00841E26" w:rsidRPr="00841E26">
        <w:rPr>
          <w:rStyle w:val="fontstyle01"/>
          <w:color w:val="auto"/>
        </w:rPr>
        <w:instrText>-</w:instrText>
      </w:r>
      <w:r w:rsidR="00841E26">
        <w:rPr>
          <w:rStyle w:val="fontstyle01"/>
          <w:color w:val="auto"/>
          <w:lang w:val="en-US"/>
        </w:rPr>
        <w:instrText>dropping</w:instrText>
      </w:r>
      <w:r w:rsidR="00841E26" w:rsidRPr="00841E26">
        <w:rPr>
          <w:rStyle w:val="fontstyle01"/>
          <w:color w:val="auto"/>
        </w:rPr>
        <w:instrText>-</w:instrText>
      </w:r>
      <w:r w:rsidR="00841E26">
        <w:rPr>
          <w:rStyle w:val="fontstyle01"/>
          <w:color w:val="auto"/>
          <w:lang w:val="en-US"/>
        </w:rPr>
        <w:instrText>particle</w:instrText>
      </w:r>
      <w:r w:rsidR="00841E26" w:rsidRPr="00841E26">
        <w:rPr>
          <w:rStyle w:val="fontstyle01"/>
          <w:color w:val="auto"/>
        </w:rPr>
        <w:instrText>":"","</w:instrText>
      </w:r>
      <w:r w:rsidR="00841E26">
        <w:rPr>
          <w:rStyle w:val="fontstyle01"/>
          <w:color w:val="auto"/>
          <w:lang w:val="en-US"/>
        </w:rPr>
        <w:instrText>parse</w:instrText>
      </w:r>
      <w:r w:rsidR="00841E26" w:rsidRPr="00841E26">
        <w:rPr>
          <w:rStyle w:val="fontstyle01"/>
          <w:color w:val="auto"/>
        </w:rPr>
        <w:instrText>-</w:instrText>
      </w:r>
      <w:r w:rsidR="00841E26">
        <w:rPr>
          <w:rStyle w:val="fontstyle01"/>
          <w:color w:val="auto"/>
          <w:lang w:val="en-US"/>
        </w:rPr>
        <w:instrText>names</w:instrText>
      </w:r>
      <w:r w:rsidR="00841E26" w:rsidRPr="00841E26">
        <w:rPr>
          <w:rStyle w:val="fontstyle01"/>
          <w:color w:val="auto"/>
        </w:rPr>
        <w:instrText>":</w:instrText>
      </w:r>
      <w:r w:rsidR="00841E26">
        <w:rPr>
          <w:rStyle w:val="fontstyle01"/>
          <w:color w:val="auto"/>
          <w:lang w:val="en-US"/>
        </w:rPr>
        <w:instrText>false</w:instrText>
      </w:r>
      <w:r w:rsidR="00841E26" w:rsidRPr="00841E26">
        <w:rPr>
          <w:rStyle w:val="fontstyle01"/>
          <w:color w:val="auto"/>
        </w:rPr>
        <w:instrText>,"</w:instrText>
      </w:r>
      <w:r w:rsidR="00841E26">
        <w:rPr>
          <w:rStyle w:val="fontstyle01"/>
          <w:color w:val="auto"/>
          <w:lang w:val="en-US"/>
        </w:rPr>
        <w:instrText>suffix</w:instrText>
      </w:r>
      <w:r w:rsidR="00841E26" w:rsidRPr="00841E26">
        <w:rPr>
          <w:rStyle w:val="fontstyle01"/>
          <w:color w:val="auto"/>
        </w:rPr>
        <w:instrText>":""}],"</w:instrText>
      </w:r>
      <w:r w:rsidR="00841E26">
        <w:rPr>
          <w:rStyle w:val="fontstyle01"/>
          <w:color w:val="auto"/>
          <w:lang w:val="en-US"/>
        </w:rPr>
        <w:instrText>container</w:instrText>
      </w:r>
      <w:r w:rsidR="00841E26" w:rsidRPr="00841E26">
        <w:rPr>
          <w:rStyle w:val="fontstyle01"/>
          <w:color w:val="auto"/>
        </w:rPr>
        <w:instrText>-</w:instrText>
      </w:r>
      <w:r w:rsidR="00841E26">
        <w:rPr>
          <w:rStyle w:val="fontstyle01"/>
          <w:color w:val="auto"/>
          <w:lang w:val="en-US"/>
        </w:rPr>
        <w:instrText>title</w:instrText>
      </w:r>
      <w:r w:rsidR="00841E26" w:rsidRPr="00841E26">
        <w:rPr>
          <w:rStyle w:val="fontstyle01"/>
          <w:color w:val="auto"/>
        </w:rPr>
        <w:instrText>":"Иммунология","</w:instrText>
      </w:r>
      <w:r w:rsidR="00841E26">
        <w:rPr>
          <w:rStyle w:val="fontstyle01"/>
          <w:color w:val="auto"/>
          <w:lang w:val="en-US"/>
        </w:rPr>
        <w:instrText>id</w:instrText>
      </w:r>
      <w:r w:rsidR="00841E26" w:rsidRPr="00841E26">
        <w:rPr>
          <w:rStyle w:val="fontstyle01"/>
          <w:color w:val="auto"/>
        </w:rPr>
        <w:instrText>":"</w:instrText>
      </w:r>
      <w:r w:rsidR="00841E26">
        <w:rPr>
          <w:rStyle w:val="fontstyle01"/>
          <w:color w:val="auto"/>
          <w:lang w:val="en-US"/>
        </w:rPr>
        <w:instrText>ITEM</w:instrText>
      </w:r>
      <w:r w:rsidR="00841E26" w:rsidRPr="00841E26">
        <w:rPr>
          <w:rStyle w:val="fontstyle01"/>
          <w:color w:val="auto"/>
        </w:rPr>
        <w:instrText>-1","</w:instrText>
      </w:r>
      <w:r w:rsidR="00841E26">
        <w:rPr>
          <w:rStyle w:val="fontstyle01"/>
          <w:color w:val="auto"/>
          <w:lang w:val="en-US"/>
        </w:rPr>
        <w:instrText>issue</w:instrText>
      </w:r>
      <w:r w:rsidR="00841E26" w:rsidRPr="00841E26">
        <w:rPr>
          <w:rStyle w:val="fontstyle01"/>
          <w:color w:val="auto"/>
        </w:rPr>
        <w:instrText>":"1","</w:instrText>
      </w:r>
      <w:r w:rsidR="00841E26">
        <w:rPr>
          <w:rStyle w:val="fontstyle01"/>
          <w:color w:val="auto"/>
          <w:lang w:val="en-US"/>
        </w:rPr>
        <w:instrText>issued</w:instrText>
      </w:r>
      <w:r w:rsidR="00841E26" w:rsidRPr="00841E26">
        <w:rPr>
          <w:rStyle w:val="fontstyle01"/>
          <w:color w:val="auto"/>
        </w:rPr>
        <w:instrText>":{"</w:instrText>
      </w:r>
      <w:r w:rsidR="00841E26">
        <w:rPr>
          <w:rStyle w:val="fontstyle01"/>
          <w:color w:val="auto"/>
          <w:lang w:val="en-US"/>
        </w:rPr>
        <w:instrText>date</w:instrText>
      </w:r>
      <w:r w:rsidR="00841E26" w:rsidRPr="00841E26">
        <w:rPr>
          <w:rStyle w:val="fontstyle01"/>
          <w:color w:val="auto"/>
        </w:rPr>
        <w:instrText>-</w:instrText>
      </w:r>
      <w:r w:rsidR="00841E26">
        <w:rPr>
          <w:rStyle w:val="fontstyle01"/>
          <w:color w:val="auto"/>
          <w:lang w:val="en-US"/>
        </w:rPr>
        <w:instrText>parts</w:instrText>
      </w:r>
      <w:r w:rsidR="00841E26" w:rsidRPr="00841E26">
        <w:rPr>
          <w:rStyle w:val="fontstyle01"/>
          <w:color w:val="auto"/>
        </w:rPr>
        <w:instrText>":[["2016"]]},"</w:instrText>
      </w:r>
      <w:r w:rsidR="00841E26">
        <w:rPr>
          <w:rStyle w:val="fontstyle01"/>
          <w:color w:val="auto"/>
          <w:lang w:val="en-US"/>
        </w:rPr>
        <w:instrText>page</w:instrText>
      </w:r>
      <w:r w:rsidR="00841E26" w:rsidRPr="00841E26">
        <w:rPr>
          <w:rStyle w:val="fontstyle01"/>
          <w:color w:val="auto"/>
        </w:rPr>
        <w:instrText>":"51-60","</w:instrText>
      </w:r>
      <w:r w:rsidR="00841E26">
        <w:rPr>
          <w:rStyle w:val="fontstyle01"/>
          <w:color w:val="auto"/>
          <w:lang w:val="en-US"/>
        </w:rPr>
        <w:instrText>title</w:instrText>
      </w:r>
      <w:r w:rsidR="00841E26" w:rsidRPr="00841E26">
        <w:rPr>
          <w:rStyle w:val="fontstyle01"/>
          <w:color w:val="auto"/>
        </w:rPr>
        <w:instrText>":"Механизмы аллергической реакции немедленного типа, препараты и методы специфической иммунотерапии","</w:instrText>
      </w:r>
      <w:r w:rsidR="00841E26">
        <w:rPr>
          <w:rStyle w:val="fontstyle01"/>
          <w:color w:val="auto"/>
          <w:lang w:val="en-US"/>
        </w:rPr>
        <w:instrText>type</w:instrText>
      </w:r>
      <w:r w:rsidR="00841E26" w:rsidRPr="00841E26">
        <w:rPr>
          <w:rStyle w:val="fontstyle01"/>
          <w:color w:val="auto"/>
        </w:rPr>
        <w:instrText>":"</w:instrText>
      </w:r>
      <w:r w:rsidR="00841E26">
        <w:rPr>
          <w:rStyle w:val="fontstyle01"/>
          <w:color w:val="auto"/>
          <w:lang w:val="en-US"/>
        </w:rPr>
        <w:instrText>article</w:instrText>
      </w:r>
      <w:r w:rsidR="00841E26" w:rsidRPr="00841E26">
        <w:rPr>
          <w:rStyle w:val="fontstyle01"/>
          <w:color w:val="auto"/>
        </w:rPr>
        <w:instrText>-</w:instrText>
      </w:r>
      <w:r w:rsidR="00841E26">
        <w:rPr>
          <w:rStyle w:val="fontstyle01"/>
          <w:color w:val="auto"/>
          <w:lang w:val="en-US"/>
        </w:rPr>
        <w:instrText>journal</w:instrText>
      </w:r>
      <w:r w:rsidR="00841E26" w:rsidRPr="00841E26">
        <w:rPr>
          <w:rStyle w:val="fontstyle01"/>
          <w:color w:val="auto"/>
        </w:rPr>
        <w:instrText>","</w:instrText>
      </w:r>
      <w:r w:rsidR="00841E26">
        <w:rPr>
          <w:rStyle w:val="fontstyle01"/>
          <w:color w:val="auto"/>
          <w:lang w:val="en-US"/>
        </w:rPr>
        <w:instrText>volume</w:instrText>
      </w:r>
      <w:r w:rsidR="00841E26" w:rsidRPr="00841E26">
        <w:rPr>
          <w:rStyle w:val="fontstyle01"/>
          <w:color w:val="auto"/>
        </w:rPr>
        <w:instrText>":"37"},"</w:instrText>
      </w:r>
      <w:r w:rsidR="00841E26">
        <w:rPr>
          <w:rStyle w:val="fontstyle01"/>
          <w:color w:val="auto"/>
          <w:lang w:val="en-US"/>
        </w:rPr>
        <w:instrText>uris</w:instrText>
      </w:r>
      <w:r w:rsidR="00841E26" w:rsidRPr="00841E26">
        <w:rPr>
          <w:rStyle w:val="fontstyle01"/>
          <w:color w:val="auto"/>
        </w:rPr>
        <w:instrText>":["</w:instrText>
      </w:r>
      <w:r w:rsidR="00841E26">
        <w:rPr>
          <w:rStyle w:val="fontstyle01"/>
          <w:color w:val="auto"/>
          <w:lang w:val="en-US"/>
        </w:rPr>
        <w:instrText>http</w:instrText>
      </w:r>
      <w:r w:rsidR="00841E26" w:rsidRPr="00841E26">
        <w:rPr>
          <w:rStyle w:val="fontstyle01"/>
          <w:color w:val="auto"/>
        </w:rPr>
        <w:instrText>://</w:instrText>
      </w:r>
      <w:r w:rsidR="00841E26">
        <w:rPr>
          <w:rStyle w:val="fontstyle01"/>
          <w:color w:val="auto"/>
          <w:lang w:val="en-US"/>
        </w:rPr>
        <w:instrText>www</w:instrText>
      </w:r>
      <w:r w:rsidR="00841E26" w:rsidRPr="00841E26">
        <w:rPr>
          <w:rStyle w:val="fontstyle01"/>
          <w:color w:val="auto"/>
        </w:rPr>
        <w:instrText>.</w:instrText>
      </w:r>
      <w:r w:rsidR="00841E26">
        <w:rPr>
          <w:rStyle w:val="fontstyle01"/>
          <w:color w:val="auto"/>
          <w:lang w:val="en-US"/>
        </w:rPr>
        <w:instrText>mendeley</w:instrText>
      </w:r>
      <w:r w:rsidR="00841E26" w:rsidRPr="00841E26">
        <w:rPr>
          <w:rStyle w:val="fontstyle01"/>
          <w:color w:val="auto"/>
        </w:rPr>
        <w:instrText>.</w:instrText>
      </w:r>
      <w:r w:rsidR="00841E26">
        <w:rPr>
          <w:rStyle w:val="fontstyle01"/>
          <w:color w:val="auto"/>
          <w:lang w:val="en-US"/>
        </w:rPr>
        <w:instrText>com</w:instrText>
      </w:r>
      <w:r w:rsidR="00841E26" w:rsidRPr="00841E26">
        <w:rPr>
          <w:rStyle w:val="fontstyle01"/>
          <w:color w:val="auto"/>
        </w:rPr>
        <w:instrText>/</w:instrText>
      </w:r>
      <w:r w:rsidR="00841E26">
        <w:rPr>
          <w:rStyle w:val="fontstyle01"/>
          <w:color w:val="auto"/>
          <w:lang w:val="en-US"/>
        </w:rPr>
        <w:instrText>documents</w:instrText>
      </w:r>
      <w:r w:rsidR="00841E26" w:rsidRPr="00841E26">
        <w:rPr>
          <w:rStyle w:val="fontstyle01"/>
          <w:color w:val="auto"/>
        </w:rPr>
        <w:instrText>/?</w:instrText>
      </w:r>
      <w:r w:rsidR="00841E26">
        <w:rPr>
          <w:rStyle w:val="fontstyle01"/>
          <w:color w:val="auto"/>
          <w:lang w:val="en-US"/>
        </w:rPr>
        <w:instrText>uuid</w:instrText>
      </w:r>
      <w:r w:rsidR="00841E26" w:rsidRPr="00841E26">
        <w:rPr>
          <w:rStyle w:val="fontstyle01"/>
          <w:color w:val="auto"/>
        </w:rPr>
        <w:instrText>=</w:instrText>
      </w:r>
      <w:r w:rsidR="00841E26">
        <w:rPr>
          <w:rStyle w:val="fontstyle01"/>
          <w:color w:val="auto"/>
          <w:lang w:val="en-US"/>
        </w:rPr>
        <w:instrText>bc</w:instrText>
      </w:r>
      <w:r w:rsidR="00841E26" w:rsidRPr="00841E26">
        <w:rPr>
          <w:rStyle w:val="fontstyle01"/>
          <w:color w:val="auto"/>
        </w:rPr>
        <w:instrText>62709</w:instrText>
      </w:r>
      <w:r w:rsidR="00841E26">
        <w:rPr>
          <w:rStyle w:val="fontstyle01"/>
          <w:color w:val="auto"/>
          <w:lang w:val="en-US"/>
        </w:rPr>
        <w:instrText>d</w:instrText>
      </w:r>
      <w:r w:rsidR="00841E26" w:rsidRPr="00841E26">
        <w:rPr>
          <w:rStyle w:val="fontstyle01"/>
          <w:color w:val="auto"/>
        </w:rPr>
        <w:instrText>-7579-4</w:instrText>
      </w:r>
      <w:r w:rsidR="00841E26">
        <w:rPr>
          <w:rStyle w:val="fontstyle01"/>
          <w:color w:val="auto"/>
          <w:lang w:val="en-US"/>
        </w:rPr>
        <w:instrText>d</w:instrText>
      </w:r>
      <w:r w:rsidR="00841E26" w:rsidRPr="00841E26">
        <w:rPr>
          <w:rStyle w:val="fontstyle01"/>
          <w:color w:val="auto"/>
        </w:rPr>
        <w:instrText>4</w:instrText>
      </w:r>
      <w:r w:rsidR="00841E26">
        <w:rPr>
          <w:rStyle w:val="fontstyle01"/>
          <w:color w:val="auto"/>
          <w:lang w:val="en-US"/>
        </w:rPr>
        <w:instrText>f</w:instrText>
      </w:r>
      <w:r w:rsidR="00841E26" w:rsidRPr="00841E26">
        <w:rPr>
          <w:rStyle w:val="fontstyle01"/>
          <w:color w:val="auto"/>
        </w:rPr>
        <w:instrText>-9250-17445</w:instrText>
      </w:r>
      <w:r w:rsidR="00841E26">
        <w:rPr>
          <w:rStyle w:val="fontstyle01"/>
          <w:color w:val="auto"/>
          <w:lang w:val="en-US"/>
        </w:rPr>
        <w:instrText>dbe</w:instrText>
      </w:r>
      <w:r w:rsidR="00841E26" w:rsidRPr="00841E26">
        <w:rPr>
          <w:rStyle w:val="fontstyle01"/>
          <w:color w:val="auto"/>
        </w:rPr>
        <w:instrText>9361"]}],"</w:instrText>
      </w:r>
      <w:r w:rsidR="00841E26">
        <w:rPr>
          <w:rStyle w:val="fontstyle01"/>
          <w:color w:val="auto"/>
          <w:lang w:val="en-US"/>
        </w:rPr>
        <w:instrText>mendeley</w:instrText>
      </w:r>
      <w:r w:rsidR="00841E26" w:rsidRPr="00841E26">
        <w:rPr>
          <w:rStyle w:val="fontstyle01"/>
          <w:color w:val="auto"/>
        </w:rPr>
        <w:instrText>":{"</w:instrText>
      </w:r>
      <w:r w:rsidR="00841E26">
        <w:rPr>
          <w:rStyle w:val="fontstyle01"/>
          <w:color w:val="auto"/>
          <w:lang w:val="en-US"/>
        </w:rPr>
        <w:instrText>formattedCitation</w:instrText>
      </w:r>
      <w:r w:rsidR="00841E26" w:rsidRPr="00841E26">
        <w:rPr>
          <w:rStyle w:val="fontstyle01"/>
          <w:color w:val="auto"/>
        </w:rPr>
        <w:instrText>":"[79]","</w:instrText>
      </w:r>
      <w:r w:rsidR="00841E26">
        <w:rPr>
          <w:rStyle w:val="fontstyle01"/>
          <w:color w:val="auto"/>
          <w:lang w:val="en-US"/>
        </w:rPr>
        <w:instrText>plainTextFormattedCitation</w:instrText>
      </w:r>
      <w:r w:rsidR="00841E26" w:rsidRPr="00841E26">
        <w:rPr>
          <w:rStyle w:val="fontstyle01"/>
          <w:color w:val="auto"/>
        </w:rPr>
        <w:instrText>":"[79]","</w:instrText>
      </w:r>
      <w:r w:rsidR="00841E26">
        <w:rPr>
          <w:rStyle w:val="fontstyle01"/>
          <w:color w:val="auto"/>
          <w:lang w:val="en-US"/>
        </w:rPr>
        <w:instrText>previouslyFormattedCitation</w:instrText>
      </w:r>
      <w:r w:rsidR="00841E26" w:rsidRPr="00841E26">
        <w:rPr>
          <w:rStyle w:val="fontstyle01"/>
          <w:color w:val="auto"/>
        </w:rPr>
        <w:instrText>":"[79]"},"</w:instrText>
      </w:r>
      <w:r w:rsidR="00841E26">
        <w:rPr>
          <w:rStyle w:val="fontstyle01"/>
          <w:color w:val="auto"/>
          <w:lang w:val="en-US"/>
        </w:rPr>
        <w:instrText>properties</w:instrText>
      </w:r>
      <w:r w:rsidR="00841E26" w:rsidRPr="00841E26">
        <w:rPr>
          <w:rStyle w:val="fontstyle01"/>
          <w:color w:val="auto"/>
        </w:rPr>
        <w:instrText>":{"</w:instrText>
      </w:r>
      <w:r w:rsidR="00841E26">
        <w:rPr>
          <w:rStyle w:val="fontstyle01"/>
          <w:color w:val="auto"/>
          <w:lang w:val="en-US"/>
        </w:rPr>
        <w:instrText>noteIndex</w:instrText>
      </w:r>
      <w:r w:rsidR="00841E26" w:rsidRPr="00841E26">
        <w:rPr>
          <w:rStyle w:val="fontstyle01"/>
          <w:color w:val="auto"/>
        </w:rPr>
        <w:instrText>":0},"</w:instrText>
      </w:r>
      <w:r w:rsidR="00841E26">
        <w:rPr>
          <w:rStyle w:val="fontstyle01"/>
          <w:color w:val="auto"/>
          <w:lang w:val="en-US"/>
        </w:rPr>
        <w:instrText>schema</w:instrText>
      </w:r>
      <w:r w:rsidR="00841E26" w:rsidRPr="00841E26">
        <w:rPr>
          <w:rStyle w:val="fontstyle01"/>
          <w:color w:val="auto"/>
        </w:rPr>
        <w:instrText>":"</w:instrText>
      </w:r>
      <w:r w:rsidR="00841E26">
        <w:rPr>
          <w:rStyle w:val="fontstyle01"/>
          <w:color w:val="auto"/>
          <w:lang w:val="en-US"/>
        </w:rPr>
        <w:instrText>https</w:instrText>
      </w:r>
      <w:r w:rsidR="00841E26" w:rsidRPr="00841E26">
        <w:rPr>
          <w:rStyle w:val="fontstyle01"/>
          <w:color w:val="auto"/>
        </w:rPr>
        <w:instrText>://</w:instrText>
      </w:r>
      <w:r w:rsidR="00841E26">
        <w:rPr>
          <w:rStyle w:val="fontstyle01"/>
          <w:color w:val="auto"/>
          <w:lang w:val="en-US"/>
        </w:rPr>
        <w:instrText>github</w:instrText>
      </w:r>
      <w:r w:rsidR="00841E26" w:rsidRPr="00841E26">
        <w:rPr>
          <w:rStyle w:val="fontstyle01"/>
          <w:color w:val="auto"/>
        </w:rPr>
        <w:instrText>.</w:instrText>
      </w:r>
      <w:r w:rsidR="00841E26">
        <w:rPr>
          <w:rStyle w:val="fontstyle01"/>
          <w:color w:val="auto"/>
          <w:lang w:val="en-US"/>
        </w:rPr>
        <w:instrText>com</w:instrText>
      </w:r>
      <w:r w:rsidR="00841E26" w:rsidRPr="00841E26">
        <w:rPr>
          <w:rStyle w:val="fontstyle01"/>
          <w:color w:val="auto"/>
        </w:rPr>
        <w:instrText>/</w:instrText>
      </w:r>
      <w:r w:rsidR="00841E26">
        <w:rPr>
          <w:rStyle w:val="fontstyle01"/>
          <w:color w:val="auto"/>
          <w:lang w:val="en-US"/>
        </w:rPr>
        <w:instrText>citation</w:instrText>
      </w:r>
      <w:r w:rsidR="00841E26" w:rsidRPr="00841E26">
        <w:rPr>
          <w:rStyle w:val="fontstyle01"/>
          <w:color w:val="auto"/>
        </w:rPr>
        <w:instrText>-</w:instrText>
      </w:r>
      <w:r w:rsidR="00841E26">
        <w:rPr>
          <w:rStyle w:val="fontstyle01"/>
          <w:color w:val="auto"/>
          <w:lang w:val="en-US"/>
        </w:rPr>
        <w:instrText>style</w:instrText>
      </w:r>
      <w:r w:rsidR="00841E26" w:rsidRPr="00841E26">
        <w:rPr>
          <w:rStyle w:val="fontstyle01"/>
          <w:color w:val="auto"/>
        </w:rPr>
        <w:instrText>-</w:instrText>
      </w:r>
      <w:r w:rsidR="00841E26">
        <w:rPr>
          <w:rStyle w:val="fontstyle01"/>
          <w:color w:val="auto"/>
          <w:lang w:val="en-US"/>
        </w:rPr>
        <w:instrText>language</w:instrText>
      </w:r>
      <w:r w:rsidR="00841E26" w:rsidRPr="00841E26">
        <w:rPr>
          <w:rStyle w:val="fontstyle01"/>
          <w:color w:val="auto"/>
        </w:rPr>
        <w:instrText>/</w:instrText>
      </w:r>
      <w:r w:rsidR="00841E26">
        <w:rPr>
          <w:rStyle w:val="fontstyle01"/>
          <w:color w:val="auto"/>
          <w:lang w:val="en-US"/>
        </w:rPr>
        <w:instrText>schema</w:instrText>
      </w:r>
      <w:r w:rsidR="00841E26" w:rsidRPr="00841E26">
        <w:rPr>
          <w:rStyle w:val="fontstyle01"/>
          <w:color w:val="auto"/>
        </w:rPr>
        <w:instrText>/</w:instrText>
      </w:r>
      <w:r w:rsidR="00841E26">
        <w:rPr>
          <w:rStyle w:val="fontstyle01"/>
          <w:color w:val="auto"/>
          <w:lang w:val="en-US"/>
        </w:rPr>
        <w:instrText>raw</w:instrText>
      </w:r>
      <w:r w:rsidR="00841E26" w:rsidRPr="00841E26">
        <w:rPr>
          <w:rStyle w:val="fontstyle01"/>
          <w:color w:val="auto"/>
        </w:rPr>
        <w:instrText>/</w:instrText>
      </w:r>
      <w:r w:rsidR="00841E26">
        <w:rPr>
          <w:rStyle w:val="fontstyle01"/>
          <w:color w:val="auto"/>
          <w:lang w:val="en-US"/>
        </w:rPr>
        <w:instrText>master</w:instrText>
      </w:r>
      <w:r w:rsidR="00841E26" w:rsidRPr="00841E26">
        <w:rPr>
          <w:rStyle w:val="fontstyle01"/>
          <w:color w:val="auto"/>
        </w:rPr>
        <w:instrText>/</w:instrText>
      </w:r>
      <w:r w:rsidR="00841E26">
        <w:rPr>
          <w:rStyle w:val="fontstyle01"/>
          <w:color w:val="auto"/>
          <w:lang w:val="en-US"/>
        </w:rPr>
        <w:instrText>csl</w:instrText>
      </w:r>
      <w:r w:rsidR="00841E26" w:rsidRPr="00841E26">
        <w:rPr>
          <w:rStyle w:val="fontstyle01"/>
          <w:color w:val="auto"/>
        </w:rPr>
        <w:instrText>-</w:instrText>
      </w:r>
      <w:r w:rsidR="00841E26">
        <w:rPr>
          <w:rStyle w:val="fontstyle01"/>
          <w:color w:val="auto"/>
          <w:lang w:val="en-US"/>
        </w:rPr>
        <w:instrText>citation</w:instrText>
      </w:r>
      <w:r w:rsidR="00841E26" w:rsidRPr="00841E26">
        <w:rPr>
          <w:rStyle w:val="fontstyle01"/>
          <w:color w:val="auto"/>
        </w:rPr>
        <w:instrText>.</w:instrText>
      </w:r>
      <w:r w:rsidR="00841E26">
        <w:rPr>
          <w:rStyle w:val="fontstyle01"/>
          <w:color w:val="auto"/>
          <w:lang w:val="en-US"/>
        </w:rPr>
        <w:instrText>json</w:instrText>
      </w:r>
      <w:r w:rsidR="00841E26" w:rsidRPr="00841E26">
        <w:rPr>
          <w:rStyle w:val="fontstyle01"/>
          <w:color w:val="auto"/>
        </w:rPr>
        <w:instrText>"}</w:instrText>
      </w:r>
      <w:r w:rsidR="00305721" w:rsidRPr="00B05FA2">
        <w:rPr>
          <w:rStyle w:val="fontstyle01"/>
          <w:color w:val="auto"/>
        </w:rPr>
        <w:fldChar w:fldCharType="separate"/>
      </w:r>
      <w:r w:rsidR="00BF1B22" w:rsidRPr="00BF1B22">
        <w:rPr>
          <w:rStyle w:val="fontstyle01"/>
          <w:noProof/>
          <w:color w:val="auto"/>
        </w:rPr>
        <w:t>[79]</w:t>
      </w:r>
      <w:r w:rsidR="00305721" w:rsidRPr="00B05FA2">
        <w:rPr>
          <w:rStyle w:val="fontstyle01"/>
          <w:color w:val="auto"/>
        </w:rPr>
        <w:fldChar w:fldCharType="end"/>
      </w:r>
      <w:r w:rsidR="00470CAB" w:rsidRPr="00B05FA2">
        <w:rPr>
          <w:rStyle w:val="fontstyle01"/>
          <w:color w:val="auto"/>
        </w:rPr>
        <w:t>.</w:t>
      </w:r>
    </w:p>
    <w:p w14:paraId="4B985783" w14:textId="0D89CB03" w:rsidR="00A0201F" w:rsidRPr="00B05FA2" w:rsidRDefault="00314061" w:rsidP="001B27F8">
      <w:pPr>
        <w:pStyle w:val="a3"/>
        <w:tabs>
          <w:tab w:val="left" w:pos="851"/>
        </w:tabs>
        <w:spacing w:after="0" w:line="240" w:lineRule="auto"/>
        <w:ind w:left="0" w:firstLine="567"/>
        <w:jc w:val="both"/>
        <w:rPr>
          <w:rStyle w:val="fontstyle01"/>
          <w:color w:val="auto"/>
        </w:rPr>
      </w:pPr>
      <w:r w:rsidRPr="00314061">
        <w:rPr>
          <w:rStyle w:val="fontstyle21"/>
          <w:rFonts w:ascii="Times New Roman" w:hAnsi="Times New Roman" w:cs="Times New Roman"/>
          <w:color w:val="auto"/>
          <w:sz w:val="28"/>
          <w:szCs w:val="28"/>
        </w:rPr>
        <w:t>Следует отметить важную роль TGF-β, синтезируемого Т-reg, в формировании иммунологической толерантности в процессе проведения аллерген-специфической иммунотерапии. TGF-β продуцируется эозинофилами, T-reg, B-reg, эпителиальными клетками, фибробластами и макрофагами, однако основным источником TGF-β являются T-reg. Основной эффект TGF-β опосредован через ингибирование пролиферации и дифференцировки В-клеток, что способствует секреции IgA и IgG4, подавляя активность Th2</w:t>
      </w:r>
      <w:r>
        <w:rPr>
          <w:rStyle w:val="fontstyle21"/>
          <w:rFonts w:ascii="Times New Roman" w:hAnsi="Times New Roman" w:cs="Times New Roman"/>
          <w:color w:val="auto"/>
          <w:sz w:val="28"/>
          <w:szCs w:val="28"/>
        </w:rPr>
        <w:t xml:space="preserve"> </w:t>
      </w:r>
      <w:r w:rsidR="0053012D" w:rsidRPr="00B05FA2">
        <w:rPr>
          <w:rStyle w:val="fontstyle21"/>
          <w:rFonts w:ascii="Times New Roman" w:hAnsi="Times New Roman" w:cs="Times New Roman"/>
          <w:color w:val="auto"/>
          <w:sz w:val="28"/>
          <w:szCs w:val="28"/>
        </w:rPr>
        <w:fldChar w:fldCharType="begin" w:fldLock="1"/>
      </w:r>
      <w:r w:rsidR="00841E26">
        <w:rPr>
          <w:rStyle w:val="fontstyle21"/>
          <w:rFonts w:ascii="Times New Roman" w:hAnsi="Times New Roman" w:cs="Times New Roman"/>
          <w:color w:val="auto"/>
          <w:sz w:val="28"/>
          <w:szCs w:val="28"/>
        </w:rPr>
        <w:instrText>ADDIN CSL_CITATION {"citationItems":[{"id":"ITEM-1","itemData":{"DOI":"10.1186/2045-7022-2-2","ISSN":"20457022","PMID":"22409879","abstract":"Allergen-specific immunotherapy (allergen-SIT) is a potentially curative treatment approach in allergic diseases. It has been used for almost 100 years as a desensitizing therapy. The induction of peripheral T cell tolerance and promotion of the formation of regulatory T-cells are key mechanisms in allergen-SIT. Both FOXP3+CD4+CD25+ regulatory T (Treg) cells and inducible IL-10- and TGF -β producing type 1 Treg (Tr1) cells may prevent the development of allergic diseases and play a role in successful allergen-SIT and healthy immune response via several mechanisms. The mechanisms of suppression of different pro-inflammatory cells, such as eosinophils, mast cells and basophils and the development of allergen tolerance also directly or indirectly involves Treg cells. Furthermore, the formation of non-inflammatory antibodies particularly IgG4 is induced by IL-10. Knowledge of these molecular basis is crucial in the understanding the regulation of immune responses and their possible therapeutic targets in allergic diseases. © 2012 Fujita et al; licensee BioMed Central Ltd.","author":[{"dropping-particle":"","family":"Fujita","given":"Hiroyuki","non-dropping-particle":"","parse-names":false,"suffix":""},{"dropping-particle":"","family":"Soyka","given":"Michael B.","non-dropping-particle":"","parse-names":false,"suffix":""},{"dropping-particle":"","family":"Akdis","given":"Mübeccel","non-dropping-particle":"","parse-names":false,"suffix":""},{"dropping-particle":"","family":"Akdis","given":"Cezmi A.","non-dropping-particle":"","parse-names":false,"suffix":""}],"container-title":"Clinical and Translational Allergy","id":"ITEM-1","issue":"1","issued":{"date-parts":[["2012"]]},"page":"2-7","publisher":"BioMed Central Ltd","title":"Mechanisms of allergen-specific immunotherapy","type":"article-journal","volume":"2"},"uris":["http://www.mendeley.com/documents/?uuid=0884e77c-9d0c-450d-be12-9759629bb7d9"]}],"mendeley":{"formattedCitation":"[80]","plainTextFormattedCitation":"[80]","previouslyFormattedCitation":"[80]"},"properties":{"noteIndex":0},"schema":"https://github.com/citation-style-language/schema/raw/master/csl-citation.json"}</w:instrText>
      </w:r>
      <w:r w:rsidR="0053012D" w:rsidRPr="00B05FA2">
        <w:rPr>
          <w:rStyle w:val="fontstyle21"/>
          <w:rFonts w:ascii="Times New Roman" w:hAnsi="Times New Roman" w:cs="Times New Roman"/>
          <w:color w:val="auto"/>
          <w:sz w:val="28"/>
          <w:szCs w:val="28"/>
        </w:rPr>
        <w:fldChar w:fldCharType="separate"/>
      </w:r>
      <w:r w:rsidR="00BF1B22" w:rsidRPr="00BF1B22">
        <w:rPr>
          <w:rStyle w:val="fontstyle21"/>
          <w:rFonts w:ascii="Times New Roman" w:hAnsi="Times New Roman" w:cs="Times New Roman"/>
          <w:noProof/>
          <w:color w:val="auto"/>
          <w:sz w:val="28"/>
          <w:szCs w:val="28"/>
        </w:rPr>
        <w:t>[80]</w:t>
      </w:r>
      <w:r w:rsidR="0053012D" w:rsidRPr="00B05FA2">
        <w:rPr>
          <w:rStyle w:val="fontstyle21"/>
          <w:rFonts w:ascii="Times New Roman" w:hAnsi="Times New Roman" w:cs="Times New Roman"/>
          <w:color w:val="auto"/>
          <w:sz w:val="28"/>
          <w:szCs w:val="28"/>
        </w:rPr>
        <w:fldChar w:fldCharType="end"/>
      </w:r>
      <w:r w:rsidR="00032C83" w:rsidRPr="00B05FA2">
        <w:rPr>
          <w:rStyle w:val="fontstyle21"/>
          <w:rFonts w:ascii="Times New Roman" w:hAnsi="Times New Roman" w:cs="Times New Roman"/>
          <w:color w:val="auto"/>
          <w:sz w:val="28"/>
          <w:szCs w:val="28"/>
        </w:rPr>
        <w:t xml:space="preserve">. </w:t>
      </w:r>
      <w:r w:rsidRPr="00314061">
        <w:rPr>
          <w:rStyle w:val="fontstyle21"/>
          <w:rFonts w:ascii="Times New Roman" w:hAnsi="Times New Roman" w:cs="Times New Roman"/>
          <w:color w:val="auto"/>
          <w:sz w:val="28"/>
          <w:szCs w:val="28"/>
        </w:rPr>
        <w:t>ИЛ-10 и TGF-β также ингибируют рекрутирование эффекторных клеток (эозинофилов, базофилов), тем самым ограничивая местную воспалительную реакцию. Одним из ключевых свойств толерогенной активности ИЛ-10 и TGF-β является их способность подавлять экспрессию молекул главного комплекса гистосовместимости (МНС) II класса и ко-стимулирующих молекул на антиген-презентирующих клетках (АПК), что блокирует дальнейшее развитие иммунного ответа на антиген</w:t>
      </w:r>
      <w:r>
        <w:rPr>
          <w:rStyle w:val="fontstyle21"/>
          <w:rFonts w:ascii="Times New Roman" w:hAnsi="Times New Roman" w:cs="Times New Roman"/>
          <w:color w:val="auto"/>
          <w:sz w:val="28"/>
          <w:szCs w:val="28"/>
        </w:rPr>
        <w:t xml:space="preserve"> </w:t>
      </w:r>
      <w:r w:rsidR="0053012D" w:rsidRPr="00B05FA2">
        <w:rPr>
          <w:rStyle w:val="fontstyle21"/>
          <w:rFonts w:ascii="Times New Roman" w:hAnsi="Times New Roman" w:cs="Times New Roman"/>
          <w:color w:val="auto"/>
          <w:sz w:val="28"/>
          <w:szCs w:val="28"/>
        </w:rPr>
        <w:fldChar w:fldCharType="begin" w:fldLock="1"/>
      </w:r>
      <w:r w:rsidR="00841E26">
        <w:rPr>
          <w:rStyle w:val="fontstyle21"/>
          <w:rFonts w:ascii="Times New Roman" w:hAnsi="Times New Roman" w:cs="Times New Roman"/>
          <w:color w:val="auto"/>
          <w:sz w:val="28"/>
          <w:szCs w:val="28"/>
        </w:rPr>
        <w:instrText>ADDIN CSL_CITATION {"citationItems":[{"id":"ITEM-1","itemData":{"ISBN":"1738420620","author":[{"dropping-particle":"","family":"Аллахвердиева","given":"Л.И.","non-dropping-particle":"","parse-names":false,"suffix":""},{"dropping-particle":"","family":"Алекперова","given":"Н.А.","non-dropping-particle":"","parse-names":false,"suffix":""}],"container-title":"Иммунология","id":"ITEM-1","issue":"4","issued":{"date-parts":[["2017"]]},"page":"206-209","title":"Клиническая эффективность и лабораторный мониторинг сублингвальной аллерген-специфической иммунотерапии при респираторной аллергии у детей","type":"article-journal","volume":"38"},"uris":["http://www.mendeley.com/documents/?uuid=9d71ec8c-2bf8-4f26-aba1-d3377da28eb9"]}],"mendeley":{"formattedCitation":"[81]","plainTextFormattedCitation":"[81]","previouslyFormattedCitation":"[81]"},"properties":{"noteIndex":0},"schema":"https://github.com/citation-style-language/schema/raw/master/csl-citation.json"}</w:instrText>
      </w:r>
      <w:r w:rsidR="0053012D" w:rsidRPr="00B05FA2">
        <w:rPr>
          <w:rStyle w:val="fontstyle21"/>
          <w:rFonts w:ascii="Times New Roman" w:hAnsi="Times New Roman" w:cs="Times New Roman"/>
          <w:color w:val="auto"/>
          <w:sz w:val="28"/>
          <w:szCs w:val="28"/>
        </w:rPr>
        <w:fldChar w:fldCharType="separate"/>
      </w:r>
      <w:r w:rsidR="00BF1B22" w:rsidRPr="00BF1B22">
        <w:rPr>
          <w:rStyle w:val="fontstyle21"/>
          <w:rFonts w:ascii="Times New Roman" w:hAnsi="Times New Roman" w:cs="Times New Roman"/>
          <w:noProof/>
          <w:color w:val="auto"/>
          <w:sz w:val="28"/>
          <w:szCs w:val="28"/>
        </w:rPr>
        <w:t>[81]</w:t>
      </w:r>
      <w:r w:rsidR="0053012D" w:rsidRPr="00B05FA2">
        <w:rPr>
          <w:rStyle w:val="fontstyle21"/>
          <w:rFonts w:ascii="Times New Roman" w:hAnsi="Times New Roman" w:cs="Times New Roman"/>
          <w:color w:val="auto"/>
          <w:sz w:val="28"/>
          <w:szCs w:val="28"/>
        </w:rPr>
        <w:fldChar w:fldCharType="end"/>
      </w:r>
      <w:r w:rsidR="00D02028" w:rsidRPr="00B05FA2">
        <w:rPr>
          <w:rStyle w:val="fontstyle01"/>
          <w:color w:val="auto"/>
        </w:rPr>
        <w:t>.</w:t>
      </w:r>
      <w:r w:rsidR="003D78AC" w:rsidRPr="00B05FA2">
        <w:rPr>
          <w:rStyle w:val="fontstyle01"/>
          <w:color w:val="auto"/>
        </w:rPr>
        <w:t xml:space="preserve"> </w:t>
      </w:r>
    </w:p>
    <w:p w14:paraId="216B3742" w14:textId="5BF8F80C" w:rsidR="0020194B" w:rsidRDefault="00850134" w:rsidP="001B27F8">
      <w:pPr>
        <w:pStyle w:val="a3"/>
        <w:tabs>
          <w:tab w:val="left" w:pos="851"/>
        </w:tabs>
        <w:spacing w:after="0" w:line="240" w:lineRule="auto"/>
        <w:ind w:left="0" w:firstLine="567"/>
        <w:jc w:val="both"/>
        <w:rPr>
          <w:rStyle w:val="fontstyle01"/>
          <w:color w:val="auto"/>
        </w:rPr>
      </w:pPr>
      <w:r w:rsidRPr="00850134">
        <w:rPr>
          <w:rStyle w:val="fontstyle01"/>
          <w:color w:val="auto"/>
        </w:rPr>
        <w:t xml:space="preserve">Таким образом, за 100 лет применения АСИТ было проведено множество исследований, демонстрирующих эффективность терапии и раскрывающих ключевые моменты механизмов развития иммунологической толерантности. Однако этот вопрос остаётся актуальным и имеет тенденцию к дальнейшему </w:t>
      </w:r>
      <w:r w:rsidRPr="00850134">
        <w:rPr>
          <w:rStyle w:val="fontstyle01"/>
          <w:color w:val="auto"/>
        </w:rPr>
        <w:lastRenderedPageBreak/>
        <w:t>расширению знаний и представлений о маркерах эффективности аллерген-специфической иммунотерапии, детализирующих ключевые иммунологические механизмы в соответствии с современными технологиями развития науки.</w:t>
      </w:r>
    </w:p>
    <w:p w14:paraId="7950D5DF" w14:textId="77777777" w:rsidR="001561A1" w:rsidRPr="00B05FA2" w:rsidRDefault="001561A1" w:rsidP="001B27F8">
      <w:pPr>
        <w:pStyle w:val="a3"/>
        <w:tabs>
          <w:tab w:val="left" w:pos="851"/>
        </w:tabs>
        <w:spacing w:after="0" w:line="240" w:lineRule="auto"/>
        <w:ind w:left="0" w:firstLine="567"/>
        <w:jc w:val="both"/>
        <w:rPr>
          <w:rStyle w:val="fontstyle01"/>
          <w:color w:val="auto"/>
        </w:rPr>
      </w:pPr>
    </w:p>
    <w:p w14:paraId="2E4B6805" w14:textId="54811A92" w:rsidR="00D67F1B" w:rsidRPr="00B05FA2" w:rsidRDefault="000A0993" w:rsidP="00AC1387">
      <w:pPr>
        <w:pStyle w:val="1"/>
        <w:numPr>
          <w:ilvl w:val="0"/>
          <w:numId w:val="0"/>
        </w:numPr>
        <w:tabs>
          <w:tab w:val="left" w:pos="1134"/>
        </w:tabs>
        <w:spacing w:before="0" w:line="240" w:lineRule="auto"/>
        <w:ind w:firstLine="567"/>
        <w:jc w:val="both"/>
        <w:rPr>
          <w:rStyle w:val="a4"/>
          <w:rFonts w:ascii="Times New Roman" w:hAnsi="Times New Roman" w:cs="Times New Roman"/>
          <w:bCs w:val="0"/>
          <w:i w:val="0"/>
          <w:iCs w:val="0"/>
          <w:color w:val="auto"/>
          <w:spacing w:val="0"/>
          <w:sz w:val="28"/>
          <w:szCs w:val="28"/>
        </w:rPr>
      </w:pPr>
      <w:bookmarkStart w:id="8" w:name="_Toc177641303"/>
      <w:r w:rsidRPr="00B05FA2">
        <w:rPr>
          <w:rStyle w:val="a4"/>
          <w:rFonts w:ascii="Times New Roman" w:hAnsi="Times New Roman" w:cs="Times New Roman"/>
          <w:bCs w:val="0"/>
          <w:i w:val="0"/>
          <w:iCs w:val="0"/>
          <w:color w:val="auto"/>
          <w:spacing w:val="0"/>
          <w:sz w:val="28"/>
          <w:szCs w:val="28"/>
        </w:rPr>
        <w:t xml:space="preserve">1.3 </w:t>
      </w:r>
      <w:r w:rsidR="001F522C" w:rsidRPr="00B05FA2">
        <w:rPr>
          <w:rStyle w:val="a4"/>
          <w:rFonts w:ascii="Times New Roman" w:hAnsi="Times New Roman" w:cs="Times New Roman"/>
          <w:bCs w:val="0"/>
          <w:i w:val="0"/>
          <w:iCs w:val="0"/>
          <w:color w:val="auto"/>
          <w:spacing w:val="0"/>
          <w:sz w:val="28"/>
          <w:szCs w:val="28"/>
        </w:rPr>
        <w:t xml:space="preserve">Роль </w:t>
      </w:r>
      <w:r w:rsidR="008B163F">
        <w:rPr>
          <w:rStyle w:val="a4"/>
          <w:rFonts w:ascii="Times New Roman" w:hAnsi="Times New Roman" w:cs="Times New Roman"/>
          <w:bCs w:val="0"/>
          <w:i w:val="0"/>
          <w:iCs w:val="0"/>
          <w:color w:val="auto"/>
          <w:spacing w:val="0"/>
          <w:sz w:val="28"/>
          <w:szCs w:val="28"/>
        </w:rPr>
        <w:t>холекальциферол</w:t>
      </w:r>
      <w:r w:rsidR="006F4FEE" w:rsidRPr="00B05FA2">
        <w:rPr>
          <w:rStyle w:val="a4"/>
          <w:rFonts w:ascii="Times New Roman" w:hAnsi="Times New Roman" w:cs="Times New Roman"/>
          <w:bCs w:val="0"/>
          <w:i w:val="0"/>
          <w:iCs w:val="0"/>
          <w:color w:val="auto"/>
          <w:spacing w:val="0"/>
          <w:sz w:val="28"/>
          <w:szCs w:val="28"/>
        </w:rPr>
        <w:t>а</w:t>
      </w:r>
      <w:r w:rsidR="00AF159B" w:rsidRPr="00B05FA2">
        <w:rPr>
          <w:rStyle w:val="a4"/>
          <w:rFonts w:ascii="Times New Roman" w:hAnsi="Times New Roman" w:cs="Times New Roman"/>
          <w:bCs w:val="0"/>
          <w:i w:val="0"/>
          <w:iCs w:val="0"/>
          <w:color w:val="auto"/>
          <w:spacing w:val="0"/>
          <w:sz w:val="28"/>
          <w:szCs w:val="28"/>
        </w:rPr>
        <w:t xml:space="preserve"> </w:t>
      </w:r>
      <w:r w:rsidR="001F522C" w:rsidRPr="00B05FA2">
        <w:rPr>
          <w:rStyle w:val="a4"/>
          <w:rFonts w:ascii="Times New Roman" w:hAnsi="Times New Roman" w:cs="Times New Roman"/>
          <w:bCs w:val="0"/>
          <w:i w:val="0"/>
          <w:iCs w:val="0"/>
          <w:color w:val="auto"/>
          <w:spacing w:val="0"/>
          <w:sz w:val="28"/>
          <w:szCs w:val="28"/>
        </w:rPr>
        <w:t>в аллерген-специфической иммунотерапии</w:t>
      </w:r>
      <w:bookmarkEnd w:id="8"/>
    </w:p>
    <w:p w14:paraId="55AD17DF" w14:textId="113AE797" w:rsidR="002547D7" w:rsidRPr="00B05FA2" w:rsidRDefault="00E92124" w:rsidP="001B27F8">
      <w:pPr>
        <w:tabs>
          <w:tab w:val="left" w:pos="851"/>
        </w:tabs>
        <w:spacing w:after="0" w:line="240" w:lineRule="auto"/>
        <w:ind w:firstLine="567"/>
        <w:jc w:val="both"/>
        <w:rPr>
          <w:rFonts w:ascii="Times New Roman" w:hAnsi="Times New Roman" w:cs="Times New Roman"/>
          <w:sz w:val="28"/>
          <w:szCs w:val="28"/>
        </w:rPr>
      </w:pPr>
      <w:r w:rsidRPr="00E92124">
        <w:rPr>
          <w:rFonts w:ascii="Times New Roman" w:hAnsi="Times New Roman" w:cs="Times New Roman"/>
          <w:sz w:val="28"/>
          <w:szCs w:val="28"/>
        </w:rPr>
        <w:t>На сегодняшний день известно, что участие витамина D сопряжено с развитием аллергических процессов и рассматривается в качестве иммуномодулятора, воздействующего на дендритные клетки (ДК), макрофаги, Т-клетки и В-клетки</w:t>
      </w:r>
      <w:r>
        <w:rPr>
          <w:rFonts w:ascii="Times New Roman" w:hAnsi="Times New Roman" w:cs="Times New Roman"/>
          <w:sz w:val="28"/>
          <w:szCs w:val="28"/>
        </w:rPr>
        <w:t xml:space="preserve"> </w:t>
      </w:r>
      <w:r w:rsidR="007E69B9"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{"citationItems":[{"id":"ITEM-1","itemData":{"DOI":"10.1111/sji.12403","ISSN":"13653083","PMID":"26678915","abstract":"In the past, vitamin D was known for its classical, skeletal action as a regulator of calcium and bone homoeostasis. Currently, vitamin D was found to have a role in numerous physiological processes in the human body; thus, vitamin D has pleiotropic activity. The studies carried out in the past two decades showed the role of vitamin D in the regulation of immune system functions. Basically, these effects may be mediated not only via endocrine mechanism of circulating calcitriol but also via paracrine one (based on cell-cell communication that leads to production of signal inducing the changes in nearby/adjacent cells and modulating their differentiation or behaviour) and intracrine mechanism (the action of vitamin D inside a cell) of 1,25-dihydroxycholecalciferol (1,25(OH)2D3) synthetized from its precursor 25-hydroxyvitamin D3 (25(OH)D3). Both vitamin D receptor (VDR) and 25-hydroxyvitamin D3 1-α-hydroxylase (CYP27B1) are expressed in several types of immune cells (i.e. antigen presenting cells, T and B cells), and thus, they are able to synthetize the bioactive form of vitamin D that modulates both the innate and adaptive immune system. This review discusses the role of vitamin D as regulator of immune system, and our understanding of how vitamin D regulates both adaptive and innate immunity as well as inflammatory cascade on the cellular level.","author":[{"dropping-particle":"","family":"Szymczak","given":"I.","non-dropping-particle":"","parse-names":false,"suffix":""},{"dropping-particle":"","family":"Pawliczak","given":"R.","non-dropping-particle":"","parse-names":false,"suffix":""}],"container-title":"Scandinavian Journal of Immunology","id":"ITEM-1","issue":"2","issued":{"date-parts":[["2016"]]},"page":"83-91","title":"The Active Metabolite of Vitamin D3 as a Potential Immunomodulator","type":"article-journal","volume":"83"},"uris":["http://www.mendeley.com/documents/?uuid=c892fd78-53db-414a-9b7e-e2b504f9c1c1"]}],"mendeley":{"formattedCitation":"[82]","plainTextFormattedCitation":"[82]","previouslyFormattedCitation":"[82]"},"properties":{"noteIndex":0},"schema":"https://github.com/citation-style-language/schema/raw/master/csl-citation.json"}</w:instrText>
      </w:r>
      <w:r w:rsidR="007E69B9"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[82]</w:t>
      </w:r>
      <w:r w:rsidR="007E69B9" w:rsidRPr="00B05FA2">
        <w:rPr>
          <w:rFonts w:ascii="Times New Roman" w:hAnsi="Times New Roman" w:cs="Times New Roman"/>
          <w:sz w:val="28"/>
          <w:szCs w:val="28"/>
        </w:rPr>
        <w:fldChar w:fldCharType="end"/>
      </w:r>
      <w:r w:rsidR="00D008E5" w:rsidRPr="00B05FA2">
        <w:rPr>
          <w:rFonts w:ascii="Times New Roman" w:hAnsi="Times New Roman" w:cs="Times New Roman"/>
          <w:sz w:val="28"/>
          <w:szCs w:val="28"/>
        </w:rPr>
        <w:t>.</w:t>
      </w:r>
      <w:r w:rsidRPr="00E92124">
        <w:t xml:space="preserve"> </w:t>
      </w:r>
      <w:r w:rsidRPr="00E92124">
        <w:rPr>
          <w:rFonts w:ascii="Times New Roman" w:hAnsi="Times New Roman" w:cs="Times New Roman"/>
          <w:sz w:val="28"/>
          <w:szCs w:val="28"/>
        </w:rPr>
        <w:t>Активированные B-лимфоциты, T-лимфоциты и миелоидные АПК могут синтезировать биологически активный кальцитриол из 25-гидроксивитамина D (25(OH)D), который является неактивным предшественником. Рецепторы к 25(OH)D были обнаружены в моноцитах крови, активированных Т- и В-лимфоцитах. В такой ситуации Т-лимфоциты становятся непосредственными мишенями активированной формы витамина D, который оказывает регуляторное влияние на уровни циркулирующих хемокинов и цитокинов</w:t>
      </w:r>
      <w:r w:rsidR="00D008E5" w:rsidRPr="00B05FA2">
        <w:rPr>
          <w:rFonts w:ascii="Times New Roman" w:hAnsi="Times New Roman" w:cs="Times New Roman"/>
          <w:sz w:val="28"/>
          <w:szCs w:val="28"/>
        </w:rPr>
        <w:t xml:space="preserve"> </w:t>
      </w:r>
      <w:r w:rsidR="00EB168B" w:rsidRPr="00B05FA2">
        <w:rPr>
          <w:rFonts w:ascii="Times New Roman" w:hAnsi="Times New Roman" w:cs="Times New Roman"/>
          <w:sz w:val="28"/>
          <w:szCs w:val="28"/>
          <w:lang w:val="en-US"/>
        </w:rPr>
        <w:fldChar w:fldCharType="begin" w:fldLock="1"/>
      </w:r>
      <w:r w:rsidR="00841E26">
        <w:rPr>
          <w:rFonts w:ascii="Times New Roman" w:hAnsi="Times New Roman" w:cs="Times New Roman"/>
          <w:sz w:val="28"/>
          <w:szCs w:val="28"/>
          <w:lang w:val="en-US"/>
        </w:rPr>
        <w:instrText>ADDIN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CSL</w:instrText>
      </w:r>
      <w:r w:rsidR="00841E26" w:rsidRPr="00841E26">
        <w:rPr>
          <w:rFonts w:ascii="Times New Roman" w:hAnsi="Times New Roman" w:cs="Times New Roman"/>
          <w:sz w:val="28"/>
          <w:szCs w:val="28"/>
        </w:rPr>
        <w:instrText>_</w:instrText>
      </w:r>
      <w:r w:rsidR="00841E26">
        <w:rPr>
          <w:rFonts w:ascii="Times New Roman" w:hAnsi="Times New Roman" w:cs="Times New Roman"/>
          <w:sz w:val="28"/>
          <w:szCs w:val="28"/>
          <w:lang w:val="en-US"/>
        </w:rPr>
        <w:instrText>CITATION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citationItems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id</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ITEM</w:instrText>
      </w:r>
      <w:r w:rsidR="00841E26" w:rsidRPr="00841E26">
        <w:rPr>
          <w:rFonts w:ascii="Times New Roman" w:hAnsi="Times New Roman" w:cs="Times New Roman"/>
          <w:sz w:val="28"/>
          <w:szCs w:val="28"/>
        </w:rPr>
        <w:instrText>-1","</w:instrText>
      </w:r>
      <w:r w:rsidR="00841E26">
        <w:rPr>
          <w:rFonts w:ascii="Times New Roman" w:hAnsi="Times New Roman" w:cs="Times New Roman"/>
          <w:sz w:val="28"/>
          <w:szCs w:val="28"/>
          <w:lang w:val="en-US"/>
        </w:rPr>
        <w:instrText>itemData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DOI</w:instrText>
      </w:r>
      <w:r w:rsidR="00841E26" w:rsidRPr="00841E26">
        <w:rPr>
          <w:rFonts w:ascii="Times New Roman" w:hAnsi="Times New Roman" w:cs="Times New Roman"/>
          <w:sz w:val="28"/>
          <w:szCs w:val="28"/>
        </w:rPr>
        <w:instrText>":"10.4049/</w:instrText>
      </w:r>
      <w:r w:rsidR="00841E26">
        <w:rPr>
          <w:rFonts w:ascii="Times New Roman" w:hAnsi="Times New Roman" w:cs="Times New Roman"/>
          <w:sz w:val="28"/>
          <w:szCs w:val="28"/>
          <w:lang w:val="en-US"/>
        </w:rPr>
        <w:instrText>jimmunol</w:instrText>
      </w:r>
      <w:r w:rsidR="00841E26" w:rsidRPr="00841E26">
        <w:rPr>
          <w:rFonts w:ascii="Times New Roman" w:hAnsi="Times New Roman" w:cs="Times New Roman"/>
          <w:sz w:val="28"/>
          <w:szCs w:val="28"/>
        </w:rPr>
        <w:instrText>.1301656","</w:instrText>
      </w:r>
      <w:r w:rsidR="00841E26">
        <w:rPr>
          <w:rFonts w:ascii="Times New Roman" w:hAnsi="Times New Roman" w:cs="Times New Roman"/>
          <w:sz w:val="28"/>
          <w:szCs w:val="28"/>
          <w:lang w:val="en-US"/>
        </w:rPr>
        <w:instrText>ISSN</w:instrText>
      </w:r>
      <w:r w:rsidR="00841E26" w:rsidRPr="00841E26">
        <w:rPr>
          <w:rFonts w:ascii="Times New Roman" w:hAnsi="Times New Roman" w:cs="Times New Roman"/>
          <w:sz w:val="28"/>
          <w:szCs w:val="28"/>
        </w:rPr>
        <w:instrText>":"0022-1767","</w:instrText>
      </w:r>
      <w:r w:rsidR="00841E26">
        <w:rPr>
          <w:rFonts w:ascii="Times New Roman" w:hAnsi="Times New Roman" w:cs="Times New Roman"/>
          <w:sz w:val="28"/>
          <w:szCs w:val="28"/>
          <w:lang w:val="en-US"/>
        </w:rPr>
        <w:instrText>PMID</w:instrText>
      </w:r>
      <w:r w:rsidR="00841E26" w:rsidRPr="00841E26">
        <w:rPr>
          <w:rFonts w:ascii="Times New Roman" w:hAnsi="Times New Roman" w:cs="Times New Roman"/>
          <w:sz w:val="28"/>
          <w:szCs w:val="28"/>
        </w:rPr>
        <w:instrText>":"24951815","</w:instrText>
      </w:r>
      <w:r w:rsidR="00841E26">
        <w:rPr>
          <w:rFonts w:ascii="Times New Roman" w:hAnsi="Times New Roman" w:cs="Times New Roman"/>
          <w:sz w:val="28"/>
          <w:szCs w:val="28"/>
          <w:lang w:val="en-US"/>
        </w:rPr>
        <w:instrText>abstract</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Calcitriol</w:instrText>
      </w:r>
      <w:r w:rsidR="00841E26" w:rsidRPr="00841E26">
        <w:rPr>
          <w:rFonts w:ascii="Times New Roman" w:hAnsi="Times New Roman" w:cs="Times New Roman"/>
          <w:sz w:val="28"/>
          <w:szCs w:val="28"/>
        </w:rPr>
        <w:instrText xml:space="preserve"> (1</w:instrText>
      </w:r>
      <w:r w:rsidR="00841E26">
        <w:rPr>
          <w:rFonts w:ascii="Times New Roman" w:hAnsi="Times New Roman" w:cs="Times New Roman"/>
          <w:sz w:val="28"/>
          <w:szCs w:val="28"/>
          <w:lang w:val="en-US"/>
        </w:rPr>
        <w:instrText>α</w:instrText>
      </w:r>
      <w:r w:rsidR="00841E26" w:rsidRPr="00841E26">
        <w:rPr>
          <w:rFonts w:ascii="Times New Roman" w:hAnsi="Times New Roman" w:cs="Times New Roman"/>
          <w:sz w:val="28"/>
          <w:szCs w:val="28"/>
        </w:rPr>
        <w:instrText>,25-</w:instrText>
      </w:r>
      <w:r w:rsidR="00841E26">
        <w:rPr>
          <w:rFonts w:ascii="Times New Roman" w:hAnsi="Times New Roman" w:cs="Times New Roman"/>
          <w:sz w:val="28"/>
          <w:szCs w:val="28"/>
          <w:lang w:val="en-US"/>
        </w:rPr>
        <w:instrText>dihydroxyvitamin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 xml:space="preserve">3) </w:instrText>
      </w:r>
      <w:r w:rsidR="00841E26">
        <w:rPr>
          <w:rFonts w:ascii="Times New Roman" w:hAnsi="Times New Roman" w:cs="Times New Roman"/>
          <w:sz w:val="28"/>
          <w:szCs w:val="28"/>
          <w:lang w:val="en-US"/>
        </w:rPr>
        <w:instrText>is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active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vitamin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metabolite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mediates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immunological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functions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which</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are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relevant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allergy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Its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therapeutic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use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limited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by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hypercalcaemic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toxicity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have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previously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shown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that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activation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of</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vitamin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receptor</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inhibits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IgE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production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that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B</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cells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can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synthesize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calcitriol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from</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its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precursor</w:instrText>
      </w:r>
      <w:r w:rsidR="00841E26" w:rsidRPr="00841E26">
        <w:rPr>
          <w:rFonts w:ascii="Times New Roman" w:hAnsi="Times New Roman" w:cs="Times New Roman"/>
          <w:sz w:val="28"/>
          <w:szCs w:val="28"/>
        </w:rPr>
        <w:instrText xml:space="preserve"> 25-</w:instrText>
      </w:r>
      <w:r w:rsidR="00841E26">
        <w:rPr>
          <w:rFonts w:ascii="Times New Roman" w:hAnsi="Times New Roman" w:cs="Times New Roman"/>
          <w:sz w:val="28"/>
          <w:szCs w:val="28"/>
          <w:lang w:val="en-US"/>
        </w:rPr>
        <w:instrText>hydroxyvitamin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3 (</w:instrText>
      </w:r>
      <w:r w:rsidR="00841E26">
        <w:rPr>
          <w:rFonts w:ascii="Times New Roman" w:hAnsi="Times New Roman" w:cs="Times New Roman"/>
          <w:sz w:val="28"/>
          <w:szCs w:val="28"/>
          <w:lang w:val="en-US"/>
        </w:rPr>
        <w:instrText>inactive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precursor</w:instrText>
      </w:r>
      <w:r w:rsidR="00841E26" w:rsidRPr="00841E26">
        <w:rPr>
          <w:rFonts w:ascii="Times New Roman" w:hAnsi="Times New Roman" w:cs="Times New Roman"/>
          <w:sz w:val="28"/>
          <w:szCs w:val="28"/>
        </w:rPr>
        <w:instrText>) [25(</w:instrText>
      </w:r>
      <w:r w:rsidR="00841E26">
        <w:rPr>
          <w:rFonts w:ascii="Times New Roman" w:hAnsi="Times New Roman" w:cs="Times New Roman"/>
          <w:sz w:val="28"/>
          <w:szCs w:val="28"/>
          <w:lang w:val="en-US"/>
        </w:rPr>
        <w:instrText>OH</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upon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antigenic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stimulation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this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study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address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impact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of</w:instrText>
      </w:r>
      <w:r w:rsidR="00841E26" w:rsidRPr="00841E26">
        <w:rPr>
          <w:rFonts w:ascii="Times New Roman" w:hAnsi="Times New Roman" w:cs="Times New Roman"/>
          <w:sz w:val="28"/>
          <w:szCs w:val="28"/>
        </w:rPr>
        <w:instrText xml:space="preserve"> 25(</w:instrText>
      </w:r>
      <w:r w:rsidR="00841E26">
        <w:rPr>
          <w:rFonts w:ascii="Times New Roman" w:hAnsi="Times New Roman" w:cs="Times New Roman"/>
          <w:sz w:val="28"/>
          <w:szCs w:val="28"/>
          <w:lang w:val="en-US"/>
        </w:rPr>
        <w:instrText>OH</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development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of</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type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sensitization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determine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its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role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allergen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specific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immunotherapy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BALB</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mice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were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sensitized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to</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OVA</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under</w:instrText>
      </w:r>
      <w:r w:rsidR="00841E26" w:rsidRPr="00841E26">
        <w:rPr>
          <w:rFonts w:ascii="Times New Roman" w:hAnsi="Times New Roman" w:cs="Times New Roman"/>
          <w:sz w:val="28"/>
          <w:szCs w:val="28"/>
        </w:rPr>
        <w:instrText xml:space="preserve"> 25(</w:instrText>
      </w:r>
      <w:r w:rsidR="00841E26">
        <w:rPr>
          <w:rFonts w:ascii="Times New Roman" w:hAnsi="Times New Roman" w:cs="Times New Roman"/>
          <w:sz w:val="28"/>
          <w:szCs w:val="28"/>
          <w:lang w:val="en-US"/>
        </w:rPr>
        <w:instrText>OH</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deficient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or</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sufficient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conditions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humoral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response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over</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time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was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measured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by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ELISA</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OVA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specific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immunotherapy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was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established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studied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murine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model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of</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allergic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airway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inflammation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using</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lung</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histology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pulmonary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cytokine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expression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analysis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functional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parameters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isolated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perfused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mouse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lungs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w:instrText>
      </w:r>
      <w:r w:rsidR="00841E26" w:rsidRPr="00841E26">
        <w:rPr>
          <w:rFonts w:ascii="Times New Roman" w:hAnsi="Times New Roman" w:cs="Times New Roman"/>
          <w:sz w:val="28"/>
          <w:szCs w:val="28"/>
        </w:rPr>
        <w:instrText xml:space="preserve"> 25(</w:instrText>
      </w:r>
      <w:r w:rsidR="00841E26">
        <w:rPr>
          <w:rFonts w:ascii="Times New Roman" w:hAnsi="Times New Roman" w:cs="Times New Roman"/>
          <w:sz w:val="28"/>
          <w:szCs w:val="28"/>
          <w:lang w:val="en-US"/>
        </w:rPr>
        <w:instrText>OH</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deficient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mice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OVA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specific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IgE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and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IgG</w:instrText>
      </w:r>
      <w:r w:rsidR="00841E26" w:rsidRPr="00841E26">
        <w:rPr>
          <w:rFonts w:ascii="Times New Roman" w:hAnsi="Times New Roman" w:cs="Times New Roman"/>
          <w:sz w:val="28"/>
          <w:szCs w:val="28"/>
        </w:rPr>
        <w:instrText xml:space="preserve">1 </w:instrText>
      </w:r>
      <w:r w:rsidR="00841E26">
        <w:rPr>
          <w:rFonts w:ascii="Times New Roman" w:hAnsi="Times New Roman" w:cs="Times New Roman"/>
          <w:sz w:val="28"/>
          <w:szCs w:val="28"/>
          <w:lang w:val="en-US"/>
        </w:rPr>
        <w:instrText>serum</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concentrations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were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increased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compared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with</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control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mice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OVA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specific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immunotherapy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reduced</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humoral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reaction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after</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OVA</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recall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dose-dependently. Coadministration of 25(OH)D in the context of OVA-specific immunotherapy reduced the allergic airway inflammation and responsiveness upon OVA challenge. These findings were paralleled by reduced Th2 cytokine expression in the lungs. In conclusion, 25(OH)D deficiency promotes the development of type I sensitization and correction of its serum concentrations enhances the benefit of specific immunotherapy.","author":[{"dropping-particle":"","family":"Heine","given":"Guido","non-dropping-particle":"","parse-names":false,"suffix":""},{"dropping-particle":"","family":"Tabeling","given":"Christoph","non-dropping-particle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family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Hartmann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given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Bjoern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family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Gonz</w:instrText>
      </w:r>
      <w:r w:rsidR="00841E26" w:rsidRPr="00841E26">
        <w:rPr>
          <w:rFonts w:ascii="Times New Roman" w:hAnsi="Times New Roman" w:cs="Times New Roman"/>
          <w:sz w:val="28"/>
          <w:szCs w:val="28"/>
        </w:rPr>
        <w:instrText>á</w:instrText>
      </w:r>
      <w:r w:rsidR="00841E26">
        <w:rPr>
          <w:rFonts w:ascii="Times New Roman" w:hAnsi="Times New Roman" w:cs="Times New Roman"/>
          <w:sz w:val="28"/>
          <w:szCs w:val="28"/>
          <w:lang w:val="en-US"/>
        </w:rPr>
        <w:instrText>lez</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Calera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given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Carla</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R</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family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K</w:instrText>
      </w:r>
      <w:r w:rsidR="00841E26" w:rsidRPr="00841E26">
        <w:rPr>
          <w:rFonts w:ascii="Times New Roman" w:hAnsi="Times New Roman" w:cs="Times New Roman"/>
          <w:sz w:val="28"/>
          <w:szCs w:val="28"/>
        </w:rPr>
        <w:instrText>ü</w:instrText>
      </w:r>
      <w:r w:rsidR="00841E26">
        <w:rPr>
          <w:rFonts w:ascii="Times New Roman" w:hAnsi="Times New Roman" w:cs="Times New Roman"/>
          <w:sz w:val="28"/>
          <w:szCs w:val="28"/>
          <w:lang w:val="en-US"/>
        </w:rPr>
        <w:instrText>hl</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given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Anja</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family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Lindner</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given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Juliane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family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Radbruch</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given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Andreas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family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Witzenrath</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given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Martin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family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Worm</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given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Margitta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dropping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names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false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suffix</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container</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title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Journal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of</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Immunology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id</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ITEM</w:instrText>
      </w:r>
      <w:r w:rsidR="00841E26" w:rsidRPr="00841E26">
        <w:rPr>
          <w:rFonts w:ascii="Times New Roman" w:hAnsi="Times New Roman" w:cs="Times New Roman"/>
          <w:sz w:val="28"/>
          <w:szCs w:val="28"/>
        </w:rPr>
        <w:instrText>-1","</w:instrText>
      </w:r>
      <w:r w:rsidR="00841E26">
        <w:rPr>
          <w:rFonts w:ascii="Times New Roman" w:hAnsi="Times New Roman" w:cs="Times New Roman"/>
          <w:sz w:val="28"/>
          <w:szCs w:val="28"/>
          <w:lang w:val="en-US"/>
        </w:rPr>
        <w:instrText>issue</w:instrText>
      </w:r>
      <w:r w:rsidR="00841E26" w:rsidRPr="00841E26">
        <w:rPr>
          <w:rFonts w:ascii="Times New Roman" w:hAnsi="Times New Roman" w:cs="Times New Roman"/>
          <w:sz w:val="28"/>
          <w:szCs w:val="28"/>
        </w:rPr>
        <w:instrText>":"3","</w:instrText>
      </w:r>
      <w:r w:rsidR="00841E26">
        <w:rPr>
          <w:rFonts w:ascii="Times New Roman" w:hAnsi="Times New Roman" w:cs="Times New Roman"/>
          <w:sz w:val="28"/>
          <w:szCs w:val="28"/>
          <w:lang w:val="en-US"/>
        </w:rPr>
        <w:instrText>issued</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date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parts</w:instrText>
      </w:r>
      <w:r w:rsidR="00841E26" w:rsidRPr="00841E26">
        <w:rPr>
          <w:rFonts w:ascii="Times New Roman" w:hAnsi="Times New Roman" w:cs="Times New Roman"/>
          <w:sz w:val="28"/>
          <w:szCs w:val="28"/>
        </w:rPr>
        <w:instrText>":[["2014"]]},"</w:instrText>
      </w:r>
      <w:r w:rsidR="00841E26">
        <w:rPr>
          <w:rFonts w:ascii="Times New Roman" w:hAnsi="Times New Roman" w:cs="Times New Roman"/>
          <w:sz w:val="28"/>
          <w:szCs w:val="28"/>
          <w:lang w:val="en-US"/>
        </w:rPr>
        <w:instrText>page</w:instrText>
      </w:r>
      <w:r w:rsidR="00841E26" w:rsidRPr="00841E26">
        <w:rPr>
          <w:rFonts w:ascii="Times New Roman" w:hAnsi="Times New Roman" w:cs="Times New Roman"/>
          <w:sz w:val="28"/>
          <w:szCs w:val="28"/>
        </w:rPr>
        <w:instrText>":"1017-1023","</w:instrText>
      </w:r>
      <w:r w:rsidR="00841E26">
        <w:rPr>
          <w:rFonts w:ascii="Times New Roman" w:hAnsi="Times New Roman" w:cs="Times New Roman"/>
          <w:sz w:val="28"/>
          <w:szCs w:val="28"/>
          <w:lang w:val="en-US"/>
        </w:rPr>
        <w:instrText>title</w:instrText>
      </w:r>
      <w:r w:rsidR="00841E26" w:rsidRPr="00841E26">
        <w:rPr>
          <w:rFonts w:ascii="Times New Roman" w:hAnsi="Times New Roman" w:cs="Times New Roman"/>
          <w:sz w:val="28"/>
          <w:szCs w:val="28"/>
        </w:rPr>
        <w:instrText>":" 25-</w:instrText>
      </w:r>
      <w:r w:rsidR="00841E26">
        <w:rPr>
          <w:rFonts w:ascii="Times New Roman" w:hAnsi="Times New Roman" w:cs="Times New Roman"/>
          <w:sz w:val="28"/>
          <w:szCs w:val="28"/>
          <w:lang w:val="en-US"/>
        </w:rPr>
        <w:instrText>Hydroxvitamin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D</w:instrText>
      </w:r>
      <w:r w:rsidR="00841E26" w:rsidRPr="00841E26">
        <w:rPr>
          <w:rFonts w:ascii="Times New Roman" w:hAnsi="Times New Roman" w:cs="Times New Roman"/>
          <w:sz w:val="28"/>
          <w:szCs w:val="28"/>
        </w:rPr>
        <w:instrText xml:space="preserve"> 3 </w:instrText>
      </w:r>
      <w:r w:rsidR="00841E26">
        <w:rPr>
          <w:rFonts w:ascii="Times New Roman" w:hAnsi="Times New Roman" w:cs="Times New Roman"/>
          <w:sz w:val="28"/>
          <w:szCs w:val="28"/>
          <w:lang w:val="en-US"/>
        </w:rPr>
        <w:instrText>Promotes</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the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Long</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Term</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Effect</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of</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Specific</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Immunotherapy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in</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Murine</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Allergy</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Model</w:instrText>
      </w:r>
      <w:r w:rsidR="00841E26" w:rsidRPr="00841E26">
        <w:rPr>
          <w:rFonts w:ascii="Times New Roman" w:hAnsi="Times New Roman" w:cs="Times New Roman"/>
          <w:sz w:val="28"/>
          <w:szCs w:val="28"/>
        </w:rPr>
        <w:instrText xml:space="preserve"> ","</w:instrText>
      </w:r>
      <w:r w:rsidR="00841E26">
        <w:rPr>
          <w:rFonts w:ascii="Times New Roman" w:hAnsi="Times New Roman" w:cs="Times New Roman"/>
          <w:sz w:val="28"/>
          <w:szCs w:val="28"/>
          <w:lang w:val="en-US"/>
        </w:rPr>
        <w:instrText>type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article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journal</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volume</w:instrText>
      </w:r>
      <w:r w:rsidR="00841E26" w:rsidRPr="00841E26">
        <w:rPr>
          <w:rFonts w:ascii="Times New Roman" w:hAnsi="Times New Roman" w:cs="Times New Roman"/>
          <w:sz w:val="28"/>
          <w:szCs w:val="28"/>
        </w:rPr>
        <w:instrText>":"193"},"</w:instrText>
      </w:r>
      <w:r w:rsidR="00841E26">
        <w:rPr>
          <w:rFonts w:ascii="Times New Roman" w:hAnsi="Times New Roman" w:cs="Times New Roman"/>
          <w:sz w:val="28"/>
          <w:szCs w:val="28"/>
          <w:lang w:val="en-US"/>
        </w:rPr>
        <w:instrText>uris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http</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www</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mendeley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com</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documents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uuid</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fb</w:instrText>
      </w:r>
      <w:r w:rsidR="00841E26" w:rsidRPr="00841E26">
        <w:rPr>
          <w:rFonts w:ascii="Times New Roman" w:hAnsi="Times New Roman" w:cs="Times New Roman"/>
          <w:sz w:val="28"/>
          <w:szCs w:val="28"/>
        </w:rPr>
        <w:instrText>57</w:instrText>
      </w:r>
      <w:r w:rsidR="00841E26">
        <w:rPr>
          <w:rFonts w:ascii="Times New Roman" w:hAnsi="Times New Roman" w:cs="Times New Roman"/>
          <w:sz w:val="28"/>
          <w:szCs w:val="28"/>
          <w:lang w:val="en-US"/>
        </w:rPr>
        <w:instrText>a</w:instrText>
      </w:r>
      <w:r w:rsidR="00841E26" w:rsidRPr="00841E26">
        <w:rPr>
          <w:rFonts w:ascii="Times New Roman" w:hAnsi="Times New Roman" w:cs="Times New Roman"/>
          <w:sz w:val="28"/>
          <w:szCs w:val="28"/>
        </w:rPr>
        <w:instrText>8</w:instrText>
      </w:r>
      <w:r w:rsidR="00841E26">
        <w:rPr>
          <w:rFonts w:ascii="Times New Roman" w:hAnsi="Times New Roman" w:cs="Times New Roman"/>
          <w:sz w:val="28"/>
          <w:szCs w:val="28"/>
          <w:lang w:val="en-US"/>
        </w:rPr>
        <w:instrText>fd</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a</w:instrText>
      </w:r>
      <w:r w:rsidR="00841E26" w:rsidRPr="00841E26">
        <w:rPr>
          <w:rFonts w:ascii="Times New Roman" w:hAnsi="Times New Roman" w:cs="Times New Roman"/>
          <w:sz w:val="28"/>
          <w:szCs w:val="28"/>
        </w:rPr>
        <w:instrText>20</w:instrText>
      </w:r>
      <w:r w:rsidR="00841E26">
        <w:rPr>
          <w:rFonts w:ascii="Times New Roman" w:hAnsi="Times New Roman" w:cs="Times New Roman"/>
          <w:sz w:val="28"/>
          <w:szCs w:val="28"/>
          <w:lang w:val="en-US"/>
        </w:rPr>
        <w:instrText>a</w:instrText>
      </w:r>
      <w:r w:rsidR="00841E26" w:rsidRPr="00841E26">
        <w:rPr>
          <w:rFonts w:ascii="Times New Roman" w:hAnsi="Times New Roman" w:cs="Times New Roman"/>
          <w:sz w:val="28"/>
          <w:szCs w:val="28"/>
        </w:rPr>
        <w:instrText>-4</w:instrText>
      </w:r>
      <w:r w:rsidR="00841E26">
        <w:rPr>
          <w:rFonts w:ascii="Times New Roman" w:hAnsi="Times New Roman" w:cs="Times New Roman"/>
          <w:sz w:val="28"/>
          <w:szCs w:val="28"/>
          <w:lang w:val="en-US"/>
        </w:rPr>
        <w:instrText>b</w:instrText>
      </w:r>
      <w:r w:rsidR="00841E26" w:rsidRPr="00841E26">
        <w:rPr>
          <w:rFonts w:ascii="Times New Roman" w:hAnsi="Times New Roman" w:cs="Times New Roman"/>
          <w:sz w:val="28"/>
          <w:szCs w:val="28"/>
        </w:rPr>
        <w:instrText>46-</w:instrText>
      </w:r>
      <w:r w:rsidR="00841E26">
        <w:rPr>
          <w:rFonts w:ascii="Times New Roman" w:hAnsi="Times New Roman" w:cs="Times New Roman"/>
          <w:sz w:val="28"/>
          <w:szCs w:val="28"/>
          <w:lang w:val="en-US"/>
        </w:rPr>
        <w:instrText>b</w:instrText>
      </w:r>
      <w:r w:rsidR="00841E26" w:rsidRPr="00841E26">
        <w:rPr>
          <w:rFonts w:ascii="Times New Roman" w:hAnsi="Times New Roman" w:cs="Times New Roman"/>
          <w:sz w:val="28"/>
          <w:szCs w:val="28"/>
        </w:rPr>
        <w:instrText>220-53</w:instrText>
      </w:r>
      <w:r w:rsidR="00841E26">
        <w:rPr>
          <w:rFonts w:ascii="Times New Roman" w:hAnsi="Times New Roman" w:cs="Times New Roman"/>
          <w:sz w:val="28"/>
          <w:szCs w:val="28"/>
          <w:lang w:val="en-US"/>
        </w:rPr>
        <w:instrText>c</w:instrText>
      </w:r>
      <w:r w:rsidR="00841E26" w:rsidRPr="00841E26">
        <w:rPr>
          <w:rFonts w:ascii="Times New Roman" w:hAnsi="Times New Roman" w:cs="Times New Roman"/>
          <w:sz w:val="28"/>
          <w:szCs w:val="28"/>
        </w:rPr>
        <w:instrText>96306</w:instrText>
      </w:r>
      <w:r w:rsidR="00841E26">
        <w:rPr>
          <w:rFonts w:ascii="Times New Roman" w:hAnsi="Times New Roman" w:cs="Times New Roman"/>
          <w:sz w:val="28"/>
          <w:szCs w:val="28"/>
          <w:lang w:val="en-US"/>
        </w:rPr>
        <w:instrText>a</w:instrText>
      </w:r>
      <w:r w:rsidR="00841E26" w:rsidRPr="00841E26">
        <w:rPr>
          <w:rFonts w:ascii="Times New Roman" w:hAnsi="Times New Roman" w:cs="Times New Roman"/>
          <w:sz w:val="28"/>
          <w:szCs w:val="28"/>
        </w:rPr>
        <w:instrText>382"]}],"</w:instrText>
      </w:r>
      <w:r w:rsidR="00841E26">
        <w:rPr>
          <w:rFonts w:ascii="Times New Roman" w:hAnsi="Times New Roman" w:cs="Times New Roman"/>
          <w:sz w:val="28"/>
          <w:szCs w:val="28"/>
          <w:lang w:val="en-US"/>
        </w:rPr>
        <w:instrText>mendeley</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formattedCitation</w:instrText>
      </w:r>
      <w:r w:rsidR="00841E26" w:rsidRPr="00841E26">
        <w:rPr>
          <w:rFonts w:ascii="Times New Roman" w:hAnsi="Times New Roman" w:cs="Times New Roman"/>
          <w:sz w:val="28"/>
          <w:szCs w:val="28"/>
        </w:rPr>
        <w:instrText>":"[83]","</w:instrText>
      </w:r>
      <w:r w:rsidR="00841E26">
        <w:rPr>
          <w:rFonts w:ascii="Times New Roman" w:hAnsi="Times New Roman" w:cs="Times New Roman"/>
          <w:sz w:val="28"/>
          <w:szCs w:val="28"/>
          <w:lang w:val="en-US"/>
        </w:rPr>
        <w:instrText>plainTextFormattedCitation</w:instrText>
      </w:r>
      <w:r w:rsidR="00841E26" w:rsidRPr="00841E26">
        <w:rPr>
          <w:rFonts w:ascii="Times New Roman" w:hAnsi="Times New Roman" w:cs="Times New Roman"/>
          <w:sz w:val="28"/>
          <w:szCs w:val="28"/>
        </w:rPr>
        <w:instrText>":"[83]","</w:instrText>
      </w:r>
      <w:r w:rsidR="00841E26">
        <w:rPr>
          <w:rFonts w:ascii="Times New Roman" w:hAnsi="Times New Roman" w:cs="Times New Roman"/>
          <w:sz w:val="28"/>
          <w:szCs w:val="28"/>
          <w:lang w:val="en-US"/>
        </w:rPr>
        <w:instrText>previouslyFormattedCitation</w:instrText>
      </w:r>
      <w:r w:rsidR="00841E26" w:rsidRPr="00841E26">
        <w:rPr>
          <w:rFonts w:ascii="Times New Roman" w:hAnsi="Times New Roman" w:cs="Times New Roman"/>
          <w:sz w:val="28"/>
          <w:szCs w:val="28"/>
        </w:rPr>
        <w:instrText>":"[83]"},"</w:instrText>
      </w:r>
      <w:r w:rsidR="00841E26">
        <w:rPr>
          <w:rFonts w:ascii="Times New Roman" w:hAnsi="Times New Roman" w:cs="Times New Roman"/>
          <w:sz w:val="28"/>
          <w:szCs w:val="28"/>
          <w:lang w:val="en-US"/>
        </w:rPr>
        <w:instrText>properties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noteIndex</w:instrText>
      </w:r>
      <w:r w:rsidR="00841E26" w:rsidRPr="00841E26">
        <w:rPr>
          <w:rFonts w:ascii="Times New Roman" w:hAnsi="Times New Roman" w:cs="Times New Roman"/>
          <w:sz w:val="28"/>
          <w:szCs w:val="28"/>
        </w:rPr>
        <w:instrText>":0},"</w:instrText>
      </w:r>
      <w:r w:rsidR="00841E26">
        <w:rPr>
          <w:rFonts w:ascii="Times New Roman" w:hAnsi="Times New Roman" w:cs="Times New Roman"/>
          <w:sz w:val="28"/>
          <w:szCs w:val="28"/>
          <w:lang w:val="en-US"/>
        </w:rPr>
        <w:instrText>schema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https</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github</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com</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citation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style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language</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schema</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raw</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master</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csl</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citation</w:instrText>
      </w:r>
      <w:r w:rsidR="00841E26" w:rsidRPr="00841E26">
        <w:rPr>
          <w:rFonts w:ascii="Times New Roman" w:hAnsi="Times New Roman" w:cs="Times New Roman"/>
          <w:sz w:val="28"/>
          <w:szCs w:val="28"/>
        </w:rPr>
        <w:instrText>.</w:instrText>
      </w:r>
      <w:r w:rsidR="00841E26">
        <w:rPr>
          <w:rFonts w:ascii="Times New Roman" w:hAnsi="Times New Roman" w:cs="Times New Roman"/>
          <w:sz w:val="28"/>
          <w:szCs w:val="28"/>
          <w:lang w:val="en-US"/>
        </w:rPr>
        <w:instrText>json</w:instrText>
      </w:r>
      <w:r w:rsidR="00841E26" w:rsidRPr="00841E26">
        <w:rPr>
          <w:rFonts w:ascii="Times New Roman" w:hAnsi="Times New Roman" w:cs="Times New Roman"/>
          <w:sz w:val="28"/>
          <w:szCs w:val="28"/>
        </w:rPr>
        <w:instrText>"}</w:instrText>
      </w:r>
      <w:r w:rsidR="00EB168B" w:rsidRPr="00B05FA2">
        <w:rPr>
          <w:rFonts w:ascii="Times New Roman" w:hAnsi="Times New Roman" w:cs="Times New Roman"/>
          <w:sz w:val="28"/>
          <w:szCs w:val="28"/>
          <w:lang w:val="en-US"/>
        </w:rPr>
        <w:fldChar w:fldCharType="separate"/>
      </w:r>
      <w:r w:rsidR="00BF1B22" w:rsidRPr="00BF1B22">
        <w:rPr>
          <w:rFonts w:ascii="Times New Roman" w:hAnsi="Times New Roman" w:cs="Times New Roman"/>
          <w:noProof/>
          <w:sz w:val="28"/>
          <w:szCs w:val="28"/>
        </w:rPr>
        <w:t>[83]</w:t>
      </w:r>
      <w:r w:rsidR="00EB168B" w:rsidRPr="00B05FA2">
        <w:rPr>
          <w:rFonts w:ascii="Times New Roman" w:hAnsi="Times New Roman" w:cs="Times New Roman"/>
          <w:sz w:val="28"/>
          <w:szCs w:val="28"/>
          <w:lang w:val="en-US"/>
        </w:rPr>
        <w:fldChar w:fldCharType="end"/>
      </w:r>
      <w:r w:rsidR="00BD406E" w:rsidRPr="00B05FA2">
        <w:rPr>
          <w:rFonts w:ascii="Times New Roman" w:hAnsi="Times New Roman" w:cs="Times New Roman"/>
          <w:sz w:val="28"/>
          <w:szCs w:val="28"/>
        </w:rPr>
        <w:t xml:space="preserve">. </w:t>
      </w:r>
    </w:p>
    <w:p w14:paraId="3F23AB5B" w14:textId="21242C30" w:rsidR="002547D7" w:rsidRPr="00B05FA2" w:rsidRDefault="00C32D66" w:rsidP="001B27F8">
      <w:pPr>
        <w:tabs>
          <w:tab w:val="left" w:pos="851"/>
        </w:tabs>
        <w:spacing w:after="0" w:line="240" w:lineRule="auto"/>
        <w:ind w:firstLine="567"/>
        <w:jc w:val="both"/>
        <w:rPr>
          <w:rFonts w:ascii="Times New Roman" w:hAnsi="Times New Roman" w:cs="Times New Roman"/>
          <w:sz w:val="28"/>
          <w:szCs w:val="28"/>
        </w:rPr>
      </w:pPr>
      <w:r w:rsidRPr="00C32D66">
        <w:rPr>
          <w:rFonts w:ascii="Times New Roman" w:hAnsi="Times New Roman" w:cs="Times New Roman"/>
          <w:sz w:val="28"/>
          <w:szCs w:val="28"/>
        </w:rPr>
        <w:t>25(OH)D подавляет дифференцировку, созревание и иммуностимулирующую способность дендритных клеток, блокируя экспрессию молекул MHC класса II. Таким образом, физиологические уровни 25(OH)D поддерживают уровень толерогенных ДК, продуцирующих ИЛ-10</w:t>
      </w:r>
      <w:r>
        <w:rPr>
          <w:rFonts w:ascii="Times New Roman" w:hAnsi="Times New Roman" w:cs="Times New Roman"/>
          <w:sz w:val="28"/>
          <w:szCs w:val="28"/>
        </w:rPr>
        <w:t xml:space="preserve"> </w:t>
      </w:r>
      <w:r w:rsidR="004F523E"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{"citationItems":[{"id":"ITEM-1","itemData":{"DOI":"10.3390/nu7095383","ISSN":"20726643","PMID":"26402698","abstract":"Studies over the last two decades have revealed profound immunomodulatory aspects of vitamin D on various aspects of the immune system. This review will provide an overview of Vitamin D metabolism, a description of dendritic cell subsets, and highlight recent advances on the effects of vitamin D on dendritic cell function, maturation, cytokine production and antigen presentation. The active form of vitamin D, 1,25(OH)2D3, has important immunoregulatory and anti-inflammatory effects. Specifically, the 1,25(OH)2D3-Vitamin D3 complex can affect the maturation and migration of many dendritic cell subsets, conferring a special immunoregulatory role as well as tolerogenic properties affecting cytokine and chemokine production. Furthermore, there have been many recent studies demonstrating the effects of Vitamin D on allergic disease and autoimmunity. A clear understanding of the effects of the various forms of Vitamin D will provide new opportunities to improve human health.","author":[{"dropping-particle":"","family":"Barragan","given":"Myriam","non-dropping-particle":"","parse-names":false,"suffix":""},{"dropping-particle":"","family":"Good","given":"Misty","non-dropping-particle":"","parse-names":false,"suffix":""},{"dropping-particle":"","family":"Kolls","given":"Jay K.","non-dropping-particle":"","parse-names":false,"suffix":""}],"container-title":"Nutrients","id":"ITEM-1","issue":"9","issued":{"date-parts":[["2015"]]},"page":"8127-8151","title":"Regulation of dendritic cell function by vitamin D","type":"article-journal","volume":"7"},"uris":["http://www.mendeley.com/documents/?uuid=49481eb0-7373-4226-8bc5-479d2ffdc0de"]}],"mendeley":{"formattedCitation":"[84]","plainTextFormattedCitation":"[84]","previouslyFormattedCitation":"[84]"},"properties":{"noteIndex":0},"schema":"https://github.com/citation-style-language/schema/raw/master/csl-citation.json"}</w:instrText>
      </w:r>
      <w:r w:rsidR="004F523E"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[84]</w:t>
      </w:r>
      <w:r w:rsidR="004F523E" w:rsidRPr="00B05FA2">
        <w:rPr>
          <w:rFonts w:ascii="Times New Roman" w:hAnsi="Times New Roman" w:cs="Times New Roman"/>
          <w:sz w:val="28"/>
          <w:szCs w:val="28"/>
        </w:rPr>
        <w:fldChar w:fldCharType="end"/>
      </w:r>
      <w:r w:rsidR="000A40F1" w:rsidRPr="00B05FA2">
        <w:rPr>
          <w:rFonts w:ascii="Times New Roman" w:hAnsi="Times New Roman" w:cs="Times New Roman"/>
          <w:sz w:val="28"/>
          <w:szCs w:val="28"/>
        </w:rPr>
        <w:t>.</w:t>
      </w:r>
      <w:r w:rsidR="001F522C" w:rsidRPr="00B05FA2">
        <w:rPr>
          <w:rFonts w:ascii="Times New Roman" w:hAnsi="Times New Roman" w:cs="Times New Roman"/>
          <w:sz w:val="28"/>
          <w:szCs w:val="28"/>
        </w:rPr>
        <w:t xml:space="preserve"> </w:t>
      </w:r>
      <w:r w:rsidRPr="00C32D66">
        <w:rPr>
          <w:rFonts w:ascii="Times New Roman" w:hAnsi="Times New Roman" w:cs="Times New Roman"/>
          <w:sz w:val="28"/>
          <w:szCs w:val="28"/>
        </w:rPr>
        <w:t>25(OH)D способствует поддержанию баланса между Т-хелперами 1 (Th1) и 2 типа. Некоторые исследования показали, что дефицит 25(OH)D может привести к увеличению Th2 и снижению T-reg и ИЛ-10. Было обнаружено, что адекватный уровень 25(OH)D в крови способствует подавлению образования IgE, а также усиливает секрецию ИЛ-10 В-лимфоцитами. Действие 25(OH)D на иммунную систему может быть дозозависимым. Стандартные дозы могут ингибировать продукцию цитокинов Th1 и Th2, тогда как высокие дозы могут усиливать ответы Th2</w:t>
      </w:r>
      <w:r>
        <w:rPr>
          <w:rFonts w:ascii="Times New Roman" w:hAnsi="Times New Roman" w:cs="Times New Roman"/>
          <w:sz w:val="28"/>
          <w:szCs w:val="28"/>
        </w:rPr>
        <w:t xml:space="preserve"> </w:t>
      </w:r>
      <w:r w:rsidR="00A84C2A"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{"citationItems":[{"id":"ITEM-1","itemData":{"DOI":"10.3390/nu12061801","ISBN":"4871328120","ISSN":"20726643","PMID":"32560403","abstract":"Asthma and allergic rhinitis are the most common chronic childhood diseases with an increasing prevalence worldwide. There is an urgent need to look for methods of preventing allergic diseases from an early age. The relationship between vitamin D status and allergic diseases has been discussed in several studies recently. 25-hydroxyvitamin D (25(OH)D) is suggested to affect the development and/or severity of asthma and allergic rhinitis. Observational studies have seemed to confirm that vitamin D deficiency may contribute to an increase in allergy and asthma. Following interventional studies, however, have yielded ambiguous results. In this review, we describe recent findings regarding 25(OH)D impact on allergic diseases and provide a systematic analysis of the causes of great variability of the achieved results in different studies.","author":[{"dropping-particle":"","family":"Sikorska-Szaflik","given":"Hanna","non-dropping-particle":"","parse-names":false,"suffix":""},{"dropping-particle":"","family":"Sozańska","given":"Barbara","non-dropping-particle":"","parse-names":false,"suffix":""}],"container-title":"Nutrients","id":"ITEM-1","issue":"6","issued":{"date-parts":[["2020"]]},"page":"1-9","title":"The role of vitamin D in respiratory allergies prevention. Why the effect is so difficult to disentangle?","type":"article-journal","volume":"12"},"uris":["http://www.mendeley.com/documents/?uuid=5bd537a7-6249-4c0d-a291-15075f6396b1"]}],"mendeley":{"formattedCitation":"[85]","plainTextFormattedCitation":"[85]","previouslyFormattedCitation":"[85]"},"properties":{"noteIndex":0},"schema":"https://github.com/citation-style-language/schema/raw/master/csl-citation.json"}</w:instrText>
      </w:r>
      <w:r w:rsidR="00A84C2A"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[85]</w:t>
      </w:r>
      <w:r w:rsidR="00A84C2A" w:rsidRPr="00B05FA2">
        <w:rPr>
          <w:rFonts w:ascii="Times New Roman" w:hAnsi="Times New Roman" w:cs="Times New Roman"/>
          <w:sz w:val="28"/>
          <w:szCs w:val="28"/>
        </w:rPr>
        <w:fldChar w:fldCharType="end"/>
      </w:r>
      <w:r w:rsidR="002547D7" w:rsidRPr="00B05FA2">
        <w:rPr>
          <w:rFonts w:ascii="Times New Roman" w:hAnsi="Times New Roman" w:cs="Times New Roman"/>
          <w:sz w:val="28"/>
          <w:szCs w:val="28"/>
        </w:rPr>
        <w:t>.</w:t>
      </w:r>
    </w:p>
    <w:p w14:paraId="2F2AE567" w14:textId="2A0C39AF" w:rsidR="00AF1F94" w:rsidRPr="00B05FA2" w:rsidRDefault="0028769F" w:rsidP="001B27F8">
      <w:pPr>
        <w:tabs>
          <w:tab w:val="left" w:pos="851"/>
        </w:tabs>
        <w:spacing w:after="0" w:line="240" w:lineRule="auto"/>
        <w:ind w:firstLine="567"/>
        <w:jc w:val="both"/>
        <w:rPr>
          <w:rFonts w:ascii="Times New Roman" w:hAnsi="Times New Roman" w:cs="Times New Roman"/>
          <w:sz w:val="28"/>
          <w:szCs w:val="28"/>
        </w:rPr>
      </w:pPr>
      <w:r w:rsidRPr="0028769F">
        <w:rPr>
          <w:rFonts w:ascii="Times New Roman" w:hAnsi="Times New Roman" w:cs="Times New Roman"/>
          <w:sz w:val="28"/>
          <w:szCs w:val="28"/>
        </w:rPr>
        <w:t>За последнее десятилетие увеличилось число исследований, посвящённых взаимосвязи между концентрацией 25(OH)D в крови и развитием, а также тяжестью аллергических заболеваний. Существование корреляции между концентрацией 25(OH)D в сыворотке крови и состоянием АР доказано исследованиями, где распространённость тяжёлого дефицита 25(OH)D была значительно выше у пациентов с АР, чем в общей популяции</w:t>
      </w:r>
      <w:r w:rsidR="00BD406E" w:rsidRPr="00B05FA2">
        <w:rPr>
          <w:rFonts w:ascii="Times New Roman" w:hAnsi="Times New Roman" w:cs="Times New Roman"/>
          <w:sz w:val="28"/>
          <w:szCs w:val="28"/>
        </w:rPr>
        <w:t xml:space="preserve"> </w:t>
      </w:r>
      <w:r w:rsidR="00F74068"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{"citationItems":[{"id":"ITEM-1","itemData":{"DOI":"10.1016/j.jaci.2012.01.037","ISSN":"10976825","author":[{"dropping-particle":"","family":"Osborne","given":"Nicholas J.","non-dropping-particle":"","parse-names":false,"suffix":""},{"dropping-particle":"","family":"Ukoumunne","given":"Obioha C.","non-dropping-particle":"","parse-names":false,"suffix":""},{"dropping-particle":"","family":"Wake","given":"Melissa","non-dropping-particle":"","parse-names":false,"suffix":""},{"dropping-particle":"","family":"Allen","given":"Katrina J.","non-dropping-particle":"","parse-names":false,"suffix":""}],"container-title":"Journal of Allergy and Clinical Immunology","id":"ITEM-1","issue":"3","issued":{"date-parts":[["2012"]]},"page":"865-867","title":"Prevalence of eczema and food allergy is associated with latitude in Australia","type":"article-journal","volume":"129"},"uris":["http://www.mendeley.com/documents/?uuid=9710be51-003e-490f-b642-671f678d1e40"]},{"id":"ITEM-2","itemData":{"DOI":"10.1111/pai.12599","ISBN":"8223939118","ISSN":"13993038","PMID":"27188226","abstract":"Background: We aimed to systematically review observational studies investigating the relationship between vitamin D levels and allergic rhinitis (AR). Methods: Studies were selected if they evaluated the relationship between vitamin D levels and AR, and included studies that evaluated other allergic conditions if those studies also contained data on AR. We assessed the incidence and prevalence of AR according to vitamin D levels and compared vitamin D levels in patients with AR to levels in controls. Results: Nineteen studies were selected. Of these, only seven focused solely on AR; 10 studies evaluated the other allergic diseases as well as AR; and two studies evaluated asthma primarily, but also included data on patients with AR. The pooled odds ratios (ORs) for the incidence of AR according to vitamin D levels were not statistically significant for either children or adults. Lower vitamin D levels were associated with a higher AR prevalence only in children (pooled OR [95% confidence interval (CI)], 0.75 [0.58, 0.98]). The pooled mean vitamin D level in patients with AR was lower than that of controls only in children (pooled means difference [95% CI], −7.63 [−13.08, −2.18]). Conclusions: Prior vitamin D levels were not related to developing AR, but lower vitamin D levels were associated with a higher AR prevalence only in children. There is insufficient evidence to support vitamin D supplementation for AR prevention. However, physicians should consider evaluating patients for vitamin D deficiency during AR management, especially in children.","author":[{"dropping-particle":"","family":"Kim","given":"Yoon Hee","non-dropping-particle":"","parse-names":false,"suffix":""},{"dropping-particle":"","family":"Kim","given":"Kyung Won","non-dropping-particle":"","parse-names":false,"suffix":""},{"dropping-particle":"","family":"Kim","given":"Min Jung","non-dropping-particle":"","parse-names":false,"suffix":""},{"dropping-particle":"","family":"Sol","given":"In Suk","non-dropping-particle":"","parse-names":false,"suffix":""},{"dropping-particle":"","family":"Yoon","given":"Seo Hee","non-dropping-particle":"","parse-names":false,"suffix":""},{"dropping-particle":"","family":"Ahn","given":"Hyeong Sik","non-dropping-particle":"","parse-names":false,"suffix":""},{"dropping-particle":"","family":"Kim","given":"Hyun Jung","non-dropping-particle":"","parse-names":false,"suffix":""},{"dropping-particle":"","family":"Sohn","given":"Myung Hyun","non-dropping-particle":"","parse-names":false,"suffix":""},{"dropping-particle":"","family":"Kim","given":"Kyu Earn","non-dropping-particle":"","parse-names":false,"suffix":""}],"container-title":"Pediatric Allergy and Immunology","id":"ITEM-2","issue":"6","issued":{"date-parts":[["2016"]]},"page":"580-590","title":"Vitamin D levels in allergic rhinitis: a systematic review and meta-analysis","type":"article-journal","volume":"27"},"uris":["http://www.mendeley.com/documents/?uuid=a1009566-5fe2-4412-9ee8-b8ff5f92ecd9"]}],"mendeley":{"formattedCitation":"[86,87]","plainTextFormattedCitation":"[86,87]","previouslyFormattedCitation":"[86,87]"},"properties":{"noteIndex":0},"schema":"https://github.com/citation-style-language/schema/raw/master/csl-citation.json"}</w:instrText>
      </w:r>
      <w:r w:rsidR="00F74068"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[86,87]</w:t>
      </w:r>
      <w:r w:rsidR="00F74068" w:rsidRPr="00B05FA2">
        <w:rPr>
          <w:rFonts w:ascii="Times New Roman" w:hAnsi="Times New Roman" w:cs="Times New Roman"/>
          <w:sz w:val="28"/>
          <w:szCs w:val="28"/>
        </w:rPr>
        <w:fldChar w:fldCharType="end"/>
      </w:r>
      <w:r w:rsidR="009603D1" w:rsidRPr="00B05FA2">
        <w:rPr>
          <w:rFonts w:ascii="Times New Roman" w:hAnsi="Times New Roman" w:cs="Times New Roman"/>
          <w:sz w:val="28"/>
          <w:szCs w:val="28"/>
        </w:rPr>
        <w:t xml:space="preserve">. </w:t>
      </w:r>
      <w:r w:rsidR="00F569FF" w:rsidRPr="00B05FA2">
        <w:rPr>
          <w:rFonts w:ascii="Times New Roman" w:hAnsi="Times New Roman" w:cs="Times New Roman"/>
          <w:sz w:val="28"/>
          <w:szCs w:val="28"/>
        </w:rPr>
        <w:t>Данные</w:t>
      </w:r>
      <w:r w:rsidR="00EB5BBA" w:rsidRPr="00B05FA2">
        <w:rPr>
          <w:rFonts w:ascii="Times New Roman" w:hAnsi="Times New Roman" w:cs="Times New Roman"/>
          <w:sz w:val="28"/>
          <w:szCs w:val="28"/>
        </w:rPr>
        <w:t xml:space="preserve"> исследования</w:t>
      </w:r>
      <w:r w:rsidR="00F569FF" w:rsidRPr="00B05FA2">
        <w:rPr>
          <w:rFonts w:ascii="Times New Roman" w:hAnsi="Times New Roman" w:cs="Times New Roman"/>
          <w:sz w:val="28"/>
          <w:szCs w:val="28"/>
        </w:rPr>
        <w:t xml:space="preserve"> предполагают, что дефицит </w:t>
      </w:r>
      <w:r w:rsidR="00AF159B" w:rsidRPr="00B05FA2">
        <w:rPr>
          <w:rFonts w:ascii="Times New Roman" w:hAnsi="Times New Roman" w:cs="Times New Roman"/>
          <w:sz w:val="28"/>
          <w:szCs w:val="28"/>
        </w:rPr>
        <w:t xml:space="preserve">25(ОН)D </w:t>
      </w:r>
      <w:r w:rsidR="00EB5BBA" w:rsidRPr="00B05FA2">
        <w:rPr>
          <w:rFonts w:ascii="Times New Roman" w:hAnsi="Times New Roman" w:cs="Times New Roman"/>
          <w:sz w:val="28"/>
          <w:szCs w:val="28"/>
        </w:rPr>
        <w:t xml:space="preserve">может вызывать активацию эозинофилов и высвобождение </w:t>
      </w:r>
      <w:r w:rsidR="00F569FF" w:rsidRPr="00B05FA2">
        <w:rPr>
          <w:rFonts w:ascii="Times New Roman" w:hAnsi="Times New Roman" w:cs="Times New Roman"/>
          <w:sz w:val="28"/>
          <w:szCs w:val="28"/>
        </w:rPr>
        <w:t xml:space="preserve">высоких уровней </w:t>
      </w:r>
      <w:r w:rsidR="00EB5BBA" w:rsidRPr="00B05FA2">
        <w:rPr>
          <w:rFonts w:ascii="Times New Roman" w:hAnsi="Times New Roman" w:cs="Times New Roman"/>
          <w:sz w:val="28"/>
          <w:szCs w:val="28"/>
        </w:rPr>
        <w:t>эозинофильного катионного белка</w:t>
      </w:r>
      <w:r w:rsidR="00F235C0" w:rsidRPr="00B05FA2">
        <w:rPr>
          <w:rFonts w:ascii="Times New Roman" w:hAnsi="Times New Roman" w:cs="Times New Roman"/>
          <w:sz w:val="28"/>
          <w:szCs w:val="28"/>
        </w:rPr>
        <w:t>, что в свою очередь оказывает влияние на воспаление слизистой</w:t>
      </w:r>
      <w:r w:rsidR="00F569FF" w:rsidRPr="00B05FA2">
        <w:rPr>
          <w:rFonts w:ascii="Times New Roman" w:hAnsi="Times New Roman" w:cs="Times New Roman"/>
          <w:sz w:val="28"/>
          <w:szCs w:val="28"/>
        </w:rPr>
        <w:t xml:space="preserve"> оболочка носа у </w:t>
      </w:r>
      <w:r w:rsidR="009F6AC8" w:rsidRPr="00B05FA2">
        <w:rPr>
          <w:rFonts w:ascii="Times New Roman" w:hAnsi="Times New Roman" w:cs="Times New Roman"/>
          <w:sz w:val="28"/>
          <w:szCs w:val="28"/>
        </w:rPr>
        <w:t>пациентов</w:t>
      </w:r>
      <w:r w:rsidR="00F569FF" w:rsidRPr="00B05FA2">
        <w:rPr>
          <w:rFonts w:ascii="Times New Roman" w:hAnsi="Times New Roman" w:cs="Times New Roman"/>
          <w:sz w:val="28"/>
          <w:szCs w:val="28"/>
        </w:rPr>
        <w:t xml:space="preserve"> с </w:t>
      </w:r>
      <w:r w:rsidR="00452ACC" w:rsidRPr="00B05FA2">
        <w:rPr>
          <w:rFonts w:ascii="Times New Roman" w:hAnsi="Times New Roman" w:cs="Times New Roman"/>
          <w:sz w:val="28"/>
          <w:szCs w:val="28"/>
        </w:rPr>
        <w:t>АР</w:t>
      </w:r>
      <w:r w:rsidR="00F569FF" w:rsidRPr="00B05FA2">
        <w:rPr>
          <w:rFonts w:ascii="Times New Roman" w:hAnsi="Times New Roman" w:cs="Times New Roman"/>
          <w:sz w:val="28"/>
          <w:szCs w:val="28"/>
        </w:rPr>
        <w:t xml:space="preserve"> </w:t>
      </w:r>
      <w:r w:rsidR="009F6AC8"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{"citationItems":[{"id":"ITEM-1","itemData":{"DOI":"10.1111/all.12206.Eosinophil","ISBN":"6176321972","ISSN":"15378276","PMID":"1000000221","abstract":"Insufficient sleep and poor quality sleep are pervasive during adolescence and relate to impairments in cognitive control and increased risk taking. However, the neurobiology underlying the association between sleep and adolescent behavior remains elusive. In the current study, we examine how poor sleep quality relates to cognitive control and reward related brain function during risk taking. Forty-six adolescents participated in a functional magnetic imaging (fMRI) scan during which they completed a cognitive control and risk taking task. Behaviorally, adolescents who reported poorer sleep also exhibited greater risk-taking. This association was paralleled by less recruitment of the dorsolateral prefrontal cortex (DLPFC) during cognitive control, greater insula activation during reward processing, and reduced functional coupling between the DLPFC and affective regions including the insula and ventral striatum during reward processing. Collectively, these results suggest that poor sleep may exaggerate the normative imbalance between affective and cognitive control systems, leading to greater risk-taking in adolescents.","author":[{"dropping-particle":"","family":"Nair","given":"P.","non-dropping-particle":"","parse-names":false,"suffix":""},{"dropping-particle":"","family":"Ochkur","given":"S. I.","non-dropping-particle":"","parse-names":false,"suffix":""},{"dropping-particle":"","family":"Protheroe","given":"C.","non-dropping-particle":"","parse-names":false,"suffix":""}],"container-title":"Allergy","id":"ITEM-1","issue":"9","issued":{"date-parts":[["2013"]]},"page":"1177-1184","title":"Eosinophil Peroxidase in Sputum Represents a Unique Biomarker of Airway Eosinophilia","type":"article-journal","volume":"68"},"uris":["http://www.mendeley.com/documents/?uuid=81c765a5-76c4-4117-aeaa-24e5cb62b1d4"]}],"mendeley":{"formattedCitation":"[88]","plainTextFormattedCitation":"[88]","previouslyFormattedCitation":"[88]"},"properties":{"noteIndex":0},"schema":"https://github.com/citation-style-language/schema/raw/master/csl-citation.json"}</w:instrText>
      </w:r>
      <w:r w:rsidR="009F6AC8"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[88]</w:t>
      </w:r>
      <w:r w:rsidR="009F6AC8" w:rsidRPr="00B05FA2">
        <w:rPr>
          <w:rFonts w:ascii="Times New Roman" w:hAnsi="Times New Roman" w:cs="Times New Roman"/>
          <w:sz w:val="28"/>
          <w:szCs w:val="28"/>
        </w:rPr>
        <w:fldChar w:fldCharType="end"/>
      </w:r>
      <w:r w:rsidR="00F569FF" w:rsidRPr="00B05FA2">
        <w:rPr>
          <w:rFonts w:ascii="Times New Roman" w:hAnsi="Times New Roman" w:cs="Times New Roman"/>
          <w:sz w:val="28"/>
          <w:szCs w:val="28"/>
        </w:rPr>
        <w:t>.</w:t>
      </w:r>
      <w:r w:rsidRPr="0028769F">
        <w:t xml:space="preserve"> </w:t>
      </w:r>
      <w:r w:rsidRPr="0028769F">
        <w:rPr>
          <w:rFonts w:ascii="Times New Roman" w:hAnsi="Times New Roman" w:cs="Times New Roman"/>
          <w:sz w:val="28"/>
          <w:szCs w:val="28"/>
        </w:rPr>
        <w:t xml:space="preserve">Ряд клинических испытаний показал, что добавление холекальциферола играет важную роль в профилактике АР, БА и других аллергических заболеваний. Исследование эффективности применения холекальциферола в качестве адъюванта в комплексе со СЛИТ при пыльцевой и клещевой аллергии продемонстрировало высокие показатели безопасности и эффективности. Пациенты, ежедневно получавшие перорально холекальциферол в течение 5 месяцев в комплексе со СЛИТ, показали </w:t>
      </w:r>
      <w:r w:rsidRPr="0028769F">
        <w:rPr>
          <w:rFonts w:ascii="Times New Roman" w:hAnsi="Times New Roman" w:cs="Times New Roman"/>
          <w:sz w:val="28"/>
          <w:szCs w:val="28"/>
        </w:rPr>
        <w:lastRenderedPageBreak/>
        <w:t>значительное улучшение симптомов по сравнению с пациентами, получавшими только СЛИТ</w:t>
      </w:r>
      <w:r w:rsidR="00F569FF" w:rsidRPr="00B05FA2">
        <w:rPr>
          <w:rFonts w:ascii="Times New Roman" w:hAnsi="Times New Roman" w:cs="Times New Roman"/>
          <w:sz w:val="28"/>
          <w:szCs w:val="28"/>
        </w:rPr>
        <w:t xml:space="preserve"> </w:t>
      </w:r>
      <w:r w:rsidR="00E006DB"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{"citationItems":[{"id":"ITEM-1","itemData":{"DOI":"10.1016/j.jaip.2016.07.020","ISSN":"22132198","PMID":"28065340","abstract":"Sublingual immunotherapy (SLIT) relies on high doses of allergens to treat patients with type I allergies. Although SLIT is commonly performed without any adjuvant or delivery system, allergen(s) could be further formulated with allergen-presentation platforms to better target oral dendritic cells eliciting regulatory immune responses. Improving the availability of allergens to the immune system should enhance SLIT efficacy, while allowing to decrease allergen dosing. Herein, we present an overview of adjuvants and vector systems that have been, or could be, considered as candidate allergen-presentation platforms for the sublingual route. Such platforms encompass adjuvants capable of stimulating allergen-specific TH1 and/or regulatory CD4+ T-cell responses, including 1,25-dihydroxy vitamin D3, glucocorticoids, Toll-like receptor ligands as well as selected bacterial probiotic strains. A limiting factor for SLIT efficacy is the number of dendritic cells capturing the allergens in the upper layers of oral tissues. Thus, adsorption or encapsulation of the allergen(s) within mucoadhesive particulate vector (or delivery) systems also has the potential to significantly enhance SLIT efficacy due to a facilitated allergen uptake by tolerogenic oral dendritic cells.","author":[{"dropping-particle":"","family":"Moingeon","given":"P.","non-dropping-particle":"","parse-names":false,"suffix":""},{"dropping-particle":"","family":"Lombardi","given":"V.","non-dropping-particle":"","parse-names":false,"suffix":""},{"dropping-particle":"","family":"Baron-Bodo","given":"V.","non-dropping-particle":"","parse-names":false,"suffix":""},{"dropping-particle":"","family":"Mascarell","given":"L.","non-dropping-particle":"","parse-names":false,"suffix":""}],"container-title":"Journal of Allergy and Clinical Immunology: In Practice","id":"ITEM-1","issue":"1","issued":{"date-parts":[["2017"]]},"page":"23-31","publisher":"Elsevier Inc","title":"Enhancing Allergen-Presentation Platforms for Sublingual Immunotherapy","type":"article-journal","volume":"5"},"uris":["http://www.mendeley.com/documents/?uuid=df10b961-1281-4be3-8d94-4ed88554f098"]}],"mendeley":{"formattedCitation":"[89]","plainTextFormattedCitation":"[89]","previouslyFormattedCitation":"[89]"},"properties":{"noteIndex":0},"schema":"https://github.com/citation-style-language/schema/raw/master/csl-citation.json"}</w:instrText>
      </w:r>
      <w:r w:rsidR="00E006DB"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[89]</w:t>
      </w:r>
      <w:r w:rsidR="00E006DB" w:rsidRPr="00B05FA2">
        <w:rPr>
          <w:rFonts w:ascii="Times New Roman" w:hAnsi="Times New Roman" w:cs="Times New Roman"/>
          <w:sz w:val="28"/>
          <w:szCs w:val="28"/>
        </w:rPr>
        <w:fldChar w:fldCharType="end"/>
      </w:r>
      <w:r w:rsidR="001409E7" w:rsidRPr="00B05FA2">
        <w:rPr>
          <w:rFonts w:ascii="Times New Roman" w:hAnsi="Times New Roman" w:cs="Times New Roman"/>
          <w:sz w:val="28"/>
          <w:szCs w:val="28"/>
        </w:rPr>
        <w:t>.</w:t>
      </w:r>
    </w:p>
    <w:p w14:paraId="4D88EA39" w14:textId="1DC9B188" w:rsidR="00E01074" w:rsidRPr="00B05FA2" w:rsidRDefault="0028769F" w:rsidP="001B27F8">
      <w:pPr>
        <w:tabs>
          <w:tab w:val="left" w:pos="851"/>
        </w:tabs>
        <w:spacing w:after="0" w:line="240" w:lineRule="auto"/>
        <w:ind w:firstLine="567"/>
        <w:jc w:val="both"/>
        <w:rPr>
          <w:rFonts w:ascii="Times New Roman" w:hAnsi="Times New Roman" w:cs="Times New Roman"/>
          <w:sz w:val="28"/>
          <w:szCs w:val="28"/>
        </w:rPr>
      </w:pPr>
      <w:r w:rsidRPr="0028769F">
        <w:rPr>
          <w:rFonts w:ascii="Times New Roman" w:hAnsi="Times New Roman" w:cs="Times New Roman"/>
          <w:sz w:val="28"/>
          <w:szCs w:val="28"/>
        </w:rPr>
        <w:t>Современные данные демонстрируют важную роль витамина D в патогенезе аллергии, влияние его дефицита на повышенный риск развития различных аллергических заболеваний, более тяжёлое их течение и низкую эффективность лечения</w:t>
      </w:r>
      <w:r>
        <w:rPr>
          <w:rFonts w:ascii="Times New Roman" w:hAnsi="Times New Roman" w:cs="Times New Roman"/>
          <w:sz w:val="28"/>
          <w:szCs w:val="28"/>
        </w:rPr>
        <w:t xml:space="preserve"> </w:t>
      </w:r>
      <w:r w:rsidR="00912EC6"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ISSN":"2075-4728","author":[{"dropping-particle":"","family":"Майлян","given":"Э.А.","non-dropping-particle":"","parse-names":false,"suffix":""},{"dropping-particle":"","family":"Резниченко","given":"Н.А.","non-dropping-particle":"","parse-names":false,"suffix":""},{"dropping-particle":"","family":"Майлян","given":"Д.Э.","non-dropping-particle":"","parse-names":false,"suffix":""}],"container-title":"Научные ведомости Белгородского Государственного Университета. Серия: Медицина. Фармация","id":"ITEM-1","issue":"5 (254)","issued":{"date-parts":[["2017"]]},"page":"22-32","title":"Экстраскелетные эффекты витамина D: роль в патогенезе алергических заболеваний","type":"article-journal","volume":"37"},"uris":["http://www.mendeley.com/documents/?uuid=22fcd24b-9984-445f-b0c3-2650733d8eaf"]}],"mendeley":{"formattedCitation":"[90]","plainTextFormattedCitation":"[90]","previouslyFormattedCitation":"[90]"},"properties":{"noteIndex":0},"schema":"https://github.com/citation-style-language/schema/raw/master/csl-citation.json"}</w:instrText>
      </w:r>
      <w:r w:rsidR="00912EC6"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[90]</w:t>
      </w:r>
      <w:r w:rsidR="00912EC6" w:rsidRPr="00B05FA2">
        <w:rPr>
          <w:rFonts w:ascii="Times New Roman" w:hAnsi="Times New Roman" w:cs="Times New Roman"/>
          <w:sz w:val="28"/>
          <w:szCs w:val="28"/>
        </w:rPr>
        <w:fldChar w:fldCharType="end"/>
      </w:r>
      <w:r w:rsidR="00912EC6" w:rsidRPr="00B05FA2">
        <w:rPr>
          <w:rFonts w:ascii="Times New Roman" w:hAnsi="Times New Roman" w:cs="Times New Roman"/>
          <w:sz w:val="28"/>
          <w:szCs w:val="28"/>
        </w:rPr>
        <w:t>.</w:t>
      </w:r>
      <w:r>
        <w:rPr>
          <w:rFonts w:ascii="Times New Roman" w:hAnsi="Times New Roman" w:cs="Times New Roman"/>
          <w:sz w:val="28"/>
          <w:szCs w:val="28"/>
        </w:rPr>
        <w:t xml:space="preserve"> </w:t>
      </w:r>
      <w:r w:rsidRPr="0028769F">
        <w:rPr>
          <w:rFonts w:ascii="Times New Roman" w:hAnsi="Times New Roman" w:cs="Times New Roman"/>
          <w:sz w:val="28"/>
          <w:szCs w:val="28"/>
        </w:rPr>
        <w:t>Это свидетельствует о необходимости детального изучения проблемы дефицита и недостаточности 25(OH)D при аллергической патологии, а также о более широком использовании комплексных методов, сочетающих добавление холекальциферола в схемы лечения АСИТ для достижения эффективных результатов</w:t>
      </w:r>
      <w:r w:rsidR="00C455A6" w:rsidRPr="00B05FA2">
        <w:rPr>
          <w:rFonts w:ascii="Times New Roman" w:hAnsi="Times New Roman" w:cs="Times New Roman"/>
          <w:sz w:val="28"/>
          <w:szCs w:val="28"/>
        </w:rPr>
        <w:t>.</w:t>
      </w:r>
      <w:r w:rsidR="00E01074" w:rsidRPr="00B05FA2">
        <w:rPr>
          <w:rFonts w:ascii="Times New Roman" w:hAnsi="Times New Roman" w:cs="Times New Roman"/>
          <w:sz w:val="28"/>
          <w:szCs w:val="28"/>
        </w:rPr>
        <w:t xml:space="preserve"> </w:t>
      </w:r>
    </w:p>
    <w:p w14:paraId="676B394D" w14:textId="77777777" w:rsidR="001409E7" w:rsidRPr="00B05FA2" w:rsidRDefault="001409E7" w:rsidP="001B27F8">
      <w:pPr>
        <w:tabs>
          <w:tab w:val="left" w:pos="851"/>
        </w:tabs>
        <w:spacing w:after="0" w:line="240" w:lineRule="auto"/>
        <w:ind w:firstLine="567"/>
        <w:jc w:val="both"/>
        <w:rPr>
          <w:rFonts w:ascii="Times New Roman" w:hAnsi="Times New Roman" w:cs="Times New Roman"/>
          <w:sz w:val="28"/>
          <w:szCs w:val="28"/>
        </w:rPr>
      </w:pPr>
    </w:p>
    <w:p w14:paraId="1DE25E70" w14:textId="4C4DE57F" w:rsidR="00584F10" w:rsidRPr="00B05FA2" w:rsidRDefault="00195D03" w:rsidP="00195D03">
      <w:pPr>
        <w:pStyle w:val="1"/>
        <w:numPr>
          <w:ilvl w:val="0"/>
          <w:numId w:val="0"/>
        </w:numPr>
        <w:tabs>
          <w:tab w:val="left" w:pos="1134"/>
        </w:tabs>
        <w:spacing w:before="0" w:line="240" w:lineRule="auto"/>
        <w:ind w:firstLine="567"/>
        <w:jc w:val="both"/>
        <w:rPr>
          <w:rFonts w:ascii="Times New Roman" w:hAnsi="Times New Roman" w:cs="Times New Roman"/>
          <w:b/>
          <w:color w:val="auto"/>
          <w:sz w:val="28"/>
          <w:szCs w:val="28"/>
        </w:rPr>
      </w:pPr>
      <w:bookmarkStart w:id="9" w:name="_Toc177641304"/>
      <w:r w:rsidRPr="00B05FA2">
        <w:rPr>
          <w:rStyle w:val="a4"/>
          <w:rFonts w:ascii="Times New Roman" w:hAnsi="Times New Roman" w:cs="Times New Roman"/>
          <w:bCs w:val="0"/>
          <w:i w:val="0"/>
          <w:iCs w:val="0"/>
          <w:color w:val="auto"/>
          <w:spacing w:val="0"/>
          <w:sz w:val="28"/>
          <w:szCs w:val="28"/>
        </w:rPr>
        <w:t>1.4</w:t>
      </w:r>
      <w:r w:rsidR="00D54845" w:rsidRPr="00B05FA2">
        <w:rPr>
          <w:rStyle w:val="a4"/>
          <w:rFonts w:ascii="Times New Roman" w:hAnsi="Times New Roman" w:cs="Times New Roman"/>
          <w:bCs w:val="0"/>
          <w:i w:val="0"/>
          <w:iCs w:val="0"/>
          <w:color w:val="auto"/>
          <w:spacing w:val="0"/>
          <w:sz w:val="28"/>
          <w:szCs w:val="28"/>
        </w:rPr>
        <w:t xml:space="preserve"> </w:t>
      </w:r>
      <w:r w:rsidR="00DA31C5" w:rsidRPr="00B05FA2">
        <w:rPr>
          <w:rStyle w:val="a4"/>
          <w:rFonts w:ascii="Times New Roman" w:hAnsi="Times New Roman" w:cs="Times New Roman"/>
          <w:bCs w:val="0"/>
          <w:i w:val="0"/>
          <w:iCs w:val="0"/>
          <w:color w:val="auto"/>
          <w:spacing w:val="0"/>
          <w:sz w:val="28"/>
          <w:szCs w:val="28"/>
        </w:rPr>
        <w:t>Инструмент мониторинга</w:t>
      </w:r>
      <w:r w:rsidR="005855C7" w:rsidRPr="00B05FA2">
        <w:rPr>
          <w:rStyle w:val="a4"/>
          <w:rFonts w:ascii="Times New Roman" w:hAnsi="Times New Roman" w:cs="Times New Roman"/>
          <w:bCs w:val="0"/>
          <w:i w:val="0"/>
          <w:iCs w:val="0"/>
          <w:color w:val="auto"/>
          <w:spacing w:val="0"/>
          <w:sz w:val="28"/>
          <w:szCs w:val="28"/>
        </w:rPr>
        <w:t xml:space="preserve"> клинической эффективности</w:t>
      </w:r>
      <w:r w:rsidR="005855C7" w:rsidRPr="00B05FA2">
        <w:rPr>
          <w:rStyle w:val="a4"/>
          <w:rFonts w:ascii="Times New Roman" w:hAnsi="Times New Roman" w:cs="Times New Roman"/>
          <w:b w:val="0"/>
          <w:bCs w:val="0"/>
          <w:i w:val="0"/>
          <w:iCs w:val="0"/>
          <w:color w:val="auto"/>
          <w:spacing w:val="0"/>
          <w:sz w:val="28"/>
          <w:szCs w:val="28"/>
        </w:rPr>
        <w:t xml:space="preserve"> </w:t>
      </w:r>
      <w:r w:rsidR="00CE1C22" w:rsidRPr="00B05FA2">
        <w:rPr>
          <w:rFonts w:ascii="Times New Roman" w:hAnsi="Times New Roman" w:cs="Times New Roman"/>
          <w:b/>
          <w:color w:val="auto"/>
          <w:sz w:val="28"/>
          <w:szCs w:val="28"/>
        </w:rPr>
        <w:t>аллерген-специфической иммунотерапии</w:t>
      </w:r>
      <w:bookmarkEnd w:id="9"/>
    </w:p>
    <w:p w14:paraId="476C73FD" w14:textId="72B961A4" w:rsidR="00FE0B3A" w:rsidRPr="00B05FA2" w:rsidRDefault="00517DB4" w:rsidP="001B27F8">
      <w:pPr>
        <w:tabs>
          <w:tab w:val="left" w:pos="851"/>
        </w:tabs>
        <w:spacing w:after="0" w:line="240" w:lineRule="auto"/>
        <w:ind w:firstLine="567"/>
        <w:jc w:val="both"/>
        <w:rPr>
          <w:rFonts w:ascii="Times New Roman" w:hAnsi="Times New Roman" w:cs="Times New Roman"/>
          <w:sz w:val="28"/>
          <w:szCs w:val="28"/>
        </w:rPr>
      </w:pPr>
      <w:r w:rsidRPr="00517DB4">
        <w:rPr>
          <w:rFonts w:ascii="Times New Roman" w:hAnsi="Times New Roman" w:cs="Times New Roman"/>
          <w:sz w:val="28"/>
          <w:szCs w:val="28"/>
        </w:rPr>
        <w:t>По данным международных рекомендаций Европейской академии аллергологии и клинической иммунологии (EAACI), для мониторинга эффективности АСИТ следует использовать комбинированную оценку симптомов и приёма лекарств как простой и стандартизированный метод</w:t>
      </w:r>
      <w:r>
        <w:rPr>
          <w:rFonts w:ascii="Times New Roman" w:hAnsi="Times New Roman" w:cs="Times New Roman"/>
          <w:sz w:val="28"/>
          <w:szCs w:val="28"/>
        </w:rPr>
        <w:t xml:space="preserve"> </w:t>
      </w:r>
      <w:r w:rsidR="005C5819"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{"citationItems":[{"id":"ITEM-1","itemData":{"DOI":"10.1016/j.jaci.2012.08.012","ISSN":"10976825","PMID":"23021885","abstract":"Background: Subcutaneous (SCIT) and sublingual (SLIT) immunotherapy are the 2 most prescribed routes for administering allergen-specific immunotherapy. They were shown to be effective in control of symptoms and in reducing rescue medication use in patients with allergic diseases, but their effectiveness has to be balanced against side effects. In recent years, SLIT has been increasingly prescribed, instead of SCIT, because of improved safety and easy administration. Objective: We assessed which route is the most effective in the treatment of patients with seasonal allergic rhinitis to grass pollen. Methods: An indirect meta-analysis-based comparison between SCIT and SLIT was performed. Treatment efficacy was determined as the standardized mean difference (SMD) in symptom and medication scores obtained with active treatment, SCIT or SLIT, compared with placebo. Studies were included if they were double-blind randomized controlled trials comparing SCIT or SLIT with placebo. Thirty-six randomized controlled trials (3014 patients; 2768 controls) were analyzed. Results: The overall effect size of SCIT for symptom score (SMD, -0.92; 95%CI, -1.26 to -0.58) was significantly higher than SLIT, both administered via drops (SMD, -0.25; 95% CI, -0.45 to -0.05) and tablets (SMD, -0.40; 95%CI, -0.54 to -0.27). Similar results were reported for medication score (SCIT: SMD, -0.58; 95% CI, -0.86 to -0.30. SLIT drops: SMD, -0.37; 95% CI, -0.74 to -0.00. SLIT tablets SMD, -0.30; 95% CI, -0.44 to -0.16). Conclusions: Our results provide indirect but solid evidence that SCIT is more effective than SLIT in controlling symptoms and in reducing the use of antiallergic medications in seasonal allergic rhinoconjuntivitis to grass pollen. © 2012 American Academy of Allergy, Asthma &amp; Immunology.","author":[{"dropping-particle":"","family":"Bona","given":"Danilo","non-dropping-particle":"Di","parse-names":false,"suffix":""},{"dropping-particle":"","family":"Plaia","given":"Antonella","non-dropping-particle":"","parse-names":false,"suffix":""},{"dropping-particle":"","family":"Leto-Barone","given":"Maria Stefania","non-dropping-particle":"","parse-names":false,"suffix":""},{"dropping-particle":"","family":"Piana","given":"Simona","non-dropping-particle":"La","parse-names":false,"suffix":""},{"dropping-particle":"","family":"Lorenzo","given":"Gabriele","non-dropping-particle":"Di","parse-names":false,"suffix":""}],"container-title":"Journal of Allergy and Clinical Immunology","id":"ITEM-1","issue":"5","issued":{"date-parts":[["2012"]]},"page":"1097-1107.e2","publisher":"Elsevier Ltd","title":"Efficacy of subcutaneous and sublingual immunotherapy with grass allergens for seasonal allergic rhinitis: A meta-analysis-based comparison","type":"article-journal","volume":"130"},"uris":["http://www.mendeley.com/documents/?uuid=67b6b4d5-8fcf-4676-8beb-82d06df05774"]}],"mendeley":{"formattedCitation":"[91]","plainTextFormattedCitation":"[91]","previouslyFormattedCitation":"[91]"},"properties":{"noteIndex":0},"schema":"https://github.com/citation-style-language/schema/raw/master/csl-citation.json"}</w:instrText>
      </w:r>
      <w:r w:rsidR="005C5819"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[91]</w:t>
      </w:r>
      <w:r w:rsidR="005C5819" w:rsidRPr="00B05FA2">
        <w:rPr>
          <w:rFonts w:ascii="Times New Roman" w:hAnsi="Times New Roman" w:cs="Times New Roman"/>
          <w:sz w:val="28"/>
          <w:szCs w:val="28"/>
        </w:rPr>
        <w:fldChar w:fldCharType="end"/>
      </w:r>
      <w:r w:rsidR="008552BA" w:rsidRPr="00B05FA2">
        <w:rPr>
          <w:rFonts w:ascii="Times New Roman" w:hAnsi="Times New Roman" w:cs="Times New Roman"/>
          <w:sz w:val="28"/>
          <w:szCs w:val="28"/>
        </w:rPr>
        <w:t>.</w:t>
      </w:r>
      <w:r w:rsidR="00467207" w:rsidRPr="00B05FA2">
        <w:rPr>
          <w:rFonts w:ascii="Times New Roman" w:hAnsi="Times New Roman" w:cs="Times New Roman"/>
          <w:sz w:val="28"/>
          <w:szCs w:val="28"/>
        </w:rPr>
        <w:t xml:space="preserve"> </w:t>
      </w:r>
      <w:r w:rsidRPr="00517DB4">
        <w:rPr>
          <w:rFonts w:ascii="Times New Roman" w:hAnsi="Times New Roman" w:cs="Times New Roman"/>
          <w:sz w:val="28"/>
          <w:szCs w:val="28"/>
        </w:rPr>
        <w:t>В качестве критерия клинической эффективности оценивается тяжесть симптомов заболевания в период обострения до и после АСИТ. Для оценки тяжести симптомов приняты такие клинические показатели, как зуд в носу, заложенность носа, водянистые/слизистые выделения из носа, чихание, зуд в глазах и слезотечение по четырёхбалльной шкале. Максимальная оценка составляет 18 баллов, что оценивается как тяжёлая степень проявлений</w:t>
      </w:r>
      <w:r w:rsidR="002F6422" w:rsidRPr="00B05FA2">
        <w:rPr>
          <w:rFonts w:ascii="Times New Roman" w:hAnsi="Times New Roman" w:cs="Times New Roman"/>
          <w:sz w:val="28"/>
          <w:szCs w:val="28"/>
        </w:rPr>
        <w:t xml:space="preserve"> </w:t>
      </w:r>
      <w:r w:rsidR="006E446C"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{"citationItems":[{"id":"ITEM-1","itemData":{"DOI":"10.1038/s41598-020-63087-4","ISSN":"20452322","PMID":"32269269","abstract":"Since the beneficial implementation of allergen specific subcutaneous immunotherapy (SCIT), there are only a few studies on the risk of SCIT-induced neosensitizations. In 51 patients, we retrospectively analyzed sIgE and sIgG patterns by a multiplex ELISA as well as demographic and clinical features before and after SCIT. 33 allergic patients, who only received symptomatic treatment, served as controls. In 12 of 51 SCIT-treated patients (24%), we found new sIgE against allergen components of the allergen source treated by SCIT; eight of them were adults. Among controls, no adult patient showed neosensitization to components of the primarily affected allergen source. Only two children of the control group were affected by neosensitization, which was limited to major allergen components and rarely accompanied by sIgG. In the SCIT-treated group, neosensitization affected major and minor allergen components, and was accompanied by a strong induction of sIgG against major components. A clear clinical predictor of neosensitization during SCIT was not found. Comparing symptom scores, patients seem to profit more from SCIT, if neosensitization remained absent. Patients undergoing SCIT might carry an enhanced risk of neosensitization towards formerly unrecognized allergen components. According to anamnestic data, these neosensitizations might be of clinical relevance - supporting attempts towards personalized recombinant vaccines.","author":[{"dropping-particle":"","family":"Gellrich","given":"Donata","non-dropping-particle":"","parse-names":false,"suffix":""},{"dropping-particle":"","family":"Eder","given":"Katharina","non-dropping-particle":"","parse-names":false,"suffix":""},{"dropping-particle":"","family":"Högerle","given":"Catalina","non-dropping-particle":"","parse-names":false,"suffix":""},{"dropping-particle":"","family":"Becker","given":"Sven","non-dropping-particle":"","parse-names":false,"suffix":""},{"dropping-particle":"","family":"Canis","given":"Martin","non-dropping-particle":"","parse-names":false,"suffix":""},{"dropping-particle":"","family":"Gröger","given":"Moritz","non-dropping-particle":"","parse-names":false,"suffix":""}],"container-title":"Scientific Reports","id":"ITEM-1","issue":"1","issued":{"date-parts":[["2020"]]},"page":"1-11","title":"De novo sensitization during subcutaneous allergen specific immunotherapy - an analysis of 51 cases of SCIT and 33 symptomatically treated controls","type":"article-journal","volume":"10"},"uris":["http://www.mendeley.com/documents/?uuid=a0a045f8-2110-4b05-aa0a-f86d55677fd5"]}],"mendeley":{"formattedCitation":"[92]","plainTextFormattedCitation":"[92]","previouslyFormattedCitation":"[92]"},"properties":{"noteIndex":0},"schema":"https://github.com/citation-style-language/schema/raw/master/csl-citation.json"}</w:instrText>
      </w:r>
      <w:r w:rsidR="006E446C"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[92]</w:t>
      </w:r>
      <w:r w:rsidR="006E446C" w:rsidRPr="00B05FA2">
        <w:rPr>
          <w:rFonts w:ascii="Times New Roman" w:hAnsi="Times New Roman" w:cs="Times New Roman"/>
          <w:sz w:val="28"/>
          <w:szCs w:val="28"/>
        </w:rPr>
        <w:fldChar w:fldCharType="end"/>
      </w:r>
      <w:r w:rsidR="00591B7F" w:rsidRPr="00B05FA2">
        <w:rPr>
          <w:rFonts w:ascii="Times New Roman" w:hAnsi="Times New Roman" w:cs="Times New Roman"/>
          <w:sz w:val="28"/>
          <w:szCs w:val="28"/>
        </w:rPr>
        <w:t>.</w:t>
      </w:r>
      <w:r w:rsidR="0007459B" w:rsidRPr="00B05FA2">
        <w:rPr>
          <w:rFonts w:ascii="Times New Roman" w:hAnsi="Times New Roman" w:cs="Times New Roman"/>
          <w:sz w:val="28"/>
          <w:szCs w:val="28"/>
        </w:rPr>
        <w:t xml:space="preserve"> </w:t>
      </w:r>
      <w:r w:rsidRPr="00517DB4">
        <w:rPr>
          <w:rFonts w:ascii="Times New Roman" w:hAnsi="Times New Roman" w:cs="Times New Roman"/>
          <w:sz w:val="28"/>
          <w:szCs w:val="28"/>
        </w:rPr>
        <w:t>Оценка приёма медикаментов, по рекомендации ВОЗ, осуществлялась по кратности применения антигистаминных препаратов, топических ГКС и системных ГКС в неделю в текущий сезон цветения до и после АСИТ</w:t>
      </w:r>
      <w:r>
        <w:rPr>
          <w:rFonts w:ascii="Times New Roman" w:hAnsi="Times New Roman" w:cs="Times New Roman"/>
          <w:sz w:val="28"/>
          <w:szCs w:val="28"/>
        </w:rPr>
        <w:t xml:space="preserve"> </w:t>
      </w:r>
      <w:r w:rsidR="00C00568"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10.5114/ada.2019.85365","ISSN":"1642-395X","author":[{"dropping-particle":"","family":"Bozek","given":"Andrzej","non-dropping-particle":"","parse-names":false,"suffix":""},{"dropping-particle":"","family":"Foks","given":"Aleksandra","non-dropping-particle":"","parse-names":false,"suffix":""},{"dropping-particle":"","family":"Trzaska","given":"Karolina","non-dropping-particle":"","parse-names":false,"suffix":""},{"dropping-particle":"","family":"Canonica","given":"Giorgio Walter","non-dropping-particle":"","parse-names":false,"suffix":""}],"container-title":"Advances in Dermatology and Allergology","id":"ITEM-1","issue":"6","issued":{"date-parts":[["2020"]]},"page":"943-947","title":"Long-term effects of allergen sublingual immunotherapy","type":"article-journal","volume":"37"},"uris":["http://www.mendeley.com/documents/?uuid=993922d7-7883-40fe-83b7-656949a74820"]}],"mendeley":{"formattedCitation":"[93]","plainTextFormattedCitation":"[93]","previouslyFormattedCitation":"[93]"},"properties":{"noteIndex":0},"schema":"https://github.com/citation-style-language/schema/raw/master/csl-citation.json"}</w:instrText>
      </w:r>
      <w:r w:rsidR="00C00568"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[93]</w:t>
      </w:r>
      <w:r w:rsidR="00C00568" w:rsidRPr="00B05FA2">
        <w:rPr>
          <w:rFonts w:ascii="Times New Roman" w:hAnsi="Times New Roman" w:cs="Times New Roman"/>
          <w:sz w:val="28"/>
          <w:szCs w:val="28"/>
        </w:rPr>
        <w:fldChar w:fldCharType="end"/>
      </w:r>
      <w:r w:rsidR="00B92597" w:rsidRPr="00B05FA2">
        <w:rPr>
          <w:rFonts w:ascii="Times New Roman" w:hAnsi="Times New Roman" w:cs="Times New Roman"/>
          <w:sz w:val="28"/>
          <w:szCs w:val="28"/>
        </w:rPr>
        <w:t>.</w:t>
      </w:r>
    </w:p>
    <w:p w14:paraId="7283515C" w14:textId="0A675CB4" w:rsidR="005205B7" w:rsidRPr="00B05FA2" w:rsidRDefault="00051BFB" w:rsidP="001B27F8">
      <w:pPr>
        <w:tabs>
          <w:tab w:val="left" w:pos="851"/>
          <w:tab w:val="left" w:pos="993"/>
        </w:tabs>
        <w:spacing w:after="0" w:line="240" w:lineRule="auto"/>
        <w:ind w:firstLine="567"/>
        <w:jc w:val="both"/>
        <w:rPr>
          <w:rFonts w:ascii="Times New Roman" w:hAnsi="Times New Roman" w:cs="Times New Roman"/>
          <w:sz w:val="28"/>
          <w:szCs w:val="28"/>
        </w:rPr>
      </w:pPr>
      <w:r w:rsidRPr="00051BFB">
        <w:rPr>
          <w:rFonts w:ascii="Times New Roman" w:hAnsi="Times New Roman" w:cs="Times New Roman"/>
          <w:sz w:val="28"/>
          <w:szCs w:val="28"/>
        </w:rPr>
        <w:t>Важным клиническим критерием мониторинга эффективности АСИТ являлась оценка качества жизни пациентов. Критериями и компонентами качества жизни, по данным экспертов ВОЗ, являются: физические, психологические факторы, уровень независимости, общественная жизнь и окружающая среда</w:t>
      </w:r>
      <w:r>
        <w:rPr>
          <w:rFonts w:ascii="Times New Roman" w:hAnsi="Times New Roman" w:cs="Times New Roman"/>
          <w:sz w:val="28"/>
          <w:szCs w:val="28"/>
        </w:rPr>
        <w:t xml:space="preserve"> </w:t>
      </w:r>
      <w:r w:rsidR="00457356"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{"citationItems":[{"id":"ITEM-1","itemData":{"DOI":"10.14427/jipai.2015.4.10","author":[{"dropping-particle":"","family":"Коровкина","given":"Е С","non-dropping-particle":"","parse-names":false,"suffix":""},{"dropping-particle":"","family":"Воронцова","given":"И М","non-dropping-particle":"","parse-names":false,"suffix":""}],"container-title":"Иммунопатология, аллергология, инфектология","id":"ITEM-1","issued":{"date-parts":[["2015"]]},"page":"10-15","title":"Возможности оценки эффективности аллерген-специфической иммунотерапии","type":"article-journal","volume":"4"},"uris":["http://www.mendeley.com/documents/?uuid=c898addc-9e17-4352-a49f-57fd48c7cdbd"]}],"mendeley":{"formattedCitation":"[94]","plainTextFormattedCitation":"[94]","previouslyFormattedCitation":"[94]"},"properties":{"noteIndex":0},"schema":"https://github.com/citation-style-language/schema/raw/master/csl-citation.json"}</w:instrText>
      </w:r>
      <w:r w:rsidR="00457356"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[94]</w:t>
      </w:r>
      <w:r w:rsidR="00457356" w:rsidRPr="00B05FA2">
        <w:rPr>
          <w:rFonts w:ascii="Times New Roman" w:hAnsi="Times New Roman" w:cs="Times New Roman"/>
          <w:sz w:val="28"/>
          <w:szCs w:val="28"/>
        </w:rPr>
        <w:fldChar w:fldCharType="end"/>
      </w:r>
      <w:r w:rsidR="00E74F7F" w:rsidRPr="00B05FA2">
        <w:rPr>
          <w:rFonts w:ascii="Times New Roman" w:hAnsi="Times New Roman" w:cs="Times New Roman"/>
          <w:sz w:val="28"/>
          <w:szCs w:val="28"/>
        </w:rPr>
        <w:t xml:space="preserve">. </w:t>
      </w:r>
      <w:r w:rsidRPr="00051BFB">
        <w:rPr>
          <w:rFonts w:ascii="Times New Roman" w:hAnsi="Times New Roman" w:cs="Times New Roman"/>
          <w:sz w:val="28"/>
          <w:szCs w:val="28"/>
        </w:rPr>
        <w:t>Физический компонент включает оценку силы, энергии, усталости, боли, дискомфорта, сна и отдыха; психологический критерий подразумевает оценку положительных эмоций, мышления, запоминания, концентрации, самооценки, внешнего вида, негативных переживаний; при оценке уровня независимости исследуют повседневную активность, работоспособность, зависимость от лечения и лекарств. Оценка общественной жизни включает компонент личных взаимоотношений, общественной значимости субъекта, сексуальной активности; характеристика окружающей среды включает оценку благополучия, безопасности, бытовых условий, обеспеченности, доступности и качества медицинского и социального обеспечения, доступности информации, возможности обучения и повышения квалификации, досуга, а также экологической обстановки</w:t>
      </w:r>
      <w:r w:rsidR="005205B7" w:rsidRPr="00B05FA2">
        <w:rPr>
          <w:rFonts w:ascii="Times New Roman" w:hAnsi="Times New Roman" w:cs="Times New Roman"/>
          <w:sz w:val="28"/>
          <w:szCs w:val="28"/>
        </w:rPr>
        <w:t xml:space="preserve"> </w:t>
      </w:r>
      <w:r w:rsidR="00E74F7F"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{"citationItems":[{"id":"ITEM-1","itemData":{"DOI":"10.1186/s12950-016-0134-3","ISSN":"14769255","abstract":"Background: The pathogenesis of non-allergic rhinitis (NAR) is still largely unknown. Furthermore, it is unclear whether there is a correlation between the effect of nasal glucocorticoids on nasal inflammation and on nasal symptoms and quality of life. Methods: In this pilot study we recruited 12 healthy subjects and 24 patients with recently diagnosed persistent NAR [12 untreated and 12 under regular treatment with nasal fluticasone furoate (two sprays of 27.5 μg each in each nostril once daily, total daily dose = 110 μg) for at least 20 days]. Each subject filled a mini rhinoconjunctivitis quality of life questionnaire (mini RQLQ). Nasal scrapings were obtained from each subject and used to prepare slides for Diff-Quik and immunocytochemical staining for inflammatory and epithelial cells count, MUC5AC expression and the general pro-inflammatory transcription factor nuclear factor kB (NF-kB) activation. Results: The nasal score of the mini RQLQ, the number of nasal inflammatory cells (neutrophils, eosinophils) and the number of goblet cells are significantly higher in untreated patients with persistent NAR compared with control subjects and treated NAR patients. The percentage of MUC5AC+ nasal epithelial cells is significantly increased in untreated patients with persistent NAR compared with the control subjects (41.8 ± 6.4 vs 22.3 ± 4.8, respectively; p = 0.0403) without significant differences between control subjects and patients with persistent NAR on regular fluticasone furoate treatment (33.9 ± 5.0 %; p = 0.0604) nor between the 2 groups of persistent NAR subjects (p = 0.3260). The number of cytosolic and/or nuclear p65+ nasal epithelial and inflammatory cells was not significantly different between the three groups. Conclusions: Patients with persistent untreated NAR, compared with normal control subjects and patients with persistent NAR under regular treatment with nasal fluticasone furoate by at least 20 days, have more nasal symptoms, worst quality of life and an increased number of nasal inflammatory cells (neutrophils, eosinophils), goblet cells and MUC5AC+ nasal epithelial cells. This nasal inflammation seems unrelated to NF-kB activation.","author":[{"dropping-particle":"","family":"Poletti","given":"Donatella","non-dropping-particle":"","parse-names":false,"suffix":""},{"dropping-particle":"","family":"Iannini","given":"Valeria","non-dropping-particle":"","parse-names":false,"suffix":""},{"dropping-particle":"","family":"Casolari","given":"Paolo","non-dropping-particle":"","parse-names":false,"suffix":""},{"dropping-particle":"","family":"Contoli","given":"Marco","non-dropping-particle":"","parse-names":false,"suffix":""},{"dropping-particle":"","family":"Papi","given":"Alberto","non-dropping-particle":"","parse-names":false,"suffix":""},{"dropping-particle":"","family":"Kirkham","given":"Paul","non-dropping-particle":"","parse-names":false,"suffix":""},{"dropping-particle":"","family":"Hansel","given":"Trevor T.","non-dropping-particle":"","parse-names":false,"suffix":""},{"dropping-particle":"","family":"Chung","given":"Kian Fan","non-dropping-particle":"","parse-names":false,"suffix":""},{"dropping-particle":"","family":"Barnes","given":"Peter J.","non-dropping-particle":"","parse-names":false,"suffix":""},{"dropping-particle":"","family":"Pastore","given":"Antonio","non-dropping-particle":"","parse-names":false,"suffix":""},{"dropping-particle":"","family":"Pelucchi","given":"Stefano","non-dropping-particle":"","parse-names":false,"suffix":""},{"dropping-particle":"","family":"Adcock","given":"Ian M.","non-dropping-particle":"","parse-names":false,"suffix":""},{"dropping-particle":"","family":"Caramori","given":"Gaetano","non-dropping-particle":"","parse-names":false,"suffix":""}],"container-title":"Journal of Inflammation (United Kingdom)","id":"ITEM-1","issue":"1","issued":{"date-parts":[["2016"]]},"page":"1-9","publisher":"Journal of Inflammation","title":"Nasal inflammation and its response to local glucocorticoid regular treatment in patients with persistent non-allergic rhinitis: A pilot study","type":"article-journal","volume":"13"},"uris":["http://www.mendeley.com/documents/?uuid=9e66df76-6d9e-40f5-a690-c3f483428e6e"]}],"mendeley":{"formattedCitation":"[95]","plainTextFormattedCitation":"[95]","previouslyFormattedCitation":"[95]"},"properties":{"noteIndex":0},"schema":"https://github.com/citation-style-language/schema/raw/master/csl-citation.json"}</w:instrText>
      </w:r>
      <w:r w:rsidR="00E74F7F"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[95]</w:t>
      </w:r>
      <w:r w:rsidR="00E74F7F" w:rsidRPr="00B05FA2">
        <w:rPr>
          <w:rFonts w:ascii="Times New Roman" w:hAnsi="Times New Roman" w:cs="Times New Roman"/>
          <w:sz w:val="28"/>
          <w:szCs w:val="28"/>
        </w:rPr>
        <w:fldChar w:fldCharType="end"/>
      </w:r>
      <w:r w:rsidR="00E74F7F" w:rsidRPr="00B05FA2">
        <w:rPr>
          <w:rFonts w:ascii="Times New Roman" w:hAnsi="Times New Roman" w:cs="Times New Roman"/>
          <w:sz w:val="28"/>
          <w:szCs w:val="28"/>
        </w:rPr>
        <w:t>.</w:t>
      </w:r>
    </w:p>
    <w:p w14:paraId="2A5E11B7" w14:textId="502B5F39" w:rsidR="002C295F" w:rsidRPr="00B05FA2" w:rsidRDefault="00AF10C6" w:rsidP="001B27F8">
      <w:pPr>
        <w:tabs>
          <w:tab w:val="left" w:pos="851"/>
        </w:tabs>
        <w:spacing w:after="0" w:line="240" w:lineRule="auto"/>
        <w:ind w:firstLine="567"/>
        <w:jc w:val="both"/>
        <w:rPr>
          <w:rFonts w:ascii="Times New Roman" w:hAnsi="Times New Roman" w:cs="Times New Roman"/>
          <w:sz w:val="28"/>
          <w:szCs w:val="28"/>
        </w:rPr>
      </w:pPr>
      <w:r w:rsidRPr="00AF10C6">
        <w:rPr>
          <w:rFonts w:ascii="Times New Roman" w:hAnsi="Times New Roman" w:cs="Times New Roman"/>
          <w:sz w:val="28"/>
          <w:szCs w:val="28"/>
        </w:rPr>
        <w:t xml:space="preserve">Использование анкеты в исследовании зафиксировало уменьшение выраженности назальных и конъюнктивальных симптомов, снижение кратности </w:t>
      </w:r>
      <w:r w:rsidRPr="00AF10C6">
        <w:rPr>
          <w:rFonts w:ascii="Times New Roman" w:hAnsi="Times New Roman" w:cs="Times New Roman"/>
          <w:sz w:val="28"/>
          <w:szCs w:val="28"/>
        </w:rPr>
        <w:lastRenderedPageBreak/>
        <w:t>применения фармакотерапии, улучшение качества жизни; положительная динамика была показана уже после первого курса АСИТ по сравнению с группой плацебо</w:t>
      </w:r>
      <w:r w:rsidR="002C295F" w:rsidRPr="00B05FA2">
        <w:rPr>
          <w:rFonts w:ascii="Times New Roman" w:hAnsi="Times New Roman" w:cs="Times New Roman"/>
          <w:sz w:val="28"/>
          <w:szCs w:val="28"/>
        </w:rPr>
        <w:t xml:space="preserve"> </w:t>
      </w:r>
      <w:r w:rsidR="002C295F"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author":[{"dropping-particle":"","family":"Saltabayeva","given":"U","non-dropping-particle":"","parse-names":false,"suffix":""},{"dropping-particle":"","family":"Morenko","given":"M","non-dropping-particle":"","parse-names":false,"suffix":""},{"dropping-particle":"","family":"Garib","given":"V","non-dropping-particle":"","parse-names":false,"suffix":""},{"dropping-particle":"","family":"Nurzhanat","given":"H","non-dropping-particle":"","parse-names":false,"suffix":""}],"container-title":"Research journal of pharmaceutical biological and chemical sciences","id":"ITEM-1","issue":"4","issued":{"date-parts":[["2016"]]},"page":"2691-2697","title":"Comparative Effectiveness and Safety of Different Allergen-Specific Immunotherapy Types in Pollinosis","type":"article-journal","volume":"7"},"uris":["http://www.mendeley.com/documents/?uuid=07510740-02bd-4a0d-8b00-3e2a275002f0"]}],"mendeley":{"formattedCitation":"[96]","plainTextFormattedCitation":"[96]","previouslyFormattedCitation":"[96]"},"properties":{"noteIndex":0},"schema":"https://github.com/citation-style-language/schema/raw/master/csl-citation.json"}</w:instrText>
      </w:r>
      <w:r w:rsidR="002C295F"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[96]</w:t>
      </w:r>
      <w:r w:rsidR="002C295F" w:rsidRPr="00B05FA2">
        <w:rPr>
          <w:rFonts w:ascii="Times New Roman" w:hAnsi="Times New Roman" w:cs="Times New Roman"/>
          <w:sz w:val="28"/>
          <w:szCs w:val="28"/>
        </w:rPr>
        <w:fldChar w:fldCharType="end"/>
      </w:r>
      <w:r w:rsidR="002C295F" w:rsidRPr="00B05FA2">
        <w:rPr>
          <w:rFonts w:ascii="Times New Roman" w:hAnsi="Times New Roman" w:cs="Times New Roman"/>
          <w:sz w:val="28"/>
          <w:szCs w:val="28"/>
        </w:rPr>
        <w:t xml:space="preserve">. </w:t>
      </w:r>
      <w:r w:rsidRPr="00AF10C6">
        <w:rPr>
          <w:rFonts w:ascii="Times New Roman" w:hAnsi="Times New Roman" w:cs="Times New Roman"/>
          <w:sz w:val="28"/>
          <w:szCs w:val="28"/>
        </w:rPr>
        <w:t>Исследования показали, что трёхлетний курс иммунотерапии обеспечивает дальнейшее улучшение состояния пациентов, выражающееся в уменьшении симптомов АР и повышении качества жизни по сравнению с плацебо. Продление курса иммунотерапии до пяти лет существенно не изменяет эффект лечения, однако положительная динамика сохранялась</w:t>
      </w:r>
      <w:r>
        <w:rPr>
          <w:rFonts w:ascii="Times New Roman" w:hAnsi="Times New Roman" w:cs="Times New Roman"/>
          <w:sz w:val="28"/>
          <w:szCs w:val="28"/>
        </w:rPr>
        <w:t xml:space="preserve"> </w:t>
      </w:r>
      <w:r w:rsidR="0023088C"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{"citationItems":[{"id":"ITEM-1","itemData":{"DOI":"10.1080/21645515.2018.1496770","ISSN":"2164554X","PMID":"30183483","abstract":"Background: The prolonged effect of allergen immunotherapy is unknown, especially in older patients. Objective: The three-year effect of sublingual allergen-specific immunotherapy (AIT) to grass pollen on elderly patients with allergic rhinitis was analyzed. Methods: Thirty-eight elderly patients (63.18 ± 3.12 yrs.) underwent AIT to grass pollen, were monitored for three years and were compared to a placebo group. AIT was performed with the use of an oral Staloral 300 SR grass extract (Stallergens Greer, London, UK) or a placebo. Symptoms and medication scores, represented by the average adjusted symptom score (AAdSS), the serum level of IgG4 to Phl p5 and the quality of life were assessed immediately after AIT and three years later. Results: After AIT, the AAdSS was significantly decreased and remained lower than in the placebo group during the three years after AIT. Serum-specific IgG4 against Phl p5 increased during the AIT trial in the study group. For the three years of observation after AIT, there were no significant changes in specific IgG4 levels against the analyzed allergens in comparison to the results immediately after AIT. The quality of life, based on the Rhinoconjunctivitis Quality of Life Questionnaire, was significantly decreased in patients who received AIT, from 1.83 (95%CI: 1.45–1.96) to 0.74 (95%CI: 0.39–1.92) (p &lt; 0.05) to 0.82 (95%CI: 0.45– 1.04) three years after AIT. Conclusion: A prolonged positive effect after AIT to grass pollen was observed in elderly patients with allergic rhinitis. Further trials are needed to confirm this effect.","author":[{"dropping-particle":"","family":"Bozek","given":"Andrzej","non-dropping-particle":"","parse-names":false,"suffix":""},{"dropping-particle":"","family":"Jąkalski","given":"Marek","non-dropping-particle":"","parse-names":false,"suffix":""},{"dropping-particle":"","family":"Jonska–Golus","given":"Monika","non-dropping-particle":"","parse-names":false,"suffix":""},{"dropping-particle":"","family":"Filipowska-Gronska","given":"Agata","non-dropping-particle":"","parse-names":false,"suffix":""},{"dropping-particle":"","family":"Jarząb","given":"Jerzy","non-dropping-particle":"","parse-names":false,"suffix":""},{"dropping-particle":"","family":"Walter Canonica","given":"Giorgio","non-dropping-particle":"","parse-names":false,"suffix":""}],"container-title":"Human Vaccines and Immunotherapeutics","id":"ITEM-1","issue":"12","issued":{"date-parts":[["2018"]]},"page":"2842-2847","publisher":"Taylor &amp; Francis","title":"Prolonged effect of allergen sublingual immunotherapy to grass pollen","type":"article-journal","volume":"14"},"uris":["http://www.mendeley.com/documents/?uuid=c01ce500-0e9a-435d-8c18-992f59b7d99f"]},{"id":"ITEM-2","itemData":{"DOI":"10.2500/aap.2020.41.200035","ISSN":"1088-5412","PMID":"32605697","abstract":"Background: The effect of prolonged allergen immunotherapy is still insufficiently known, especially in elderly patients. Objective: The effect after a 3-year course of injected allergen-specific immunotherapy (AIT) for grass pollen allergy in elderly patients with allergic rhinitis was observed. Methods: Thirty-eight elderly patients (mean ± standard deviation, 66.2 ± 2.7 years old) who received preseasonal injected AIT or placebo for grass pollen allergy were monitored for 3 years and compared with a placebo group. The combined symptom medication score (CSMS), serum level of immunoglobulin G4 (IgG4) to phleum pratense 5 (Phl p5) and quality of life were assessed immediately after AIT and 3 years later. Results: After AIT, the CSMS was significantly decreased from 2.15 (range, 1.27‐3.00) to 1.13 (range, 0.79‐1.36) (p = 0.03) and remained lower (1.41 ± 0.72 versus 2.41 ± 1.11) than that in the placebo group during the 3 years after AIT. Serum-specific IgG4 against increased during the course of AIT and remained at a high level during further observation. Quality of life, based on the Rhinoconjunctivitis Quality of Life Questionnaire, was significantly decreased in the patients who received AIT from 1.51 (95% confidence interval [CI], 1.21‐1.84) to 1.01 (95% CI, 0.93‐1.87) (p &lt; 0.05) and was decreased to 0.97‐1.26 (95% CI, 0.88‐1.82) during the 3 years after discontinuation of AIT. Conclusion: A prolonged positive effect after AIT for grass pollen allergy was observed in elderly patients with allergic rhinitis. Further trials are needed to confirm this effect.Clinical trial MC56871/12, &lt;ext-link xmlns:xlink=\"http://www.w3.org/1999/xlink\" ext-link-type=\"uri\" xlink:href=\"http://www.clinicaltrials.gov\"&gt;www.clinicaltrials.gov&lt;/ext-link&gt;.","author":[{"dropping-particle":"","family":"Bozek","given":"Andrzej","non-dropping-particle":"","parse-names":false,"suffix":""},{"dropping-particle":"","family":"Cudak","given":"Anna","non-dropping-particle":"","parse-names":false,"suffix":""},{"dropping-particle":"","family":"Walter Canonica","given":"Giorgio","non-dropping-particle":"","parse-names":false,"suffix":""}],"container-title":"Allergy and Asthma Proceedings","id":"ITEM-2","issue":"4","issued":{"date-parts":[["2020","7","1"]]},"page":"271-277","title":"Long-term efficacy of injected allergen immunotherapy for treatment of grass pollen allergy in elderly patients with allergic rhinitis","type":"article-journal","volume":"41"},"uris":["http://www.mendeley.com/documents/?uuid=da8143ad-3c88-4422-8ca2-dcb078fd8538"]}],"mendeley":{"formattedCitation":"[97,98]","plainTextFormattedCitation":"[97,98]","previouslyFormattedCitation":"[97,98]"},"properties":{"noteIndex":0},"schema":"https://github.com/citation-style-language/schema/raw/master/csl-citation.json"}</w:instrText>
      </w:r>
      <w:r w:rsidR="0023088C"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[97,98]</w:t>
      </w:r>
      <w:r w:rsidR="0023088C" w:rsidRPr="00B05FA2">
        <w:rPr>
          <w:rFonts w:ascii="Times New Roman" w:hAnsi="Times New Roman" w:cs="Times New Roman"/>
          <w:sz w:val="28"/>
          <w:szCs w:val="28"/>
        </w:rPr>
        <w:fldChar w:fldCharType="end"/>
      </w:r>
      <w:r w:rsidR="002C295F" w:rsidRPr="00B05FA2">
        <w:rPr>
          <w:rFonts w:ascii="Times New Roman" w:hAnsi="Times New Roman" w:cs="Times New Roman"/>
          <w:sz w:val="28"/>
          <w:szCs w:val="28"/>
        </w:rPr>
        <w:t>.</w:t>
      </w:r>
    </w:p>
    <w:p w14:paraId="75DA5F9C" w14:textId="5D4AEAAC" w:rsidR="002C295F" w:rsidRPr="00B05FA2" w:rsidRDefault="00AF10C6" w:rsidP="001B27F8">
      <w:pPr>
        <w:tabs>
          <w:tab w:val="left" w:pos="851"/>
        </w:tabs>
        <w:spacing w:after="0" w:line="240" w:lineRule="auto"/>
        <w:ind w:firstLine="567"/>
        <w:jc w:val="both"/>
        <w:rPr>
          <w:rFonts w:ascii="Times New Roman" w:hAnsi="Times New Roman" w:cs="Times New Roman"/>
          <w:sz w:val="28"/>
          <w:szCs w:val="28"/>
        </w:rPr>
      </w:pPr>
      <w:r w:rsidRPr="00AF10C6">
        <w:rPr>
          <w:rFonts w:ascii="Times New Roman" w:hAnsi="Times New Roman" w:cs="Times New Roman"/>
          <w:sz w:val="28"/>
          <w:szCs w:val="28"/>
        </w:rPr>
        <w:t>Долгосрочное исследование АСИТ при аллергии на пыльцу у взрослых продемонстрировало эффективность через 10–20 лет после завершения терапии. Результаты показали, что эффективность АСИТ остаётся на почти постоянном и хорошем уровне в течение 20 лет после окончания терапии</w:t>
      </w:r>
      <w:r>
        <w:rPr>
          <w:rFonts w:ascii="Times New Roman" w:hAnsi="Times New Roman" w:cs="Times New Roman"/>
          <w:sz w:val="28"/>
          <w:szCs w:val="28"/>
        </w:rPr>
        <w:t xml:space="preserve"> </w:t>
      </w:r>
      <w:r w:rsidR="002C295F"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{"citationItems":[{"id":"ITEM-1","itemData":{"DOI":"10.5114/ada.2017.72462","ISSN":"1642395X","abstract":"Introduction: It is valuable to determine the long-term efficacy of allergen-specific immunotherapy (SIT) and whether it can cure allergy. Aim: For this study, patients were prospectively observed for 20 years after completion of SIT to determine its effectiveness. Material and methods: A total of 1006 patients who underwent SIT for pollen allergy were observed for 20 years to assess the efficacy of SIT. The rhinitis symptom score (RSS) and asthma symptom score (ASS) were measured after SIT completion. The possibility of allergy cure was estimated based on three sets of criteria: group A - neither symptoms nor intake of medication during the analysis period, group B - no symptoms during the analysis period (but possible medication intake), and group C - at most one mild symptom during the analysis period. Results: After SIT, approximately 25% of patients showed complete relief of allergy symptoms and had no need for symptomatic drug treatment during the pollen season. The level of effectiveness of SIT was similar throughout the treatment period. During the observation period after SIT, RSS ranged from 1.51 to 1.82, and ASS ranged from 1.22 to 1.29. The treatment effect at 10 and 20 years after SIT was comparable, regardless of whether criterion A or B was used. However, the effect of SIT using criterion C was lower than those using criteria A and B for the analyzed time points. Conclusions: For this study cohort, SIT had a long-term effect that did not depend significantly on the duration of immunotherapy against pollen.","author":[{"dropping-particle":"","family":"Bozek","given":"Andrzej","non-dropping-particle":"","parse-names":false,"suffix":""},{"dropping-particle":"","family":"Krupa-Borek","given":"Izabella","non-dropping-particle":"","parse-names":false,"suffix":""},{"dropping-particle":"","family":"Jarzab","given":"Jerzy","non-dropping-particle":"","parse-names":false,"suffix":""}],"container-title":"Postepy Dermatologii i Alergologii","id":"ITEM-1","issue":"6","issued":{"date-parts":[["2017"]]},"page":"561-565","title":"Twenty years' observation of subcutaneous pollen allergoid immunotherapy efficacy in adults","type":"article-journal","volume":"34"},"uris":["http://www.mendeley.com/documents/?uuid=a4ae0905-e793-4aa2-ad89-b47e33b144bc"]}],"mendeley":{"formattedCitation":"[99]","plainTextFormattedCitation":"[99]","previouslyFormattedCitation":"[99]"},"properties":{"noteIndex":0},"schema":"https://github.com/citation-style-language/schema/raw/master/csl-citation.json"}</w:instrText>
      </w:r>
      <w:r w:rsidR="002C295F"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[99]</w:t>
      </w:r>
      <w:r w:rsidR="002C295F" w:rsidRPr="00B05FA2">
        <w:rPr>
          <w:rFonts w:ascii="Times New Roman" w:hAnsi="Times New Roman" w:cs="Times New Roman"/>
          <w:sz w:val="28"/>
          <w:szCs w:val="28"/>
        </w:rPr>
        <w:fldChar w:fldCharType="end"/>
      </w:r>
      <w:r w:rsidR="002C295F" w:rsidRPr="00B05FA2">
        <w:rPr>
          <w:rFonts w:ascii="Times New Roman" w:hAnsi="Times New Roman" w:cs="Times New Roman"/>
          <w:sz w:val="28"/>
          <w:szCs w:val="28"/>
        </w:rPr>
        <w:t>.</w:t>
      </w:r>
    </w:p>
    <w:p w14:paraId="1D2BB29B" w14:textId="6F26A9B6" w:rsidR="00B50E92" w:rsidRPr="00B05FA2" w:rsidRDefault="00AF10C6" w:rsidP="001B27F8">
      <w:pPr>
        <w:tabs>
          <w:tab w:val="left" w:pos="851"/>
        </w:tabs>
        <w:spacing w:after="0" w:line="240" w:lineRule="auto"/>
        <w:ind w:firstLine="567"/>
        <w:jc w:val="both"/>
        <w:rPr>
          <w:rFonts w:ascii="Times New Roman" w:hAnsi="Times New Roman" w:cs="Times New Roman"/>
          <w:sz w:val="28"/>
          <w:szCs w:val="28"/>
        </w:rPr>
      </w:pPr>
      <w:r w:rsidRPr="00AF10C6">
        <w:rPr>
          <w:rFonts w:ascii="Times New Roman" w:hAnsi="Times New Roman" w:cs="Times New Roman"/>
          <w:sz w:val="28"/>
          <w:szCs w:val="28"/>
        </w:rPr>
        <w:t>Таким образом, результаты современных клинических исследований доказали состоятельность применения шкалы оценки симптомов АР, приёма медикаментов и качества жизни как важного интегрального показателя, позволяющего оценивать тяжесть заболевания, степень его влияния на важнейшие компоненты жизнедеятельности, а также служить надёжным инструментом мониторинга эффективности АСИТ</w:t>
      </w:r>
      <w:r w:rsidR="005C5819" w:rsidRPr="00B05FA2">
        <w:rPr>
          <w:rFonts w:ascii="Times New Roman" w:hAnsi="Times New Roman" w:cs="Times New Roman"/>
          <w:sz w:val="28"/>
          <w:szCs w:val="28"/>
        </w:rPr>
        <w:t>.</w:t>
      </w:r>
    </w:p>
    <w:p w14:paraId="182EE8B3" w14:textId="77777777" w:rsidR="00CC5087" w:rsidRPr="00B05FA2" w:rsidRDefault="00CC5087" w:rsidP="001B27F8">
      <w:pPr>
        <w:tabs>
          <w:tab w:val="left" w:pos="851"/>
        </w:tabs>
        <w:spacing w:after="0" w:line="240" w:lineRule="auto"/>
        <w:ind w:firstLine="567"/>
        <w:jc w:val="both"/>
        <w:rPr>
          <w:rFonts w:ascii="Times New Roman" w:hAnsi="Times New Roman" w:cs="Times New Roman"/>
          <w:sz w:val="28"/>
          <w:szCs w:val="28"/>
        </w:rPr>
      </w:pPr>
    </w:p>
    <w:p w14:paraId="182D176E" w14:textId="04E3323C" w:rsidR="00DA31C5" w:rsidRPr="00B05FA2" w:rsidRDefault="00503FF5" w:rsidP="00503FF5">
      <w:pPr>
        <w:pStyle w:val="1"/>
        <w:numPr>
          <w:ilvl w:val="0"/>
          <w:numId w:val="0"/>
        </w:numPr>
        <w:tabs>
          <w:tab w:val="left" w:pos="993"/>
        </w:tabs>
        <w:spacing w:before="0" w:line="240" w:lineRule="auto"/>
        <w:ind w:firstLine="567"/>
        <w:jc w:val="both"/>
        <w:rPr>
          <w:rFonts w:ascii="Times New Roman" w:hAnsi="Times New Roman" w:cs="Times New Roman"/>
          <w:b/>
          <w:color w:val="auto"/>
          <w:sz w:val="28"/>
          <w:szCs w:val="28"/>
        </w:rPr>
      </w:pPr>
      <w:bookmarkStart w:id="10" w:name="_Toc177641305"/>
      <w:r w:rsidRPr="00B05FA2">
        <w:rPr>
          <w:rFonts w:ascii="Times New Roman" w:hAnsi="Times New Roman" w:cs="Times New Roman"/>
          <w:b/>
          <w:color w:val="auto"/>
          <w:sz w:val="28"/>
          <w:szCs w:val="28"/>
        </w:rPr>
        <w:t>1.5</w:t>
      </w:r>
      <w:r w:rsidR="00D54845" w:rsidRPr="00B05FA2">
        <w:rPr>
          <w:rFonts w:ascii="Times New Roman" w:hAnsi="Times New Roman" w:cs="Times New Roman"/>
          <w:b/>
          <w:color w:val="auto"/>
          <w:sz w:val="28"/>
          <w:szCs w:val="28"/>
        </w:rPr>
        <w:t xml:space="preserve"> </w:t>
      </w:r>
      <w:r w:rsidR="00DA31C5" w:rsidRPr="00B05FA2">
        <w:rPr>
          <w:rFonts w:ascii="Times New Roman" w:hAnsi="Times New Roman" w:cs="Times New Roman"/>
          <w:b/>
          <w:color w:val="auto"/>
          <w:sz w:val="28"/>
          <w:szCs w:val="28"/>
        </w:rPr>
        <w:t>Биомаркеры</w:t>
      </w:r>
      <w:r w:rsidR="005B6195" w:rsidRPr="00B05FA2">
        <w:rPr>
          <w:rFonts w:ascii="Times New Roman" w:hAnsi="Times New Roman" w:cs="Times New Roman"/>
          <w:b/>
          <w:color w:val="auto"/>
          <w:sz w:val="28"/>
          <w:szCs w:val="28"/>
        </w:rPr>
        <w:t xml:space="preserve"> эффективности аллерген-специфической иммунотерапии</w:t>
      </w:r>
      <w:bookmarkEnd w:id="10"/>
    </w:p>
    <w:p w14:paraId="10ABB3BE" w14:textId="7D8A8B72" w:rsidR="00E4585E" w:rsidRPr="00B05FA2" w:rsidRDefault="00E4585E" w:rsidP="001B27F8">
      <w:pPr>
        <w:tabs>
          <w:tab w:val="left" w:pos="851"/>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Согласно меморандуму Европейской академии аллергии и клинической иммунологии (EAACI) от 2017 года, общий </w:t>
      </w:r>
      <w:r w:rsidR="00B6444E" w:rsidRPr="00B05FA2">
        <w:rPr>
          <w:rStyle w:val="fontstyle01"/>
          <w:color w:val="auto"/>
          <w:lang w:val="en-US"/>
        </w:rPr>
        <w:t>IgE</w:t>
      </w:r>
      <w:r w:rsidRPr="00B05FA2">
        <w:rPr>
          <w:rFonts w:ascii="Times New Roman" w:hAnsi="Times New Roman" w:cs="Times New Roman"/>
          <w:sz w:val="28"/>
          <w:szCs w:val="28"/>
        </w:rPr>
        <w:t xml:space="preserve">, </w:t>
      </w:r>
      <w:r w:rsidR="005B69B4" w:rsidRPr="00B05FA2">
        <w:rPr>
          <w:rFonts w:ascii="Times New Roman" w:hAnsi="Times New Roman" w:cs="Times New Roman"/>
          <w:sz w:val="28"/>
          <w:szCs w:val="28"/>
          <w:lang w:val="en-US"/>
        </w:rPr>
        <w:t>s</w:t>
      </w:r>
      <w:r w:rsidR="005B69B4" w:rsidRPr="00B05FA2">
        <w:rPr>
          <w:rFonts w:ascii="Times New Roman" w:hAnsi="Times New Roman" w:cs="Times New Roman"/>
          <w:sz w:val="28"/>
          <w:szCs w:val="28"/>
        </w:rPr>
        <w:t>IgЕ</w:t>
      </w:r>
      <w:r w:rsidRPr="00B05FA2">
        <w:rPr>
          <w:rFonts w:ascii="Times New Roman" w:hAnsi="Times New Roman" w:cs="Times New Roman"/>
          <w:sz w:val="28"/>
          <w:szCs w:val="28"/>
        </w:rPr>
        <w:t xml:space="preserve"> и ЭКБ были определены как </w:t>
      </w:r>
      <w:r w:rsidR="008B32C9" w:rsidRPr="00B05FA2">
        <w:rPr>
          <w:rFonts w:ascii="Times New Roman" w:hAnsi="Times New Roman" w:cs="Times New Roman"/>
          <w:sz w:val="28"/>
          <w:szCs w:val="28"/>
        </w:rPr>
        <w:t xml:space="preserve">лабораторные </w:t>
      </w:r>
      <w:r w:rsidRPr="00B05FA2">
        <w:rPr>
          <w:rFonts w:ascii="Times New Roman" w:hAnsi="Times New Roman" w:cs="Times New Roman"/>
          <w:sz w:val="28"/>
          <w:szCs w:val="28"/>
        </w:rPr>
        <w:t>биомаркеры для мониторинга клинической эффективности АСИТ</w:t>
      </w:r>
      <w:r w:rsidR="005F3FFF" w:rsidRPr="00B05FA2">
        <w:rPr>
          <w:rFonts w:ascii="Times New Roman" w:hAnsi="Times New Roman" w:cs="Times New Roman"/>
          <w:sz w:val="28"/>
          <w:szCs w:val="28"/>
        </w:rPr>
        <w:t xml:space="preserve"> (</w:t>
      </w:r>
      <w:r w:rsidR="0048190E">
        <w:rPr>
          <w:rFonts w:ascii="Times New Roman" w:hAnsi="Times New Roman" w:cs="Times New Roman"/>
          <w:sz w:val="28"/>
          <w:szCs w:val="28"/>
        </w:rPr>
        <w:t>Р</w:t>
      </w:r>
      <w:r w:rsidR="005F3FFF" w:rsidRPr="00B05FA2">
        <w:rPr>
          <w:rFonts w:ascii="Times New Roman" w:hAnsi="Times New Roman" w:cs="Times New Roman"/>
          <w:sz w:val="28"/>
          <w:szCs w:val="28"/>
        </w:rPr>
        <w:t>исунок 2)</w:t>
      </w:r>
      <w:r w:rsidRPr="00B05FA2">
        <w:rPr>
          <w:rFonts w:ascii="Times New Roman" w:hAnsi="Times New Roman" w:cs="Times New Roman"/>
          <w:sz w:val="28"/>
          <w:szCs w:val="28"/>
        </w:rPr>
        <w:t xml:space="preserve"> </w:t>
      </w:r>
      <w:r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{"citationItems":[{"id":"ITEM-1","itemData":{"DOI":"10.1111/pai.13189","ISSN":"0905-6157","PMID":"32436290","abstract":"Allergen immunotherapy is a cornerstone in the treatment of allergic children. The clinical efficiency relies on a well-defined immunologic mechanism promoting regulatory T cells and downplaying the immune response induced by allergens. Clinical indications have been well documented for respiratory allergy in the presence of rhinitis and/or allergic asthma, to pollens and dust mites. Patients who have had an anaphylactic reaction to hymenoptera venom are also good candidates for allergen immunotherapy. Administration of allergen is currently mostly either by subcutaneous injections or by sublingual administration. Both methods have been extensively studied and have pros and cons. Specifically in children, the choice of the method of administration according to the patient's profile is important. Although allergen immunotherapy is widely used, there is a need for improvement. More particularly, biomarkers for prediction of the success of the treatments are needed. The strength and efficiency of the immune response may also be boosted by the use of better adjuvants. Finally, novel formulations might be more efficient and might improve the patient's adherence to the treatment. This user's guide reviews current knowledge and aims to provide clinical guidance to healthcare professionals taking care of children undergoing allergen immunotherapy.","author":[{"dropping-particle":"","family":"Alvaro‐Lozano","given":"Montserrat","non-dropping-particle":"","parse-names":false,"suffix":""},{"dropping-particle":"","family":"Akdis","given":"Cezmi A.","non-dropping-particle":"","parse-names":false,"suffix":""},{"dropping-particle":"","family":"Akdis","given":"Mubeccel","non-dropping-particle":"","parse-names":false,"suffix":""},{"dropping-particle":"","family":"Alviani","given":"Cherry","non-dropping-particle":"","parse-names":false,"suffix":""},{"dropping-particle":"","family":"Angier","given":"Elisabeth","non-dropping-particle":"","parse-names":false,"suffix":""},{"dropping-particle":"","family":"Arasi","given":"Stefania","non-dropping-particle":"","parse-names":false,"suffix":""},{"dropping-particle":"","family":"Arzt‐Gradwohl","given":"Lisa","non-dropping-particle":"","parse-names":false,"suffix":""},{"dropping-particle":"","family":"Barber","given":"Domingo","non-dropping-particle":"","parse-names":false,"suffix":""},{"dropping-particle":"","family":"Bazire","given":"Raphaëlle","non-dropping-particle":"","parse-names":false,"suffix":""},{"dropping-particle":"","family":"Cavkaytar","given":"Ozlem","non-dropping-particle":"","parse-names":false,"suffix":""},{"dropping-particle":"","family":"Comberiati","given":"Pasquale","non-dropping-particle":"","parse-names":false,"suffix":""},{"dropping-particle":"","family":"Dramburg","given":"Stephanie","non-dropping-particle":"","parse-names":false,"suffix":""},{"dropping-particle":"","family":"Durham","given":"Stephen R.","non-dropping-particle":"","parse-names":false,"suffix":""},{"dropping-particle":"","family":"Eifan","given":"Aarif O.","non-dropping-particle":"","parse-names":false,"suffix":""},{"dropping-particle":"","family":"Forchert","given":"Leandra","non-dropping-particle":"","parse-names":false,"suffix":""},{"dropping-particle":"","family":"Halken","given":"Susanne","non-dropping-particle":"","parse-names":false,"suffix":""},{"dropping-particle":"","family":"Kirtland","given":"Max","non-dropping-particle":"","parse-names":false,"suffix":""},{"dropping-particle":"","family":"Kucuksezer","given":"Umut C.","non-dropping-particle":"","parse-names":false,"suffix":""},{"dropping-particle":"","family":"Layhadi","given":"Janice A.","non-dropping-particle":"","parse-names":false,"suffix":""},{"dropping-particle":"","family":"Matricardi","given":"Paolo Maria","non-dropping-particle":"","parse-names":false,"suffix":""},{"dropping-particle":"","family":"Muraro","given":"Antonella","non-dropping-particle":"","parse-names":false,"suffix":""},{"dropping-particle":"","family":"Ozdemir","given":"Cevdet","non-dropping-particle":"","parse-names":false,"suffix":""},{"dropping-particle":"","family":"Pajno","given":"Giovanni Battista","non-dropping-particle":"","parse-names":false,"suffix":""},{"dropping-particle":"","family":"Pfaar","given":"Oliver","non-dropping-particle":"","parse-names":false,"suffix":""},{"dropping-particle":"","family":"Potapova","given":"Ekaterina","non-dropping-particle":"","parse-names":false,"suffix":""},{"dropping-particle":"","family":"Riggioni","given":"Carmen","non-dropping-particle":"","parse-names":false,"suffix":""},{"dropping-particle":"","family":"Roberts","given":"Graham","non-dropping-particle":"","parse-names":false,"suffix":""},{"dropping-particle":"","family":"Rodríguez del Río","given":"Pablo","non-dropping-particle":"","parse-names":false,"suffix":""},{"dropping-particle":"","family":"Shamji","given":"Mohamed H.","non-dropping-particle":"","parse-names":false,"suffix":""},{"dropping-particle":"","family":"Sturm","given":"Gunter J.","non-dropping-particle":"","parse-names":false,"suffix":""},{"dropping-particle":"","family":"Vazquez‐Ortiz","given":"Marta","non-dropping-particle":"","parse-names":false,"suffix":""}],"container-title":"Pediatric Allergy and Immunology","id":"ITEM-1","issue":"S25","issued":{"date-parts":[["2020","5","21"]]},"page":"1-101","title":"Allergen Immunotherapy in Children User’s Guide","type":"article-journal","volume":"31"},"uris":["http://www.mendeley.com/documents/?uuid=ca9495e6-cc60-4ddc-8eb8-7a57257599f0"]}],"mendeley":{"formattedCitation":"[100]","plainTextFormattedCitation":"[100]","previouslyFormattedCitation":"[100]"},"properties":{"noteIndex":0},"schema":"https://github.com/citation-style-language/schema/raw/master/csl-citation.json"}</w:instrText>
      </w:r>
      <w:r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[100]</w:t>
      </w:r>
      <w:r w:rsidRPr="00B05FA2">
        <w:rPr>
          <w:rFonts w:ascii="Times New Roman" w:hAnsi="Times New Roman" w:cs="Times New Roman"/>
          <w:sz w:val="28"/>
          <w:szCs w:val="28"/>
        </w:rPr>
        <w:fldChar w:fldCharType="end"/>
      </w:r>
      <w:r w:rsidRPr="00B05FA2">
        <w:rPr>
          <w:rFonts w:ascii="Times New Roman" w:hAnsi="Times New Roman" w:cs="Times New Roman"/>
          <w:sz w:val="28"/>
          <w:szCs w:val="28"/>
        </w:rPr>
        <w:t>.</w:t>
      </w:r>
    </w:p>
    <w:p w14:paraId="1ED9EB49" w14:textId="77777777" w:rsidR="00B17C3D" w:rsidRPr="00B05FA2" w:rsidRDefault="00B17C3D" w:rsidP="001B27F8">
      <w:pPr>
        <w:tabs>
          <w:tab w:val="left" w:pos="851"/>
        </w:tabs>
        <w:spacing w:after="0" w:line="240" w:lineRule="auto"/>
        <w:ind w:firstLine="567"/>
        <w:jc w:val="both"/>
        <w:rPr>
          <w:rFonts w:ascii="Times New Roman" w:hAnsi="Times New Roman" w:cs="Times New Roman"/>
          <w:sz w:val="28"/>
          <w:szCs w:val="28"/>
        </w:rPr>
      </w:pPr>
    </w:p>
    <w:p w14:paraId="6A818921" w14:textId="19BBF696" w:rsidR="00754332" w:rsidRPr="00B05FA2" w:rsidRDefault="00841E26" w:rsidP="00545CD6">
      <w:pPr>
        <w:tabs>
          <w:tab w:val="left" w:pos="851"/>
        </w:tabs>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pict w14:anchorId="23AB28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3pt;height:221.8pt">
            <v:imagedata r:id="rId11" o:title="критерии эффективности АСИТ"/>
          </v:shape>
        </w:pict>
      </w:r>
    </w:p>
    <w:p w14:paraId="19D95587" w14:textId="77777777" w:rsidR="00CB40A2" w:rsidRPr="00B05FA2" w:rsidRDefault="00CB40A2" w:rsidP="001B27F8">
      <w:pPr>
        <w:tabs>
          <w:tab w:val="left" w:pos="851"/>
        </w:tabs>
        <w:spacing w:after="0" w:line="240" w:lineRule="auto"/>
        <w:ind w:firstLine="567"/>
        <w:jc w:val="both"/>
        <w:rPr>
          <w:rFonts w:ascii="Times New Roman" w:hAnsi="Times New Roman" w:cs="Times New Roman"/>
          <w:sz w:val="28"/>
          <w:szCs w:val="28"/>
        </w:rPr>
      </w:pPr>
    </w:p>
    <w:p w14:paraId="0F2CBDE1" w14:textId="7CD796EF" w:rsidR="00782EBE" w:rsidRPr="00B05FA2" w:rsidRDefault="00782EBE" w:rsidP="00545CD6">
      <w:pPr>
        <w:tabs>
          <w:tab w:val="left" w:pos="851"/>
        </w:tabs>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Рисунок</w:t>
      </w:r>
      <w:r w:rsidR="001F703A" w:rsidRPr="00B05FA2">
        <w:rPr>
          <w:rFonts w:ascii="Times New Roman" w:hAnsi="Times New Roman" w:cs="Times New Roman"/>
          <w:sz w:val="28"/>
          <w:szCs w:val="28"/>
        </w:rPr>
        <w:t xml:space="preserve"> 2</w:t>
      </w:r>
      <w:r w:rsidR="00F90485" w:rsidRPr="00B05FA2">
        <w:rPr>
          <w:rFonts w:ascii="Times New Roman" w:hAnsi="Times New Roman" w:cs="Times New Roman"/>
          <w:sz w:val="28"/>
          <w:szCs w:val="28"/>
        </w:rPr>
        <w:t xml:space="preserve"> </w:t>
      </w:r>
      <w:r w:rsidR="00F30B73" w:rsidRPr="00B05FA2">
        <w:t>–</w:t>
      </w:r>
      <w:r w:rsidRPr="00B05FA2">
        <w:rPr>
          <w:rFonts w:ascii="Times New Roman" w:hAnsi="Times New Roman" w:cs="Times New Roman"/>
          <w:sz w:val="28"/>
          <w:szCs w:val="28"/>
        </w:rPr>
        <w:t xml:space="preserve"> Критерии эффективности АСИТ</w:t>
      </w:r>
      <w:r w:rsidR="00332566" w:rsidRPr="00B05FA2">
        <w:rPr>
          <w:rFonts w:ascii="Times New Roman" w:hAnsi="Times New Roman" w:cs="Times New Roman"/>
          <w:sz w:val="28"/>
          <w:szCs w:val="28"/>
        </w:rPr>
        <w:t xml:space="preserve"> </w:t>
      </w:r>
    </w:p>
    <w:p w14:paraId="2FA01746" w14:textId="77777777" w:rsidR="00CB40A2" w:rsidRPr="00B05FA2" w:rsidRDefault="00CB40A2" w:rsidP="001B27F8">
      <w:pPr>
        <w:tabs>
          <w:tab w:val="left" w:pos="851"/>
        </w:tabs>
        <w:spacing w:after="0" w:line="240" w:lineRule="auto"/>
        <w:ind w:firstLine="567"/>
        <w:jc w:val="both"/>
        <w:rPr>
          <w:rFonts w:ascii="Times New Roman" w:hAnsi="Times New Roman" w:cs="Times New Roman"/>
          <w:sz w:val="28"/>
          <w:szCs w:val="28"/>
        </w:rPr>
      </w:pPr>
    </w:p>
    <w:p w14:paraId="26AA8090" w14:textId="7A427153" w:rsidR="00964210" w:rsidRPr="00F05E40" w:rsidRDefault="00503FF5" w:rsidP="00503FF5">
      <w:pPr>
        <w:pStyle w:val="3"/>
        <w:numPr>
          <w:ilvl w:val="0"/>
          <w:numId w:val="0"/>
        </w:numPr>
        <w:tabs>
          <w:tab w:val="left" w:pos="1276"/>
        </w:tabs>
        <w:spacing w:line="240" w:lineRule="auto"/>
        <w:ind w:left="567"/>
        <w:jc w:val="both"/>
        <w:rPr>
          <w:rStyle w:val="a4"/>
          <w:rFonts w:ascii="Times New Roman" w:hAnsi="Times New Roman" w:cs="Times New Roman"/>
          <w:b w:val="0"/>
          <w:bCs w:val="0"/>
          <w:i w:val="0"/>
          <w:iCs w:val="0"/>
          <w:color w:val="auto"/>
          <w:spacing w:val="0"/>
          <w:sz w:val="28"/>
          <w:szCs w:val="28"/>
        </w:rPr>
      </w:pPr>
      <w:bookmarkStart w:id="11" w:name="_Toc177641306"/>
      <w:r w:rsidRPr="00F05E40">
        <w:rPr>
          <w:rStyle w:val="a4"/>
          <w:rFonts w:ascii="Times New Roman" w:hAnsi="Times New Roman" w:cs="Times New Roman"/>
          <w:b w:val="0"/>
          <w:bCs w:val="0"/>
          <w:i w:val="0"/>
          <w:iCs w:val="0"/>
          <w:color w:val="auto"/>
          <w:spacing w:val="0"/>
          <w:sz w:val="28"/>
          <w:szCs w:val="28"/>
        </w:rPr>
        <w:lastRenderedPageBreak/>
        <w:t>1.5.1</w:t>
      </w:r>
      <w:r w:rsidR="005F0CC0" w:rsidRPr="00F05E40">
        <w:rPr>
          <w:rStyle w:val="a4"/>
          <w:rFonts w:ascii="Times New Roman" w:hAnsi="Times New Roman" w:cs="Times New Roman"/>
          <w:b w:val="0"/>
          <w:bCs w:val="0"/>
          <w:i w:val="0"/>
          <w:iCs w:val="0"/>
          <w:color w:val="auto"/>
          <w:spacing w:val="0"/>
          <w:sz w:val="28"/>
          <w:szCs w:val="28"/>
        </w:rPr>
        <w:t xml:space="preserve"> </w:t>
      </w:r>
      <w:r w:rsidR="00964210" w:rsidRPr="00F05E40">
        <w:rPr>
          <w:rStyle w:val="a4"/>
          <w:rFonts w:ascii="Times New Roman" w:hAnsi="Times New Roman" w:cs="Times New Roman"/>
          <w:b w:val="0"/>
          <w:bCs w:val="0"/>
          <w:i w:val="0"/>
          <w:iCs w:val="0"/>
          <w:color w:val="auto"/>
          <w:spacing w:val="0"/>
          <w:sz w:val="28"/>
          <w:szCs w:val="28"/>
        </w:rPr>
        <w:t xml:space="preserve">Общий </w:t>
      </w:r>
      <w:r w:rsidR="00AE6B95" w:rsidRPr="00F05E40">
        <w:rPr>
          <w:rStyle w:val="a4"/>
          <w:rFonts w:ascii="Times New Roman" w:hAnsi="Times New Roman" w:cs="Times New Roman"/>
          <w:b w:val="0"/>
          <w:bCs w:val="0"/>
          <w:i w:val="0"/>
          <w:iCs w:val="0"/>
          <w:color w:val="auto"/>
          <w:spacing w:val="0"/>
          <w:sz w:val="28"/>
          <w:szCs w:val="28"/>
        </w:rPr>
        <w:t>IgE</w:t>
      </w:r>
      <w:bookmarkEnd w:id="11"/>
    </w:p>
    <w:p w14:paraId="3C43BC40" w14:textId="3E5CB88F" w:rsidR="00976AD6" w:rsidRDefault="00976AD6" w:rsidP="001B27F8">
      <w:pPr>
        <w:tabs>
          <w:tab w:val="left" w:pos="851"/>
        </w:tabs>
        <w:spacing w:after="0" w:line="240" w:lineRule="auto"/>
        <w:ind w:firstLine="567"/>
        <w:jc w:val="both"/>
        <w:rPr>
          <w:rStyle w:val="fontstyle01"/>
          <w:color w:val="auto"/>
        </w:rPr>
      </w:pPr>
      <w:r w:rsidRPr="00976AD6">
        <w:rPr>
          <w:rStyle w:val="fontstyle01"/>
          <w:color w:val="auto"/>
        </w:rPr>
        <w:t>На сегодняшний день общий IgE остаётся сильным предиктором АР. Исследованиями подтверждена хорошая прогностическая ценность общего IgE как диагностического критерия эффективности АСИТ при АР</w:t>
      </w:r>
      <w:r>
        <w:rPr>
          <w:rStyle w:val="fontstyle01"/>
          <w:color w:val="auto"/>
        </w:rPr>
        <w:t xml:space="preserve"> </w:t>
      </w:r>
      <w:r w:rsidR="002C791C" w:rsidRPr="00B05FA2">
        <w:rPr>
          <w:rStyle w:val="fontstyle01"/>
          <w:color w:val="auto"/>
        </w:rPr>
        <w:fldChar w:fldCharType="begin" w:fldLock="1"/>
      </w:r>
      <w:r w:rsidR="00841E26">
        <w:rPr>
          <w:rStyle w:val="fontstyle01"/>
          <w:color w:val="auto"/>
        </w:rPr>
        <w:instrText>ADDIN CSL_CITATION {"citationItems":[{"id":"ITEM-1","itemData":{"abstract":"19 years, is effective against seasonal AR, as well as perennial AR, and its efficacy is supported by several systematic reviews. 9 Compared with sublingual immunotherapy (SLIT), another mode of AIT, SCIT has been found to be more efficacious and to introduce fewer safety concerns. 9 Notwithstanding, there are several unmet needs in SCIT, es-pecially for clinical predictors and laboratory biomarkers of ef-ficacy. 10 In addition, the efficacy of SCIT would be unlikely to be identical in geographically different regions. Therefore, in a ret-rospective cohort covering 12 years, we sought to investigate clinical outcomes and prognostic factors of SCIT in Korean adults with AR. MATERIALS AND METHODS Study design and population This retrospective cohort study analyzed 304 patients who vis-ited a university hospital from 2000 to 2012 and received SCIT with HDM with or without pollen allergens for AR for more than 1 year, but less than 7 years. The diagnosis of AR was made according to clinical symptoms, physical examination, and a skin prick test (SPT). All patients were sensitized to HDM (Dermatophagoides pter-onyssinus [Dp] and Dermatophagoides farinae [Df]) allergens (Allergopharma Joachim Ganzer KG, Reinbek, Germany) on a SPT and/or had serum specific immunoglobulin E (IgE) levels higher than 0.35 kU/L. With respect to pollens, tree (Alder, Birch, Hazel, Beech, and Oak), grass (Orchard, Rye, Bermuda, Timothy, Kentucky, and Meadow), and weed (Ragweed and Mugwort) were considered combined causative allergens of AR according to seasonal variations in rhinitis symptoms and SPT results. Positivity to allergens on SPTs was determined when the size of wheals caused by an allergen was greater than or equal to the size of wheals induced by histamine. We measured serum total and specific IgE levels to the allergens using the Im-munoCAP system (Thermo-Fisher, Uppsala, Sweden). A cutoff value of 0.35 kU/L for specific IgE was regarded as a positive re-sult (class 1, 0.35-0.7 kU/L; class 2, 0.7-3.5 kU/L; class 3, 3.5-17.5 kU/L; class 4, 17.5-50 kU/L; class 5, 50-100 kU/L; and class 6, &gt;100 kU/L). Patients who were sensitized only to animal dander, mold, or pollen and who were not sensitized to HDM in SPT were ex-cluded. Patients with asthma were also excluded in the present study. Symptom severity was classified according to medica-tion use: patients prescribed only 1 antihistamine were consid-ered as having mild AR; those prescribed only 1 intranasal ste-roid without …","author":[{"dropping-particle":"","family":"Lee","given":"Ji-ho","non-dropping-particle":"","parse-names":false,"suffix":""},{"dropping-particle":"","family":"Kim","given":"Su-chin","non-dropping-particle":"","parse-names":false,"suffix":""},{"dropping-particle":"","family":"Choi","given":"Hyunna","non-dropping-particle":"","parse-names":false,"suffix":""},{"dropping-particle":"","family":"Jung","given":"Chang-gyu","non-dropping-particle":"","parse-names":false,"suffix":""},{"dropping-particle":"","family":"Ban","given":"Ga-young","non-dropping-particle":"","parse-names":false,"suffix":""},{"dropping-particle":"","family":"Shin","given":"Yoo Seob","non-dropping-particle":"","parse-names":false,"suffix":""},{"dropping-particle":"","family":"Nahm","given":"Dong-ho","non-dropping-particle":"","parse-names":false,"suffix":""},{"dropping-particle":"","family":"Park","given":"Hae-sim","non-dropping-particle":"","parse-names":false,"suffix":""},{"dropping-particle":"","family":"Ye","given":"Young-min","non-dropping-particle":"","parse-names":false,"suffix":""}],"container-title":"Allergy Asthma Immunol Res","id":"ITEM-1","issue":"1","issued":{"date-parts":[["2018"]]},"page":"18-24","title":"A Retrospective Study of Clinical Response Predictors in Subcutaneous Allergen Immunotherapy With House Dust Mites for Allergic Rhinitis","type":"article-journal","volume":"10"},"uris":["http://www.mendeley.com/documents/?uuid=c2bdd48a-73af-4793-ab94-720a8f8c5ea6"]}],"mendeley":{"formattedCitation":"[101]","plainTextFormattedCitation":"[101]","previouslyFormattedCitation":"[101]"},"properties":{"noteIndex":0},"schema":"https://github.com/citation-style-language/schema/raw/master/csl-citation.json"}</w:instrText>
      </w:r>
      <w:r w:rsidR="002C791C" w:rsidRPr="00B05FA2">
        <w:rPr>
          <w:rStyle w:val="fontstyle01"/>
          <w:color w:val="auto"/>
        </w:rPr>
        <w:fldChar w:fldCharType="separate"/>
      </w:r>
      <w:r w:rsidR="00BF1B22" w:rsidRPr="00BF1B22">
        <w:rPr>
          <w:rStyle w:val="fontstyle01"/>
          <w:noProof/>
          <w:color w:val="auto"/>
        </w:rPr>
        <w:t>[101]</w:t>
      </w:r>
      <w:r w:rsidR="002C791C" w:rsidRPr="00B05FA2">
        <w:rPr>
          <w:rStyle w:val="fontstyle01"/>
          <w:color w:val="auto"/>
        </w:rPr>
        <w:fldChar w:fldCharType="end"/>
      </w:r>
      <w:r w:rsidR="00E4585E" w:rsidRPr="00B05FA2">
        <w:rPr>
          <w:rStyle w:val="fontstyle01"/>
          <w:color w:val="auto"/>
        </w:rPr>
        <w:t>.</w:t>
      </w:r>
      <w:r w:rsidR="00AD1A65" w:rsidRPr="00B05FA2">
        <w:rPr>
          <w:rStyle w:val="fontstyle01"/>
          <w:color w:val="auto"/>
        </w:rPr>
        <w:t xml:space="preserve"> </w:t>
      </w:r>
      <w:r w:rsidRPr="00976AD6">
        <w:rPr>
          <w:rStyle w:val="fontstyle01"/>
          <w:color w:val="auto"/>
        </w:rPr>
        <w:t>При проведении корреляционного анализа выявлена обратная связь между эффективностью АСИТ и уровнем общего IgE в сыворотке крови у пациентов с АР. В исследовании Салтабаевой У.Ш. 2019 года на фоне СЛИТ наблюдалось более значительное снижение общего IgE по сравнению с ПКИТ</w:t>
      </w:r>
      <w:r w:rsidR="00845219" w:rsidRPr="00B05FA2">
        <w:rPr>
          <w:rStyle w:val="fontstyle01"/>
          <w:color w:val="auto"/>
        </w:rPr>
        <w:t xml:space="preserve"> </w:t>
      </w:r>
      <w:r w:rsidR="00845219" w:rsidRPr="00B05FA2">
        <w:rPr>
          <w:rStyle w:val="fontstyle01"/>
          <w:color w:val="auto"/>
        </w:rPr>
        <w:fldChar w:fldCharType="begin" w:fldLock="1"/>
      </w:r>
      <w:r w:rsidR="00841E26">
        <w:rPr>
          <w:rStyle w:val="fontstyle01"/>
          <w:color w:val="auto"/>
        </w:rPr>
        <w:instrText>ADDIN CSL_CITATION {"citationItems":[{"id":"ITEM-1","itemData":{"author":[{"dropping-particle":"","family":"Салтабаева","given":"У.Ш.","non-dropping-particle":"","parse-names":false,"suffix":""},{"dropping-particle":"","family":"Моренко","given":"М.А.","non-dropping-particle":"","parse-names":false,"suffix":""},{"dropping-particle":"","family":"Розенсон","given":"Р.И.","non-dropping-particle":"","parse-names":false,"suffix":""},{"dropping-particle":"","family":"Аманкулова","given":"А.А.","non-dropping-particle":"","parse-names":false,"suffix":""},{"dropping-particle":"","family":"Беспалько","given":"А.Б.","non-dropping-particle":"","parse-names":false,"suffix":""}],"container-title":"Валеология: денсаулық - ауру - сауықтыру","id":"ITEM-1","issue":"2","issued":{"date-parts":[["2019"]]},"page":"42-45","title":"Иммунологическая эффективность видов аллерген специфической иммунотерапии при поллинозе","type":"article-journal"},"uris":["http://www.mendeley.com/documents/?uuid=5ff7b492-a49a-4b85-b679-c53b4f9c66b7"]}],"mendeley":{"formattedCitation":"[102]","plainTextFormattedCitation":"[102]","previouslyFormattedCitation":"[102]"},"properties":{"noteIndex":0},"schema":"https://github.com/citation-style-language/schema/raw/master/csl-citation.json"}</w:instrText>
      </w:r>
      <w:r w:rsidR="00845219" w:rsidRPr="00B05FA2">
        <w:rPr>
          <w:rStyle w:val="fontstyle01"/>
          <w:color w:val="auto"/>
        </w:rPr>
        <w:fldChar w:fldCharType="separate"/>
      </w:r>
      <w:r w:rsidR="00BF1B22" w:rsidRPr="00BF1B22">
        <w:rPr>
          <w:rStyle w:val="fontstyle01"/>
          <w:noProof/>
          <w:color w:val="auto"/>
        </w:rPr>
        <w:t>[102]</w:t>
      </w:r>
      <w:r w:rsidR="00845219" w:rsidRPr="00B05FA2">
        <w:rPr>
          <w:rStyle w:val="fontstyle01"/>
          <w:color w:val="auto"/>
        </w:rPr>
        <w:fldChar w:fldCharType="end"/>
      </w:r>
      <w:r w:rsidR="00D0251D" w:rsidRPr="00B05FA2">
        <w:rPr>
          <w:rStyle w:val="fontstyle01"/>
          <w:color w:val="auto"/>
        </w:rPr>
        <w:t>.</w:t>
      </w:r>
      <w:r w:rsidR="008D6003" w:rsidRPr="00B05FA2">
        <w:rPr>
          <w:rStyle w:val="fontstyle01"/>
          <w:color w:val="auto"/>
        </w:rPr>
        <w:t xml:space="preserve"> </w:t>
      </w:r>
      <w:r w:rsidRPr="00976AD6">
        <w:rPr>
          <w:rStyle w:val="fontstyle01"/>
          <w:color w:val="auto"/>
        </w:rPr>
        <w:t>При этом отмечалась дальнейшая динамика снижения общего IgE в течение последующих курсов АСИТ.</w:t>
      </w:r>
    </w:p>
    <w:p w14:paraId="3003F224" w14:textId="236285F9" w:rsidR="00445B65" w:rsidRPr="00B05FA2" w:rsidRDefault="00976AD6" w:rsidP="001B27F8">
      <w:pPr>
        <w:tabs>
          <w:tab w:val="left" w:pos="851"/>
        </w:tabs>
        <w:spacing w:after="0" w:line="240" w:lineRule="auto"/>
        <w:ind w:firstLine="567"/>
        <w:jc w:val="both"/>
        <w:rPr>
          <w:rStyle w:val="fontstyle01"/>
          <w:color w:val="auto"/>
        </w:rPr>
      </w:pPr>
      <w:r w:rsidRPr="00976AD6">
        <w:rPr>
          <w:rStyle w:val="fontstyle01"/>
          <w:color w:val="auto"/>
        </w:rPr>
        <w:t>Значение общего IgE может значительно варьироваться в зависимости от сезонности обострения заболевания. Как показали исследования, наивысшие уровни общего IgE наблюдаются в период обострения АР, что наиболее характерно для данного состояния</w:t>
      </w:r>
      <w:r>
        <w:rPr>
          <w:rStyle w:val="fontstyle01"/>
          <w:color w:val="auto"/>
        </w:rPr>
        <w:t xml:space="preserve"> </w:t>
      </w:r>
      <w:r w:rsidR="004C35AF" w:rsidRPr="00B05FA2">
        <w:rPr>
          <w:rStyle w:val="fontstyle01"/>
          <w:color w:val="auto"/>
        </w:rPr>
        <w:fldChar w:fldCharType="begin" w:fldLock="1"/>
      </w:r>
      <w:r w:rsidR="00841E26">
        <w:rPr>
          <w:rStyle w:val="fontstyle01"/>
          <w:color w:val="auto"/>
        </w:rPr>
        <w:instrText>ADDIN CSL_CITATION {"citationItems":[{"id":"ITEM-1","itemData":{"DOI":"10.1177/1753465812468500","ISBN":"7217534658","ISSN":"17534666","PMID":"23197073","abstract":"The objective of this study was to investigate the correlation of symptoms in patients with presumed allergic rhinitis on the basis of their medical history and physical examination with the levels of total immunoglobulin E (IgE) and specific IgE, and to question the necessity of these tests in diagnosis. The records of 295 patients, who had at least two complaints of nasal itching, nasal obstruction, runny discharge and sneezing, and/or presumed as allergic rhinitis on physical examination findings were retrospectively screened. The correlation between the levels of IgE, specific inhalant IgE, and food-specific serum IgE were evaluated in these patients. A total of 70 cases (23.7%) were determined to have a total value of IgE under 20 U/ml, 113 cases (38.3%) with IgE values between 20 U/ml and 100 U/ml, and 100 cases with IgE values above 100 U/ml. Results of total IgE could not be obtained in 12 (4.06%) patients. Dermatophagoides farinae was the most common allergy in this group with 74 (68.5%) cases. The determination of IgE in allergic rhinitis is a supportive method. However, it cannot be recommended for routine use because of the time loss and high cost. © 2012, SAGE Publications. All rights reserved.","author":[{"dropping-particle":"","family":"Karli","given":"Rifat","non-dropping-particle":"","parse-names":false,"suffix":""},{"dropping-particle":"","family":"Balbaloglu","given":"Evrim","non-dropping-particle":"","parse-names":false,"suffix":""},{"dropping-particle":"","family":"Uzun","given":"Lokman","non-dropping-particle":"","parse-names":false,"suffix":""},{"dropping-particle":"","family":"Çınar","given":"Fikret","non-dropping-particle":"","parse-names":false,"suffix":""},{"dropping-particle":"","family":"Uğur","given":"Mehmet Birol","non-dropping-particle":"","parse-names":false,"suffix":""}],"container-title":"Therapeutic Advances in Respiratory Disease","id":"ITEM-1","issue":"2","issued":{"date-parts":[["2013"]]},"page":"75-79","title":"Correlation of symptoms with total IgE and specific IgE levels in patients presenting with allergic rhinitis","type":"article-journal","volume":"7"},"uris":["http://www.mendeley.com/documents/?uuid=0215916d-b4a1-4ee7-b5e0-180616dc5471"]}],"mendeley":{"formattedCitation":"[103]","plainTextFormattedCitation":"[103]","previouslyFormattedCitation":"[103]"},"properties":{"noteIndex":0},"schema":"https://github.com/citation-style-language/schema/raw/master/csl-citation.json"}</w:instrText>
      </w:r>
      <w:r w:rsidR="004C35AF" w:rsidRPr="00B05FA2">
        <w:rPr>
          <w:rStyle w:val="fontstyle01"/>
          <w:color w:val="auto"/>
        </w:rPr>
        <w:fldChar w:fldCharType="separate"/>
      </w:r>
      <w:r w:rsidR="00BF1B22" w:rsidRPr="00BF1B22">
        <w:rPr>
          <w:rStyle w:val="fontstyle01"/>
          <w:noProof/>
          <w:color w:val="auto"/>
        </w:rPr>
        <w:t>[103]</w:t>
      </w:r>
      <w:r w:rsidR="004C35AF" w:rsidRPr="00B05FA2">
        <w:rPr>
          <w:rStyle w:val="fontstyle01"/>
          <w:color w:val="auto"/>
        </w:rPr>
        <w:fldChar w:fldCharType="end"/>
      </w:r>
      <w:r w:rsidR="00526939" w:rsidRPr="00B05FA2">
        <w:rPr>
          <w:rStyle w:val="fontstyle01"/>
          <w:color w:val="auto"/>
        </w:rPr>
        <w:t xml:space="preserve">. </w:t>
      </w:r>
      <w:r w:rsidRPr="00976AD6">
        <w:rPr>
          <w:rStyle w:val="fontstyle01"/>
          <w:color w:val="auto"/>
        </w:rPr>
        <w:t>Однако другие исследования продемонстрировали иные результаты, при которых более низкие уровни общего IgE были обнаружены в течение сезона цветения пыльцы, а самые высокие значения общего IgE наблюдались через 3–4 месяца после окончания сезона пыления. Это явление объясняется тем, что выработка общего IgE инициируется в течение сезона цветения, начиная с увеличения выработки В-клеток, которые затем созревают в плазматические клетки, и лишь спустя несколько месяцев после первоначального воздействия аллергена в крови фиксируются высокие уровни общего IgE</w:t>
      </w:r>
      <w:r w:rsidR="00571747" w:rsidRPr="00B05FA2">
        <w:rPr>
          <w:rStyle w:val="fontstyle01"/>
          <w:color w:val="auto"/>
        </w:rPr>
        <w:t xml:space="preserve"> </w:t>
      </w:r>
      <w:r w:rsidR="00571747" w:rsidRPr="00B05FA2">
        <w:rPr>
          <w:rStyle w:val="fontstyle01"/>
          <w:color w:val="auto"/>
        </w:rPr>
        <w:fldChar w:fldCharType="begin" w:fldLock="1"/>
      </w:r>
      <w:r w:rsidR="00841E26">
        <w:rPr>
          <w:rStyle w:val="fontstyle01"/>
          <w:color w:val="auto"/>
        </w:rPr>
        <w:instrText>ADDIN CSL_CITATION {"citationItems":[{"id":"ITEM-1","itemData":{"DOI":"10.1111/sji.12270","ISSN":"13653083","PMID":"25620574","abstract":"The inter- and intra-individual variability and seasonal variation of IgE, and high (FcεRI)- and low-affinity (CD23) IgE receptor expression in blood of seasonal allergic rhinitis (SAR) subjects, is not well studied. Thirty-two otherwise healthy subjects with a history of SAR to birch pollen and a positive skin prick test to birch pollen were sampled three times out of the pollen season and three times during the pollen season. FcεRI and CD23 expressions were analysed using flow cytometry. Total IgE was analysed using ImmunoCAP® and free IgE was analysed with a novel customised research assay using an IgG-FcεRI-chimera protein coupled to ImmunoCAP as capture reagent, ImmunoCAP-specific IgE conjugate and ImmunoCAP IgE calibrators. The performance of the free IgE assay was compared well with the reference ImmunoCAP total IgE assay. The working range of the assay was 0.35-200 kU/l IgE. FcεRI expression on basophils and CD23 expression on B cells showed low intrasubject variability both in and out of the pollen season (&lt;10% CV). There was a small seasonal difference with lower total IgE levels (120 versus 128 kU/l; P = 0.004) and FcεRI expression (283 versus 325 mean fluorescence intensity (MFI); P &lt; 0.001) during the pollen season. IgE, FcεRI expression and CD23 expression fulfilled biomarker and assay requirements of variability, and allergen exposure affected the biomarkers only to a minor degree. The free IgE assay may be used for measurement of free IgE levels in patients after anti-IgE antibody treatment.","author":[{"dropping-particle":"","family":"Carlsson","given":"M.","non-dropping-particle":"","parse-names":false,"suffix":""},{"dropping-particle":"","family":"Thorell","given":"L.","non-dropping-particle":"","parse-names":false,"suffix":""},{"dropping-particle":"","family":"Sjölander","given":"A.","non-dropping-particle":"","parse-names":false,"suffix":""},{"dropping-particle":"","family":"Larsson-Faria","given":"S.","non-dropping-particle":"","parse-names":false,"suffix":""}],"container-title":"Scandinavian Journal of Immunology","id":"ITEM-1","issue":"4","issued":{"date-parts":[["2015"]]},"page":"240-248","title":"Variability of total and free IgE levels and IgE receptor expression in allergic subjects in and out of Pollen Season","type":"article-journal","volume":"81"},"uris":["http://www.mendeley.com/documents/?uuid=badf3c66-224f-4944-9f3d-be7b1cdfe78a"]}],"mendeley":{"formattedCitation":"[104]","plainTextFormattedCitation":"[104]","previouslyFormattedCitation":"[104]"},"properties":{"noteIndex":0},"schema":"https://github.com/citation-style-language/schema/raw/master/csl-citation.json"}</w:instrText>
      </w:r>
      <w:r w:rsidR="00571747" w:rsidRPr="00B05FA2">
        <w:rPr>
          <w:rStyle w:val="fontstyle01"/>
          <w:color w:val="auto"/>
        </w:rPr>
        <w:fldChar w:fldCharType="separate"/>
      </w:r>
      <w:r w:rsidR="00BF1B22" w:rsidRPr="00BF1B22">
        <w:rPr>
          <w:rStyle w:val="fontstyle01"/>
          <w:noProof/>
          <w:color w:val="auto"/>
        </w:rPr>
        <w:t>[104]</w:t>
      </w:r>
      <w:r w:rsidR="00571747" w:rsidRPr="00B05FA2">
        <w:rPr>
          <w:rStyle w:val="fontstyle01"/>
          <w:color w:val="auto"/>
        </w:rPr>
        <w:fldChar w:fldCharType="end"/>
      </w:r>
      <w:r w:rsidR="00445B65" w:rsidRPr="00B05FA2">
        <w:rPr>
          <w:rStyle w:val="fontstyle01"/>
          <w:color w:val="auto"/>
        </w:rPr>
        <w:t xml:space="preserve">. </w:t>
      </w:r>
    </w:p>
    <w:p w14:paraId="2D953B7C" w14:textId="3A0A6E2B" w:rsidR="00365ED3" w:rsidRPr="00B05FA2" w:rsidRDefault="00BA1CFF" w:rsidP="001B27F8">
      <w:pPr>
        <w:tabs>
          <w:tab w:val="left" w:pos="851"/>
        </w:tabs>
        <w:spacing w:after="0" w:line="240" w:lineRule="auto"/>
        <w:ind w:firstLine="567"/>
        <w:jc w:val="both"/>
        <w:rPr>
          <w:rStyle w:val="fontstyle01"/>
          <w:color w:val="auto"/>
        </w:rPr>
      </w:pPr>
      <w:r w:rsidRPr="00BA1CFF">
        <w:rPr>
          <w:rStyle w:val="fontstyle01"/>
          <w:color w:val="auto"/>
        </w:rPr>
        <w:t>Повышение уровня общего IgE свидетельствует о наличии аллергического заболевания у пациента, но не указывает на специфичность аллергена, вызвавшего сенсибилизацию организма. По мнению некоторых авторов, повышение общего IgE может быть связано не только с аллергической болезнью, но также с паразитарной инфекцией, вирусной инфекцией, системными воспалительными заболеваниями, развитием некоторых опухолей и других патологий. Именно поэтому определение уровня общего IgE является информативным в комплексе с анализом специфического IgE</w:t>
      </w:r>
      <w:r>
        <w:rPr>
          <w:rStyle w:val="fontstyle01"/>
          <w:color w:val="auto"/>
        </w:rPr>
        <w:t xml:space="preserve"> </w:t>
      </w:r>
      <w:r w:rsidR="00D069C0" w:rsidRPr="00B05FA2">
        <w:rPr>
          <w:rStyle w:val="fontstyle01"/>
          <w:color w:val="auto"/>
        </w:rPr>
        <w:fldChar w:fldCharType="begin" w:fldLock="1"/>
      </w:r>
      <w:r w:rsidR="00841E26">
        <w:rPr>
          <w:rStyle w:val="fontstyle01"/>
          <w:color w:val="auto"/>
        </w:rPr>
        <w:instrText>ADDIN CSL_CITATION {"citationItems":[{"id":"ITEM-1","itemData":{"author":[{"dropping-particle":"","family":"Сновская","given":"М.А.","non-dropping-particle":"","parse-names":false,"suffix":""}],"container-title":"диссертация к.м.н.","id":"ITEM-1","issued":{"date-parts":[["2015"]]},"number-of-pages":"158","title":"Иммунные маркеры эффективности аллерген- специфической иммунотерапии у детей с перекрестной аллергией","type":"thesis"},"uris":["http://www.mendeley.com/documents/?uuid=5bf08c6d-1083-4b7f-8321-63b128d681a3"]}],"mendeley":{"formattedCitation":"[105]","plainTextFormattedCitation":"[105]","previouslyFormattedCitation":"[105]"},"properties":{"noteIndex":0},"schema":"https://github.com/citation-style-language/schema/raw/master/csl-citation.json"}</w:instrText>
      </w:r>
      <w:r w:rsidR="00D069C0" w:rsidRPr="00B05FA2">
        <w:rPr>
          <w:rStyle w:val="fontstyle01"/>
          <w:color w:val="auto"/>
        </w:rPr>
        <w:fldChar w:fldCharType="separate"/>
      </w:r>
      <w:r w:rsidR="00BF1B22" w:rsidRPr="00BF1B22">
        <w:rPr>
          <w:rStyle w:val="fontstyle01"/>
          <w:noProof/>
          <w:color w:val="auto"/>
        </w:rPr>
        <w:t>[105]</w:t>
      </w:r>
      <w:r w:rsidR="00D069C0" w:rsidRPr="00B05FA2">
        <w:rPr>
          <w:rStyle w:val="fontstyle01"/>
          <w:color w:val="auto"/>
        </w:rPr>
        <w:fldChar w:fldCharType="end"/>
      </w:r>
      <w:r w:rsidR="00365ED3" w:rsidRPr="00B05FA2">
        <w:rPr>
          <w:rStyle w:val="fontstyle01"/>
          <w:color w:val="auto"/>
        </w:rPr>
        <w:t xml:space="preserve">. </w:t>
      </w:r>
    </w:p>
    <w:p w14:paraId="2342216F" w14:textId="37E28F18" w:rsidR="004F69AA" w:rsidRPr="00B05FA2" w:rsidRDefault="00BC232F" w:rsidP="001B27F8">
      <w:pPr>
        <w:tabs>
          <w:tab w:val="left" w:pos="851"/>
        </w:tabs>
        <w:spacing w:after="0" w:line="240" w:lineRule="auto"/>
        <w:ind w:firstLine="567"/>
        <w:jc w:val="both"/>
        <w:rPr>
          <w:rStyle w:val="fontstyle01"/>
          <w:color w:val="auto"/>
        </w:rPr>
      </w:pPr>
      <w:r w:rsidRPr="00BC232F">
        <w:rPr>
          <w:rStyle w:val="fontstyle01"/>
          <w:color w:val="auto"/>
        </w:rPr>
        <w:t>Соотношение специфического IgE к общему IgE достоверно коррелирует с клиническими ответами на АСИТ. Возможный механизм заключается в том, что индукция регуляторных Т-клеток способствует подавлению IgE-реакции на соответствующие аллергены во время проведения АСИТ, что приводит к общему снижению аллергического воспаления. Таким образом, мониторинг динамики соотношения общего и специфического IgE в процессе лечения является неотъемлемым критерием эффективно</w:t>
      </w:r>
      <w:r>
        <w:rPr>
          <w:rStyle w:val="fontstyle01"/>
          <w:color w:val="auto"/>
        </w:rPr>
        <w:t>сти проводимой АСИТ</w:t>
      </w:r>
      <w:r w:rsidR="004F69AA" w:rsidRPr="00B05FA2">
        <w:rPr>
          <w:rStyle w:val="fontstyle01"/>
          <w:color w:val="auto"/>
        </w:rPr>
        <w:t xml:space="preserve">. </w:t>
      </w:r>
    </w:p>
    <w:p w14:paraId="00C19827" w14:textId="77777777" w:rsidR="007F7872" w:rsidRPr="00B05FA2" w:rsidRDefault="007F7872" w:rsidP="001B27F8">
      <w:pPr>
        <w:tabs>
          <w:tab w:val="left" w:pos="851"/>
        </w:tabs>
        <w:spacing w:after="0" w:line="240" w:lineRule="auto"/>
        <w:ind w:firstLine="567"/>
        <w:jc w:val="both"/>
        <w:rPr>
          <w:rStyle w:val="fontstyle01"/>
          <w:color w:val="auto"/>
        </w:rPr>
      </w:pPr>
    </w:p>
    <w:p w14:paraId="67057739" w14:textId="55765752" w:rsidR="00E4585E" w:rsidRPr="00F05E40" w:rsidRDefault="00503FF5" w:rsidP="00503FF5">
      <w:pPr>
        <w:pStyle w:val="3"/>
        <w:numPr>
          <w:ilvl w:val="0"/>
          <w:numId w:val="0"/>
        </w:numPr>
        <w:tabs>
          <w:tab w:val="left" w:pos="851"/>
          <w:tab w:val="left" w:pos="1276"/>
        </w:tabs>
        <w:spacing w:line="240" w:lineRule="auto"/>
        <w:ind w:firstLine="567"/>
        <w:jc w:val="both"/>
        <w:rPr>
          <w:rStyle w:val="a4"/>
          <w:rFonts w:ascii="Times New Roman" w:hAnsi="Times New Roman" w:cs="Times New Roman"/>
          <w:b w:val="0"/>
          <w:bCs w:val="0"/>
          <w:i w:val="0"/>
          <w:iCs w:val="0"/>
          <w:color w:val="auto"/>
          <w:spacing w:val="0"/>
          <w:sz w:val="28"/>
          <w:szCs w:val="28"/>
        </w:rPr>
      </w:pPr>
      <w:bookmarkStart w:id="12" w:name="_Toc177641307"/>
      <w:r w:rsidRPr="00F05E40">
        <w:rPr>
          <w:rStyle w:val="a4"/>
          <w:rFonts w:ascii="Times New Roman" w:hAnsi="Times New Roman" w:cs="Times New Roman"/>
          <w:b w:val="0"/>
          <w:bCs w:val="0"/>
          <w:i w:val="0"/>
          <w:iCs w:val="0"/>
          <w:color w:val="auto"/>
          <w:spacing w:val="0"/>
          <w:sz w:val="28"/>
          <w:szCs w:val="28"/>
        </w:rPr>
        <w:t>1.5.2</w:t>
      </w:r>
      <w:r w:rsidR="005F0CC0" w:rsidRPr="00F05E40">
        <w:rPr>
          <w:rStyle w:val="a4"/>
          <w:rFonts w:ascii="Times New Roman" w:hAnsi="Times New Roman" w:cs="Times New Roman"/>
          <w:b w:val="0"/>
          <w:bCs w:val="0"/>
          <w:i w:val="0"/>
          <w:iCs w:val="0"/>
          <w:color w:val="auto"/>
          <w:spacing w:val="0"/>
          <w:sz w:val="28"/>
          <w:szCs w:val="28"/>
        </w:rPr>
        <w:t xml:space="preserve"> </w:t>
      </w:r>
      <w:r w:rsidR="00E4585E" w:rsidRPr="00F05E40">
        <w:rPr>
          <w:rStyle w:val="a4"/>
          <w:rFonts w:ascii="Times New Roman" w:hAnsi="Times New Roman" w:cs="Times New Roman"/>
          <w:b w:val="0"/>
          <w:bCs w:val="0"/>
          <w:i w:val="0"/>
          <w:iCs w:val="0"/>
          <w:color w:val="auto"/>
          <w:spacing w:val="0"/>
          <w:sz w:val="28"/>
          <w:szCs w:val="28"/>
        </w:rPr>
        <w:t>Эозинофильный катионный белок</w:t>
      </w:r>
      <w:bookmarkEnd w:id="12"/>
    </w:p>
    <w:p w14:paraId="7F2B227C" w14:textId="224AE679" w:rsidR="0003687D" w:rsidRPr="00B05FA2" w:rsidRDefault="00B80256" w:rsidP="001B27F8">
      <w:pPr>
        <w:tabs>
          <w:tab w:val="left" w:pos="851"/>
        </w:tabs>
        <w:spacing w:after="0" w:line="240" w:lineRule="auto"/>
        <w:ind w:firstLine="567"/>
        <w:jc w:val="both"/>
        <w:rPr>
          <w:rFonts w:ascii="Times New Roman" w:hAnsi="Times New Roman" w:cs="Times New Roman"/>
          <w:sz w:val="28"/>
          <w:szCs w:val="28"/>
        </w:rPr>
      </w:pPr>
      <w:r w:rsidRPr="00B80256">
        <w:rPr>
          <w:rFonts w:ascii="Times New Roman" w:hAnsi="Times New Roman" w:cs="Times New Roman"/>
          <w:sz w:val="28"/>
          <w:szCs w:val="28"/>
        </w:rPr>
        <w:t xml:space="preserve">В течение многих лет уровень ЭКБ в сыворотке крови использовался в качестве маркера различных атопических заболеваний. На сегодняшний день хорошо изучена диагностическая значимость ЭКБ при </w:t>
      </w:r>
      <w:r>
        <w:rPr>
          <w:rFonts w:ascii="Times New Roman" w:hAnsi="Times New Roman" w:cs="Times New Roman"/>
          <w:sz w:val="28"/>
          <w:szCs w:val="28"/>
        </w:rPr>
        <w:t>БА</w:t>
      </w:r>
      <w:r w:rsidRPr="00B80256">
        <w:rPr>
          <w:rFonts w:ascii="Times New Roman" w:hAnsi="Times New Roman" w:cs="Times New Roman"/>
          <w:sz w:val="28"/>
          <w:szCs w:val="28"/>
        </w:rPr>
        <w:t xml:space="preserve">, </w:t>
      </w:r>
      <w:r>
        <w:rPr>
          <w:rFonts w:ascii="Times New Roman" w:hAnsi="Times New Roman" w:cs="Times New Roman"/>
          <w:sz w:val="28"/>
          <w:szCs w:val="28"/>
        </w:rPr>
        <w:t>АР</w:t>
      </w:r>
      <w:r w:rsidRPr="00B80256">
        <w:rPr>
          <w:rFonts w:ascii="Times New Roman" w:hAnsi="Times New Roman" w:cs="Times New Roman"/>
          <w:sz w:val="28"/>
          <w:szCs w:val="28"/>
        </w:rPr>
        <w:t>, атопическом дерматите и пищевой аллергии</w:t>
      </w:r>
      <w:r>
        <w:rPr>
          <w:rFonts w:ascii="Times New Roman" w:hAnsi="Times New Roman" w:cs="Times New Roman"/>
          <w:sz w:val="28"/>
          <w:szCs w:val="28"/>
        </w:rPr>
        <w:t xml:space="preserve"> </w:t>
      </w:r>
      <w:r w:rsidR="00BF42D1"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{"citationItems":[{"id":"ITEM-1","itemData":{"DOI":"10.20953/1817-7646-2019-5-71-77","ISSN":"18177646","abstract":"Active investigation of the pathogenesis of allergic disease in the past decade resulted in the development of new methods of diagnosis, monitoring, and control of the inflammatory process. Eosinophil cationic protein (ECP) is one of the active markers of inflammation produced by eosinophils. Mechanisms of eosinophil degranulation differ in IgE-dependent and IgE-independent allergic and inflammatory disorders. Elevated levels of ECP in body fluids or substances (such as blood, feces, breast milk, bronchoalveolar fluid, etc.) are associated with the cytolysis of eosinophils and may indirectly indicate the affected site. Disagreement between the ECP level and other allergy markers indicates possible involvement of this protein in all types of immune reactions. Presumably, strong correlation between ECP and total immunoglobulin E levels suggests a typical allergic reaction (atopy). No association between these parameters may indicate a non-allergic, autoimmune inflammatory process or atypical allergy. This manuscript describes many examples of ECP use in the diagnosis of various disease; there is some heterogeneity and controversy in conclusions about expediency of ECP measurement. Nevertheless, we believe that controversial issues about the diagnostic value of ECP should be addressed from the point of view of the pathogenesis of allergic and inflammatory diseases and taking into account the existing mechanism of eosinophil degranulation.","author":[{"dropping-particle":"","family":"Абдуллаева","given":"Г.Д.","non-dropping-particle":"","parse-names":false,"suffix":""},{"dropping-particle":"","family":"Аминова","given":"А.И.","non-dropping-particle":"","parse-names":false,"suffix":""},{"dropping-particle":"","family":"Юдина","given":"Ю.В.","non-dropping-particle":"","parse-names":false,"suffix":""},{"dropping-particle":"","family":"Продеус","given":"А.П.","non-dropping-particle":"","parse-names":false,"suffix":""},{"dropping-particle":"","family":"Ерюшова","given":"Т.Ю.","non-dropping-particle":"","parse-names":false,"suffix":""},{"dropping-particle":"","family":"Гумбатова","given":"З.Ф.","non-dropping-particle":"","parse-names":false,"suffix":""}],"container-title":"Вопросы практической педиатрии","id":"ITEM-1","issue":"5","issued":{"date-parts":[["2019"]]},"page":"71-77","title":"Эозинофильный катионный белок – спорные вопросы диагностической ценности при аллергических заболеваниях","type":"article-journal","volume":"14"},"uris":["http://www.mendeley.com/documents/?uuid=9d92425d-e213-4b61-9786-3e691ac9ef99"]}],"mendeley":{"formattedCitation":"[106]","plainTextFormattedCitation":"[106]","previouslyFormattedCitation":"[106]"},"properties":{"noteIndex":0},"schema":"https://github.com/citation-style-language/schema/raw/master/csl-citation.json"}</w:instrText>
      </w:r>
      <w:r w:rsidR="00BF42D1"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[106]</w:t>
      </w:r>
      <w:r w:rsidR="00BF42D1" w:rsidRPr="00B05FA2">
        <w:rPr>
          <w:rFonts w:ascii="Times New Roman" w:hAnsi="Times New Roman" w:cs="Times New Roman"/>
          <w:sz w:val="28"/>
          <w:szCs w:val="28"/>
        </w:rPr>
        <w:fldChar w:fldCharType="end"/>
      </w:r>
      <w:r w:rsidR="00701127" w:rsidRPr="00B05FA2">
        <w:rPr>
          <w:rFonts w:ascii="Times New Roman" w:hAnsi="Times New Roman" w:cs="Times New Roman"/>
          <w:sz w:val="28"/>
          <w:szCs w:val="28"/>
        </w:rPr>
        <w:t>.</w:t>
      </w:r>
      <w:r w:rsidR="0007459B" w:rsidRPr="00B05FA2">
        <w:rPr>
          <w:rFonts w:ascii="Times New Roman" w:hAnsi="Times New Roman" w:cs="Times New Roman"/>
          <w:sz w:val="28"/>
          <w:szCs w:val="28"/>
        </w:rPr>
        <w:t xml:space="preserve"> </w:t>
      </w:r>
    </w:p>
    <w:p w14:paraId="1E1ECE35" w14:textId="41DB4E55" w:rsidR="0003687D" w:rsidRPr="00B05FA2" w:rsidRDefault="00B8158E" w:rsidP="001B27F8">
      <w:pPr>
        <w:tabs>
          <w:tab w:val="left" w:pos="851"/>
        </w:tabs>
        <w:spacing w:after="0" w:line="240" w:lineRule="auto"/>
        <w:ind w:firstLine="567"/>
        <w:jc w:val="both"/>
        <w:rPr>
          <w:rStyle w:val="fontstyle01"/>
          <w:color w:val="auto"/>
        </w:rPr>
      </w:pPr>
      <w:r w:rsidRPr="00B8158E">
        <w:rPr>
          <w:rStyle w:val="fontstyle01"/>
          <w:color w:val="auto"/>
        </w:rPr>
        <w:lastRenderedPageBreak/>
        <w:t xml:space="preserve">Было выдвинуто предположение, обосновывающее механизм участия ЭКБ при АР, согласно которому из эозинофилов высвобождаются целые гранулы, а затем содержимое гранул вытесняется в ответ на стимуляцию цистеинил-лейкотриенами. Поскольку лейкотриен С4 широко распространён при заболеваниях верхних дыхательных путей, особенно при </w:t>
      </w:r>
      <w:r>
        <w:rPr>
          <w:rStyle w:val="fontstyle01"/>
          <w:color w:val="auto"/>
        </w:rPr>
        <w:t>АР</w:t>
      </w:r>
      <w:r w:rsidRPr="00B8158E">
        <w:rPr>
          <w:rStyle w:val="fontstyle01"/>
          <w:color w:val="auto"/>
        </w:rPr>
        <w:t xml:space="preserve">, это предположение объясняет эффективность антилейкотриеновой терапии при </w:t>
      </w:r>
      <w:r>
        <w:rPr>
          <w:rStyle w:val="fontstyle01"/>
          <w:color w:val="auto"/>
        </w:rPr>
        <w:t xml:space="preserve">АР </w:t>
      </w:r>
      <w:r w:rsidR="0003687D" w:rsidRPr="00B05FA2">
        <w:rPr>
          <w:rStyle w:val="fontstyle01"/>
          <w:color w:val="auto"/>
        </w:rPr>
        <w:fldChar w:fldCharType="begin" w:fldLock="1"/>
      </w:r>
      <w:r w:rsidR="00841E26">
        <w:rPr>
          <w:rStyle w:val="fontstyle01"/>
          <w:color w:val="auto"/>
        </w:rPr>
        <w:instrText>ADDIN CSL_CITATION {"citationItems":[{"id":"ITEM-1","itemData":{"DOI":"10.1097/ACI.0b013e32834eccaf","ISSN":"15284050","PMID":"22157160","abstract":"Purpose of review: Eosinophil granulocyte myeloid cells are increased in atopic and nonatopic rhinitis, chronic rhinosinusitis (CRS) and atopic keratoconjunctivitis, diseases of the upper respiratory tract. Eosinophils contain several basic granule proteins, the best known being the eosinophil cationic protein (ECP). ECP is a cytotoxic, profibrotic ribonuclease, which is found deposited in these eosinophil-related diseases and is often used in parallel with blood eosinophilia to monitor those diseases. The contribution of eosinophils and their granule proteins to disease pathogenesis have been debated; recent findings might bring these cells to the center of attention. Recent findings: Novel mediators of atopic disease, interleukin-17 (IL-17) and IL-33 have been found in the upper respiratory tract. These cytokines stimulate eosinophils to survival and degranulation, IL-17 via granulocytemacrophage colony-stimulating factor (GM-CSF), and IL-33 directly. Transforming growth factor (TGF)-β has been found in CRS and atopic keratoconjunctivitis mucosa, its production possibly stimulated by ECP. ECP is detected in nasal mucosa of local allergic reactions, entopy, in rhinitis and CRS. ECP might be released from freely circulating eosinophil granules or in association with eosinophil mitochondrial DNA, both means of release for pathogen defence. Summary: Novel evidence suggests that eosinophils and ECP might have new prominent roles in development of diseases of the upper respiratory tract. © 2012 Wolters Kluwer Health.","author":[{"dropping-particle":"","family":"Bystrom","given":"Jonas","non-dropping-particle":"","parse-names":false,"suffix":""},{"dropping-particle":"","family":"Patel","given":"Smita Y.","non-dropping-particle":"","parse-names":false,"suffix":""},{"dropping-particle":"","family":"Amin","given":"Kawa","non-dropping-particle":"","parse-names":false,"suffix":""},{"dropping-particle":"","family":"Bishop-Bailey","given":"David","non-dropping-particle":"","parse-names":false,"suffix":""}],"container-title":"Current Opinion in Allergy and Clinical Immunology","id":"ITEM-1","issue":"1","issued":{"date-parts":[["2012"]]},"page":"18-23","title":"Dissecting the role of eosinophil cationic protein in upper airway disease","type":"article-journal","volume":"12"},"uris":["http://www.mendeley.com/documents/?uuid=b40b0284-c2c1-48dd-bb2b-37569eee7236"]}],"mendeley":{"formattedCitation":"[107]","plainTextFormattedCitation":"[107]","previouslyFormattedCitation":"[107]"},"properties":{"noteIndex":0},"schema":"https://github.com/citation-style-language/schema/raw/master/csl-citation.json"}</w:instrText>
      </w:r>
      <w:r w:rsidR="0003687D" w:rsidRPr="00B05FA2">
        <w:rPr>
          <w:rStyle w:val="fontstyle01"/>
          <w:color w:val="auto"/>
        </w:rPr>
        <w:fldChar w:fldCharType="separate"/>
      </w:r>
      <w:r w:rsidR="00BF1B22" w:rsidRPr="00BF1B22">
        <w:rPr>
          <w:rStyle w:val="fontstyle01"/>
          <w:noProof/>
          <w:color w:val="auto"/>
        </w:rPr>
        <w:t>[107]</w:t>
      </w:r>
      <w:r w:rsidR="0003687D" w:rsidRPr="00B05FA2">
        <w:rPr>
          <w:rStyle w:val="fontstyle01"/>
          <w:color w:val="auto"/>
        </w:rPr>
        <w:fldChar w:fldCharType="end"/>
      </w:r>
      <w:r w:rsidR="0003687D" w:rsidRPr="00B05FA2">
        <w:rPr>
          <w:rStyle w:val="fontstyle01"/>
          <w:color w:val="auto"/>
        </w:rPr>
        <w:t>.</w:t>
      </w:r>
    </w:p>
    <w:p w14:paraId="5B180DEE" w14:textId="71754373" w:rsidR="00B24E84" w:rsidRPr="00B05FA2" w:rsidRDefault="002E3B04" w:rsidP="001B27F8">
      <w:pPr>
        <w:tabs>
          <w:tab w:val="left" w:pos="851"/>
        </w:tabs>
        <w:spacing w:after="0" w:line="240" w:lineRule="auto"/>
        <w:ind w:firstLine="567"/>
        <w:jc w:val="both"/>
        <w:rPr>
          <w:rStyle w:val="fontstyle01"/>
          <w:color w:val="auto"/>
        </w:rPr>
      </w:pPr>
      <w:r w:rsidRPr="002E3B04">
        <w:rPr>
          <w:rFonts w:ascii="Times New Roman" w:hAnsi="Times New Roman" w:cs="Times New Roman"/>
          <w:sz w:val="28"/>
          <w:szCs w:val="28"/>
        </w:rPr>
        <w:t xml:space="preserve">Исследования корреляции между ЭКБ и АР показали наличие связи между высокой концентрацией ЭКБ в сыворотке крови и развитием АР. На сегодняшний день ЭКБ остаётся сильным предиктором </w:t>
      </w:r>
      <w:r>
        <w:rPr>
          <w:rFonts w:ascii="Times New Roman" w:hAnsi="Times New Roman" w:cs="Times New Roman"/>
          <w:sz w:val="28"/>
          <w:szCs w:val="28"/>
        </w:rPr>
        <w:t>АР</w:t>
      </w:r>
      <w:r w:rsidRPr="002E3B04">
        <w:rPr>
          <w:rFonts w:ascii="Times New Roman" w:hAnsi="Times New Roman" w:cs="Times New Roman"/>
          <w:sz w:val="28"/>
          <w:szCs w:val="28"/>
        </w:rPr>
        <w:t>. Определение уровня ЭКБ в сыворотке крови используется в качестве диагностического маркера у взрослых пациентов с АР</w:t>
      </w:r>
      <w:r>
        <w:rPr>
          <w:rFonts w:ascii="Times New Roman" w:hAnsi="Times New Roman" w:cs="Times New Roman"/>
          <w:sz w:val="28"/>
          <w:szCs w:val="28"/>
        </w:rPr>
        <w:t xml:space="preserve"> </w:t>
      </w:r>
      <w:r w:rsidR="00B47E6D" w:rsidRPr="00B05FA2">
        <w:rPr>
          <w:rStyle w:val="fontstyle01"/>
          <w:color w:val="auto"/>
        </w:rPr>
        <w:fldChar w:fldCharType="begin" w:fldLock="1"/>
      </w:r>
      <w:r w:rsidR="00841E26">
        <w:rPr>
          <w:rStyle w:val="fontstyle01"/>
          <w:color w:val="auto"/>
        </w:rPr>
        <w:instrText>ADDIN CSL_CITATION {"citationItems":[{"id":"ITEM-1","itemData":{"DOI":"10.12932/AP0739","ISSN":"22288694","abstract":"Background: Eosinophil cationic protein (ECP) is present in eosinophil granules. It has been associated with eosinophil-associated disorders. Objective: We compared serum ECP levels in allergic and non-allergic rhinitis patients and evaluated the association with the eosinophil count and the total IgE level. Method: We retrospectively reviewed medical records and categorized enrolled patients into the allergic (AR) and non-allergic rhinitis (NAR) groups. ECP, eosinophil count, and total IgE levels were reviewed in both groups. The association between ECP and the eosinophil count and total IgE level was further evaluated according to commonly detected specific antigens. Results: Six hundred and ten adults were included in the study. In the AR group (n=349), the median age was 27.0(23.0-42.0) years and the female:male ratio was 0.26:1. In the NAR group (n=261), the median age was 32.0(24.0-45.5) years and the female:male ratio was 0.33:1. We found that ECP (AR: 18.8(9.9-31.4), NAR: 14.8(8.2-24.9), p=0.003), eosinophil count (AR: 191.0(112.0-308.5), NAR: 149.0(91.0-249.0), p=0.002) and total 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 Conclusions: We suggest that ECP could be an important mediator in the pathogenesis of AR. The level of serum ECP was positively correlated with eosinophilia in AR patients regardless of the type of allergen sensitization. However, further study is warranted to verify the role of ECP in the clinical management of allergic rhinitis.","author":[{"dropping-particle":"","family":"Min","given":"Hyun Jin","non-dropping-particle":"","parse-names":false,"suffix":""},{"dropping-particle":"","family":"Hong","given":"Young Ho","non-dropping-particle":"","parse-names":false,"suffix":""},{"dropping-particle":"","family":"Yang","given":"Hoon Shik","non-dropping-particle":"","parse-names":false,"suffix":""},{"dropping-particle":"","family":"Kim","given":"Kyung Soo","non-dropping-particle":"","parse-names":false,"suffix":""}],"container-title":"Asian Pacific Journal of Allergy and Immunology","id":"ITEM-1","issue":"4","issued":{"date-parts":[["2016"]]},"page":"290-294","title":"The correlation of serum eosinophil cationic protein level with eosinophil count, and total IgE level in Korean adult allergic rhinitis patients","type":"article-journal","volume":"34"},"uris":["http://www.mendeley.com/documents/?uuid=942e0c57-fe64-47b4-8b36-c6957f80f7fd"]}],"mendeley":{"formattedCitation":"[108]","plainTextFormattedCitation":"[108]","previouslyFormattedCitation":"[108]"},"properties":{"noteIndex":0},"schema":"https://github.com/citation-style-language/schema/raw/master/csl-citation.json"}</w:instrText>
      </w:r>
      <w:r w:rsidR="00B47E6D" w:rsidRPr="00B05FA2">
        <w:rPr>
          <w:rStyle w:val="fontstyle01"/>
          <w:color w:val="auto"/>
        </w:rPr>
        <w:fldChar w:fldCharType="separate"/>
      </w:r>
      <w:r w:rsidR="00BF1B22" w:rsidRPr="00BF1B22">
        <w:rPr>
          <w:rStyle w:val="fontstyle01"/>
          <w:noProof/>
          <w:color w:val="auto"/>
        </w:rPr>
        <w:t>[108]</w:t>
      </w:r>
      <w:r w:rsidR="00B47E6D" w:rsidRPr="00B05FA2">
        <w:rPr>
          <w:rStyle w:val="fontstyle01"/>
          <w:color w:val="auto"/>
        </w:rPr>
        <w:fldChar w:fldCharType="end"/>
      </w:r>
      <w:r w:rsidR="00B47E6D" w:rsidRPr="00B05FA2">
        <w:rPr>
          <w:rStyle w:val="fontstyle01"/>
          <w:color w:val="auto"/>
        </w:rPr>
        <w:t>.</w:t>
      </w:r>
    </w:p>
    <w:p w14:paraId="1D32C556" w14:textId="062DA678" w:rsidR="00DA6141" w:rsidRPr="00B05FA2" w:rsidRDefault="008B0406" w:rsidP="001B27F8">
      <w:pPr>
        <w:tabs>
          <w:tab w:val="left" w:pos="851"/>
        </w:tabs>
        <w:spacing w:after="0" w:line="240" w:lineRule="auto"/>
        <w:ind w:firstLine="567"/>
        <w:jc w:val="both"/>
        <w:rPr>
          <w:rStyle w:val="fontstyle01"/>
          <w:color w:val="auto"/>
        </w:rPr>
      </w:pPr>
      <w:r w:rsidRPr="00B05FA2">
        <w:rPr>
          <w:rFonts w:ascii="Times New Roman" w:hAnsi="Times New Roman" w:cs="Times New Roman"/>
          <w:sz w:val="28"/>
          <w:szCs w:val="28"/>
        </w:rPr>
        <w:t>В исследовании Абдуллаевой</w:t>
      </w:r>
      <w:r w:rsidR="006103EE">
        <w:rPr>
          <w:rFonts w:ascii="Times New Roman" w:hAnsi="Times New Roman" w:cs="Times New Roman"/>
          <w:sz w:val="28"/>
          <w:szCs w:val="28"/>
        </w:rPr>
        <w:t xml:space="preserve"> Г.Д.</w:t>
      </w:r>
      <w:r w:rsidRPr="00B05FA2">
        <w:rPr>
          <w:rFonts w:ascii="Times New Roman" w:hAnsi="Times New Roman" w:cs="Times New Roman"/>
          <w:sz w:val="28"/>
          <w:szCs w:val="28"/>
        </w:rPr>
        <w:t xml:space="preserve"> </w:t>
      </w:r>
      <w:r w:rsidR="008D4CAA">
        <w:rPr>
          <w:rFonts w:ascii="Times New Roman" w:hAnsi="Times New Roman" w:cs="Times New Roman"/>
          <w:sz w:val="28"/>
          <w:szCs w:val="28"/>
        </w:rPr>
        <w:t>(</w:t>
      </w:r>
      <w:r w:rsidRPr="00B05FA2">
        <w:rPr>
          <w:rFonts w:ascii="Times New Roman" w:hAnsi="Times New Roman" w:cs="Times New Roman"/>
          <w:sz w:val="28"/>
          <w:szCs w:val="28"/>
        </w:rPr>
        <w:t>2019</w:t>
      </w:r>
      <w:r w:rsidR="008D4CAA">
        <w:rPr>
          <w:rFonts w:ascii="Times New Roman" w:hAnsi="Times New Roman" w:cs="Times New Roman"/>
          <w:sz w:val="28"/>
          <w:szCs w:val="28"/>
        </w:rPr>
        <w:t>)</w:t>
      </w:r>
      <w:r w:rsidRPr="00B05FA2">
        <w:rPr>
          <w:rFonts w:ascii="Times New Roman" w:hAnsi="Times New Roman" w:cs="Times New Roman"/>
          <w:sz w:val="28"/>
          <w:szCs w:val="28"/>
        </w:rPr>
        <w:t xml:space="preserve"> </w:t>
      </w:r>
      <w:r w:rsidR="00E96741" w:rsidRPr="00B05FA2">
        <w:rPr>
          <w:rFonts w:ascii="Times New Roman" w:hAnsi="Times New Roman" w:cs="Times New Roman"/>
          <w:sz w:val="28"/>
          <w:szCs w:val="28"/>
        </w:rPr>
        <w:t>показано</w:t>
      </w:r>
      <w:r w:rsidR="004A2521" w:rsidRPr="00B05FA2">
        <w:rPr>
          <w:rFonts w:ascii="Times New Roman" w:hAnsi="Times New Roman" w:cs="Times New Roman"/>
          <w:sz w:val="28"/>
          <w:szCs w:val="28"/>
        </w:rPr>
        <w:t xml:space="preserve">, </w:t>
      </w:r>
      <w:r w:rsidR="006103EE" w:rsidRPr="006103EE">
        <w:rPr>
          <w:rFonts w:ascii="Times New Roman" w:hAnsi="Times New Roman" w:cs="Times New Roman"/>
          <w:sz w:val="28"/>
          <w:szCs w:val="28"/>
        </w:rPr>
        <w:t>что концентрация ЭКБ в сыворотке крови может варьироваться в зависимости от типа аллергенов. Наиболее высокие уровни наблюдались при аллергическом рините с сенсибилизацией к клещам домашней пыли и шерсти животных, то есть при персистенции воздействия аллергенов</w:t>
      </w:r>
      <w:r w:rsidR="00E85A83" w:rsidRPr="00B05FA2">
        <w:rPr>
          <w:rFonts w:ascii="Times New Roman" w:hAnsi="Times New Roman" w:cs="Times New Roman"/>
          <w:sz w:val="28"/>
          <w:szCs w:val="28"/>
        </w:rPr>
        <w:t xml:space="preserve"> </w:t>
      </w:r>
      <w:r w:rsidR="00E85A83"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{"citationItems":[{"id":"ITEM-1","itemData":{"DOI":"10.20953/1817-7646-2019-5-71-77","ISSN":"18177646","abstract":"Active investigation of the pathogenesis of allergic disease in the past decade resulted in the development of new methods of diagnosis, monitoring, and control of the inflammatory process. Eosinophil cationic protein (ECP) is one of the active markers of inflammation produced by eosinophils. Mechanisms of eosinophil degranulation differ in IgE-dependent and IgE-independent allergic and inflammatory disorders. Elevated levels of ECP in body fluids or substances (such as blood, feces, breast milk, bronchoalveolar fluid, etc.) are associated with the cytolysis of eosinophils and may indirectly indicate the affected site. Disagreement between the ECP level and other allergy markers indicates possible involvement of this protein in all types of immune reactions. Presumably, strong correlation between ECP and total immunoglobulin E levels suggests a typical allergic reaction (atopy). No association between these parameters may indicate a non-allergic, autoimmune inflammatory process or atypical allergy. This manuscript describes many examples of ECP use in the diagnosis of various disease; there is some heterogeneity and controversy in conclusions about expediency of ECP measurement. Nevertheless, we believe that controversial issues about the diagnostic value of ECP should be addressed from the point of view of the pathogenesis of allergic and inflammatory diseases and taking into account the existing mechanism of eosinophil degranulation.","author":[{"dropping-particle":"","family":"Абдуллаева","given":"Г.Д.","non-dropping-particle":"","parse-names":false,"suffix":""},{"dropping-particle":"","family":"Аминова","given":"А.И.","non-dropping-particle":"","parse-names":false,"suffix":""},{"dropping-particle":"","family":"Юдина","given":"Ю.В.","non-dropping-particle":"","parse-names":false,"suffix":""},{"dropping-particle":"","family":"Продеус","given":"А.П.","non-dropping-particle":"","parse-names":false,"suffix":""},{"dropping-particle":"","family":"Ерюшова","given":"Т.Ю.","non-dropping-particle":"","parse-names":false,"suffix":""},{"dropping-particle":"","family":"Гумбатова","given":"З.Ф.","non-dropping-particle":"","parse-names":false,"suffix":""}],"container-title":"Вопросы практической педиатрии","id":"ITEM-1","issue":"5","issued":{"date-parts":[["2019"]]},"page":"71-77","title":"Эозинофильный катионный белок – спорные вопросы диагностической ценности при аллергических заболеваниях","type":"article-journal","volume":"14"},"uris":["http://www.mendeley.com/documents/?uuid=9d92425d-e213-4b61-9786-3e691ac9ef99"]}],"mendeley":{"formattedCitation":"[106]","manualFormatting":"[107, c. 73]","plainTextFormattedCitation":"[106]","previouslyFormattedCitation":"[106]"},"properties":{"noteIndex":0},"schema":"https://github.com/citation-style-language/schema/raw/master/csl-citation.json"}</w:instrText>
      </w:r>
      <w:r w:rsidR="00E85A83" w:rsidRPr="00B05FA2">
        <w:rPr>
          <w:rFonts w:ascii="Times New Roman" w:hAnsi="Times New Roman" w:cs="Times New Roman"/>
          <w:sz w:val="28"/>
          <w:szCs w:val="28"/>
        </w:rPr>
        <w:fldChar w:fldCharType="separate"/>
      </w:r>
      <w:r w:rsidR="00A83A70" w:rsidRPr="00B05FA2">
        <w:rPr>
          <w:rFonts w:ascii="Times New Roman" w:hAnsi="Times New Roman" w:cs="Times New Roman"/>
          <w:noProof/>
          <w:sz w:val="28"/>
          <w:szCs w:val="28"/>
        </w:rPr>
        <w:t>[107</w:t>
      </w:r>
      <w:r w:rsidR="00692CBF" w:rsidRPr="00B05FA2">
        <w:rPr>
          <w:rFonts w:ascii="Times New Roman" w:hAnsi="Times New Roman" w:cs="Times New Roman"/>
          <w:noProof/>
          <w:sz w:val="28"/>
          <w:szCs w:val="28"/>
        </w:rPr>
        <w:t xml:space="preserve">, </w:t>
      </w:r>
      <w:r w:rsidR="00692CBF" w:rsidRPr="00B05FA2">
        <w:rPr>
          <w:rFonts w:ascii="Times New Roman" w:hAnsi="Times New Roman" w:cs="Times New Roman"/>
          <w:noProof/>
          <w:sz w:val="28"/>
          <w:szCs w:val="28"/>
          <w:lang w:val="en-US"/>
        </w:rPr>
        <w:t>c</w:t>
      </w:r>
      <w:r w:rsidR="00692CBF" w:rsidRPr="00B05FA2">
        <w:rPr>
          <w:rFonts w:ascii="Times New Roman" w:hAnsi="Times New Roman" w:cs="Times New Roman"/>
          <w:noProof/>
          <w:sz w:val="28"/>
          <w:szCs w:val="28"/>
        </w:rPr>
        <w:t>. 73</w:t>
      </w:r>
      <w:r w:rsidR="00A83A70" w:rsidRPr="00B05FA2">
        <w:rPr>
          <w:rFonts w:ascii="Times New Roman" w:hAnsi="Times New Roman" w:cs="Times New Roman"/>
          <w:noProof/>
          <w:sz w:val="28"/>
          <w:szCs w:val="28"/>
        </w:rPr>
        <w:t>]</w:t>
      </w:r>
      <w:r w:rsidR="00E85A83" w:rsidRPr="00B05FA2">
        <w:rPr>
          <w:rFonts w:ascii="Times New Roman" w:hAnsi="Times New Roman" w:cs="Times New Roman"/>
          <w:sz w:val="28"/>
          <w:szCs w:val="28"/>
        </w:rPr>
        <w:fldChar w:fldCharType="end"/>
      </w:r>
      <w:r w:rsidR="004A2521" w:rsidRPr="00B05FA2">
        <w:rPr>
          <w:rFonts w:ascii="Times New Roman" w:hAnsi="Times New Roman" w:cs="Times New Roman"/>
          <w:sz w:val="28"/>
          <w:szCs w:val="28"/>
        </w:rPr>
        <w:t xml:space="preserve">. </w:t>
      </w:r>
      <w:r w:rsidR="006103EE" w:rsidRPr="006103EE">
        <w:rPr>
          <w:rFonts w:ascii="Times New Roman" w:hAnsi="Times New Roman" w:cs="Times New Roman"/>
          <w:sz w:val="28"/>
          <w:szCs w:val="28"/>
        </w:rPr>
        <w:t>А при пыльцевой аллергии более низкий уровень ЭКБ в крови объясняется сезонностью аллергенного влияния. В исследованиях, проведённых на пациентах с аллергическим ринитом, была также выявлена значительная положительная корреляция между количеством сывороточного ЭКБ и общего IgE в группах исследования с установленной аллергией на пыльцу растений, собачью шерсть и домашнюю пыль</w:t>
      </w:r>
      <w:r w:rsidR="006103EE">
        <w:rPr>
          <w:rFonts w:ascii="Times New Roman" w:hAnsi="Times New Roman" w:cs="Times New Roman"/>
          <w:sz w:val="28"/>
          <w:szCs w:val="28"/>
        </w:rPr>
        <w:t xml:space="preserve"> </w:t>
      </w:r>
      <w:r w:rsidR="00DA6141" w:rsidRPr="00B05FA2">
        <w:rPr>
          <w:rStyle w:val="fontstyle01"/>
          <w:color w:val="auto"/>
          <w:lang w:val="en-US"/>
        </w:rPr>
        <w:fldChar w:fldCharType="begin" w:fldLock="1"/>
      </w:r>
      <w:r w:rsidR="00841E26">
        <w:rPr>
          <w:rStyle w:val="fontstyle01"/>
          <w:color w:val="auto"/>
          <w:lang w:val="en-US"/>
        </w:rPr>
        <w:instrText>ADDIN CSL_CITATION {"citationItems":[{"id":"ITEM-1","itemData":{"DOI":"10.12932/AP0739","ISSN":"22288694","abstract":"Background: Eosinophil cationic protein (ECP) is present in eosinophil granules. It has been associated with eosinophil-associated disorders. Objective: We compared serum ECP levels in allergic and non-allergic rhinitis patients and evaluated the association with the eosinophil count and the total IgE level. Method: We retrospectively reviewed medical records and categorized enrolled patients into the allergic (AR) and non-allergic rhinitis (NAR) groups. ECP, eosinophil count, and total IgE levels were reviewed in both groups. The association between ECP and the eosinophil count and total IgE level was further evaluated according to commonly detected specific antigens. Results: Six hundred and ten adults were included in the study. In the AR group (n=349), the median age was 27.0(23.0-42.0) years and the female:male ratio was 0.26:1. In the NAR group (n=261), the median age was 32.0(24.0-45.5) years and the female:male ratio was 0.33:1. We found that ECP (AR: 18.8(9.9-31.4), NAR: 14.8(8.2-24.9), p=0.003), eosinophil count (AR: 191.0(112.0-308.5), NAR: 149.0(91.0-249.0), p=0.002) and total 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 Conclusions: We suggest that</w:instrText>
      </w:r>
      <w:r w:rsidR="00841E26" w:rsidRPr="00C57062">
        <w:rPr>
          <w:rStyle w:val="fontstyle01"/>
          <w:color w:val="auto"/>
        </w:rPr>
        <w:instrText xml:space="preserve"> </w:instrText>
      </w:r>
      <w:r w:rsidR="00841E26">
        <w:rPr>
          <w:rStyle w:val="fontstyle01"/>
          <w:color w:val="auto"/>
          <w:lang w:val="en-US"/>
        </w:rPr>
        <w:instrText>ECP</w:instrText>
      </w:r>
      <w:r w:rsidR="00841E26" w:rsidRPr="00C57062">
        <w:rPr>
          <w:rStyle w:val="fontstyle01"/>
          <w:color w:val="auto"/>
        </w:rPr>
        <w:instrText xml:space="preserve"> </w:instrText>
      </w:r>
      <w:r w:rsidR="00841E26">
        <w:rPr>
          <w:rStyle w:val="fontstyle01"/>
          <w:color w:val="auto"/>
          <w:lang w:val="en-US"/>
        </w:rPr>
        <w:instrText>could</w:instrText>
      </w:r>
      <w:r w:rsidR="00841E26" w:rsidRPr="00C57062">
        <w:rPr>
          <w:rStyle w:val="fontstyle01"/>
          <w:color w:val="auto"/>
        </w:rPr>
        <w:instrText xml:space="preserve"> </w:instrText>
      </w:r>
      <w:r w:rsidR="00841E26">
        <w:rPr>
          <w:rStyle w:val="fontstyle01"/>
          <w:color w:val="auto"/>
          <w:lang w:val="en-US"/>
        </w:rPr>
        <w:instrText>be</w:instrText>
      </w:r>
      <w:r w:rsidR="00841E26" w:rsidRPr="00C57062">
        <w:rPr>
          <w:rStyle w:val="fontstyle01"/>
          <w:color w:val="auto"/>
        </w:rPr>
        <w:instrText xml:space="preserve"> </w:instrText>
      </w:r>
      <w:r w:rsidR="00841E26">
        <w:rPr>
          <w:rStyle w:val="fontstyle01"/>
          <w:color w:val="auto"/>
          <w:lang w:val="en-US"/>
        </w:rPr>
        <w:instrText>an</w:instrText>
      </w:r>
      <w:r w:rsidR="00841E26" w:rsidRPr="00C57062">
        <w:rPr>
          <w:rStyle w:val="fontstyle01"/>
          <w:color w:val="auto"/>
        </w:rPr>
        <w:instrText xml:space="preserve"> </w:instrText>
      </w:r>
      <w:r w:rsidR="00841E26">
        <w:rPr>
          <w:rStyle w:val="fontstyle01"/>
          <w:color w:val="auto"/>
          <w:lang w:val="en-US"/>
        </w:rPr>
        <w:instrText>important</w:instrText>
      </w:r>
      <w:r w:rsidR="00841E26" w:rsidRPr="00C57062">
        <w:rPr>
          <w:rStyle w:val="fontstyle01"/>
          <w:color w:val="auto"/>
        </w:rPr>
        <w:instrText xml:space="preserve"> </w:instrText>
      </w:r>
      <w:r w:rsidR="00841E26">
        <w:rPr>
          <w:rStyle w:val="fontstyle01"/>
          <w:color w:val="auto"/>
          <w:lang w:val="en-US"/>
        </w:rPr>
        <w:instrText>mediator</w:instrText>
      </w:r>
      <w:r w:rsidR="00841E26" w:rsidRPr="00C57062">
        <w:rPr>
          <w:rStyle w:val="fontstyle01"/>
          <w:color w:val="auto"/>
        </w:rPr>
        <w:instrText xml:space="preserve"> </w:instrText>
      </w:r>
      <w:r w:rsidR="00841E26">
        <w:rPr>
          <w:rStyle w:val="fontstyle01"/>
          <w:color w:val="auto"/>
          <w:lang w:val="en-US"/>
        </w:rPr>
        <w:instrText>in</w:instrText>
      </w:r>
      <w:r w:rsidR="00841E26" w:rsidRPr="00C57062">
        <w:rPr>
          <w:rStyle w:val="fontstyle01"/>
          <w:color w:val="auto"/>
        </w:rPr>
        <w:instrText xml:space="preserve"> </w:instrText>
      </w:r>
      <w:r w:rsidR="00841E26">
        <w:rPr>
          <w:rStyle w:val="fontstyle01"/>
          <w:color w:val="auto"/>
          <w:lang w:val="en-US"/>
        </w:rPr>
        <w:instrText>the</w:instrText>
      </w:r>
      <w:r w:rsidR="00841E26" w:rsidRPr="00C57062">
        <w:rPr>
          <w:rStyle w:val="fontstyle01"/>
          <w:color w:val="auto"/>
        </w:rPr>
        <w:instrText xml:space="preserve"> </w:instrText>
      </w:r>
      <w:r w:rsidR="00841E26">
        <w:rPr>
          <w:rStyle w:val="fontstyle01"/>
          <w:color w:val="auto"/>
          <w:lang w:val="en-US"/>
        </w:rPr>
        <w:instrText>pathogenesis</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AR</w:instrText>
      </w:r>
      <w:r w:rsidR="00841E26" w:rsidRPr="00C57062">
        <w:rPr>
          <w:rStyle w:val="fontstyle01"/>
          <w:color w:val="auto"/>
        </w:rPr>
        <w:instrText xml:space="preserve">. </w:instrText>
      </w:r>
      <w:r w:rsidR="00841E26">
        <w:rPr>
          <w:rStyle w:val="fontstyle01"/>
          <w:color w:val="auto"/>
          <w:lang w:val="en-US"/>
        </w:rPr>
        <w:instrText>The</w:instrText>
      </w:r>
      <w:r w:rsidR="00841E26" w:rsidRPr="00C57062">
        <w:rPr>
          <w:rStyle w:val="fontstyle01"/>
          <w:color w:val="auto"/>
        </w:rPr>
        <w:instrText xml:space="preserve"> </w:instrText>
      </w:r>
      <w:r w:rsidR="00841E26">
        <w:rPr>
          <w:rStyle w:val="fontstyle01"/>
          <w:color w:val="auto"/>
          <w:lang w:val="en-US"/>
        </w:rPr>
        <w:instrText>level</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serum</w:instrText>
      </w:r>
      <w:r w:rsidR="00841E26" w:rsidRPr="00C57062">
        <w:rPr>
          <w:rStyle w:val="fontstyle01"/>
          <w:color w:val="auto"/>
        </w:rPr>
        <w:instrText xml:space="preserve"> </w:instrText>
      </w:r>
      <w:r w:rsidR="00841E26">
        <w:rPr>
          <w:rStyle w:val="fontstyle01"/>
          <w:color w:val="auto"/>
          <w:lang w:val="en-US"/>
        </w:rPr>
        <w:instrText>ECP</w:instrText>
      </w:r>
      <w:r w:rsidR="00841E26" w:rsidRPr="00C57062">
        <w:rPr>
          <w:rStyle w:val="fontstyle01"/>
          <w:color w:val="auto"/>
        </w:rPr>
        <w:instrText xml:space="preserve"> </w:instrText>
      </w:r>
      <w:r w:rsidR="00841E26">
        <w:rPr>
          <w:rStyle w:val="fontstyle01"/>
          <w:color w:val="auto"/>
          <w:lang w:val="en-US"/>
        </w:rPr>
        <w:instrText>was</w:instrText>
      </w:r>
      <w:r w:rsidR="00841E26" w:rsidRPr="00C57062">
        <w:rPr>
          <w:rStyle w:val="fontstyle01"/>
          <w:color w:val="auto"/>
        </w:rPr>
        <w:instrText xml:space="preserve"> </w:instrText>
      </w:r>
      <w:r w:rsidR="00841E26">
        <w:rPr>
          <w:rStyle w:val="fontstyle01"/>
          <w:color w:val="auto"/>
          <w:lang w:val="en-US"/>
        </w:rPr>
        <w:instrText>positively</w:instrText>
      </w:r>
      <w:r w:rsidR="00841E26" w:rsidRPr="00C57062">
        <w:rPr>
          <w:rStyle w:val="fontstyle01"/>
          <w:color w:val="auto"/>
        </w:rPr>
        <w:instrText xml:space="preserve"> </w:instrText>
      </w:r>
      <w:r w:rsidR="00841E26">
        <w:rPr>
          <w:rStyle w:val="fontstyle01"/>
          <w:color w:val="auto"/>
          <w:lang w:val="en-US"/>
        </w:rPr>
        <w:instrText>correlated</w:instrText>
      </w:r>
      <w:r w:rsidR="00841E26" w:rsidRPr="00C57062">
        <w:rPr>
          <w:rStyle w:val="fontstyle01"/>
          <w:color w:val="auto"/>
        </w:rPr>
        <w:instrText xml:space="preserve"> </w:instrText>
      </w:r>
      <w:r w:rsidR="00841E26">
        <w:rPr>
          <w:rStyle w:val="fontstyle01"/>
          <w:color w:val="auto"/>
          <w:lang w:val="en-US"/>
        </w:rPr>
        <w:instrText>with</w:instrText>
      </w:r>
      <w:r w:rsidR="00841E26" w:rsidRPr="00C57062">
        <w:rPr>
          <w:rStyle w:val="fontstyle01"/>
          <w:color w:val="auto"/>
        </w:rPr>
        <w:instrText xml:space="preserve"> </w:instrText>
      </w:r>
      <w:r w:rsidR="00841E26">
        <w:rPr>
          <w:rStyle w:val="fontstyle01"/>
          <w:color w:val="auto"/>
          <w:lang w:val="en-US"/>
        </w:rPr>
        <w:instrText>eosinophilia</w:instrText>
      </w:r>
      <w:r w:rsidR="00841E26" w:rsidRPr="00C57062">
        <w:rPr>
          <w:rStyle w:val="fontstyle01"/>
          <w:color w:val="auto"/>
        </w:rPr>
        <w:instrText xml:space="preserve"> </w:instrText>
      </w:r>
      <w:r w:rsidR="00841E26">
        <w:rPr>
          <w:rStyle w:val="fontstyle01"/>
          <w:color w:val="auto"/>
          <w:lang w:val="en-US"/>
        </w:rPr>
        <w:instrText>in</w:instrText>
      </w:r>
      <w:r w:rsidR="00841E26" w:rsidRPr="00C57062">
        <w:rPr>
          <w:rStyle w:val="fontstyle01"/>
          <w:color w:val="auto"/>
        </w:rPr>
        <w:instrText xml:space="preserve"> </w:instrText>
      </w:r>
      <w:r w:rsidR="00841E26">
        <w:rPr>
          <w:rStyle w:val="fontstyle01"/>
          <w:color w:val="auto"/>
          <w:lang w:val="en-US"/>
        </w:rPr>
        <w:instrText>AR</w:instrText>
      </w:r>
      <w:r w:rsidR="00841E26" w:rsidRPr="00C57062">
        <w:rPr>
          <w:rStyle w:val="fontstyle01"/>
          <w:color w:val="auto"/>
        </w:rPr>
        <w:instrText xml:space="preserve"> </w:instrText>
      </w:r>
      <w:r w:rsidR="00841E26">
        <w:rPr>
          <w:rStyle w:val="fontstyle01"/>
          <w:color w:val="auto"/>
          <w:lang w:val="en-US"/>
        </w:rPr>
        <w:instrText>patients</w:instrText>
      </w:r>
      <w:r w:rsidR="00841E26" w:rsidRPr="00C57062">
        <w:rPr>
          <w:rStyle w:val="fontstyle01"/>
          <w:color w:val="auto"/>
        </w:rPr>
        <w:instrText xml:space="preserve"> </w:instrText>
      </w:r>
      <w:r w:rsidR="00841E26">
        <w:rPr>
          <w:rStyle w:val="fontstyle01"/>
          <w:color w:val="auto"/>
          <w:lang w:val="en-US"/>
        </w:rPr>
        <w:instrText>regardless</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the</w:instrText>
      </w:r>
      <w:r w:rsidR="00841E26" w:rsidRPr="00C57062">
        <w:rPr>
          <w:rStyle w:val="fontstyle01"/>
          <w:color w:val="auto"/>
        </w:rPr>
        <w:instrText xml:space="preserve"> </w:instrText>
      </w:r>
      <w:r w:rsidR="00841E26">
        <w:rPr>
          <w:rStyle w:val="fontstyle01"/>
          <w:color w:val="auto"/>
          <w:lang w:val="en-US"/>
        </w:rPr>
        <w:instrText>type</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allergen</w:instrText>
      </w:r>
      <w:r w:rsidR="00841E26" w:rsidRPr="00C57062">
        <w:rPr>
          <w:rStyle w:val="fontstyle01"/>
          <w:color w:val="auto"/>
        </w:rPr>
        <w:instrText xml:space="preserve"> </w:instrText>
      </w:r>
      <w:r w:rsidR="00841E26">
        <w:rPr>
          <w:rStyle w:val="fontstyle01"/>
          <w:color w:val="auto"/>
          <w:lang w:val="en-US"/>
        </w:rPr>
        <w:instrText>sensitization</w:instrText>
      </w:r>
      <w:r w:rsidR="00841E26" w:rsidRPr="00C57062">
        <w:rPr>
          <w:rStyle w:val="fontstyle01"/>
          <w:color w:val="auto"/>
        </w:rPr>
        <w:instrText xml:space="preserve">. </w:instrText>
      </w:r>
      <w:r w:rsidR="00841E26">
        <w:rPr>
          <w:rStyle w:val="fontstyle01"/>
          <w:color w:val="auto"/>
          <w:lang w:val="en-US"/>
        </w:rPr>
        <w:instrText>However</w:instrText>
      </w:r>
      <w:r w:rsidR="00841E26" w:rsidRPr="00C57062">
        <w:rPr>
          <w:rStyle w:val="fontstyle01"/>
          <w:color w:val="auto"/>
        </w:rPr>
        <w:instrText xml:space="preserve">, </w:instrText>
      </w:r>
      <w:r w:rsidR="00841E26">
        <w:rPr>
          <w:rStyle w:val="fontstyle01"/>
          <w:color w:val="auto"/>
          <w:lang w:val="en-US"/>
        </w:rPr>
        <w:instrText>further</w:instrText>
      </w:r>
      <w:r w:rsidR="00841E26" w:rsidRPr="00C57062">
        <w:rPr>
          <w:rStyle w:val="fontstyle01"/>
          <w:color w:val="auto"/>
        </w:rPr>
        <w:instrText xml:space="preserve"> </w:instrText>
      </w:r>
      <w:r w:rsidR="00841E26">
        <w:rPr>
          <w:rStyle w:val="fontstyle01"/>
          <w:color w:val="auto"/>
          <w:lang w:val="en-US"/>
        </w:rPr>
        <w:instrText>study</w:instrText>
      </w:r>
      <w:r w:rsidR="00841E26" w:rsidRPr="00C57062">
        <w:rPr>
          <w:rStyle w:val="fontstyle01"/>
          <w:color w:val="auto"/>
        </w:rPr>
        <w:instrText xml:space="preserve"> </w:instrText>
      </w:r>
      <w:r w:rsidR="00841E26">
        <w:rPr>
          <w:rStyle w:val="fontstyle01"/>
          <w:color w:val="auto"/>
          <w:lang w:val="en-US"/>
        </w:rPr>
        <w:instrText>is</w:instrText>
      </w:r>
      <w:r w:rsidR="00841E26" w:rsidRPr="00C57062">
        <w:rPr>
          <w:rStyle w:val="fontstyle01"/>
          <w:color w:val="auto"/>
        </w:rPr>
        <w:instrText xml:space="preserve"> </w:instrText>
      </w:r>
      <w:r w:rsidR="00841E26">
        <w:rPr>
          <w:rStyle w:val="fontstyle01"/>
          <w:color w:val="auto"/>
          <w:lang w:val="en-US"/>
        </w:rPr>
        <w:instrText>warranted</w:instrText>
      </w:r>
      <w:r w:rsidR="00841E26" w:rsidRPr="00C57062">
        <w:rPr>
          <w:rStyle w:val="fontstyle01"/>
          <w:color w:val="auto"/>
        </w:rPr>
        <w:instrText xml:space="preserve"> </w:instrText>
      </w:r>
      <w:r w:rsidR="00841E26">
        <w:rPr>
          <w:rStyle w:val="fontstyle01"/>
          <w:color w:val="auto"/>
          <w:lang w:val="en-US"/>
        </w:rPr>
        <w:instrText>to</w:instrText>
      </w:r>
      <w:r w:rsidR="00841E26" w:rsidRPr="00C57062">
        <w:rPr>
          <w:rStyle w:val="fontstyle01"/>
          <w:color w:val="auto"/>
        </w:rPr>
        <w:instrText xml:space="preserve"> </w:instrText>
      </w:r>
      <w:r w:rsidR="00841E26">
        <w:rPr>
          <w:rStyle w:val="fontstyle01"/>
          <w:color w:val="auto"/>
          <w:lang w:val="en-US"/>
        </w:rPr>
        <w:instrText>verify</w:instrText>
      </w:r>
      <w:r w:rsidR="00841E26" w:rsidRPr="00C57062">
        <w:rPr>
          <w:rStyle w:val="fontstyle01"/>
          <w:color w:val="auto"/>
        </w:rPr>
        <w:instrText xml:space="preserve"> </w:instrText>
      </w:r>
      <w:r w:rsidR="00841E26">
        <w:rPr>
          <w:rStyle w:val="fontstyle01"/>
          <w:color w:val="auto"/>
          <w:lang w:val="en-US"/>
        </w:rPr>
        <w:instrText>the</w:instrText>
      </w:r>
      <w:r w:rsidR="00841E26" w:rsidRPr="00C57062">
        <w:rPr>
          <w:rStyle w:val="fontstyle01"/>
          <w:color w:val="auto"/>
        </w:rPr>
        <w:instrText xml:space="preserve"> </w:instrText>
      </w:r>
      <w:r w:rsidR="00841E26">
        <w:rPr>
          <w:rStyle w:val="fontstyle01"/>
          <w:color w:val="auto"/>
          <w:lang w:val="en-US"/>
        </w:rPr>
        <w:instrText>role</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ECP</w:instrText>
      </w:r>
      <w:r w:rsidR="00841E26" w:rsidRPr="00C57062">
        <w:rPr>
          <w:rStyle w:val="fontstyle01"/>
          <w:color w:val="auto"/>
        </w:rPr>
        <w:instrText xml:space="preserve"> </w:instrText>
      </w:r>
      <w:r w:rsidR="00841E26">
        <w:rPr>
          <w:rStyle w:val="fontstyle01"/>
          <w:color w:val="auto"/>
          <w:lang w:val="en-US"/>
        </w:rPr>
        <w:instrText>in</w:instrText>
      </w:r>
      <w:r w:rsidR="00841E26" w:rsidRPr="00C57062">
        <w:rPr>
          <w:rStyle w:val="fontstyle01"/>
          <w:color w:val="auto"/>
        </w:rPr>
        <w:instrText xml:space="preserve"> </w:instrText>
      </w:r>
      <w:r w:rsidR="00841E26">
        <w:rPr>
          <w:rStyle w:val="fontstyle01"/>
          <w:color w:val="auto"/>
          <w:lang w:val="en-US"/>
        </w:rPr>
        <w:instrText>the</w:instrText>
      </w:r>
      <w:r w:rsidR="00841E26" w:rsidRPr="00C57062">
        <w:rPr>
          <w:rStyle w:val="fontstyle01"/>
          <w:color w:val="auto"/>
        </w:rPr>
        <w:instrText xml:space="preserve"> </w:instrText>
      </w:r>
      <w:r w:rsidR="00841E26">
        <w:rPr>
          <w:rStyle w:val="fontstyle01"/>
          <w:color w:val="auto"/>
          <w:lang w:val="en-US"/>
        </w:rPr>
        <w:instrText>clinical</w:instrText>
      </w:r>
      <w:r w:rsidR="00841E26" w:rsidRPr="00C57062">
        <w:rPr>
          <w:rStyle w:val="fontstyle01"/>
          <w:color w:val="auto"/>
        </w:rPr>
        <w:instrText xml:space="preserve"> </w:instrText>
      </w:r>
      <w:r w:rsidR="00841E26">
        <w:rPr>
          <w:rStyle w:val="fontstyle01"/>
          <w:color w:val="auto"/>
          <w:lang w:val="en-US"/>
        </w:rPr>
        <w:instrText>management</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allergic</w:instrText>
      </w:r>
      <w:r w:rsidR="00841E26" w:rsidRPr="00C57062">
        <w:rPr>
          <w:rStyle w:val="fontstyle01"/>
          <w:color w:val="auto"/>
        </w:rPr>
        <w:instrText xml:space="preserve"> </w:instrText>
      </w:r>
      <w:r w:rsidR="00841E26">
        <w:rPr>
          <w:rStyle w:val="fontstyle01"/>
          <w:color w:val="auto"/>
          <w:lang w:val="en-US"/>
        </w:rPr>
        <w:instrText>rhinitis</w:instrText>
      </w:r>
      <w:r w:rsidR="00841E26" w:rsidRPr="00C57062">
        <w:rPr>
          <w:rStyle w:val="fontstyle01"/>
          <w:color w:val="auto"/>
        </w:rPr>
        <w:instrText>.","</w:instrText>
      </w:r>
      <w:r w:rsidR="00841E26">
        <w:rPr>
          <w:rStyle w:val="fontstyle01"/>
          <w:color w:val="auto"/>
          <w:lang w:val="en-US"/>
        </w:rPr>
        <w:instrText>author</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family</w:instrText>
      </w:r>
      <w:r w:rsidR="00841E26" w:rsidRPr="00C57062">
        <w:rPr>
          <w:rStyle w:val="fontstyle01"/>
          <w:color w:val="auto"/>
        </w:rPr>
        <w:instrText>":"</w:instrText>
      </w:r>
      <w:r w:rsidR="00841E26">
        <w:rPr>
          <w:rStyle w:val="fontstyle01"/>
          <w:color w:val="auto"/>
          <w:lang w:val="en-US"/>
        </w:rPr>
        <w:instrText>Min</w:instrText>
      </w:r>
      <w:r w:rsidR="00841E26" w:rsidRPr="00C57062">
        <w:rPr>
          <w:rStyle w:val="fontstyle01"/>
          <w:color w:val="auto"/>
        </w:rPr>
        <w:instrText>","</w:instrText>
      </w:r>
      <w:r w:rsidR="00841E26">
        <w:rPr>
          <w:rStyle w:val="fontstyle01"/>
          <w:color w:val="auto"/>
          <w:lang w:val="en-US"/>
        </w:rPr>
        <w:instrText>given</w:instrText>
      </w:r>
      <w:r w:rsidR="00841E26" w:rsidRPr="00C57062">
        <w:rPr>
          <w:rStyle w:val="fontstyle01"/>
          <w:color w:val="auto"/>
        </w:rPr>
        <w:instrText>":"</w:instrText>
      </w:r>
      <w:r w:rsidR="00841E26">
        <w:rPr>
          <w:rStyle w:val="fontstyle01"/>
          <w:color w:val="auto"/>
          <w:lang w:val="en-US"/>
        </w:rPr>
        <w:instrText>Hyun</w:instrText>
      </w:r>
      <w:r w:rsidR="00841E26" w:rsidRPr="00C57062">
        <w:rPr>
          <w:rStyle w:val="fontstyle01"/>
          <w:color w:val="auto"/>
        </w:rPr>
        <w:instrText xml:space="preserve"> </w:instrText>
      </w:r>
      <w:r w:rsidR="00841E26">
        <w:rPr>
          <w:rStyle w:val="fontstyle01"/>
          <w:color w:val="auto"/>
          <w:lang w:val="en-US"/>
        </w:rPr>
        <w:instrText>Jin</w:instrText>
      </w:r>
      <w:r w:rsidR="00841E26" w:rsidRPr="00C57062">
        <w:rPr>
          <w:rStyle w:val="fontstyle01"/>
          <w:color w:val="auto"/>
        </w:rPr>
        <w:instrText>","</w:instrText>
      </w:r>
      <w:r w:rsidR="00841E26">
        <w:rPr>
          <w:rStyle w:val="fontstyle01"/>
          <w:color w:val="auto"/>
          <w:lang w:val="en-US"/>
        </w:rPr>
        <w:instrText>non</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parse</w:instrText>
      </w:r>
      <w:r w:rsidR="00841E26" w:rsidRPr="00C57062">
        <w:rPr>
          <w:rStyle w:val="fontstyle01"/>
          <w:color w:val="auto"/>
        </w:rPr>
        <w:instrText>-</w:instrText>
      </w:r>
      <w:r w:rsidR="00841E26">
        <w:rPr>
          <w:rStyle w:val="fontstyle01"/>
          <w:color w:val="auto"/>
          <w:lang w:val="en-US"/>
        </w:rPr>
        <w:instrText>names</w:instrText>
      </w:r>
      <w:r w:rsidR="00841E26" w:rsidRPr="00C57062">
        <w:rPr>
          <w:rStyle w:val="fontstyle01"/>
          <w:color w:val="auto"/>
        </w:rPr>
        <w:instrText>":</w:instrText>
      </w:r>
      <w:r w:rsidR="00841E26">
        <w:rPr>
          <w:rStyle w:val="fontstyle01"/>
          <w:color w:val="auto"/>
          <w:lang w:val="en-US"/>
        </w:rPr>
        <w:instrText>false</w:instrText>
      </w:r>
      <w:r w:rsidR="00841E26" w:rsidRPr="00C57062">
        <w:rPr>
          <w:rStyle w:val="fontstyle01"/>
          <w:color w:val="auto"/>
        </w:rPr>
        <w:instrText>,"</w:instrText>
      </w:r>
      <w:r w:rsidR="00841E26">
        <w:rPr>
          <w:rStyle w:val="fontstyle01"/>
          <w:color w:val="auto"/>
          <w:lang w:val="en-US"/>
        </w:rPr>
        <w:instrText>suffix</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family</w:instrText>
      </w:r>
      <w:r w:rsidR="00841E26" w:rsidRPr="00C57062">
        <w:rPr>
          <w:rStyle w:val="fontstyle01"/>
          <w:color w:val="auto"/>
        </w:rPr>
        <w:instrText>":"</w:instrText>
      </w:r>
      <w:r w:rsidR="00841E26">
        <w:rPr>
          <w:rStyle w:val="fontstyle01"/>
          <w:color w:val="auto"/>
          <w:lang w:val="en-US"/>
        </w:rPr>
        <w:instrText>Hong</w:instrText>
      </w:r>
      <w:r w:rsidR="00841E26" w:rsidRPr="00C57062">
        <w:rPr>
          <w:rStyle w:val="fontstyle01"/>
          <w:color w:val="auto"/>
        </w:rPr>
        <w:instrText>","</w:instrText>
      </w:r>
      <w:r w:rsidR="00841E26">
        <w:rPr>
          <w:rStyle w:val="fontstyle01"/>
          <w:color w:val="auto"/>
          <w:lang w:val="en-US"/>
        </w:rPr>
        <w:instrText>given</w:instrText>
      </w:r>
      <w:r w:rsidR="00841E26" w:rsidRPr="00C57062">
        <w:rPr>
          <w:rStyle w:val="fontstyle01"/>
          <w:color w:val="auto"/>
        </w:rPr>
        <w:instrText>":"</w:instrText>
      </w:r>
      <w:r w:rsidR="00841E26">
        <w:rPr>
          <w:rStyle w:val="fontstyle01"/>
          <w:color w:val="auto"/>
          <w:lang w:val="en-US"/>
        </w:rPr>
        <w:instrText>Young</w:instrText>
      </w:r>
      <w:r w:rsidR="00841E26" w:rsidRPr="00C57062">
        <w:rPr>
          <w:rStyle w:val="fontstyle01"/>
          <w:color w:val="auto"/>
        </w:rPr>
        <w:instrText xml:space="preserve"> </w:instrText>
      </w:r>
      <w:r w:rsidR="00841E26">
        <w:rPr>
          <w:rStyle w:val="fontstyle01"/>
          <w:color w:val="auto"/>
          <w:lang w:val="en-US"/>
        </w:rPr>
        <w:instrText>Ho</w:instrText>
      </w:r>
      <w:r w:rsidR="00841E26" w:rsidRPr="00C57062">
        <w:rPr>
          <w:rStyle w:val="fontstyle01"/>
          <w:color w:val="auto"/>
        </w:rPr>
        <w:instrText>","</w:instrText>
      </w:r>
      <w:r w:rsidR="00841E26">
        <w:rPr>
          <w:rStyle w:val="fontstyle01"/>
          <w:color w:val="auto"/>
          <w:lang w:val="en-US"/>
        </w:rPr>
        <w:instrText>non</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parse</w:instrText>
      </w:r>
      <w:r w:rsidR="00841E26" w:rsidRPr="00C57062">
        <w:rPr>
          <w:rStyle w:val="fontstyle01"/>
          <w:color w:val="auto"/>
        </w:rPr>
        <w:instrText>-</w:instrText>
      </w:r>
      <w:r w:rsidR="00841E26">
        <w:rPr>
          <w:rStyle w:val="fontstyle01"/>
          <w:color w:val="auto"/>
          <w:lang w:val="en-US"/>
        </w:rPr>
        <w:instrText>names</w:instrText>
      </w:r>
      <w:r w:rsidR="00841E26" w:rsidRPr="00C57062">
        <w:rPr>
          <w:rStyle w:val="fontstyle01"/>
          <w:color w:val="auto"/>
        </w:rPr>
        <w:instrText>":</w:instrText>
      </w:r>
      <w:r w:rsidR="00841E26">
        <w:rPr>
          <w:rStyle w:val="fontstyle01"/>
          <w:color w:val="auto"/>
          <w:lang w:val="en-US"/>
        </w:rPr>
        <w:instrText>false</w:instrText>
      </w:r>
      <w:r w:rsidR="00841E26" w:rsidRPr="00C57062">
        <w:rPr>
          <w:rStyle w:val="fontstyle01"/>
          <w:color w:val="auto"/>
        </w:rPr>
        <w:instrText>,"</w:instrText>
      </w:r>
      <w:r w:rsidR="00841E26">
        <w:rPr>
          <w:rStyle w:val="fontstyle01"/>
          <w:color w:val="auto"/>
          <w:lang w:val="en-US"/>
        </w:rPr>
        <w:instrText>suffix</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family</w:instrText>
      </w:r>
      <w:r w:rsidR="00841E26" w:rsidRPr="00C57062">
        <w:rPr>
          <w:rStyle w:val="fontstyle01"/>
          <w:color w:val="auto"/>
        </w:rPr>
        <w:instrText>":"</w:instrText>
      </w:r>
      <w:r w:rsidR="00841E26">
        <w:rPr>
          <w:rStyle w:val="fontstyle01"/>
          <w:color w:val="auto"/>
          <w:lang w:val="en-US"/>
        </w:rPr>
        <w:instrText>Yang</w:instrText>
      </w:r>
      <w:r w:rsidR="00841E26" w:rsidRPr="00C57062">
        <w:rPr>
          <w:rStyle w:val="fontstyle01"/>
          <w:color w:val="auto"/>
        </w:rPr>
        <w:instrText>","</w:instrText>
      </w:r>
      <w:r w:rsidR="00841E26">
        <w:rPr>
          <w:rStyle w:val="fontstyle01"/>
          <w:color w:val="auto"/>
          <w:lang w:val="en-US"/>
        </w:rPr>
        <w:instrText>given</w:instrText>
      </w:r>
      <w:r w:rsidR="00841E26" w:rsidRPr="00C57062">
        <w:rPr>
          <w:rStyle w:val="fontstyle01"/>
          <w:color w:val="auto"/>
        </w:rPr>
        <w:instrText>":"</w:instrText>
      </w:r>
      <w:r w:rsidR="00841E26">
        <w:rPr>
          <w:rStyle w:val="fontstyle01"/>
          <w:color w:val="auto"/>
          <w:lang w:val="en-US"/>
        </w:rPr>
        <w:instrText>Hoon</w:instrText>
      </w:r>
      <w:r w:rsidR="00841E26" w:rsidRPr="00C57062">
        <w:rPr>
          <w:rStyle w:val="fontstyle01"/>
          <w:color w:val="auto"/>
        </w:rPr>
        <w:instrText xml:space="preserve"> </w:instrText>
      </w:r>
      <w:r w:rsidR="00841E26">
        <w:rPr>
          <w:rStyle w:val="fontstyle01"/>
          <w:color w:val="auto"/>
          <w:lang w:val="en-US"/>
        </w:rPr>
        <w:instrText>Shik</w:instrText>
      </w:r>
      <w:r w:rsidR="00841E26" w:rsidRPr="00C57062">
        <w:rPr>
          <w:rStyle w:val="fontstyle01"/>
          <w:color w:val="auto"/>
        </w:rPr>
        <w:instrText>","</w:instrText>
      </w:r>
      <w:r w:rsidR="00841E26">
        <w:rPr>
          <w:rStyle w:val="fontstyle01"/>
          <w:color w:val="auto"/>
          <w:lang w:val="en-US"/>
        </w:rPr>
        <w:instrText>non</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parse</w:instrText>
      </w:r>
      <w:r w:rsidR="00841E26" w:rsidRPr="00C57062">
        <w:rPr>
          <w:rStyle w:val="fontstyle01"/>
          <w:color w:val="auto"/>
        </w:rPr>
        <w:instrText>-</w:instrText>
      </w:r>
      <w:r w:rsidR="00841E26">
        <w:rPr>
          <w:rStyle w:val="fontstyle01"/>
          <w:color w:val="auto"/>
          <w:lang w:val="en-US"/>
        </w:rPr>
        <w:instrText>names</w:instrText>
      </w:r>
      <w:r w:rsidR="00841E26" w:rsidRPr="00C57062">
        <w:rPr>
          <w:rStyle w:val="fontstyle01"/>
          <w:color w:val="auto"/>
        </w:rPr>
        <w:instrText>":</w:instrText>
      </w:r>
      <w:r w:rsidR="00841E26">
        <w:rPr>
          <w:rStyle w:val="fontstyle01"/>
          <w:color w:val="auto"/>
          <w:lang w:val="en-US"/>
        </w:rPr>
        <w:instrText>false</w:instrText>
      </w:r>
      <w:r w:rsidR="00841E26" w:rsidRPr="00C57062">
        <w:rPr>
          <w:rStyle w:val="fontstyle01"/>
          <w:color w:val="auto"/>
        </w:rPr>
        <w:instrText>,"</w:instrText>
      </w:r>
      <w:r w:rsidR="00841E26">
        <w:rPr>
          <w:rStyle w:val="fontstyle01"/>
          <w:color w:val="auto"/>
          <w:lang w:val="en-US"/>
        </w:rPr>
        <w:instrText>suffix</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family</w:instrText>
      </w:r>
      <w:r w:rsidR="00841E26" w:rsidRPr="00C57062">
        <w:rPr>
          <w:rStyle w:val="fontstyle01"/>
          <w:color w:val="auto"/>
        </w:rPr>
        <w:instrText>":"</w:instrText>
      </w:r>
      <w:r w:rsidR="00841E26">
        <w:rPr>
          <w:rStyle w:val="fontstyle01"/>
          <w:color w:val="auto"/>
          <w:lang w:val="en-US"/>
        </w:rPr>
        <w:instrText>Kim</w:instrText>
      </w:r>
      <w:r w:rsidR="00841E26" w:rsidRPr="00C57062">
        <w:rPr>
          <w:rStyle w:val="fontstyle01"/>
          <w:color w:val="auto"/>
        </w:rPr>
        <w:instrText>","</w:instrText>
      </w:r>
      <w:r w:rsidR="00841E26">
        <w:rPr>
          <w:rStyle w:val="fontstyle01"/>
          <w:color w:val="auto"/>
          <w:lang w:val="en-US"/>
        </w:rPr>
        <w:instrText>given</w:instrText>
      </w:r>
      <w:r w:rsidR="00841E26" w:rsidRPr="00C57062">
        <w:rPr>
          <w:rStyle w:val="fontstyle01"/>
          <w:color w:val="auto"/>
        </w:rPr>
        <w:instrText>":"</w:instrText>
      </w:r>
      <w:r w:rsidR="00841E26">
        <w:rPr>
          <w:rStyle w:val="fontstyle01"/>
          <w:color w:val="auto"/>
          <w:lang w:val="en-US"/>
        </w:rPr>
        <w:instrText>Kyung</w:instrText>
      </w:r>
      <w:r w:rsidR="00841E26" w:rsidRPr="00C57062">
        <w:rPr>
          <w:rStyle w:val="fontstyle01"/>
          <w:color w:val="auto"/>
        </w:rPr>
        <w:instrText xml:space="preserve"> </w:instrText>
      </w:r>
      <w:r w:rsidR="00841E26">
        <w:rPr>
          <w:rStyle w:val="fontstyle01"/>
          <w:color w:val="auto"/>
          <w:lang w:val="en-US"/>
        </w:rPr>
        <w:instrText>Soo</w:instrText>
      </w:r>
      <w:r w:rsidR="00841E26" w:rsidRPr="00C57062">
        <w:rPr>
          <w:rStyle w:val="fontstyle01"/>
          <w:color w:val="auto"/>
        </w:rPr>
        <w:instrText>","</w:instrText>
      </w:r>
      <w:r w:rsidR="00841E26">
        <w:rPr>
          <w:rStyle w:val="fontstyle01"/>
          <w:color w:val="auto"/>
          <w:lang w:val="en-US"/>
        </w:rPr>
        <w:instrText>non</w:instrText>
      </w:r>
      <w:r w:rsidR="00841E26" w:rsidRPr="00C57062">
        <w:rPr>
          <w:rStyle w:val="fontstyle01"/>
          <w:color w:val="auto"/>
        </w:rPr>
        <w:instrText>-</w:instrText>
      </w:r>
      <w:r w:rsidR="00841E26">
        <w:rPr>
          <w:rStyle w:val="fontstyle01"/>
          <w:color w:val="auto"/>
          <w:lang w:val="en-US"/>
        </w:rPr>
        <w:instrText>dropping</w:instrText>
      </w:r>
      <w:r w:rsidR="00841E26" w:rsidRPr="00C57062">
        <w:rPr>
          <w:rStyle w:val="fontstyle01"/>
          <w:color w:val="auto"/>
        </w:rPr>
        <w:instrText>-</w:instrText>
      </w:r>
      <w:r w:rsidR="00841E26">
        <w:rPr>
          <w:rStyle w:val="fontstyle01"/>
          <w:color w:val="auto"/>
          <w:lang w:val="en-US"/>
        </w:rPr>
        <w:instrText>particle</w:instrText>
      </w:r>
      <w:r w:rsidR="00841E26" w:rsidRPr="00C57062">
        <w:rPr>
          <w:rStyle w:val="fontstyle01"/>
          <w:color w:val="auto"/>
        </w:rPr>
        <w:instrText>":"","</w:instrText>
      </w:r>
      <w:r w:rsidR="00841E26">
        <w:rPr>
          <w:rStyle w:val="fontstyle01"/>
          <w:color w:val="auto"/>
          <w:lang w:val="en-US"/>
        </w:rPr>
        <w:instrText>parse</w:instrText>
      </w:r>
      <w:r w:rsidR="00841E26" w:rsidRPr="00C57062">
        <w:rPr>
          <w:rStyle w:val="fontstyle01"/>
          <w:color w:val="auto"/>
        </w:rPr>
        <w:instrText>-</w:instrText>
      </w:r>
      <w:r w:rsidR="00841E26">
        <w:rPr>
          <w:rStyle w:val="fontstyle01"/>
          <w:color w:val="auto"/>
          <w:lang w:val="en-US"/>
        </w:rPr>
        <w:instrText>names</w:instrText>
      </w:r>
      <w:r w:rsidR="00841E26" w:rsidRPr="00C57062">
        <w:rPr>
          <w:rStyle w:val="fontstyle01"/>
          <w:color w:val="auto"/>
        </w:rPr>
        <w:instrText>":</w:instrText>
      </w:r>
      <w:r w:rsidR="00841E26">
        <w:rPr>
          <w:rStyle w:val="fontstyle01"/>
          <w:color w:val="auto"/>
          <w:lang w:val="en-US"/>
        </w:rPr>
        <w:instrText>false</w:instrText>
      </w:r>
      <w:r w:rsidR="00841E26" w:rsidRPr="00C57062">
        <w:rPr>
          <w:rStyle w:val="fontstyle01"/>
          <w:color w:val="auto"/>
        </w:rPr>
        <w:instrText>,"</w:instrText>
      </w:r>
      <w:r w:rsidR="00841E26">
        <w:rPr>
          <w:rStyle w:val="fontstyle01"/>
          <w:color w:val="auto"/>
          <w:lang w:val="en-US"/>
        </w:rPr>
        <w:instrText>suffix</w:instrText>
      </w:r>
      <w:r w:rsidR="00841E26" w:rsidRPr="00C57062">
        <w:rPr>
          <w:rStyle w:val="fontstyle01"/>
          <w:color w:val="auto"/>
        </w:rPr>
        <w:instrText>":""}],"</w:instrText>
      </w:r>
      <w:r w:rsidR="00841E26">
        <w:rPr>
          <w:rStyle w:val="fontstyle01"/>
          <w:color w:val="auto"/>
          <w:lang w:val="en-US"/>
        </w:rPr>
        <w:instrText>container</w:instrText>
      </w:r>
      <w:r w:rsidR="00841E26" w:rsidRPr="00C57062">
        <w:rPr>
          <w:rStyle w:val="fontstyle01"/>
          <w:color w:val="auto"/>
        </w:rPr>
        <w:instrText>-</w:instrText>
      </w:r>
      <w:r w:rsidR="00841E26">
        <w:rPr>
          <w:rStyle w:val="fontstyle01"/>
          <w:color w:val="auto"/>
          <w:lang w:val="en-US"/>
        </w:rPr>
        <w:instrText>title</w:instrText>
      </w:r>
      <w:r w:rsidR="00841E26" w:rsidRPr="00C57062">
        <w:rPr>
          <w:rStyle w:val="fontstyle01"/>
          <w:color w:val="auto"/>
        </w:rPr>
        <w:instrText>":"</w:instrText>
      </w:r>
      <w:r w:rsidR="00841E26">
        <w:rPr>
          <w:rStyle w:val="fontstyle01"/>
          <w:color w:val="auto"/>
          <w:lang w:val="en-US"/>
        </w:rPr>
        <w:instrText>Asian</w:instrText>
      </w:r>
      <w:r w:rsidR="00841E26" w:rsidRPr="00C57062">
        <w:rPr>
          <w:rStyle w:val="fontstyle01"/>
          <w:color w:val="auto"/>
        </w:rPr>
        <w:instrText xml:space="preserve"> </w:instrText>
      </w:r>
      <w:r w:rsidR="00841E26">
        <w:rPr>
          <w:rStyle w:val="fontstyle01"/>
          <w:color w:val="auto"/>
          <w:lang w:val="en-US"/>
        </w:rPr>
        <w:instrText>Pacific</w:instrText>
      </w:r>
      <w:r w:rsidR="00841E26" w:rsidRPr="00C57062">
        <w:rPr>
          <w:rStyle w:val="fontstyle01"/>
          <w:color w:val="auto"/>
        </w:rPr>
        <w:instrText xml:space="preserve"> </w:instrText>
      </w:r>
      <w:r w:rsidR="00841E26">
        <w:rPr>
          <w:rStyle w:val="fontstyle01"/>
          <w:color w:val="auto"/>
          <w:lang w:val="en-US"/>
        </w:rPr>
        <w:instrText>Journal</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Allergy</w:instrText>
      </w:r>
      <w:r w:rsidR="00841E26" w:rsidRPr="00C57062">
        <w:rPr>
          <w:rStyle w:val="fontstyle01"/>
          <w:color w:val="auto"/>
        </w:rPr>
        <w:instrText xml:space="preserve"> </w:instrText>
      </w:r>
      <w:r w:rsidR="00841E26">
        <w:rPr>
          <w:rStyle w:val="fontstyle01"/>
          <w:color w:val="auto"/>
          <w:lang w:val="en-US"/>
        </w:rPr>
        <w:instrText>and</w:instrText>
      </w:r>
      <w:r w:rsidR="00841E26" w:rsidRPr="00C57062">
        <w:rPr>
          <w:rStyle w:val="fontstyle01"/>
          <w:color w:val="auto"/>
        </w:rPr>
        <w:instrText xml:space="preserve"> </w:instrText>
      </w:r>
      <w:r w:rsidR="00841E26">
        <w:rPr>
          <w:rStyle w:val="fontstyle01"/>
          <w:color w:val="auto"/>
          <w:lang w:val="en-US"/>
        </w:rPr>
        <w:instrText>Immunology</w:instrText>
      </w:r>
      <w:r w:rsidR="00841E26" w:rsidRPr="00C57062">
        <w:rPr>
          <w:rStyle w:val="fontstyle01"/>
          <w:color w:val="auto"/>
        </w:rPr>
        <w:instrText>","</w:instrText>
      </w:r>
      <w:r w:rsidR="00841E26">
        <w:rPr>
          <w:rStyle w:val="fontstyle01"/>
          <w:color w:val="auto"/>
          <w:lang w:val="en-US"/>
        </w:rPr>
        <w:instrText>id</w:instrText>
      </w:r>
      <w:r w:rsidR="00841E26" w:rsidRPr="00C57062">
        <w:rPr>
          <w:rStyle w:val="fontstyle01"/>
          <w:color w:val="auto"/>
        </w:rPr>
        <w:instrText>":"</w:instrText>
      </w:r>
      <w:r w:rsidR="00841E26">
        <w:rPr>
          <w:rStyle w:val="fontstyle01"/>
          <w:color w:val="auto"/>
          <w:lang w:val="en-US"/>
        </w:rPr>
        <w:instrText>ITEM</w:instrText>
      </w:r>
      <w:r w:rsidR="00841E26" w:rsidRPr="00C57062">
        <w:rPr>
          <w:rStyle w:val="fontstyle01"/>
          <w:color w:val="auto"/>
        </w:rPr>
        <w:instrText>-1","</w:instrText>
      </w:r>
      <w:r w:rsidR="00841E26">
        <w:rPr>
          <w:rStyle w:val="fontstyle01"/>
          <w:color w:val="auto"/>
          <w:lang w:val="en-US"/>
        </w:rPr>
        <w:instrText>issue</w:instrText>
      </w:r>
      <w:r w:rsidR="00841E26" w:rsidRPr="00C57062">
        <w:rPr>
          <w:rStyle w:val="fontstyle01"/>
          <w:color w:val="auto"/>
        </w:rPr>
        <w:instrText>":"4","</w:instrText>
      </w:r>
      <w:r w:rsidR="00841E26">
        <w:rPr>
          <w:rStyle w:val="fontstyle01"/>
          <w:color w:val="auto"/>
          <w:lang w:val="en-US"/>
        </w:rPr>
        <w:instrText>issued</w:instrText>
      </w:r>
      <w:r w:rsidR="00841E26" w:rsidRPr="00C57062">
        <w:rPr>
          <w:rStyle w:val="fontstyle01"/>
          <w:color w:val="auto"/>
        </w:rPr>
        <w:instrText>":{"</w:instrText>
      </w:r>
      <w:r w:rsidR="00841E26">
        <w:rPr>
          <w:rStyle w:val="fontstyle01"/>
          <w:color w:val="auto"/>
          <w:lang w:val="en-US"/>
        </w:rPr>
        <w:instrText>date</w:instrText>
      </w:r>
      <w:r w:rsidR="00841E26" w:rsidRPr="00C57062">
        <w:rPr>
          <w:rStyle w:val="fontstyle01"/>
          <w:color w:val="auto"/>
        </w:rPr>
        <w:instrText>-</w:instrText>
      </w:r>
      <w:r w:rsidR="00841E26">
        <w:rPr>
          <w:rStyle w:val="fontstyle01"/>
          <w:color w:val="auto"/>
          <w:lang w:val="en-US"/>
        </w:rPr>
        <w:instrText>parts</w:instrText>
      </w:r>
      <w:r w:rsidR="00841E26" w:rsidRPr="00C57062">
        <w:rPr>
          <w:rStyle w:val="fontstyle01"/>
          <w:color w:val="auto"/>
        </w:rPr>
        <w:instrText>":[["2016"]]},"</w:instrText>
      </w:r>
      <w:r w:rsidR="00841E26">
        <w:rPr>
          <w:rStyle w:val="fontstyle01"/>
          <w:color w:val="auto"/>
          <w:lang w:val="en-US"/>
        </w:rPr>
        <w:instrText>page</w:instrText>
      </w:r>
      <w:r w:rsidR="00841E26" w:rsidRPr="00C57062">
        <w:rPr>
          <w:rStyle w:val="fontstyle01"/>
          <w:color w:val="auto"/>
        </w:rPr>
        <w:instrText>":"290-294","</w:instrText>
      </w:r>
      <w:r w:rsidR="00841E26">
        <w:rPr>
          <w:rStyle w:val="fontstyle01"/>
          <w:color w:val="auto"/>
          <w:lang w:val="en-US"/>
        </w:rPr>
        <w:instrText>title</w:instrText>
      </w:r>
      <w:r w:rsidR="00841E26" w:rsidRPr="00C57062">
        <w:rPr>
          <w:rStyle w:val="fontstyle01"/>
          <w:color w:val="auto"/>
        </w:rPr>
        <w:instrText>":"</w:instrText>
      </w:r>
      <w:r w:rsidR="00841E26">
        <w:rPr>
          <w:rStyle w:val="fontstyle01"/>
          <w:color w:val="auto"/>
          <w:lang w:val="en-US"/>
        </w:rPr>
        <w:instrText>The</w:instrText>
      </w:r>
      <w:r w:rsidR="00841E26" w:rsidRPr="00C57062">
        <w:rPr>
          <w:rStyle w:val="fontstyle01"/>
          <w:color w:val="auto"/>
        </w:rPr>
        <w:instrText xml:space="preserve"> </w:instrText>
      </w:r>
      <w:r w:rsidR="00841E26">
        <w:rPr>
          <w:rStyle w:val="fontstyle01"/>
          <w:color w:val="auto"/>
          <w:lang w:val="en-US"/>
        </w:rPr>
        <w:instrText>correlation</w:instrText>
      </w:r>
      <w:r w:rsidR="00841E26" w:rsidRPr="00C57062">
        <w:rPr>
          <w:rStyle w:val="fontstyle01"/>
          <w:color w:val="auto"/>
        </w:rPr>
        <w:instrText xml:space="preserve"> </w:instrText>
      </w:r>
      <w:r w:rsidR="00841E26">
        <w:rPr>
          <w:rStyle w:val="fontstyle01"/>
          <w:color w:val="auto"/>
          <w:lang w:val="en-US"/>
        </w:rPr>
        <w:instrText>of</w:instrText>
      </w:r>
      <w:r w:rsidR="00841E26" w:rsidRPr="00C57062">
        <w:rPr>
          <w:rStyle w:val="fontstyle01"/>
          <w:color w:val="auto"/>
        </w:rPr>
        <w:instrText xml:space="preserve"> </w:instrText>
      </w:r>
      <w:r w:rsidR="00841E26">
        <w:rPr>
          <w:rStyle w:val="fontstyle01"/>
          <w:color w:val="auto"/>
          <w:lang w:val="en-US"/>
        </w:rPr>
        <w:instrText>serum</w:instrText>
      </w:r>
      <w:r w:rsidR="00841E26" w:rsidRPr="00C57062">
        <w:rPr>
          <w:rStyle w:val="fontstyle01"/>
          <w:color w:val="auto"/>
        </w:rPr>
        <w:instrText xml:space="preserve"> </w:instrText>
      </w:r>
      <w:r w:rsidR="00841E26">
        <w:rPr>
          <w:rStyle w:val="fontstyle01"/>
          <w:color w:val="auto"/>
          <w:lang w:val="en-US"/>
        </w:rPr>
        <w:instrText>eosinophil</w:instrText>
      </w:r>
      <w:r w:rsidR="00841E26" w:rsidRPr="00C57062">
        <w:rPr>
          <w:rStyle w:val="fontstyle01"/>
          <w:color w:val="auto"/>
        </w:rPr>
        <w:instrText xml:space="preserve"> </w:instrText>
      </w:r>
      <w:r w:rsidR="00841E26">
        <w:rPr>
          <w:rStyle w:val="fontstyle01"/>
          <w:color w:val="auto"/>
          <w:lang w:val="en-US"/>
        </w:rPr>
        <w:instrText>cationic</w:instrText>
      </w:r>
      <w:r w:rsidR="00841E26" w:rsidRPr="00C57062">
        <w:rPr>
          <w:rStyle w:val="fontstyle01"/>
          <w:color w:val="auto"/>
        </w:rPr>
        <w:instrText xml:space="preserve"> </w:instrText>
      </w:r>
      <w:r w:rsidR="00841E26">
        <w:rPr>
          <w:rStyle w:val="fontstyle01"/>
          <w:color w:val="auto"/>
          <w:lang w:val="en-US"/>
        </w:rPr>
        <w:instrText>protein</w:instrText>
      </w:r>
      <w:r w:rsidR="00841E26" w:rsidRPr="00C57062">
        <w:rPr>
          <w:rStyle w:val="fontstyle01"/>
          <w:color w:val="auto"/>
        </w:rPr>
        <w:instrText xml:space="preserve"> </w:instrText>
      </w:r>
      <w:r w:rsidR="00841E26">
        <w:rPr>
          <w:rStyle w:val="fontstyle01"/>
          <w:color w:val="auto"/>
          <w:lang w:val="en-US"/>
        </w:rPr>
        <w:instrText>level</w:instrText>
      </w:r>
      <w:r w:rsidR="00841E26" w:rsidRPr="00C57062">
        <w:rPr>
          <w:rStyle w:val="fontstyle01"/>
          <w:color w:val="auto"/>
        </w:rPr>
        <w:instrText xml:space="preserve"> </w:instrText>
      </w:r>
      <w:r w:rsidR="00841E26">
        <w:rPr>
          <w:rStyle w:val="fontstyle01"/>
          <w:color w:val="auto"/>
          <w:lang w:val="en-US"/>
        </w:rPr>
        <w:instrText>with</w:instrText>
      </w:r>
      <w:r w:rsidR="00841E26" w:rsidRPr="00C57062">
        <w:rPr>
          <w:rStyle w:val="fontstyle01"/>
          <w:color w:val="auto"/>
        </w:rPr>
        <w:instrText xml:space="preserve"> </w:instrText>
      </w:r>
      <w:r w:rsidR="00841E26">
        <w:rPr>
          <w:rStyle w:val="fontstyle01"/>
          <w:color w:val="auto"/>
          <w:lang w:val="en-US"/>
        </w:rPr>
        <w:instrText>eosinophil</w:instrText>
      </w:r>
      <w:r w:rsidR="00841E26" w:rsidRPr="00C57062">
        <w:rPr>
          <w:rStyle w:val="fontstyle01"/>
          <w:color w:val="auto"/>
        </w:rPr>
        <w:instrText xml:space="preserve"> </w:instrText>
      </w:r>
      <w:r w:rsidR="00841E26">
        <w:rPr>
          <w:rStyle w:val="fontstyle01"/>
          <w:color w:val="auto"/>
          <w:lang w:val="en-US"/>
        </w:rPr>
        <w:instrText>count</w:instrText>
      </w:r>
      <w:r w:rsidR="00841E26" w:rsidRPr="00C57062">
        <w:rPr>
          <w:rStyle w:val="fontstyle01"/>
          <w:color w:val="auto"/>
        </w:rPr>
        <w:instrText xml:space="preserve">, </w:instrText>
      </w:r>
      <w:r w:rsidR="00841E26">
        <w:rPr>
          <w:rStyle w:val="fontstyle01"/>
          <w:color w:val="auto"/>
          <w:lang w:val="en-US"/>
        </w:rPr>
        <w:instrText>and</w:instrText>
      </w:r>
      <w:r w:rsidR="00841E26" w:rsidRPr="00C57062">
        <w:rPr>
          <w:rStyle w:val="fontstyle01"/>
          <w:color w:val="auto"/>
        </w:rPr>
        <w:instrText xml:space="preserve"> </w:instrText>
      </w:r>
      <w:r w:rsidR="00841E26">
        <w:rPr>
          <w:rStyle w:val="fontstyle01"/>
          <w:color w:val="auto"/>
          <w:lang w:val="en-US"/>
        </w:rPr>
        <w:instrText>total</w:instrText>
      </w:r>
      <w:r w:rsidR="00841E26" w:rsidRPr="00C57062">
        <w:rPr>
          <w:rStyle w:val="fontstyle01"/>
          <w:color w:val="auto"/>
        </w:rPr>
        <w:instrText xml:space="preserve"> </w:instrText>
      </w:r>
      <w:r w:rsidR="00841E26">
        <w:rPr>
          <w:rStyle w:val="fontstyle01"/>
          <w:color w:val="auto"/>
          <w:lang w:val="en-US"/>
        </w:rPr>
        <w:instrText>IgE</w:instrText>
      </w:r>
      <w:r w:rsidR="00841E26" w:rsidRPr="00C57062">
        <w:rPr>
          <w:rStyle w:val="fontstyle01"/>
          <w:color w:val="auto"/>
        </w:rPr>
        <w:instrText xml:space="preserve"> </w:instrText>
      </w:r>
      <w:r w:rsidR="00841E26">
        <w:rPr>
          <w:rStyle w:val="fontstyle01"/>
          <w:color w:val="auto"/>
          <w:lang w:val="en-US"/>
        </w:rPr>
        <w:instrText>level</w:instrText>
      </w:r>
      <w:r w:rsidR="00841E26" w:rsidRPr="00C57062">
        <w:rPr>
          <w:rStyle w:val="fontstyle01"/>
          <w:color w:val="auto"/>
        </w:rPr>
        <w:instrText xml:space="preserve"> </w:instrText>
      </w:r>
      <w:r w:rsidR="00841E26">
        <w:rPr>
          <w:rStyle w:val="fontstyle01"/>
          <w:color w:val="auto"/>
          <w:lang w:val="en-US"/>
        </w:rPr>
        <w:instrText>in</w:instrText>
      </w:r>
      <w:r w:rsidR="00841E26" w:rsidRPr="00C57062">
        <w:rPr>
          <w:rStyle w:val="fontstyle01"/>
          <w:color w:val="auto"/>
        </w:rPr>
        <w:instrText xml:space="preserve"> </w:instrText>
      </w:r>
      <w:r w:rsidR="00841E26">
        <w:rPr>
          <w:rStyle w:val="fontstyle01"/>
          <w:color w:val="auto"/>
          <w:lang w:val="en-US"/>
        </w:rPr>
        <w:instrText>Korean</w:instrText>
      </w:r>
      <w:r w:rsidR="00841E26" w:rsidRPr="00C57062">
        <w:rPr>
          <w:rStyle w:val="fontstyle01"/>
          <w:color w:val="auto"/>
        </w:rPr>
        <w:instrText xml:space="preserve"> </w:instrText>
      </w:r>
      <w:r w:rsidR="00841E26">
        <w:rPr>
          <w:rStyle w:val="fontstyle01"/>
          <w:color w:val="auto"/>
          <w:lang w:val="en-US"/>
        </w:rPr>
        <w:instrText>adult</w:instrText>
      </w:r>
      <w:r w:rsidR="00841E26" w:rsidRPr="00C57062">
        <w:rPr>
          <w:rStyle w:val="fontstyle01"/>
          <w:color w:val="auto"/>
        </w:rPr>
        <w:instrText xml:space="preserve"> </w:instrText>
      </w:r>
      <w:r w:rsidR="00841E26">
        <w:rPr>
          <w:rStyle w:val="fontstyle01"/>
          <w:color w:val="auto"/>
          <w:lang w:val="en-US"/>
        </w:rPr>
        <w:instrText>allergic</w:instrText>
      </w:r>
      <w:r w:rsidR="00841E26" w:rsidRPr="00C57062">
        <w:rPr>
          <w:rStyle w:val="fontstyle01"/>
          <w:color w:val="auto"/>
        </w:rPr>
        <w:instrText xml:space="preserve"> </w:instrText>
      </w:r>
      <w:r w:rsidR="00841E26">
        <w:rPr>
          <w:rStyle w:val="fontstyle01"/>
          <w:color w:val="auto"/>
          <w:lang w:val="en-US"/>
        </w:rPr>
        <w:instrText>rhinitis</w:instrText>
      </w:r>
      <w:r w:rsidR="00841E26" w:rsidRPr="00C57062">
        <w:rPr>
          <w:rStyle w:val="fontstyle01"/>
          <w:color w:val="auto"/>
        </w:rPr>
        <w:instrText xml:space="preserve"> </w:instrText>
      </w:r>
      <w:r w:rsidR="00841E26">
        <w:rPr>
          <w:rStyle w:val="fontstyle01"/>
          <w:color w:val="auto"/>
          <w:lang w:val="en-US"/>
        </w:rPr>
        <w:instrText>patients</w:instrText>
      </w:r>
      <w:r w:rsidR="00841E26" w:rsidRPr="00C57062">
        <w:rPr>
          <w:rStyle w:val="fontstyle01"/>
          <w:color w:val="auto"/>
        </w:rPr>
        <w:instrText>","</w:instrText>
      </w:r>
      <w:r w:rsidR="00841E26">
        <w:rPr>
          <w:rStyle w:val="fontstyle01"/>
          <w:color w:val="auto"/>
          <w:lang w:val="en-US"/>
        </w:rPr>
        <w:instrText>type</w:instrText>
      </w:r>
      <w:r w:rsidR="00841E26" w:rsidRPr="00C57062">
        <w:rPr>
          <w:rStyle w:val="fontstyle01"/>
          <w:color w:val="auto"/>
        </w:rPr>
        <w:instrText>":"</w:instrText>
      </w:r>
      <w:r w:rsidR="00841E26">
        <w:rPr>
          <w:rStyle w:val="fontstyle01"/>
          <w:color w:val="auto"/>
          <w:lang w:val="en-US"/>
        </w:rPr>
        <w:instrText>article</w:instrText>
      </w:r>
      <w:r w:rsidR="00841E26" w:rsidRPr="00C57062">
        <w:rPr>
          <w:rStyle w:val="fontstyle01"/>
          <w:color w:val="auto"/>
        </w:rPr>
        <w:instrText>-</w:instrText>
      </w:r>
      <w:r w:rsidR="00841E26">
        <w:rPr>
          <w:rStyle w:val="fontstyle01"/>
          <w:color w:val="auto"/>
          <w:lang w:val="en-US"/>
        </w:rPr>
        <w:instrText>journal</w:instrText>
      </w:r>
      <w:r w:rsidR="00841E26" w:rsidRPr="00C57062">
        <w:rPr>
          <w:rStyle w:val="fontstyle01"/>
          <w:color w:val="auto"/>
        </w:rPr>
        <w:instrText>","</w:instrText>
      </w:r>
      <w:r w:rsidR="00841E26">
        <w:rPr>
          <w:rStyle w:val="fontstyle01"/>
          <w:color w:val="auto"/>
          <w:lang w:val="en-US"/>
        </w:rPr>
        <w:instrText>volume</w:instrText>
      </w:r>
      <w:r w:rsidR="00841E26" w:rsidRPr="00C57062">
        <w:rPr>
          <w:rStyle w:val="fontstyle01"/>
          <w:color w:val="auto"/>
        </w:rPr>
        <w:instrText>":"34"},"</w:instrText>
      </w:r>
      <w:r w:rsidR="00841E26">
        <w:rPr>
          <w:rStyle w:val="fontstyle01"/>
          <w:color w:val="auto"/>
          <w:lang w:val="en-US"/>
        </w:rPr>
        <w:instrText>uris</w:instrText>
      </w:r>
      <w:r w:rsidR="00841E26" w:rsidRPr="00C57062">
        <w:rPr>
          <w:rStyle w:val="fontstyle01"/>
          <w:color w:val="auto"/>
        </w:rPr>
        <w:instrText>":["</w:instrText>
      </w:r>
      <w:r w:rsidR="00841E26">
        <w:rPr>
          <w:rStyle w:val="fontstyle01"/>
          <w:color w:val="auto"/>
          <w:lang w:val="en-US"/>
        </w:rPr>
        <w:instrText>http</w:instrText>
      </w:r>
      <w:r w:rsidR="00841E26" w:rsidRPr="00C57062">
        <w:rPr>
          <w:rStyle w:val="fontstyle01"/>
          <w:color w:val="auto"/>
        </w:rPr>
        <w:instrText>://</w:instrText>
      </w:r>
      <w:r w:rsidR="00841E26">
        <w:rPr>
          <w:rStyle w:val="fontstyle01"/>
          <w:color w:val="auto"/>
          <w:lang w:val="en-US"/>
        </w:rPr>
        <w:instrText>www</w:instrText>
      </w:r>
      <w:r w:rsidR="00841E26" w:rsidRPr="00C57062">
        <w:rPr>
          <w:rStyle w:val="fontstyle01"/>
          <w:color w:val="auto"/>
        </w:rPr>
        <w:instrText>.</w:instrText>
      </w:r>
      <w:r w:rsidR="00841E26">
        <w:rPr>
          <w:rStyle w:val="fontstyle01"/>
          <w:color w:val="auto"/>
          <w:lang w:val="en-US"/>
        </w:rPr>
        <w:instrText>mendeley</w:instrText>
      </w:r>
      <w:r w:rsidR="00841E26" w:rsidRPr="00C57062">
        <w:rPr>
          <w:rStyle w:val="fontstyle01"/>
          <w:color w:val="auto"/>
        </w:rPr>
        <w:instrText>.</w:instrText>
      </w:r>
      <w:r w:rsidR="00841E26">
        <w:rPr>
          <w:rStyle w:val="fontstyle01"/>
          <w:color w:val="auto"/>
          <w:lang w:val="en-US"/>
        </w:rPr>
        <w:instrText>com</w:instrText>
      </w:r>
      <w:r w:rsidR="00841E26" w:rsidRPr="00C57062">
        <w:rPr>
          <w:rStyle w:val="fontstyle01"/>
          <w:color w:val="auto"/>
        </w:rPr>
        <w:instrText>/</w:instrText>
      </w:r>
      <w:r w:rsidR="00841E26">
        <w:rPr>
          <w:rStyle w:val="fontstyle01"/>
          <w:color w:val="auto"/>
          <w:lang w:val="en-US"/>
        </w:rPr>
        <w:instrText>documents</w:instrText>
      </w:r>
      <w:r w:rsidR="00841E26" w:rsidRPr="00C57062">
        <w:rPr>
          <w:rStyle w:val="fontstyle01"/>
          <w:color w:val="auto"/>
        </w:rPr>
        <w:instrText>/?</w:instrText>
      </w:r>
      <w:r w:rsidR="00841E26">
        <w:rPr>
          <w:rStyle w:val="fontstyle01"/>
          <w:color w:val="auto"/>
          <w:lang w:val="en-US"/>
        </w:rPr>
        <w:instrText>uuid</w:instrText>
      </w:r>
      <w:r w:rsidR="00841E26" w:rsidRPr="00C57062">
        <w:rPr>
          <w:rStyle w:val="fontstyle01"/>
          <w:color w:val="auto"/>
        </w:rPr>
        <w:instrText>=942</w:instrText>
      </w:r>
      <w:r w:rsidR="00841E26">
        <w:rPr>
          <w:rStyle w:val="fontstyle01"/>
          <w:color w:val="auto"/>
          <w:lang w:val="en-US"/>
        </w:rPr>
        <w:instrText>e</w:instrText>
      </w:r>
      <w:r w:rsidR="00841E26" w:rsidRPr="00C57062">
        <w:rPr>
          <w:rStyle w:val="fontstyle01"/>
          <w:color w:val="auto"/>
        </w:rPr>
        <w:instrText>0</w:instrText>
      </w:r>
      <w:r w:rsidR="00841E26">
        <w:rPr>
          <w:rStyle w:val="fontstyle01"/>
          <w:color w:val="auto"/>
          <w:lang w:val="en-US"/>
        </w:rPr>
        <w:instrText>c</w:instrText>
      </w:r>
      <w:r w:rsidR="00841E26" w:rsidRPr="00C57062">
        <w:rPr>
          <w:rStyle w:val="fontstyle01"/>
          <w:color w:val="auto"/>
        </w:rPr>
        <w:instrText>57-</w:instrText>
      </w:r>
      <w:r w:rsidR="00841E26">
        <w:rPr>
          <w:rStyle w:val="fontstyle01"/>
          <w:color w:val="auto"/>
          <w:lang w:val="en-US"/>
        </w:rPr>
        <w:instrText>fe</w:instrText>
      </w:r>
      <w:r w:rsidR="00841E26" w:rsidRPr="00C57062">
        <w:rPr>
          <w:rStyle w:val="fontstyle01"/>
          <w:color w:val="auto"/>
        </w:rPr>
        <w:instrText>64-47</w:instrText>
      </w:r>
      <w:r w:rsidR="00841E26">
        <w:rPr>
          <w:rStyle w:val="fontstyle01"/>
          <w:color w:val="auto"/>
          <w:lang w:val="en-US"/>
        </w:rPr>
        <w:instrText>b</w:instrText>
      </w:r>
      <w:r w:rsidR="00841E26" w:rsidRPr="00C57062">
        <w:rPr>
          <w:rStyle w:val="fontstyle01"/>
          <w:color w:val="auto"/>
        </w:rPr>
        <w:instrText>4-8</w:instrText>
      </w:r>
      <w:r w:rsidR="00841E26">
        <w:rPr>
          <w:rStyle w:val="fontstyle01"/>
          <w:color w:val="auto"/>
          <w:lang w:val="en-US"/>
        </w:rPr>
        <w:instrText>b</w:instrText>
      </w:r>
      <w:r w:rsidR="00841E26" w:rsidRPr="00C57062">
        <w:rPr>
          <w:rStyle w:val="fontstyle01"/>
          <w:color w:val="auto"/>
        </w:rPr>
        <w:instrText>36-</w:instrText>
      </w:r>
      <w:r w:rsidR="00841E26">
        <w:rPr>
          <w:rStyle w:val="fontstyle01"/>
          <w:color w:val="auto"/>
          <w:lang w:val="en-US"/>
        </w:rPr>
        <w:instrText>c</w:instrText>
      </w:r>
      <w:r w:rsidR="00841E26" w:rsidRPr="00C57062">
        <w:rPr>
          <w:rStyle w:val="fontstyle01"/>
          <w:color w:val="auto"/>
        </w:rPr>
        <w:instrText>6957</w:instrText>
      </w:r>
      <w:r w:rsidR="00841E26">
        <w:rPr>
          <w:rStyle w:val="fontstyle01"/>
          <w:color w:val="auto"/>
          <w:lang w:val="en-US"/>
        </w:rPr>
        <w:instrText>f</w:instrText>
      </w:r>
      <w:r w:rsidR="00841E26" w:rsidRPr="00C57062">
        <w:rPr>
          <w:rStyle w:val="fontstyle01"/>
          <w:color w:val="auto"/>
        </w:rPr>
        <w:instrText>80</w:instrText>
      </w:r>
      <w:r w:rsidR="00841E26">
        <w:rPr>
          <w:rStyle w:val="fontstyle01"/>
          <w:color w:val="auto"/>
          <w:lang w:val="en-US"/>
        </w:rPr>
        <w:instrText>f</w:instrText>
      </w:r>
      <w:r w:rsidR="00841E26" w:rsidRPr="00C57062">
        <w:rPr>
          <w:rStyle w:val="fontstyle01"/>
          <w:color w:val="auto"/>
        </w:rPr>
        <w:instrText>7</w:instrText>
      </w:r>
      <w:r w:rsidR="00841E26">
        <w:rPr>
          <w:rStyle w:val="fontstyle01"/>
          <w:color w:val="auto"/>
          <w:lang w:val="en-US"/>
        </w:rPr>
        <w:instrText>fd</w:instrText>
      </w:r>
      <w:r w:rsidR="00841E26" w:rsidRPr="00C57062">
        <w:rPr>
          <w:rStyle w:val="fontstyle01"/>
          <w:color w:val="auto"/>
        </w:rPr>
        <w:instrText>"]}],"</w:instrText>
      </w:r>
      <w:r w:rsidR="00841E26">
        <w:rPr>
          <w:rStyle w:val="fontstyle01"/>
          <w:color w:val="auto"/>
          <w:lang w:val="en-US"/>
        </w:rPr>
        <w:instrText>mendeley</w:instrText>
      </w:r>
      <w:r w:rsidR="00841E26" w:rsidRPr="00C57062">
        <w:rPr>
          <w:rStyle w:val="fontstyle01"/>
          <w:color w:val="auto"/>
        </w:rPr>
        <w:instrText>":{"</w:instrText>
      </w:r>
      <w:r w:rsidR="00841E26">
        <w:rPr>
          <w:rStyle w:val="fontstyle01"/>
          <w:color w:val="auto"/>
          <w:lang w:val="en-US"/>
        </w:rPr>
        <w:instrText>formattedCitation</w:instrText>
      </w:r>
      <w:r w:rsidR="00841E26" w:rsidRPr="00C57062">
        <w:rPr>
          <w:rStyle w:val="fontstyle01"/>
          <w:color w:val="auto"/>
        </w:rPr>
        <w:instrText>":"[108]","</w:instrText>
      </w:r>
      <w:r w:rsidR="00841E26">
        <w:rPr>
          <w:rStyle w:val="fontstyle01"/>
          <w:color w:val="auto"/>
          <w:lang w:val="en-US"/>
        </w:rPr>
        <w:instrText>manualFormatting</w:instrText>
      </w:r>
      <w:r w:rsidR="00841E26" w:rsidRPr="00C57062">
        <w:rPr>
          <w:rStyle w:val="fontstyle01"/>
          <w:color w:val="auto"/>
        </w:rPr>
        <w:instrText>":"[109, с. 293]","</w:instrText>
      </w:r>
      <w:r w:rsidR="00841E26">
        <w:rPr>
          <w:rStyle w:val="fontstyle01"/>
          <w:color w:val="auto"/>
          <w:lang w:val="en-US"/>
        </w:rPr>
        <w:instrText>plainTextFormattedCitation</w:instrText>
      </w:r>
      <w:r w:rsidR="00841E26" w:rsidRPr="00C57062">
        <w:rPr>
          <w:rStyle w:val="fontstyle01"/>
          <w:color w:val="auto"/>
        </w:rPr>
        <w:instrText>":"[108]","</w:instrText>
      </w:r>
      <w:r w:rsidR="00841E26">
        <w:rPr>
          <w:rStyle w:val="fontstyle01"/>
          <w:color w:val="auto"/>
          <w:lang w:val="en-US"/>
        </w:rPr>
        <w:instrText>previouslyFormattedCitation</w:instrText>
      </w:r>
      <w:r w:rsidR="00841E26" w:rsidRPr="00C57062">
        <w:rPr>
          <w:rStyle w:val="fontstyle01"/>
          <w:color w:val="auto"/>
        </w:rPr>
        <w:instrText>":"[108]"},"</w:instrText>
      </w:r>
      <w:r w:rsidR="00841E26">
        <w:rPr>
          <w:rStyle w:val="fontstyle01"/>
          <w:color w:val="auto"/>
          <w:lang w:val="en-US"/>
        </w:rPr>
        <w:instrText>properties</w:instrText>
      </w:r>
      <w:r w:rsidR="00841E26" w:rsidRPr="00C57062">
        <w:rPr>
          <w:rStyle w:val="fontstyle01"/>
          <w:color w:val="auto"/>
        </w:rPr>
        <w:instrText>":{"</w:instrText>
      </w:r>
      <w:r w:rsidR="00841E26">
        <w:rPr>
          <w:rStyle w:val="fontstyle01"/>
          <w:color w:val="auto"/>
          <w:lang w:val="en-US"/>
        </w:rPr>
        <w:instrText>noteIndex</w:instrText>
      </w:r>
      <w:r w:rsidR="00841E26" w:rsidRPr="00C57062">
        <w:rPr>
          <w:rStyle w:val="fontstyle01"/>
          <w:color w:val="auto"/>
        </w:rPr>
        <w:instrText>":0},"</w:instrText>
      </w:r>
      <w:r w:rsidR="00841E26">
        <w:rPr>
          <w:rStyle w:val="fontstyle01"/>
          <w:color w:val="auto"/>
          <w:lang w:val="en-US"/>
        </w:rPr>
        <w:instrText>schema</w:instrText>
      </w:r>
      <w:r w:rsidR="00841E26" w:rsidRPr="00C57062">
        <w:rPr>
          <w:rStyle w:val="fontstyle01"/>
          <w:color w:val="auto"/>
        </w:rPr>
        <w:instrText>":"</w:instrText>
      </w:r>
      <w:r w:rsidR="00841E26">
        <w:rPr>
          <w:rStyle w:val="fontstyle01"/>
          <w:color w:val="auto"/>
          <w:lang w:val="en-US"/>
        </w:rPr>
        <w:instrText>https</w:instrText>
      </w:r>
      <w:r w:rsidR="00841E26" w:rsidRPr="00C57062">
        <w:rPr>
          <w:rStyle w:val="fontstyle01"/>
          <w:color w:val="auto"/>
        </w:rPr>
        <w:instrText>://</w:instrText>
      </w:r>
      <w:r w:rsidR="00841E26">
        <w:rPr>
          <w:rStyle w:val="fontstyle01"/>
          <w:color w:val="auto"/>
          <w:lang w:val="en-US"/>
        </w:rPr>
        <w:instrText>github</w:instrText>
      </w:r>
      <w:r w:rsidR="00841E26" w:rsidRPr="00C57062">
        <w:rPr>
          <w:rStyle w:val="fontstyle01"/>
          <w:color w:val="auto"/>
        </w:rPr>
        <w:instrText>.</w:instrText>
      </w:r>
      <w:r w:rsidR="00841E26">
        <w:rPr>
          <w:rStyle w:val="fontstyle01"/>
          <w:color w:val="auto"/>
          <w:lang w:val="en-US"/>
        </w:rPr>
        <w:instrText>com</w:instrText>
      </w:r>
      <w:r w:rsidR="00841E26" w:rsidRPr="00C57062">
        <w:rPr>
          <w:rStyle w:val="fontstyle01"/>
          <w:color w:val="auto"/>
        </w:rPr>
        <w:instrText>/</w:instrText>
      </w:r>
      <w:r w:rsidR="00841E26">
        <w:rPr>
          <w:rStyle w:val="fontstyle01"/>
          <w:color w:val="auto"/>
          <w:lang w:val="en-US"/>
        </w:rPr>
        <w:instrText>citation</w:instrText>
      </w:r>
      <w:r w:rsidR="00841E26" w:rsidRPr="00C57062">
        <w:rPr>
          <w:rStyle w:val="fontstyle01"/>
          <w:color w:val="auto"/>
        </w:rPr>
        <w:instrText>-</w:instrText>
      </w:r>
      <w:r w:rsidR="00841E26">
        <w:rPr>
          <w:rStyle w:val="fontstyle01"/>
          <w:color w:val="auto"/>
          <w:lang w:val="en-US"/>
        </w:rPr>
        <w:instrText>style</w:instrText>
      </w:r>
      <w:r w:rsidR="00841E26" w:rsidRPr="00C57062">
        <w:rPr>
          <w:rStyle w:val="fontstyle01"/>
          <w:color w:val="auto"/>
        </w:rPr>
        <w:instrText>-</w:instrText>
      </w:r>
      <w:r w:rsidR="00841E26">
        <w:rPr>
          <w:rStyle w:val="fontstyle01"/>
          <w:color w:val="auto"/>
          <w:lang w:val="en-US"/>
        </w:rPr>
        <w:instrText>language</w:instrText>
      </w:r>
      <w:r w:rsidR="00841E26" w:rsidRPr="00C57062">
        <w:rPr>
          <w:rStyle w:val="fontstyle01"/>
          <w:color w:val="auto"/>
        </w:rPr>
        <w:instrText>/</w:instrText>
      </w:r>
      <w:r w:rsidR="00841E26">
        <w:rPr>
          <w:rStyle w:val="fontstyle01"/>
          <w:color w:val="auto"/>
          <w:lang w:val="en-US"/>
        </w:rPr>
        <w:instrText>schema</w:instrText>
      </w:r>
      <w:r w:rsidR="00841E26" w:rsidRPr="00C57062">
        <w:rPr>
          <w:rStyle w:val="fontstyle01"/>
          <w:color w:val="auto"/>
        </w:rPr>
        <w:instrText>/</w:instrText>
      </w:r>
      <w:r w:rsidR="00841E26">
        <w:rPr>
          <w:rStyle w:val="fontstyle01"/>
          <w:color w:val="auto"/>
          <w:lang w:val="en-US"/>
        </w:rPr>
        <w:instrText>raw</w:instrText>
      </w:r>
      <w:r w:rsidR="00841E26" w:rsidRPr="00C57062">
        <w:rPr>
          <w:rStyle w:val="fontstyle01"/>
          <w:color w:val="auto"/>
        </w:rPr>
        <w:instrText>/</w:instrText>
      </w:r>
      <w:r w:rsidR="00841E26">
        <w:rPr>
          <w:rStyle w:val="fontstyle01"/>
          <w:color w:val="auto"/>
          <w:lang w:val="en-US"/>
        </w:rPr>
        <w:instrText>master</w:instrText>
      </w:r>
      <w:r w:rsidR="00841E26" w:rsidRPr="00C57062">
        <w:rPr>
          <w:rStyle w:val="fontstyle01"/>
          <w:color w:val="auto"/>
        </w:rPr>
        <w:instrText>/</w:instrText>
      </w:r>
      <w:r w:rsidR="00841E26">
        <w:rPr>
          <w:rStyle w:val="fontstyle01"/>
          <w:color w:val="auto"/>
          <w:lang w:val="en-US"/>
        </w:rPr>
        <w:instrText>csl</w:instrText>
      </w:r>
      <w:r w:rsidR="00841E26" w:rsidRPr="00C57062">
        <w:rPr>
          <w:rStyle w:val="fontstyle01"/>
          <w:color w:val="auto"/>
        </w:rPr>
        <w:instrText>-</w:instrText>
      </w:r>
      <w:r w:rsidR="00841E26">
        <w:rPr>
          <w:rStyle w:val="fontstyle01"/>
          <w:color w:val="auto"/>
          <w:lang w:val="en-US"/>
        </w:rPr>
        <w:instrText>citation</w:instrText>
      </w:r>
      <w:r w:rsidR="00841E26" w:rsidRPr="00C57062">
        <w:rPr>
          <w:rStyle w:val="fontstyle01"/>
          <w:color w:val="auto"/>
        </w:rPr>
        <w:instrText>.</w:instrText>
      </w:r>
      <w:r w:rsidR="00841E26">
        <w:rPr>
          <w:rStyle w:val="fontstyle01"/>
          <w:color w:val="auto"/>
          <w:lang w:val="en-US"/>
        </w:rPr>
        <w:instrText>json</w:instrText>
      </w:r>
      <w:r w:rsidR="00841E26" w:rsidRPr="00C57062">
        <w:rPr>
          <w:rStyle w:val="fontstyle01"/>
          <w:color w:val="auto"/>
        </w:rPr>
        <w:instrText>"}</w:instrText>
      </w:r>
      <w:r w:rsidR="00DA6141" w:rsidRPr="00B05FA2">
        <w:rPr>
          <w:rStyle w:val="fontstyle01"/>
          <w:color w:val="auto"/>
          <w:lang w:val="en-US"/>
        </w:rPr>
        <w:fldChar w:fldCharType="separate"/>
      </w:r>
      <w:r w:rsidR="00A83A70" w:rsidRPr="00B05FA2">
        <w:rPr>
          <w:rStyle w:val="fontstyle01"/>
          <w:noProof/>
          <w:color w:val="auto"/>
        </w:rPr>
        <w:t>[109</w:t>
      </w:r>
      <w:r w:rsidR="00692CBF" w:rsidRPr="00B05FA2">
        <w:rPr>
          <w:rStyle w:val="fontstyle01"/>
          <w:noProof/>
          <w:color w:val="auto"/>
        </w:rPr>
        <w:t>, с. 293</w:t>
      </w:r>
      <w:r w:rsidR="00A83A70" w:rsidRPr="00B05FA2">
        <w:rPr>
          <w:rStyle w:val="fontstyle01"/>
          <w:noProof/>
          <w:color w:val="auto"/>
        </w:rPr>
        <w:t>]</w:t>
      </w:r>
      <w:r w:rsidR="00DA6141" w:rsidRPr="00B05FA2">
        <w:rPr>
          <w:rStyle w:val="fontstyle01"/>
          <w:color w:val="auto"/>
          <w:lang w:val="en-US"/>
        </w:rPr>
        <w:fldChar w:fldCharType="end"/>
      </w:r>
      <w:r w:rsidR="00DA6141" w:rsidRPr="00B05FA2">
        <w:rPr>
          <w:rStyle w:val="fontstyle01"/>
          <w:color w:val="auto"/>
        </w:rPr>
        <w:t>.</w:t>
      </w:r>
    </w:p>
    <w:p w14:paraId="3A9B8F6F" w14:textId="282A2475" w:rsidR="00E4585E" w:rsidRPr="00B05FA2" w:rsidRDefault="006103EE" w:rsidP="001B27F8">
      <w:pPr>
        <w:tabs>
          <w:tab w:val="left" w:pos="851"/>
        </w:tabs>
        <w:spacing w:after="0" w:line="240" w:lineRule="auto"/>
        <w:ind w:firstLine="567"/>
        <w:jc w:val="both"/>
        <w:rPr>
          <w:rFonts w:ascii="Times New Roman" w:hAnsi="Times New Roman" w:cs="Times New Roman"/>
          <w:sz w:val="28"/>
          <w:szCs w:val="28"/>
        </w:rPr>
      </w:pPr>
      <w:r w:rsidRPr="006103EE">
        <w:rPr>
          <w:rFonts w:ascii="Times New Roman" w:hAnsi="Times New Roman" w:cs="Times New Roman"/>
          <w:sz w:val="28"/>
          <w:szCs w:val="28"/>
        </w:rPr>
        <w:t xml:space="preserve">Измерение концентрации ЭКБ в крови обосновано для мониторинга прогрессирования заболевания, определения стадии заболевания и оценки эффективности АСИТ. При исследовании уровня сывороточного ЭКБ на фоне проведения </w:t>
      </w:r>
      <w:r w:rsidR="00310CEE">
        <w:rPr>
          <w:rFonts w:ascii="Times New Roman" w:hAnsi="Times New Roman" w:cs="Times New Roman"/>
          <w:sz w:val="28"/>
          <w:szCs w:val="28"/>
        </w:rPr>
        <w:t>АСИТ</w:t>
      </w:r>
      <w:r w:rsidRPr="006103EE">
        <w:rPr>
          <w:rFonts w:ascii="Times New Roman" w:hAnsi="Times New Roman" w:cs="Times New Roman"/>
          <w:sz w:val="28"/>
          <w:szCs w:val="28"/>
        </w:rPr>
        <w:t xml:space="preserve"> у пациентов с АР терапевтическая эффективность соответствовала снижению уровня ЭКБ в сыворотке крови, что характеризовало ЭКБ в качестве индикатора эффективности АСИТ</w:t>
      </w:r>
      <w:r>
        <w:rPr>
          <w:rFonts w:ascii="Times New Roman" w:hAnsi="Times New Roman" w:cs="Times New Roman"/>
          <w:sz w:val="28"/>
          <w:szCs w:val="28"/>
        </w:rPr>
        <w:t xml:space="preserve"> </w:t>
      </w:r>
      <w:r w:rsidR="00970E39"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{"citationItems":[{"id":"ITEM-1","itemData":{"DOI":"10.13201/j.issn.1001-1781.2016.13.010","ISSN":"2096-7993 (Print)","PMID":"29798035","abstract":"Objective:To study the significance and application of serum eosinophil cationic protein(ECP) and IgG4 antibody in patients with allergic rhinitis treated by allergic specific immunotherapy.Method:The level of IgG4 antibody and eosinophil cationic protein in serum was measured in 33 cases of allergic rhinitis before treatment and half a year and one year after treatment.The change of ECP level was observed in different age groups,and the relationship between serum IgG4 and ECP after treatment was analyzed.Result:IgG4 antibody in the serum significantly increased after treatment,and the difference was statistically significant(P&lt;0.05).In the serum ECP content gradually reduced after treatment,and the difference was statistically significant(P&lt;0.05).No obvious difference in ECP level was observed among dfferent age groups after treatment (P&lt;0.05).The level of serum IgG4 was negatively correlated with serum ECP level despite statistical insignificance(r=-0.138,P&gt;0.05).Conclusion:ECP is a sign of eosinophil activation,which is an important factor leading to the nasal inflammation.The content of serum ECP can be used as an indicator for patients with allergic rhinitis recieving nonspecific immune treatment .IgG4 antibody is a relatively reliable indicator to evaluate the treatment effect of specific immunotherapy,and may be negatively related to the serum ECP levels.","author":[{"dropping-particle":"","family":"Luo","given":"J L","non-dropping-particle":"","parse-names":false,"suffix":""},{"dropping-particle":"","family":"Zhao","given":"X M","non-dropping-particle":"","parse-names":false,"suffix":""}],"container-title":"Lin chuang er bi yan hou tou jing wai ke za zhi = Journal of clinical otorhinolaryngology, head, and neck surgery","id":"ITEM-1","issue":"13","issued":{"date-parts":[["2016","7"]]},"language":"chi","page":"1047-1048","publisher-place":"China","title":"The significance and application of serum eosinophil cationic proteinand IgG4 antibody in patients with allergic rhinitistreated by allergic specific immunotherapy.","type":"article-journal","volume":"30"},"uris":["http://www.mendeley.com/documents/?uuid=3aec7813-07d1-4041-bd2e-3dfe807e9486"]}],"mendeley":{"formattedCitation":"[109]","plainTextFormattedCitation":"[109]","previouslyFormattedCitation":"[109]"},"properties":{"noteIndex":0},"schema":"https://github.com/citation-style-language/schema/raw/master/csl-citation.json"}</w:instrText>
      </w:r>
      <w:r w:rsidR="00970E39"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[109]</w:t>
      </w:r>
      <w:r w:rsidR="00970E39" w:rsidRPr="00B05FA2">
        <w:rPr>
          <w:rFonts w:ascii="Times New Roman" w:hAnsi="Times New Roman" w:cs="Times New Roman"/>
          <w:sz w:val="28"/>
          <w:szCs w:val="28"/>
        </w:rPr>
        <w:fldChar w:fldCharType="end"/>
      </w:r>
      <w:r w:rsidR="00DA6141" w:rsidRPr="00B05FA2">
        <w:rPr>
          <w:rFonts w:ascii="Times New Roman" w:hAnsi="Times New Roman" w:cs="Times New Roman"/>
          <w:sz w:val="28"/>
          <w:szCs w:val="28"/>
        </w:rPr>
        <w:t>.</w:t>
      </w:r>
    </w:p>
    <w:p w14:paraId="0A8BE57D" w14:textId="361A8852" w:rsidR="00347D2F" w:rsidRPr="00B05FA2" w:rsidRDefault="00310CEE" w:rsidP="001B27F8">
      <w:pPr>
        <w:tabs>
          <w:tab w:val="left" w:pos="851"/>
        </w:tabs>
        <w:spacing w:after="0" w:line="240" w:lineRule="auto"/>
        <w:ind w:firstLine="567"/>
        <w:jc w:val="both"/>
        <w:rPr>
          <w:rFonts w:ascii="Times New Roman" w:hAnsi="Times New Roman" w:cs="Times New Roman"/>
          <w:sz w:val="28"/>
          <w:szCs w:val="28"/>
        </w:rPr>
      </w:pPr>
      <w:r w:rsidRPr="00310CEE">
        <w:rPr>
          <w:rFonts w:ascii="Times New Roman" w:hAnsi="Times New Roman" w:cs="Times New Roman"/>
          <w:sz w:val="28"/>
          <w:szCs w:val="28"/>
        </w:rPr>
        <w:t xml:space="preserve">Важным диагностическим критерием является факт постепенного снижения ЭКБ при значительном увеличении количества </w:t>
      </w:r>
      <w:r>
        <w:rPr>
          <w:rFonts w:ascii="Times New Roman" w:hAnsi="Times New Roman" w:cs="Times New Roman"/>
          <w:sz w:val="28"/>
          <w:szCs w:val="28"/>
          <w:lang w:val="en-US"/>
        </w:rPr>
        <w:t>Ig</w:t>
      </w:r>
      <w:r w:rsidRPr="00310CEE">
        <w:rPr>
          <w:rFonts w:ascii="Times New Roman" w:hAnsi="Times New Roman" w:cs="Times New Roman"/>
          <w:sz w:val="28"/>
          <w:szCs w:val="28"/>
        </w:rPr>
        <w:t xml:space="preserve">G4 в сыворотке крови после проведения </w:t>
      </w:r>
      <w:r>
        <w:rPr>
          <w:rFonts w:ascii="Times New Roman" w:hAnsi="Times New Roman" w:cs="Times New Roman"/>
          <w:sz w:val="28"/>
          <w:szCs w:val="28"/>
        </w:rPr>
        <w:t>АСИТ</w:t>
      </w:r>
      <w:r w:rsidRPr="00310CEE">
        <w:rPr>
          <w:rFonts w:ascii="Times New Roman" w:hAnsi="Times New Roman" w:cs="Times New Roman"/>
          <w:sz w:val="28"/>
          <w:szCs w:val="28"/>
        </w:rPr>
        <w:t xml:space="preserve"> у пациентов с АР. Таким образом, ЭКБ является важным лабораторным биомаркером АР у взрослых пациентов, независимо от вида аллергена, а также для мониторинга эффективности АСИТ при АР</w:t>
      </w:r>
      <w:r w:rsidR="00347D2F" w:rsidRPr="00B05FA2">
        <w:rPr>
          <w:rFonts w:ascii="Times New Roman" w:hAnsi="Times New Roman" w:cs="Times New Roman"/>
          <w:sz w:val="28"/>
          <w:szCs w:val="28"/>
        </w:rPr>
        <w:t>.</w:t>
      </w:r>
    </w:p>
    <w:p w14:paraId="637E9DCB" w14:textId="77777777" w:rsidR="007F7872" w:rsidRPr="00B05FA2" w:rsidRDefault="007F7872" w:rsidP="001B27F8">
      <w:pPr>
        <w:tabs>
          <w:tab w:val="left" w:pos="851"/>
        </w:tabs>
        <w:spacing w:after="0" w:line="240" w:lineRule="auto"/>
        <w:ind w:firstLine="567"/>
        <w:jc w:val="both"/>
        <w:rPr>
          <w:rFonts w:ascii="Times New Roman" w:hAnsi="Times New Roman" w:cs="Times New Roman"/>
          <w:sz w:val="28"/>
          <w:szCs w:val="28"/>
        </w:rPr>
      </w:pPr>
    </w:p>
    <w:p w14:paraId="6D0BE00F" w14:textId="785ADEFF" w:rsidR="00964210" w:rsidRPr="00F05E40" w:rsidRDefault="00503FF5" w:rsidP="00503FF5">
      <w:pPr>
        <w:pStyle w:val="3"/>
        <w:numPr>
          <w:ilvl w:val="0"/>
          <w:numId w:val="0"/>
        </w:numPr>
        <w:tabs>
          <w:tab w:val="left" w:pos="851"/>
          <w:tab w:val="left" w:pos="1276"/>
        </w:tabs>
        <w:spacing w:line="240" w:lineRule="auto"/>
        <w:ind w:firstLine="567"/>
        <w:jc w:val="both"/>
        <w:rPr>
          <w:rStyle w:val="a4"/>
          <w:rFonts w:ascii="Times New Roman" w:hAnsi="Times New Roman" w:cs="Times New Roman"/>
          <w:b w:val="0"/>
          <w:bCs w:val="0"/>
          <w:i w:val="0"/>
          <w:iCs w:val="0"/>
          <w:color w:val="auto"/>
          <w:spacing w:val="0"/>
          <w:sz w:val="28"/>
          <w:szCs w:val="28"/>
        </w:rPr>
      </w:pPr>
      <w:bookmarkStart w:id="13" w:name="_Toc177641308"/>
      <w:r w:rsidRPr="00F05E40">
        <w:rPr>
          <w:rStyle w:val="a4"/>
          <w:rFonts w:ascii="Times New Roman" w:hAnsi="Times New Roman" w:cs="Times New Roman"/>
          <w:b w:val="0"/>
          <w:bCs w:val="0"/>
          <w:i w:val="0"/>
          <w:iCs w:val="0"/>
          <w:color w:val="auto"/>
          <w:spacing w:val="0"/>
          <w:sz w:val="28"/>
          <w:szCs w:val="28"/>
        </w:rPr>
        <w:t>1.5.3</w:t>
      </w:r>
      <w:r w:rsidR="005F0CC0" w:rsidRPr="00F05E40">
        <w:rPr>
          <w:rStyle w:val="a4"/>
          <w:rFonts w:ascii="Times New Roman" w:hAnsi="Times New Roman" w:cs="Times New Roman"/>
          <w:b w:val="0"/>
          <w:bCs w:val="0"/>
          <w:i w:val="0"/>
          <w:iCs w:val="0"/>
          <w:color w:val="auto"/>
          <w:spacing w:val="0"/>
          <w:sz w:val="28"/>
          <w:szCs w:val="28"/>
        </w:rPr>
        <w:t xml:space="preserve"> </w:t>
      </w:r>
      <w:r w:rsidR="00C60FE1" w:rsidRPr="00F05E40">
        <w:rPr>
          <w:rStyle w:val="a4"/>
          <w:rFonts w:ascii="Times New Roman" w:hAnsi="Times New Roman" w:cs="Times New Roman"/>
          <w:b w:val="0"/>
          <w:bCs w:val="0"/>
          <w:i w:val="0"/>
          <w:iCs w:val="0"/>
          <w:color w:val="auto"/>
          <w:spacing w:val="0"/>
          <w:sz w:val="28"/>
          <w:szCs w:val="28"/>
        </w:rPr>
        <w:t>М</w:t>
      </w:r>
      <w:r w:rsidR="007F1E75" w:rsidRPr="00F05E40">
        <w:rPr>
          <w:rStyle w:val="a4"/>
          <w:rFonts w:ascii="Times New Roman" w:hAnsi="Times New Roman" w:cs="Times New Roman"/>
          <w:b w:val="0"/>
          <w:bCs w:val="0"/>
          <w:i w:val="0"/>
          <w:iCs w:val="0"/>
          <w:color w:val="auto"/>
          <w:spacing w:val="0"/>
          <w:sz w:val="28"/>
          <w:szCs w:val="28"/>
        </w:rPr>
        <w:t xml:space="preserve">олекулярная </w:t>
      </w:r>
      <w:r w:rsidR="00C60FE1" w:rsidRPr="00F05E40">
        <w:rPr>
          <w:rStyle w:val="a4"/>
          <w:rFonts w:ascii="Times New Roman" w:hAnsi="Times New Roman" w:cs="Times New Roman"/>
          <w:b w:val="0"/>
          <w:bCs w:val="0"/>
          <w:i w:val="0"/>
          <w:iCs w:val="0"/>
          <w:color w:val="auto"/>
          <w:spacing w:val="0"/>
          <w:sz w:val="28"/>
          <w:szCs w:val="28"/>
        </w:rPr>
        <w:t>аллерго</w:t>
      </w:r>
      <w:r w:rsidR="007F1E75" w:rsidRPr="00F05E40">
        <w:rPr>
          <w:rStyle w:val="a4"/>
          <w:rFonts w:ascii="Times New Roman" w:hAnsi="Times New Roman" w:cs="Times New Roman"/>
          <w:b w:val="0"/>
          <w:bCs w:val="0"/>
          <w:i w:val="0"/>
          <w:iCs w:val="0"/>
          <w:color w:val="auto"/>
          <w:spacing w:val="0"/>
          <w:sz w:val="28"/>
          <w:szCs w:val="28"/>
        </w:rPr>
        <w:t>диагностика</w:t>
      </w:r>
      <w:bookmarkEnd w:id="13"/>
      <w:r w:rsidR="007F1E75" w:rsidRPr="00F05E40">
        <w:rPr>
          <w:rStyle w:val="a4"/>
          <w:rFonts w:ascii="Times New Roman" w:hAnsi="Times New Roman" w:cs="Times New Roman"/>
          <w:b w:val="0"/>
          <w:bCs w:val="0"/>
          <w:i w:val="0"/>
          <w:iCs w:val="0"/>
          <w:color w:val="auto"/>
          <w:spacing w:val="0"/>
          <w:sz w:val="28"/>
          <w:szCs w:val="28"/>
        </w:rPr>
        <w:t xml:space="preserve"> </w:t>
      </w:r>
    </w:p>
    <w:p w14:paraId="56140FE0" w14:textId="6A8B3D61" w:rsidR="00D92A67" w:rsidRPr="00B05FA2" w:rsidRDefault="007A6F69" w:rsidP="001B27F8">
      <w:pPr>
        <w:tabs>
          <w:tab w:val="left" w:pos="851"/>
        </w:tabs>
        <w:spacing w:after="0" w:line="240" w:lineRule="auto"/>
        <w:ind w:firstLine="567"/>
        <w:jc w:val="both"/>
        <w:rPr>
          <w:rFonts w:ascii="Times New Roman" w:hAnsi="Times New Roman" w:cs="Times New Roman"/>
          <w:sz w:val="28"/>
          <w:szCs w:val="28"/>
        </w:rPr>
      </w:pPr>
      <w:r w:rsidRPr="007A6F69">
        <w:rPr>
          <w:rFonts w:ascii="Times New Roman" w:hAnsi="Times New Roman" w:cs="Times New Roman"/>
          <w:sz w:val="28"/>
          <w:szCs w:val="28"/>
        </w:rPr>
        <w:t>Согласно современным данным, во всём мире полисенсибилизация встречается более чем в 80% случаев у пациентов с АР</w:t>
      </w:r>
      <w:r>
        <w:rPr>
          <w:rFonts w:ascii="Times New Roman" w:hAnsi="Times New Roman" w:cs="Times New Roman"/>
          <w:sz w:val="28"/>
          <w:szCs w:val="28"/>
        </w:rPr>
        <w:t xml:space="preserve"> </w:t>
      </w:r>
      <w:r w:rsidR="00B170A2" w:rsidRPr="00B05FA2">
        <w:rPr>
          <w:rFonts w:ascii="Times New Roman" w:hAnsi="Times New Roman" w:cs="Times New Roman"/>
          <w:sz w:val="28"/>
          <w:szCs w:val="28"/>
          <w:lang w:val="en-US"/>
        </w:rPr>
        <w:fldChar w:fldCharType="begin" w:fldLock="1"/>
      </w:r>
      <w:r w:rsidR="003A685F" w:rsidRPr="00B05FA2">
        <w:rPr>
          <w:rFonts w:ascii="Times New Roman" w:hAnsi="Times New Roman" w:cs="Times New Roman"/>
          <w:sz w:val="28"/>
          <w:szCs w:val="28"/>
          <w:lang w:val="en-US"/>
        </w:rPr>
        <w:instrText>ADDIN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CSL</w:instrText>
      </w:r>
      <w:r w:rsidR="003A685F" w:rsidRPr="00B05FA2">
        <w:rPr>
          <w:rFonts w:ascii="Times New Roman" w:hAnsi="Times New Roman" w:cs="Times New Roman"/>
          <w:sz w:val="28"/>
          <w:szCs w:val="28"/>
        </w:rPr>
        <w:instrText>_</w:instrText>
      </w:r>
      <w:r w:rsidR="003A685F" w:rsidRPr="00B05FA2">
        <w:rPr>
          <w:rFonts w:ascii="Times New Roman" w:hAnsi="Times New Roman" w:cs="Times New Roman"/>
          <w:sz w:val="28"/>
          <w:szCs w:val="28"/>
          <w:lang w:val="en-US"/>
        </w:rPr>
        <w:instrText>CITATION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citationItems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id</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ITEM</w:instrText>
      </w:r>
      <w:r w:rsidR="003A685F" w:rsidRPr="00B05FA2">
        <w:rPr>
          <w:rFonts w:ascii="Times New Roman" w:hAnsi="Times New Roman" w:cs="Times New Roman"/>
          <w:sz w:val="28"/>
          <w:szCs w:val="28"/>
        </w:rPr>
        <w:instrText>-1","</w:instrText>
      </w:r>
      <w:r w:rsidR="003A685F" w:rsidRPr="00B05FA2">
        <w:rPr>
          <w:rFonts w:ascii="Times New Roman" w:hAnsi="Times New Roman" w:cs="Times New Roman"/>
          <w:sz w:val="28"/>
          <w:szCs w:val="28"/>
          <w:lang w:val="en-US"/>
        </w:rPr>
        <w:instrText>itemData</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DOI</w:instrText>
      </w:r>
      <w:r w:rsidR="003A685F" w:rsidRPr="00B05FA2">
        <w:rPr>
          <w:rFonts w:ascii="Times New Roman" w:hAnsi="Times New Roman" w:cs="Times New Roman"/>
          <w:sz w:val="28"/>
          <w:szCs w:val="28"/>
        </w:rPr>
        <w:instrText>":"10.1586/1744666</w:instrText>
      </w:r>
      <w:r w:rsidR="003A685F" w:rsidRPr="00B05FA2">
        <w:rPr>
          <w:rFonts w:ascii="Times New Roman" w:hAnsi="Times New Roman" w:cs="Times New Roman"/>
          <w:sz w:val="28"/>
          <w:szCs w:val="28"/>
          <w:lang w:val="en-US"/>
        </w:rPr>
        <w:instrText>X</w:instrText>
      </w:r>
      <w:r w:rsidR="003A685F" w:rsidRPr="00B05FA2">
        <w:rPr>
          <w:rFonts w:ascii="Times New Roman" w:hAnsi="Times New Roman" w:cs="Times New Roman"/>
          <w:sz w:val="28"/>
          <w:szCs w:val="28"/>
        </w:rPr>
        <w:instrText>.2015.1062365","</w:instrText>
      </w:r>
      <w:r w:rsidR="003A685F" w:rsidRPr="00B05FA2">
        <w:rPr>
          <w:rFonts w:ascii="Times New Roman" w:hAnsi="Times New Roman" w:cs="Times New Roman"/>
          <w:sz w:val="28"/>
          <w:szCs w:val="28"/>
          <w:lang w:val="en-US"/>
        </w:rPr>
        <w:instrText>ISSN</w:instrText>
      </w:r>
      <w:r w:rsidR="003A685F" w:rsidRPr="00B05FA2">
        <w:rPr>
          <w:rFonts w:ascii="Times New Roman" w:hAnsi="Times New Roman" w:cs="Times New Roman"/>
          <w:sz w:val="28"/>
          <w:szCs w:val="28"/>
        </w:rPr>
        <w:instrText>":"1744-666</w:instrText>
      </w:r>
      <w:r w:rsidR="003A685F" w:rsidRPr="00B05FA2">
        <w:rPr>
          <w:rFonts w:ascii="Times New Roman" w:hAnsi="Times New Roman" w:cs="Times New Roman"/>
          <w:sz w:val="28"/>
          <w:szCs w:val="28"/>
          <w:lang w:val="en-US"/>
        </w:rPr>
        <w:instrText>X</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PMID</w:instrText>
      </w:r>
      <w:r w:rsidR="003A685F" w:rsidRPr="00B05FA2">
        <w:rPr>
          <w:rFonts w:ascii="Times New Roman" w:hAnsi="Times New Roman" w:cs="Times New Roman"/>
          <w:sz w:val="28"/>
          <w:szCs w:val="28"/>
        </w:rPr>
        <w:instrText>":"26144241","</w:instrText>
      </w:r>
      <w:r w:rsidR="003A685F" w:rsidRPr="00B05FA2">
        <w:rPr>
          <w:rFonts w:ascii="Times New Roman" w:hAnsi="Times New Roman" w:cs="Times New Roman"/>
          <w:sz w:val="28"/>
          <w:szCs w:val="28"/>
          <w:lang w:val="en-US"/>
        </w:rPr>
        <w:instrText>abstract</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A</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panel</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Italian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allergists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gathered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to</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discuss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issue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concerning</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management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polysensitized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patients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main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conclusions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were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follows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polysensitization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relevant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clinical</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characteristic</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affects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about</w:instrText>
      </w:r>
      <w:r w:rsidR="003A685F" w:rsidRPr="00B05FA2">
        <w:rPr>
          <w:rFonts w:ascii="Times New Roman" w:hAnsi="Times New Roman" w:cs="Times New Roman"/>
          <w:sz w:val="28"/>
          <w:szCs w:val="28"/>
        </w:rPr>
        <w:instrText xml:space="preserve"> 70-80%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global</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allergic</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population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diagnostic</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pathway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needs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use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adequate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and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thorough</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methodology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based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demonstration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consistency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between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history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and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documented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sensitization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polysensitization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and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polyallergy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are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not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synonymous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true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allergy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should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always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be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demonstrated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polysensitization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does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not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constitute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limitation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to</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allergen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immunotherapy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prescription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as</w:instrText>
      </w:r>
      <w:r w:rsidR="003A685F" w:rsidRPr="00B05FA2">
        <w:rPr>
          <w:rFonts w:ascii="Times New Roman" w:hAnsi="Times New Roman" w:cs="Times New Roman"/>
          <w:sz w:val="28"/>
          <w:szCs w:val="28"/>
        </w:rPr>
        <w:instrText xml:space="preserve"> 1-2 </w:instrText>
      </w:r>
      <w:r w:rsidR="003A685F" w:rsidRPr="00B05FA2">
        <w:rPr>
          <w:rFonts w:ascii="Times New Roman" w:hAnsi="Times New Roman" w:cs="Times New Roman"/>
          <w:sz w:val="28"/>
          <w:szCs w:val="28"/>
          <w:lang w:val="en-US"/>
        </w:rPr>
        <w:instrText>allergen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extracts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could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be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effective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polysensitized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patients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allergen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immunotherapy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product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characteristics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should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include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following</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high</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efficacy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and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optimal</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safety</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profile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standardized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production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and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documented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presence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and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titration</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the</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major</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allergen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author</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dropping</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particle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family</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Ciprandi</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given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Giorgio</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non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dropping</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particle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parse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names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false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suffix</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dropping</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particle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family</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Incorvaia</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given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Cristoforo</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non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dropping</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particle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parse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names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false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suffix</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dropping</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particle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family</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Frati</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given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Franco</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non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dropping</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particle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parse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names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false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suffix</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container</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title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Expert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Review</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Clinical</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Immunology</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id</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ITEM</w:instrText>
      </w:r>
      <w:r w:rsidR="003A685F" w:rsidRPr="00B05FA2">
        <w:rPr>
          <w:rFonts w:ascii="Times New Roman" w:hAnsi="Times New Roman" w:cs="Times New Roman"/>
          <w:sz w:val="28"/>
          <w:szCs w:val="28"/>
        </w:rPr>
        <w:instrText>-1","</w:instrText>
      </w:r>
      <w:r w:rsidR="003A685F" w:rsidRPr="00B05FA2">
        <w:rPr>
          <w:rFonts w:ascii="Times New Roman" w:hAnsi="Times New Roman" w:cs="Times New Roman"/>
          <w:sz w:val="28"/>
          <w:szCs w:val="28"/>
          <w:lang w:val="en-US"/>
        </w:rPr>
        <w:instrText>issue</w:instrText>
      </w:r>
      <w:r w:rsidR="003A685F" w:rsidRPr="00B05FA2">
        <w:rPr>
          <w:rFonts w:ascii="Times New Roman" w:hAnsi="Times New Roman" w:cs="Times New Roman"/>
          <w:sz w:val="28"/>
          <w:szCs w:val="28"/>
        </w:rPr>
        <w:instrText>":"9","</w:instrText>
      </w:r>
      <w:r w:rsidR="003A685F" w:rsidRPr="00B05FA2">
        <w:rPr>
          <w:rFonts w:ascii="Times New Roman" w:hAnsi="Times New Roman" w:cs="Times New Roman"/>
          <w:sz w:val="28"/>
          <w:szCs w:val="28"/>
          <w:lang w:val="en-US"/>
        </w:rPr>
        <w:instrText>issued</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date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parts</w:instrText>
      </w:r>
      <w:r w:rsidR="003A685F" w:rsidRPr="00B05FA2">
        <w:rPr>
          <w:rFonts w:ascii="Times New Roman" w:hAnsi="Times New Roman" w:cs="Times New Roman"/>
          <w:sz w:val="28"/>
          <w:szCs w:val="28"/>
        </w:rPr>
        <w:instrText>":[["2015","9","2"]]},"</w:instrText>
      </w:r>
      <w:r w:rsidR="003A685F" w:rsidRPr="00B05FA2">
        <w:rPr>
          <w:rFonts w:ascii="Times New Roman" w:hAnsi="Times New Roman" w:cs="Times New Roman"/>
          <w:sz w:val="28"/>
          <w:szCs w:val="28"/>
          <w:lang w:val="en-US"/>
        </w:rPr>
        <w:instrText>page</w:instrText>
      </w:r>
      <w:r w:rsidR="003A685F" w:rsidRPr="00B05FA2">
        <w:rPr>
          <w:rFonts w:ascii="Times New Roman" w:hAnsi="Times New Roman" w:cs="Times New Roman"/>
          <w:sz w:val="28"/>
          <w:szCs w:val="28"/>
        </w:rPr>
        <w:instrText>":"973-976","</w:instrText>
      </w:r>
      <w:r w:rsidR="003A685F" w:rsidRPr="00B05FA2">
        <w:rPr>
          <w:rFonts w:ascii="Times New Roman" w:hAnsi="Times New Roman" w:cs="Times New Roman"/>
          <w:sz w:val="28"/>
          <w:szCs w:val="28"/>
          <w:lang w:val="en-US"/>
        </w:rPr>
        <w:instrText>title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Management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of</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polysensitized</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patient</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from</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molecular</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diagnostics</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to</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biomolecular</w:instrText>
      </w:r>
      <w:r w:rsidR="003A685F" w:rsidRPr="00B05FA2">
        <w:rPr>
          <w:rFonts w:ascii="Times New Roman" w:hAnsi="Times New Roman" w:cs="Times New Roman"/>
          <w:sz w:val="28"/>
          <w:szCs w:val="28"/>
        </w:rPr>
        <w:instrText xml:space="preserve"> </w:instrText>
      </w:r>
      <w:r w:rsidR="003A685F" w:rsidRPr="00B05FA2">
        <w:rPr>
          <w:rFonts w:ascii="Times New Roman" w:hAnsi="Times New Roman" w:cs="Times New Roman"/>
          <w:sz w:val="28"/>
          <w:szCs w:val="28"/>
          <w:lang w:val="en-US"/>
        </w:rPr>
        <w:instrText>immunotherapy</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type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article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journal</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volume</w:instrText>
      </w:r>
      <w:r w:rsidR="003A685F" w:rsidRPr="00B05FA2">
        <w:rPr>
          <w:rFonts w:ascii="Times New Roman" w:hAnsi="Times New Roman" w:cs="Times New Roman"/>
          <w:sz w:val="28"/>
          <w:szCs w:val="28"/>
        </w:rPr>
        <w:instrText>":"11"},"</w:instrText>
      </w:r>
      <w:r w:rsidR="003A685F" w:rsidRPr="00B05FA2">
        <w:rPr>
          <w:rFonts w:ascii="Times New Roman" w:hAnsi="Times New Roman" w:cs="Times New Roman"/>
          <w:sz w:val="28"/>
          <w:szCs w:val="28"/>
          <w:lang w:val="en-US"/>
        </w:rPr>
        <w:instrText>uris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http</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www</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mendeley</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com</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documents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uuid</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d</w:instrText>
      </w:r>
      <w:r w:rsidR="003A685F" w:rsidRPr="00B05FA2">
        <w:rPr>
          <w:rFonts w:ascii="Times New Roman" w:hAnsi="Times New Roman" w:cs="Times New Roman"/>
          <w:sz w:val="28"/>
          <w:szCs w:val="28"/>
        </w:rPr>
        <w:instrText>59</w:instrText>
      </w:r>
      <w:r w:rsidR="003A685F" w:rsidRPr="00B05FA2">
        <w:rPr>
          <w:rFonts w:ascii="Times New Roman" w:hAnsi="Times New Roman" w:cs="Times New Roman"/>
          <w:sz w:val="28"/>
          <w:szCs w:val="28"/>
          <w:lang w:val="en-US"/>
        </w:rPr>
        <w:instrText>b</w:instrText>
      </w:r>
      <w:r w:rsidR="003A685F" w:rsidRPr="00B05FA2">
        <w:rPr>
          <w:rFonts w:ascii="Times New Roman" w:hAnsi="Times New Roman" w:cs="Times New Roman"/>
          <w:sz w:val="28"/>
          <w:szCs w:val="28"/>
        </w:rPr>
        <w:instrText>6941-</w:instrText>
      </w:r>
      <w:r w:rsidR="003A685F" w:rsidRPr="00B05FA2">
        <w:rPr>
          <w:rFonts w:ascii="Times New Roman" w:hAnsi="Times New Roman" w:cs="Times New Roman"/>
          <w:sz w:val="28"/>
          <w:szCs w:val="28"/>
          <w:lang w:val="en-US"/>
        </w:rPr>
        <w:instrText>bef</w:instrText>
      </w:r>
      <w:r w:rsidR="003A685F" w:rsidRPr="00B05FA2">
        <w:rPr>
          <w:rFonts w:ascii="Times New Roman" w:hAnsi="Times New Roman" w:cs="Times New Roman"/>
          <w:sz w:val="28"/>
          <w:szCs w:val="28"/>
        </w:rPr>
        <w:instrText>4-4224-</w:instrText>
      </w:r>
      <w:r w:rsidR="003A685F" w:rsidRPr="00B05FA2">
        <w:rPr>
          <w:rFonts w:ascii="Times New Roman" w:hAnsi="Times New Roman" w:cs="Times New Roman"/>
          <w:sz w:val="28"/>
          <w:szCs w:val="28"/>
          <w:lang w:val="en-US"/>
        </w:rPr>
        <w:instrText>a</w:instrText>
      </w:r>
      <w:r w:rsidR="003A685F" w:rsidRPr="00B05FA2">
        <w:rPr>
          <w:rFonts w:ascii="Times New Roman" w:hAnsi="Times New Roman" w:cs="Times New Roman"/>
          <w:sz w:val="28"/>
          <w:szCs w:val="28"/>
        </w:rPr>
        <w:instrText>378-</w:instrText>
      </w:r>
      <w:r w:rsidR="003A685F" w:rsidRPr="00B05FA2">
        <w:rPr>
          <w:rFonts w:ascii="Times New Roman" w:hAnsi="Times New Roman" w:cs="Times New Roman"/>
          <w:sz w:val="28"/>
          <w:szCs w:val="28"/>
          <w:lang w:val="en-US"/>
        </w:rPr>
        <w:instrText>fd</w:instrText>
      </w:r>
      <w:r w:rsidR="003A685F" w:rsidRPr="00B05FA2">
        <w:rPr>
          <w:rFonts w:ascii="Times New Roman" w:hAnsi="Times New Roman" w:cs="Times New Roman"/>
          <w:sz w:val="28"/>
          <w:szCs w:val="28"/>
        </w:rPr>
        <w:instrText>896</w:instrText>
      </w:r>
      <w:r w:rsidR="003A685F" w:rsidRPr="00B05FA2">
        <w:rPr>
          <w:rFonts w:ascii="Times New Roman" w:hAnsi="Times New Roman" w:cs="Times New Roman"/>
          <w:sz w:val="28"/>
          <w:szCs w:val="28"/>
          <w:lang w:val="en-US"/>
        </w:rPr>
        <w:instrText>e</w:instrText>
      </w:r>
      <w:r w:rsidR="003A685F" w:rsidRPr="00B05FA2">
        <w:rPr>
          <w:rFonts w:ascii="Times New Roman" w:hAnsi="Times New Roman" w:cs="Times New Roman"/>
          <w:sz w:val="28"/>
          <w:szCs w:val="28"/>
        </w:rPr>
        <w:instrText>152294"]}],"</w:instrText>
      </w:r>
      <w:r w:rsidR="003A685F" w:rsidRPr="00B05FA2">
        <w:rPr>
          <w:rFonts w:ascii="Times New Roman" w:hAnsi="Times New Roman" w:cs="Times New Roman"/>
          <w:sz w:val="28"/>
          <w:szCs w:val="28"/>
          <w:lang w:val="en-US"/>
        </w:rPr>
        <w:instrText>mendeley</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formattedCitation</w:instrText>
      </w:r>
      <w:r w:rsidR="003A685F" w:rsidRPr="00B05FA2">
        <w:rPr>
          <w:rFonts w:ascii="Times New Roman" w:hAnsi="Times New Roman" w:cs="Times New Roman"/>
          <w:sz w:val="28"/>
          <w:szCs w:val="28"/>
        </w:rPr>
        <w:instrText>":"[40]","</w:instrText>
      </w:r>
      <w:r w:rsidR="003A685F" w:rsidRPr="00B05FA2">
        <w:rPr>
          <w:rFonts w:ascii="Times New Roman" w:hAnsi="Times New Roman" w:cs="Times New Roman"/>
          <w:sz w:val="28"/>
          <w:szCs w:val="28"/>
          <w:lang w:val="en-US"/>
        </w:rPr>
        <w:instrText>manualFormatting</w:instrText>
      </w:r>
      <w:r w:rsidR="003A685F" w:rsidRPr="00B05FA2">
        <w:rPr>
          <w:rFonts w:ascii="Times New Roman" w:hAnsi="Times New Roman" w:cs="Times New Roman"/>
          <w:sz w:val="28"/>
          <w:szCs w:val="28"/>
        </w:rPr>
        <w:instrText>":"[40, с. 974]","</w:instrText>
      </w:r>
      <w:r w:rsidR="003A685F" w:rsidRPr="00B05FA2">
        <w:rPr>
          <w:rFonts w:ascii="Times New Roman" w:hAnsi="Times New Roman" w:cs="Times New Roman"/>
          <w:sz w:val="28"/>
          <w:szCs w:val="28"/>
          <w:lang w:val="en-US"/>
        </w:rPr>
        <w:instrText>plainTextFormattedCitation</w:instrText>
      </w:r>
      <w:r w:rsidR="003A685F" w:rsidRPr="00B05FA2">
        <w:rPr>
          <w:rFonts w:ascii="Times New Roman" w:hAnsi="Times New Roman" w:cs="Times New Roman"/>
          <w:sz w:val="28"/>
          <w:szCs w:val="28"/>
        </w:rPr>
        <w:instrText>":"[40]","</w:instrText>
      </w:r>
      <w:r w:rsidR="003A685F" w:rsidRPr="00B05FA2">
        <w:rPr>
          <w:rFonts w:ascii="Times New Roman" w:hAnsi="Times New Roman" w:cs="Times New Roman"/>
          <w:sz w:val="28"/>
          <w:szCs w:val="28"/>
          <w:lang w:val="en-US"/>
        </w:rPr>
        <w:instrText>previouslyFormattedCitation</w:instrText>
      </w:r>
      <w:r w:rsidR="003A685F" w:rsidRPr="00B05FA2">
        <w:rPr>
          <w:rFonts w:ascii="Times New Roman" w:hAnsi="Times New Roman" w:cs="Times New Roman"/>
          <w:sz w:val="28"/>
          <w:szCs w:val="28"/>
        </w:rPr>
        <w:instrText>":"[40]"},"</w:instrText>
      </w:r>
      <w:r w:rsidR="003A685F" w:rsidRPr="00B05FA2">
        <w:rPr>
          <w:rFonts w:ascii="Times New Roman" w:hAnsi="Times New Roman" w:cs="Times New Roman"/>
          <w:sz w:val="28"/>
          <w:szCs w:val="28"/>
          <w:lang w:val="en-US"/>
        </w:rPr>
        <w:instrText>properties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noteIndex</w:instrText>
      </w:r>
      <w:r w:rsidR="003A685F" w:rsidRPr="00B05FA2">
        <w:rPr>
          <w:rFonts w:ascii="Times New Roman" w:hAnsi="Times New Roman" w:cs="Times New Roman"/>
          <w:sz w:val="28"/>
          <w:szCs w:val="28"/>
        </w:rPr>
        <w:instrText>":0},"</w:instrText>
      </w:r>
      <w:r w:rsidR="003A685F" w:rsidRPr="00B05FA2">
        <w:rPr>
          <w:rFonts w:ascii="Times New Roman" w:hAnsi="Times New Roman" w:cs="Times New Roman"/>
          <w:sz w:val="28"/>
          <w:szCs w:val="28"/>
          <w:lang w:val="en-US"/>
        </w:rPr>
        <w:instrText>schema</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https</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github</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com</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citation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style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language</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schema</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raw</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master</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csl</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citation</w:instrText>
      </w:r>
      <w:r w:rsidR="003A685F" w:rsidRPr="00B05FA2">
        <w:rPr>
          <w:rFonts w:ascii="Times New Roman" w:hAnsi="Times New Roman" w:cs="Times New Roman"/>
          <w:sz w:val="28"/>
          <w:szCs w:val="28"/>
        </w:rPr>
        <w:instrText>.</w:instrText>
      </w:r>
      <w:r w:rsidR="003A685F" w:rsidRPr="00B05FA2">
        <w:rPr>
          <w:rFonts w:ascii="Times New Roman" w:hAnsi="Times New Roman" w:cs="Times New Roman"/>
          <w:sz w:val="28"/>
          <w:szCs w:val="28"/>
          <w:lang w:val="en-US"/>
        </w:rPr>
        <w:instrText>json</w:instrText>
      </w:r>
      <w:r w:rsidR="003A685F" w:rsidRPr="00B05FA2">
        <w:rPr>
          <w:rFonts w:ascii="Times New Roman" w:hAnsi="Times New Roman" w:cs="Times New Roman"/>
          <w:sz w:val="28"/>
          <w:szCs w:val="28"/>
        </w:rPr>
        <w:instrText>"}</w:instrText>
      </w:r>
      <w:r w:rsidR="00B170A2" w:rsidRPr="00B05FA2">
        <w:rPr>
          <w:rFonts w:ascii="Times New Roman" w:hAnsi="Times New Roman" w:cs="Times New Roman"/>
          <w:sz w:val="28"/>
          <w:szCs w:val="28"/>
          <w:lang w:val="en-US"/>
        </w:rPr>
        <w:fldChar w:fldCharType="separate"/>
      </w:r>
      <w:r w:rsidR="005266D8" w:rsidRPr="00B05FA2">
        <w:rPr>
          <w:rFonts w:ascii="Times New Roman" w:hAnsi="Times New Roman" w:cs="Times New Roman"/>
          <w:noProof/>
          <w:sz w:val="28"/>
          <w:szCs w:val="28"/>
        </w:rPr>
        <w:t>[40</w:t>
      </w:r>
      <w:r w:rsidR="008F2BA8" w:rsidRPr="00B05FA2">
        <w:rPr>
          <w:rFonts w:ascii="Times New Roman" w:hAnsi="Times New Roman" w:cs="Times New Roman"/>
          <w:noProof/>
          <w:sz w:val="28"/>
          <w:szCs w:val="28"/>
        </w:rPr>
        <w:t>, с. 974</w:t>
      </w:r>
      <w:r w:rsidR="005266D8" w:rsidRPr="00B05FA2">
        <w:rPr>
          <w:rFonts w:ascii="Times New Roman" w:hAnsi="Times New Roman" w:cs="Times New Roman"/>
          <w:noProof/>
          <w:sz w:val="28"/>
          <w:szCs w:val="28"/>
        </w:rPr>
        <w:t>]</w:t>
      </w:r>
      <w:r w:rsidR="00B170A2" w:rsidRPr="00B05FA2">
        <w:rPr>
          <w:rFonts w:ascii="Times New Roman" w:hAnsi="Times New Roman" w:cs="Times New Roman"/>
          <w:sz w:val="28"/>
          <w:szCs w:val="28"/>
          <w:lang w:val="en-US"/>
        </w:rPr>
        <w:fldChar w:fldCharType="end"/>
      </w:r>
      <w:r w:rsidR="008F2BA8" w:rsidRPr="00B05FA2">
        <w:rPr>
          <w:rFonts w:ascii="Times New Roman" w:hAnsi="Times New Roman" w:cs="Times New Roman"/>
          <w:sz w:val="28"/>
          <w:szCs w:val="28"/>
        </w:rPr>
        <w:t xml:space="preserve">. </w:t>
      </w:r>
      <w:r w:rsidRPr="007A6F69">
        <w:rPr>
          <w:rFonts w:ascii="Times New Roman" w:hAnsi="Times New Roman" w:cs="Times New Roman"/>
          <w:sz w:val="28"/>
          <w:szCs w:val="28"/>
        </w:rPr>
        <w:t>Очевидно, что по сравнению с пациентами, имеющими моносенсибилизацию, полисенсибилизированные пациенты демонстрируют более тяжёлую клиническую симптоматику, и в большей степени страдает их качество жизни</w:t>
      </w:r>
      <w:r w:rsidR="001965A1" w:rsidRPr="00B05FA2">
        <w:rPr>
          <w:rFonts w:ascii="Times New Roman" w:hAnsi="Times New Roman" w:cs="Times New Roman"/>
          <w:sz w:val="28"/>
          <w:szCs w:val="28"/>
        </w:rPr>
        <w:t xml:space="preserve"> </w:t>
      </w:r>
      <w:r w:rsidR="001965A1"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{"citationItems":[{"id":"ITEM-1","itemData":{"DOI":"10.1111/all.12637","author":[{"dropping-particle":"","family":"Bousquet","given":"J","non-dropping-particle":"","parse-names":false,"suffix":""},{"dropping-particle":"","family":"Anto","given":"J M","non-dropping-particle":"","parse-names":false,"suffix":""},{"dropping-particle":"","family":"Wickman","given":"M","non-dropping-particle":"","parse-names":false,"suffix":""},{"dropping-particle":"","family":"Keil","given":"T","non-dropping-particle":"","parse-names":false,"suffix":""},{"dropping-particle":"","family":"Valenta","given":"R","non-dropping-particle":"","parse-names":false,"suffix":""},{"dropping-particle":"","family":"Haahtela","given":"T","non-dropping-particle":"","parse-names":false,"suffix":""},{"dropping-particle":"","family":"Lodrup","given":"K","non-dropping-particle":"","parse-names":false,"suffix":""},{"dropping-particle":"","family":"Wright","given":"J","non-dropping-particle":"","parse-names":false,"suffix":""},{"dropping-particle":"","family":"Zuberbier","given":"T","non-dropping-particle":"","parse-names":false,"suffix":""},{"dropping-particle":"","family":"Arshad","given":"S H","non-dropping-particle":"","parse-names":false,"suffix":""},{"dropping-particle":"","family":"Nadif","given":"R","non-dropping-particle":"","parse-names":false,"suffix":""}],"container-title":"Allergy","id":"ITEM-1","issued":{"date-parts":[["2015"]]},"page":"1062-1078","title":"Are allergic multimorbidities and IgE polysensitization associated with the persistence or re-occurrence of foetal type 2 signalling ? The MeDALL hypothesis","type":"article-journal","volume":"70"},"uris":["http://www.mendeley.com/documents/?uuid=d883ad35-c5c5-4966-9509-fbdb1559cf69"]}],"mendeley":{"formattedCitation":"[110]","plainTextFormattedCitation":"[110]","previouslyFormattedCitation":"[110]"},"properties":{"noteIndex":0},"schema":"https://github.com/citation-style-language/schema/raw/master/csl-citation.json"}</w:instrText>
      </w:r>
      <w:r w:rsidR="001965A1"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[110]</w:t>
      </w:r>
      <w:r w:rsidR="001965A1" w:rsidRPr="00B05FA2">
        <w:rPr>
          <w:rFonts w:ascii="Times New Roman" w:hAnsi="Times New Roman" w:cs="Times New Roman"/>
          <w:sz w:val="28"/>
          <w:szCs w:val="28"/>
        </w:rPr>
        <w:fldChar w:fldCharType="end"/>
      </w:r>
      <w:r w:rsidR="00D92A67" w:rsidRPr="00B05FA2">
        <w:rPr>
          <w:rFonts w:ascii="Times New Roman" w:hAnsi="Times New Roman" w:cs="Times New Roman"/>
          <w:sz w:val="28"/>
          <w:szCs w:val="28"/>
        </w:rPr>
        <w:t xml:space="preserve">. </w:t>
      </w:r>
    </w:p>
    <w:p w14:paraId="59811081" w14:textId="5B06E462" w:rsidR="00497516" w:rsidRPr="00B05FA2" w:rsidRDefault="007A6F69" w:rsidP="001B27F8">
      <w:pPr>
        <w:tabs>
          <w:tab w:val="left" w:pos="851"/>
        </w:tabs>
        <w:spacing w:after="0" w:line="240" w:lineRule="auto"/>
        <w:ind w:firstLine="567"/>
        <w:jc w:val="both"/>
        <w:rPr>
          <w:rFonts w:ascii="Times New Roman" w:hAnsi="Times New Roman" w:cs="Times New Roman"/>
          <w:sz w:val="28"/>
          <w:szCs w:val="28"/>
        </w:rPr>
      </w:pPr>
      <w:r w:rsidRPr="007A6F69">
        <w:rPr>
          <w:rFonts w:ascii="Times New Roman" w:hAnsi="Times New Roman" w:cs="Times New Roman"/>
          <w:sz w:val="28"/>
          <w:szCs w:val="28"/>
        </w:rPr>
        <w:t xml:space="preserve">Молекулярная аллергодиагностика (МАД) позволяет повысить точность диагностики первичной и перекрёстно-реактивной сенсибилизации, прогнозировать риск развития тяжёлых системных и лёгких местных реакций </w:t>
      </w:r>
      <w:r w:rsidRPr="007A6F69">
        <w:rPr>
          <w:rFonts w:ascii="Times New Roman" w:hAnsi="Times New Roman" w:cs="Times New Roman"/>
          <w:sz w:val="28"/>
          <w:szCs w:val="28"/>
        </w:rPr>
        <w:lastRenderedPageBreak/>
        <w:t>при аллергии, а также предполагает персонализированный подход при выборе оптимального варианта АСИТ, что особенно важно для пациентов с полисенсибилизацией</w:t>
      </w:r>
      <w:r>
        <w:rPr>
          <w:rFonts w:ascii="Times New Roman" w:hAnsi="Times New Roman" w:cs="Times New Roman"/>
          <w:sz w:val="28"/>
          <w:szCs w:val="28"/>
        </w:rPr>
        <w:t xml:space="preserve"> </w:t>
      </w:r>
      <w:r w:rsidR="008738BC"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{"citationItems":[{"id":"ITEM-1","itemData":{"DOI":"10.16309/j.cnki.issn.1007-1776.2003.03.004","abstract":"This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Салтабаева","given":"У.Ш.","non-dropping-particle":"","parse-names":false,"suffix":""},{"dropping-particle":"","family":"Гариб","given":"В.Ф.","non-dropping-particle":"","parse-names":false,"suffix":""},{"dropping-particle":"","family":"Моренко","given":"М.А.","non-dropping-particle":"","parse-names":false,"suffix":""},{"dropping-particle":"","family":"Розенсон","given":"Р.И.","non-dropping-particle":"","parse-names":false,"suffix":""}],"container-title":"Астана медициналық журналы","id":"ITEM-1","issue":"4","issued":{"date-parts":[["2015"]]},"page":"69-77","title":"Применение молекулярной аллергодиагностики на современном этапе","type":"article-journal","volume":"86"},"uris":["http://www.mendeley.com/documents/?uuid=acab32cc-38a1-4ebf-96ff-89241f3c5a81"]}],"mendeley":{"formattedCitation":"[111]","plainTextFormattedCitation":"[111]","previouslyFormattedCitation":"[111]"},"properties":{"noteIndex":0},"schema":"https://github.com/citation-style-language/schema/raw/master/csl-citation.json"}</w:instrText>
      </w:r>
      <w:r w:rsidR="008738BC"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[111]</w:t>
      </w:r>
      <w:r w:rsidR="008738BC" w:rsidRPr="00B05FA2">
        <w:rPr>
          <w:rFonts w:ascii="Times New Roman" w:hAnsi="Times New Roman" w:cs="Times New Roman"/>
          <w:sz w:val="28"/>
          <w:szCs w:val="28"/>
        </w:rPr>
        <w:fldChar w:fldCharType="end"/>
      </w:r>
      <w:r w:rsidR="008738BC" w:rsidRPr="00B05FA2">
        <w:rPr>
          <w:rFonts w:ascii="Times New Roman" w:hAnsi="Times New Roman" w:cs="Times New Roman"/>
          <w:sz w:val="28"/>
          <w:szCs w:val="28"/>
        </w:rPr>
        <w:t xml:space="preserve">. </w:t>
      </w:r>
    </w:p>
    <w:p w14:paraId="2FD33F4B" w14:textId="7750FA31" w:rsidR="00265641" w:rsidRPr="00B05FA2" w:rsidRDefault="000F5A38" w:rsidP="001B27F8">
      <w:pPr>
        <w:tabs>
          <w:tab w:val="left" w:pos="851"/>
        </w:tabs>
        <w:spacing w:after="0" w:line="240" w:lineRule="auto"/>
        <w:ind w:firstLine="567"/>
        <w:jc w:val="both"/>
        <w:rPr>
          <w:rFonts w:ascii="Times New Roman" w:hAnsi="Times New Roman" w:cs="Times New Roman"/>
          <w:sz w:val="28"/>
          <w:szCs w:val="28"/>
        </w:rPr>
      </w:pPr>
      <w:r w:rsidRPr="000F5A38">
        <w:rPr>
          <w:rFonts w:ascii="Times New Roman" w:hAnsi="Times New Roman" w:cs="Times New Roman"/>
          <w:sz w:val="28"/>
          <w:szCs w:val="28"/>
        </w:rPr>
        <w:t>В РК существует острая необходимость в точной МАД, поскольку большинство людей, страдающих АР, имеют высокую степень множественной сенсибилизации и тяжёлые клинические проявления</w:t>
      </w:r>
      <w:r>
        <w:rPr>
          <w:rFonts w:ascii="Times New Roman" w:hAnsi="Times New Roman" w:cs="Times New Roman"/>
          <w:sz w:val="28"/>
          <w:szCs w:val="28"/>
        </w:rPr>
        <w:t xml:space="preserve"> </w:t>
      </w:r>
      <w:r w:rsidR="00A83A70" w:rsidRPr="00B05FA2">
        <w:rPr>
          <w:rStyle w:val="fontstyle01"/>
          <w:color w:val="auto"/>
        </w:rPr>
        <w:fldChar w:fldCharType="begin" w:fldLock="1"/>
      </w:r>
      <w:r w:rsidR="00841E26">
        <w:rPr>
          <w:rStyle w:val="fontstyle01"/>
          <w:color w:val="auto"/>
        </w:rPr>
        <w:instrText>ADDIN CSL_CITATION {"citationItems":[{"id":"ITEM-1","itemData":{"DOI":"10.1159/000477442","ISSN":"14230097","PMID":"28654920","abstract":"Background: Allergen molecule-based diagnosis has been suggested to facilitate the identification of disease-causing allergen sources and the prescription of allergen-specific immunotherapy (AIT). The aim of the current study was to compare allergen molecule-based IgE serology with allergen extract-based skin testing for the identification of the disease-causing allergen sources. The study was conducted in an area where patients are exposed to pollen from multiple sources (trees, grasses, and weeds) at the same time to compare the diagnostic efficiency of the 2 forms of diagnosis. Methods: Patients from Astana, Kazakhstan, who suffered from pollen-induced allergy (n = 95) were subjected to skin prick testing (SPT) with a local panel of tree pollen, grass pollen, and weed pollen allergen extracts and IgE antibodies specific for marker allergen molecules (nArt v 1, nArt v 3, rAmb a 1, rPhl p 1, rPhl p 5, rBet v 1) were measured by ImmunoCAP. Direct and indirect costs for diagnosis based on SPT and marker allergen-based IgE serology as well as direct costs for immunotherapy depending on SPT and serological test results were calculated. Results: The costs for SPT-based diagnosis per patient were lower than the costs for allergen molecule-based IgE serology. However, allergen molecule-based serology was more precise in detecting the disease-causing allergen sources. A lower number of immunotherapy treatments (n = 119) was needed according to molecular diagnosis as compared to extract-based diagnosis (n = 275), which considerably reduced the total costs for diagnosis and for a 3-year treatment from EUR 1,112.30 to 521.77 per patient. Conclusions: The results from this real-life study show that SPT is less expensive than allergen molecule-based diagnostic testing, but molecular diagnosis allowed more precise prescription of immunotherapy which substantially reduced treatment costs and combined costs for diagnosis and treatment.","author":[{"dropping-particle":"","family":"Saltabayeva","given":"Ulbosin","non-dropping-particle":"","parse-names":false,"suffix":""},{"dropping-particle":"","family":"Garib","given":"Victoria","non-dropping-particle":"","parse-names":false,"suffix":""},{"dropping-particle":"","family":"Morenko","given":"Marina","non-dropping-particle":"","parse-names":false,"suffix":""},{"dropping-particle":"","family":"Rosenson","given":"Rafail","non-dropping-particle":"","parse-names":false,"suffix":""},{"dropping-particle":"","family":"Ispayeva","given":"Zhanat","non-dropping-particle":"","parse-names":false,"suffix":""},{"dropping-particle":"","family":"Gatauova","given":"Madina","non-dropping-particle":"","parse-names":false,"suffix":""},{"dropping-particle":"","family":"Zulus","given":"Loreta","non-dropping-particle":"","parse-names":false,"suffix":""},{"dropping-particle":"","family":"Karaulov","given":"Alexander","non-dropping-particle":"","parse-names":false,"suffix":""},{"dropping-particle":"","family":"Gastager","given":"Felix","non-dropping-particle":"","parse-names":false,"suffix":""},{"dropping-particle":"","family":"Valenta","given":"Rudolf","non-dropping-particle":"","parse-names":false,"suffix":""}],"container-title":"International Archives of Allergy and Immunology","id":"ITEM-1","issue":"2","issued":{"date-parts":[["2017"]]},"page":"93-98","title":"Greater Real-Life Diagnostic Efficacy of Allergen Molecule-Based Diagnosis for Prescription of Immunotherapy in an Area with Multiple Pollen Exposure","type":"article-journal","volume":"173"},"uris":["http://www.mendeley.com/documents/?uuid=543867e2-9a48-4aae-8603-f0047c4903c0"]}],"mendeley":{"formattedCitation":"[112]","plainTextFormattedCitation":"[112]","previouslyFormattedCitation":"[112]"},"properties":{"noteIndex":0},"schema":"https://github.com/citation-style-language/schema/raw/master/csl-citation.json"}</w:instrText>
      </w:r>
      <w:r w:rsidR="00A83A70" w:rsidRPr="00B05FA2">
        <w:rPr>
          <w:rStyle w:val="fontstyle01"/>
          <w:color w:val="auto"/>
        </w:rPr>
        <w:fldChar w:fldCharType="separate"/>
      </w:r>
      <w:r w:rsidR="00BF1B22" w:rsidRPr="00BF1B22">
        <w:rPr>
          <w:rStyle w:val="fontstyle01"/>
          <w:noProof/>
          <w:color w:val="auto"/>
        </w:rPr>
        <w:t>[112]</w:t>
      </w:r>
      <w:r w:rsidR="00A83A70" w:rsidRPr="00B05FA2">
        <w:rPr>
          <w:rStyle w:val="fontstyle01"/>
          <w:color w:val="auto"/>
        </w:rPr>
        <w:fldChar w:fldCharType="end"/>
      </w:r>
      <w:r w:rsidR="00265641" w:rsidRPr="00B05FA2">
        <w:rPr>
          <w:rFonts w:ascii="Times New Roman" w:hAnsi="Times New Roman" w:cs="Times New Roman"/>
          <w:sz w:val="28"/>
          <w:szCs w:val="28"/>
        </w:rPr>
        <w:t xml:space="preserve">. </w:t>
      </w:r>
      <w:r w:rsidRPr="000F5A38">
        <w:rPr>
          <w:rFonts w:ascii="Times New Roman" w:hAnsi="Times New Roman" w:cs="Times New Roman"/>
          <w:sz w:val="28"/>
          <w:szCs w:val="28"/>
        </w:rPr>
        <w:t>В таких случаях для дальнейшего назначения АСИТ крайне важно отделить истинную сенсибилизацию от перекрёстной реактивности к компонентам различных аллергенов</w:t>
      </w:r>
      <w:r w:rsidR="00834B24" w:rsidRPr="00B05FA2">
        <w:rPr>
          <w:rFonts w:ascii="Times New Roman" w:hAnsi="Times New Roman" w:cs="Times New Roman"/>
          <w:sz w:val="28"/>
          <w:szCs w:val="28"/>
        </w:rPr>
        <w:t xml:space="preserve"> </w:t>
      </w:r>
      <w:r w:rsidR="00834B24"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author":[{"dropping-particle":"","family":"Испаева","given":"Ж.Б.","non-dropping-particle":"","parse-names":false,"suffix":""},{"dropping-particle":"","family":"Зурдунова","given":"И.К.","non-dropping-particle":"","parse-names":false,"suffix":""},{"dropping-particle":"","family":"Шоканова","given":"Э.Т.","non-dropping-particle":"","parse-names":false,"suffix":""},{"dropping-particle":"","family":"Абдралиева","given":"А.Р.","non-dropping-particle":"","parse-names":false,"suffix":""}],"container-title":"Вестник КазНМУ","id":"ITEM-1","issue":"2","issued":{"date-parts":[["2017"]]},"page":"20-22","title":"Инновации в аллергологии. Молекулярная аллергология.","type":"article-journal"},"uris":["http://www.mendeley.com/documents/?uuid=39133318-5c78-4cde-bdd4-c8c096111d16"]}],"mendeley":{"formattedCitation":"[113]","plainTextFormattedCitation":"[113]","previouslyFormattedCitation":"[113]"},"properties":{"noteIndex":0},"schema":"https://github.com/citation-style-language/schema/raw/master/csl-citation.json"}</w:instrText>
      </w:r>
      <w:r w:rsidR="00834B24"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[113]</w:t>
      </w:r>
      <w:r w:rsidR="00834B24" w:rsidRPr="00B05FA2">
        <w:rPr>
          <w:rFonts w:ascii="Times New Roman" w:hAnsi="Times New Roman" w:cs="Times New Roman"/>
          <w:sz w:val="28"/>
          <w:szCs w:val="28"/>
        </w:rPr>
        <w:fldChar w:fldCharType="end"/>
      </w:r>
      <w:r w:rsidR="00265641" w:rsidRPr="00B05FA2">
        <w:rPr>
          <w:rFonts w:ascii="Times New Roman" w:hAnsi="Times New Roman" w:cs="Times New Roman"/>
          <w:sz w:val="28"/>
          <w:szCs w:val="28"/>
        </w:rPr>
        <w:t xml:space="preserve">. </w:t>
      </w:r>
    </w:p>
    <w:p w14:paraId="207F7E91" w14:textId="03E5CA88" w:rsidR="00CF7823" w:rsidRPr="00B05FA2" w:rsidRDefault="000100CE" w:rsidP="001B27F8">
      <w:pPr>
        <w:tabs>
          <w:tab w:val="left" w:pos="851"/>
        </w:tabs>
        <w:spacing w:after="0" w:line="240" w:lineRule="auto"/>
        <w:ind w:firstLine="567"/>
        <w:jc w:val="both"/>
        <w:rPr>
          <w:rStyle w:val="fontstyle01"/>
          <w:color w:val="auto"/>
        </w:rPr>
      </w:pPr>
      <w:r w:rsidRPr="000100CE">
        <w:rPr>
          <w:rFonts w:ascii="Times New Roman" w:hAnsi="Times New Roman" w:cs="Times New Roman"/>
          <w:sz w:val="28"/>
          <w:szCs w:val="28"/>
        </w:rPr>
        <w:t>МАД подразумевает определение уровня sIgE к компонентам аллергена с помощью платформы ISAC. На сегодняшний день это единственный достоверный диагностический инструмент для дифференциации аллергенов, вызывающих клинически выраженный АР, от аллергенов, ассоциированных с бессимптомной сенсибилизацией</w:t>
      </w:r>
      <w:r>
        <w:rPr>
          <w:rFonts w:ascii="Times New Roman" w:hAnsi="Times New Roman" w:cs="Times New Roman"/>
          <w:sz w:val="28"/>
          <w:szCs w:val="28"/>
        </w:rPr>
        <w:t xml:space="preserve"> </w:t>
      </w:r>
      <w:r w:rsidR="00FD3B44" w:rsidRPr="00B05FA2">
        <w:rPr>
          <w:rStyle w:val="fontstyle01"/>
          <w:color w:val="auto"/>
        </w:rPr>
        <w:fldChar w:fldCharType="begin" w:fldLock="1"/>
      </w:r>
      <w:r w:rsidR="00841E26">
        <w:rPr>
          <w:rStyle w:val="fontstyle01"/>
          <w:color w:val="auto"/>
        </w:rPr>
        <w:instrText>ADDIN CSL_CITATION {"citationItems":[{"id":"ITEM-1","itemData":{"DOI":"10.1111/cea.13361","ISSN":"13652222","PMID":"30734376","abstract":"Background: Confirmation of the clinical relevance of sensitisation is important for the diagnosis of allergic rhinitis. Objective: To investigate the usefulness of an in vitro basophil activation test and component-resolved diagnosis in distinguishing between symptomatic allergic rhinitis patients and asymptomatic sensitization to house dust mites (HDMs). Methods: Thirty-six subjects with a positive skin prick test (SPT) for HDM were divided into a symptomatic (n = 17) and an asymptomatic (n = 19) group on the basis of their clinical history and a nasal provocation test. A basophil CD63 response to in vitro stimulation with Dermatophagoides pteronyssinus whole allergen extract and the IgE reactivity profiles for Der p 1, 2, 4, 5, 7, 10, 11, 14, 15, 18, 21, 23 were evaluated. Serum IgE and IgG specific to D pteronyssinus whole allergen extract and total IgE were measured. Results: There were no statistically significant differences in the levels of IgE (IgE levels were higher in symptomatic patients with P = 0.055) and IgG specific to D pteronyssinus and total IgE. Symptomatic patients showed a lower threshold for in vitro basophil activation (3.33 ng/mL vs 33.3 ng/mL), a higher area under the curve (AUC) of basophil activation (171 vs 127) (P = 0.017), a higher response to positive control with anti-FcεRI stimulation (97% vs 79%) (P &lt; 0.001), a recognition of more HDM allergens (4 vs 2) and more frequent sensitization to rDer p 7 (P = 0.016) and rDer p 23 compared to asymptomatic subjects (P = 0.018). There was a positive correlation (r = 0.63; P &lt; 0.001) between the number of recognized allergens and the AUC of basophil activation. Conclusion and Clinical Relevance: In the subjects studied, the differences in the basophil response to D pteronyssinus allergen extract, number of recognized HDM allergens and reactivity to rDer p 7 and rDer p 23 distinguish symptomatic from asymptomatic HDM sensitisation better than SPT or allergen extract-specific IgE. Information regarding the clinical relevance of sensitization is important for the prescription of allergen-specific immunotherapy.","author":[{"dropping-particle":"","family":"Zidarn","given":"Mihaela","non-dropping-particle":"","parse-names":false,"suffix":""},{"dropping-particle":"","family":"Robič","given":"Maša","non-dropping-particle":"","parse-names":false,"suffix":""},{"dropping-particle":"","family":"Krivec","given":"Anja","non-dropping-particle":"","parse-names":false,"suffix":""},{"dropping-particle":"","family":"Šilar","given":"Mira","non-dropping-particle":"","parse-names":false,"suffix":""},{"dropping-particle":"","family":"Resch-Marat","given":"Yvonne","non-dropping-particle":"","parse-names":false,"suffix":""},{"dropping-particle":"","family":"Vrtala","given":"Susanne","non-dropping-particle":"","parse-names":false,"suffix":""},{"dropping-particle":"","family":"Kopač","given":"Peter","non-dropping-particle":"","parse-names":false,"suffix":""},{"dropping-particle":"","family":"Bajrović","given":"Nissera","non-dropping-particle":"","parse-names":false,"suffix":""},{"dropping-particle":"","family":"Valenta","given":"Rudolf","non-dropping-particle":"","parse-names":false,"suffix":""},{"dropping-particle":"","family":"Korošec","given":"Peter","non-dropping-particle":"","parse-names":false,"suffix":""}],"container-title":"Clinical and Experimental Allergy","id":"ITEM-1","issue":"6","issued":{"date-parts":[["2019"]]},"page":"808-818","title":"Clinical and immunological differences between asymptomatic HDM-sensitized and HDM-allergic rhinitis patients","type":"article-journal","volume":"49"},"uris":["http://www.mendeley.com/documents/?uuid=9e716c56-1cfe-4310-8939-77c8c7eaef7a"]}],"mendeley":{"formattedCitation":"[114]","plainTextFormattedCitation":"[114]","previouslyFormattedCitation":"[114]"},"properties":{"noteIndex":0},"schema":"https://github.com/citation-style-language/schema/raw/master/csl-citation.json"}</w:instrText>
      </w:r>
      <w:r w:rsidR="00FD3B44" w:rsidRPr="00B05FA2">
        <w:rPr>
          <w:rStyle w:val="fontstyle01"/>
          <w:color w:val="auto"/>
        </w:rPr>
        <w:fldChar w:fldCharType="separate"/>
      </w:r>
      <w:r w:rsidR="00BF1B22" w:rsidRPr="00BF1B22">
        <w:rPr>
          <w:rStyle w:val="fontstyle01"/>
          <w:noProof/>
          <w:color w:val="auto"/>
        </w:rPr>
        <w:t>[114]</w:t>
      </w:r>
      <w:r w:rsidR="00FD3B44" w:rsidRPr="00B05FA2">
        <w:rPr>
          <w:rStyle w:val="fontstyle01"/>
          <w:color w:val="auto"/>
        </w:rPr>
        <w:fldChar w:fldCharType="end"/>
      </w:r>
      <w:r w:rsidR="00CF7823" w:rsidRPr="00B05FA2">
        <w:rPr>
          <w:rStyle w:val="fontstyle01"/>
          <w:color w:val="auto"/>
        </w:rPr>
        <w:t>.</w:t>
      </w:r>
    </w:p>
    <w:p w14:paraId="324770BE" w14:textId="26EF48BA" w:rsidR="00002DC6" w:rsidRPr="00B05FA2" w:rsidRDefault="000100CE" w:rsidP="001B27F8">
      <w:pPr>
        <w:tabs>
          <w:tab w:val="left" w:pos="851"/>
        </w:tabs>
        <w:spacing w:after="0" w:line="240" w:lineRule="auto"/>
        <w:ind w:firstLine="567"/>
        <w:jc w:val="both"/>
        <w:rPr>
          <w:rFonts w:ascii="Times New Roman" w:hAnsi="Times New Roman" w:cs="Times New Roman"/>
          <w:sz w:val="28"/>
          <w:szCs w:val="28"/>
        </w:rPr>
      </w:pPr>
      <w:r w:rsidRPr="000100CE">
        <w:rPr>
          <w:rFonts w:ascii="Times New Roman" w:hAnsi="Times New Roman" w:cs="Times New Roman"/>
          <w:sz w:val="28"/>
          <w:szCs w:val="28"/>
        </w:rPr>
        <w:t>У большинства пациентов на фоне АСИТ начальное повышение уровня sIgE в сыворотке крови обычно наблюдается уже в первые несколько месяцев лечения. Данный факт не влечёт за собой изменения клинической ситуации или обострения заболевания и представляет собой естественную ответную реакцию на АСИТ</w:t>
      </w:r>
      <w:r>
        <w:rPr>
          <w:rFonts w:ascii="Times New Roman" w:hAnsi="Times New Roman" w:cs="Times New Roman"/>
          <w:sz w:val="28"/>
          <w:szCs w:val="28"/>
        </w:rPr>
        <w:t xml:space="preserve"> </w:t>
      </w:r>
      <w:r w:rsidR="0028400F"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{"citationItems":[{"id":"ITEM-1","itemData":{"DOI":"10.1111/cea.12187","ISSN":"09547894","PMID":"24261946","abstract":"During allergen-specific sublingual immunotherapy (SLIT), the relevance of changes in specific IgE and IgG antibody titres to treatment efficacy remains to be evaluated at an individual patient level. To investigate whether antibody responses can be used as biomarkers for SLIT efficacy. Comprehensive quantitative, qualitative and functional analyses of allergen-specific IgA, IgE, IgG1-4 and IgM responses were performed using purified Phl p 1 to 12 allergens in sera, saliva and nasal secretions from 82 grass pollen allergic patients. These patients were enrolled in a randomized, double-blind placebo-controlled study and assessed in an allergen challenge chamber (ClinicalTrials.gov NCT00619827). Antibody responses were monitored in parallel to clinical responses before and after daily sublingual treatment for 4 months with either a grass pollen or a placebo tablet. A significant mean improvement (i.e. 33-40.6%) in rhinoconjunctivitis total symptom scores was observed in SLIT recipients, irrespective of their baseline patterns of IgE sensitization (i.e. narrow, intermediate, broad) to grass pollen allergens. SLIT did not induce any de novo IgE sensitization. Clinical responders encompassed both immunoreactive patients who exhibited strong increases in titres, affinity and/or blocking activity of grass-pollen-specific IgGs (representing 17% of treated patients), as well as patients with no detectable antibody responses distinguishing them from the placebo group. No significant changes were detected in antibody titres in saliva and nasal washes, even in clinical responders. Sublingual immunotherapy with a grass pollen tablet is efficacious irrespective of the patients' baseline sensitization to either single or multiple grass pollen allergens. Seric IgG responses may contribute to SLIT-induced clinical tolerance in a fraction (i.e. 17%) of patients, but additional immune mechanisms are involved in most patients. Consequently, antibody responses cannot be used as a marker of SLIT efficacy at an individual patient level. © 2013 John Wiley &amp; Sons Ltd.","author":[{"dropping-particle":"","family":"Baron-Bodo","given":"V.","non-dropping-particle":"","parse-names":false,"suffix":""},{"dropping-particle":"","family":"Horiot","given":"S.","non-dropping-particle":"","parse-names":false,"suffix":""},{"dropping-particle":"","family":"Lautrette","given":"A.","non-dropping-particle":"","parse-names":false,"suffix":""},{"dropping-particle":"","family":"Chabre","given":"H.","non-dropping-particle":"","parse-names":false,"suffix":""},{"dropping-particle":"","family":"Drucbert","given":"A. S.","non-dropping-particle":"","parse-names":false,"suffix":""},{"dropping-particle":"","family":"Danzé","given":"P. M.","non-dropping-particle":"","parse-names":false,"suffix":""},{"dropping-particle":"","family":"Sénéchal","given":"H.","non-dropping-particle":"","parse-names":false,"suffix":""},{"dropping-particle":"","family":"Peltre","given":"G.","non-dropping-particle":"","parse-names":false,"suffix":""},{"dropping-particle":"","family":"Galvain","given":"S.","non-dropping-particle":"","parse-names":false,"suffix":""},{"dropping-particle":"","family":"Zeldin","given":"R. K.","non-dropping-particle":"","parse-names":false,"suffix":""},{"dropping-particle":"","family":"Horak","given":"F.","non-dropping-particle":"","parse-names":false,"suffix":""},{"dropping-particle":"","family":"Moingeon","given":"P.","non-dropping-particle":"","parse-names":false,"suffix":""}],"container-title":"Clinical &amp; Experimental Allergy","id":"ITEM-1","issue":"12","issued":{"date-parts":[["2013","12"]]},"page":"1362-1373","title":"Heterogeneity of antibody responses among clinical responders during grass pollen sublingual immunotherapy","type":"article-journal","volume":"43"},"uris":["http://www.mendeley.com/documents/?uuid=cbb89b3b-34b1-4229-858c-ce64fe399d24"]}],"mendeley":{"formattedCitation":"[115]","plainTextFormattedCitation":"[115]","previouslyFormattedCitation":"[115]"},"properties":{"noteIndex":0},"schema":"https://github.com/citation-style-language/schema/raw/master/csl-citation.json"}</w:instrText>
      </w:r>
      <w:r w:rsidR="0028400F"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[115]</w:t>
      </w:r>
      <w:r w:rsidR="0028400F" w:rsidRPr="00B05FA2">
        <w:rPr>
          <w:rFonts w:ascii="Times New Roman" w:hAnsi="Times New Roman" w:cs="Times New Roman"/>
          <w:sz w:val="28"/>
          <w:szCs w:val="28"/>
        </w:rPr>
        <w:fldChar w:fldCharType="end"/>
      </w:r>
      <w:r w:rsidR="009069FC" w:rsidRPr="00B05FA2">
        <w:rPr>
          <w:rFonts w:ascii="Times New Roman" w:hAnsi="Times New Roman" w:cs="Times New Roman"/>
          <w:sz w:val="28"/>
          <w:szCs w:val="28"/>
        </w:rPr>
        <w:t xml:space="preserve">. </w:t>
      </w:r>
      <w:r w:rsidRPr="000100CE">
        <w:rPr>
          <w:rFonts w:ascii="Times New Roman" w:hAnsi="Times New Roman" w:cs="Times New Roman"/>
          <w:sz w:val="28"/>
          <w:szCs w:val="28"/>
        </w:rPr>
        <w:t>Прогрессирующее снижение уровня sIgE наблюдается спустя 6–12 месяцев от начала применения АСИТ, что согласуется со снижением количества долгоживущих резидентных IgE-секретирующих плазматических клеток костного мозга. Спустя 2 недели после начала АСИТ наблюдается повышение уровня sIgG4 в сыворотке крови, а также секреция регуляторных В-клеток, продуцирующих ИЛ-10. Повышенный уровень IgG4 сохраняется в сыворотке крови в течение более года после прекращения лечения. Аллерген-специфические IgA, продуцируемые во время СЛИТ, могут также служить источником высокорелевантных блокирующих антител на поверхностях слизистой оболочки. Эти блокирующие антитела ингибируют связывание IgE с аллергеном, что приводит к снижению выс</w:t>
      </w:r>
      <w:r>
        <w:rPr>
          <w:rFonts w:ascii="Times New Roman" w:hAnsi="Times New Roman" w:cs="Times New Roman"/>
          <w:sz w:val="28"/>
          <w:szCs w:val="28"/>
        </w:rPr>
        <w:t xml:space="preserve">вобождения гистамина базофилами </w:t>
      </w:r>
      <w:r w:rsidR="00002DC6"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{"citationItems":[{"id":"ITEM-1","itemData":{"DOI":"10.1016/j.iac.2015.08.004","ISSN":"15578607","PMID":"26617233","author":[{"dropping-particle":"","family":"Moingeon","given":"Philippe","non-dropping-particle":"","parse-names":false,"suffix":""}],"container-title":"Immunology and Allergy Clinics of North America","id":"ITEM-1","issue":"1","issued":{"date-parts":[["2016"]]},"page":"161-179","publisher":"Elsevier Inc","title":"Biomarkers for Allergen Immunotherapy: A \"Panoromic\" View","type":"article-journal","volume":"36"},"uris":["http://www.mendeley.com/documents/?uuid=6a1b5ab5-9d88-458f-86bd-77f9645a664a"]}],"mendeley":{"formattedCitation":"[116]","plainTextFormattedCitation":"[116]","previouslyFormattedCitation":"[116]"},"properties":{"noteIndex":0},"schema":"https://github.com/citation-style-language/schema/raw/master/csl-citation.json"}</w:instrText>
      </w:r>
      <w:r w:rsidR="00002DC6"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[116]</w:t>
      </w:r>
      <w:r w:rsidR="00002DC6" w:rsidRPr="00B05FA2">
        <w:rPr>
          <w:rFonts w:ascii="Times New Roman" w:hAnsi="Times New Roman" w:cs="Times New Roman"/>
          <w:sz w:val="28"/>
          <w:szCs w:val="28"/>
        </w:rPr>
        <w:fldChar w:fldCharType="end"/>
      </w:r>
      <w:r w:rsidR="009069FC" w:rsidRPr="00B05FA2">
        <w:rPr>
          <w:rFonts w:ascii="Times New Roman" w:hAnsi="Times New Roman" w:cs="Times New Roman"/>
          <w:sz w:val="28"/>
          <w:szCs w:val="28"/>
        </w:rPr>
        <w:t>.</w:t>
      </w:r>
    </w:p>
    <w:p w14:paraId="7D4C00D0" w14:textId="3B92B969" w:rsidR="00474297" w:rsidRPr="00B05FA2" w:rsidRDefault="0029209C" w:rsidP="001B27F8">
      <w:pPr>
        <w:tabs>
          <w:tab w:val="left" w:pos="851"/>
        </w:tabs>
        <w:spacing w:after="0" w:line="240" w:lineRule="auto"/>
        <w:ind w:firstLine="567"/>
        <w:jc w:val="both"/>
        <w:rPr>
          <w:rFonts w:ascii="Times New Roman" w:hAnsi="Times New Roman" w:cs="Times New Roman"/>
          <w:sz w:val="28"/>
          <w:szCs w:val="28"/>
        </w:rPr>
      </w:pPr>
      <w:r w:rsidRPr="0029209C">
        <w:rPr>
          <w:rStyle w:val="fontstyle01"/>
          <w:color w:val="auto"/>
          <w:lang w:val="en-US"/>
        </w:rPr>
        <w:t>sIgE</w:t>
      </w:r>
      <w:r w:rsidRPr="0029209C">
        <w:rPr>
          <w:rStyle w:val="fontstyle01"/>
          <w:color w:val="auto"/>
        </w:rPr>
        <w:t xml:space="preserve"> показан для мониторинга эффективности иммунотерапии, поскольку его снижение отражает степень развития иммунологической толерантности. Было установлено, что снижение уровня </w:t>
      </w:r>
      <w:r w:rsidRPr="0029209C">
        <w:rPr>
          <w:rStyle w:val="fontstyle01"/>
          <w:color w:val="auto"/>
          <w:lang w:val="en-US"/>
        </w:rPr>
        <w:t>sIgE</w:t>
      </w:r>
      <w:r w:rsidRPr="0029209C">
        <w:rPr>
          <w:rStyle w:val="fontstyle01"/>
          <w:color w:val="auto"/>
        </w:rPr>
        <w:t xml:space="preserve"> в крови происходит в ответ на успешную АСИТ и поддерживается на сравнительно низком уровне в течение нескольких лет после лечения</w:t>
      </w:r>
      <w:r>
        <w:rPr>
          <w:rStyle w:val="fontstyle01"/>
          <w:color w:val="auto"/>
        </w:rPr>
        <w:t xml:space="preserve"> </w:t>
      </w:r>
      <w:r w:rsidR="00FA041B"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{"citationItems":[{"id":"ITEM-1","itemData":{"DOI":"10.1111/cea.12761","ISSN":"13652222","PMID":"27196983","abstract":"During the last decades component-resolved diagnostics either as singleplex or multiplex measurements has been introduced into the field of clinical allergology, providing important information that cannot be obtained from extract-based tests. Here we review recent studies that demonstrate clinical applications of the multiplex microarray technique in the diagnosis and risk assessment of allergic patients, and its usefulness in studies of allergic diseases. The usefulness of ImmunoCAP ISAC has been validated in a wide spectrum of allergic diseases like asthma, allergic rhinoconjunctivitis, atopic dermatitis, eosinophilic esophagitis, food allergy and anaphylaxis. ISAC provides a broad picture of a patient's sensitization profile from a single test, and provides information on specific and cross-reactive sensitizations that facilitate diagnosis, risk assessment, and disease management. Furthermore, it can reveal unexpected sensitizations which may explain anaphylaxis previously categorized as idiopathic and also display for the moment clinically non-relevant sensitizations. ISAC can facilitate a better selection of relevant allergens for immunotherapy compared with extract testing. Microarray technique can visualize the allergic march and molecular spreading in the preclinical stages of allergic diseases, and may indicate that the likelihood of developing symptomatic allergy is associated with specific profiles of sensitization to allergen components. ISAC is shown to be a useful tool in routine allergy diagnostics due to its ability to improve risk assessment, to better select relevant allergens for immunotherapy as well as detecting unknown sensitization. Multiplex component testing is especially suitable for patients with complex symptomatology.","author":[{"dropping-particle":"","family":"Patelis","given":"A.","non-dropping-particle":"","parse-names":false,"suffix":""},{"dropping-particle":"","family":"Borres","given":"M. P.","non-dropping-particle":"","parse-names":false,"suffix":""},{"dropping-particle":"","family":"Kober","given":"A.","non-dropping-particle":"","parse-names":false,"suffix":""},{"dropping-particle":"","family":"Berthold","given":"M.","non-dropping-particle":"","parse-names":false,"suffix":""}],"container-title":"Clinical and Experimental Allergy","id":"ITEM-1","issue":"8","issued":{"date-parts":[["2016"]]},"page":"1022-1032","title":"Multiplex component-based allergen microarray in recent clinical studies","type":"article-journal","volume":"46"},"uris":["http://www.mendeley.com/documents/?uuid=da56bd8a-81dc-49fb-ae37-c65010b85e96"]}],"mendeley":{"formattedCitation":"[117]","plainTextFormattedCitation":"[117]","previouslyFormattedCitation":"[117]"},"properties":{"noteIndex":0},"schema":"https://github.com/citation-style-language/schema/raw/master/csl-citation.json"}</w:instrText>
      </w:r>
      <w:r w:rsidR="00FA041B" w:rsidRPr="00B05FA2">
        <w:rPr>
          <w:rFonts w:ascii="Times New Roman" w:hAnsi="Times New Roman" w:cs="Times New Roman"/>
          <w:sz w:val="28"/>
          <w:szCs w:val="28"/>
        </w:rPr>
        <w:fldChar w:fldCharType="separate"/>
      </w:r>
      <w:r w:rsidR="00BF1B22" w:rsidRPr="00BF1B22">
        <w:rPr>
          <w:rFonts w:ascii="Times New Roman" w:hAnsi="Times New Roman" w:cs="Times New Roman"/>
          <w:noProof/>
          <w:sz w:val="28"/>
          <w:szCs w:val="28"/>
        </w:rPr>
        <w:t>[117]</w:t>
      </w:r>
      <w:r w:rsidR="00FA041B" w:rsidRPr="00B05FA2">
        <w:rPr>
          <w:rFonts w:ascii="Times New Roman" w:hAnsi="Times New Roman" w:cs="Times New Roman"/>
          <w:sz w:val="28"/>
          <w:szCs w:val="28"/>
        </w:rPr>
        <w:fldChar w:fldCharType="end"/>
      </w:r>
      <w:r w:rsidR="00474297" w:rsidRPr="00B05FA2">
        <w:rPr>
          <w:rFonts w:ascii="Times New Roman" w:hAnsi="Times New Roman" w:cs="Times New Roman"/>
          <w:sz w:val="28"/>
          <w:szCs w:val="28"/>
        </w:rPr>
        <w:t xml:space="preserve">. </w:t>
      </w:r>
    </w:p>
    <w:p w14:paraId="217273C4" w14:textId="78710B47" w:rsidR="007F7872" w:rsidRPr="00B05FA2" w:rsidRDefault="0029209C" w:rsidP="001B27F8">
      <w:pPr>
        <w:tabs>
          <w:tab w:val="left" w:pos="851"/>
        </w:tabs>
        <w:spacing w:after="0" w:line="240" w:lineRule="auto"/>
        <w:ind w:firstLine="567"/>
        <w:jc w:val="both"/>
        <w:rPr>
          <w:rStyle w:val="fontstyle01"/>
          <w:color w:val="auto"/>
        </w:rPr>
      </w:pPr>
      <w:r w:rsidRPr="0029209C">
        <w:rPr>
          <w:rStyle w:val="fontstyle01"/>
          <w:color w:val="auto"/>
        </w:rPr>
        <w:t>Вполне вероятно, что чем выше уровень sIgE, тем более клинически значимым является аллерген для конкретного человека. Чем больше клинически ассоциированных аллергенов используется для АСИТ, тем более эффективные результаты могут быть достигнуты. Таким образом, исходные уровни sIgE к аллергенам могут быть приемлемым предиктором эффективности иммунотерапии у пациентов с АР.</w:t>
      </w:r>
    </w:p>
    <w:p w14:paraId="5C3BFE51" w14:textId="7C8CF9B4" w:rsidR="00C25E90" w:rsidRPr="00B05FA2" w:rsidRDefault="00AF6449" w:rsidP="00F05E40">
      <w:pPr>
        <w:pStyle w:val="2"/>
        <w:numPr>
          <w:ilvl w:val="0"/>
          <w:numId w:val="0"/>
        </w:numPr>
        <w:tabs>
          <w:tab w:val="left" w:pos="1134"/>
        </w:tabs>
        <w:spacing w:line="240" w:lineRule="auto"/>
        <w:ind w:firstLine="567"/>
        <w:jc w:val="both"/>
        <w:rPr>
          <w:rStyle w:val="fontstyle01"/>
          <w:b/>
          <w:color w:val="auto"/>
        </w:rPr>
      </w:pPr>
      <w:bookmarkStart w:id="14" w:name="_Toc177641309"/>
      <w:r w:rsidRPr="00B05FA2">
        <w:rPr>
          <w:rStyle w:val="fontstyle01"/>
          <w:b/>
          <w:color w:val="auto"/>
        </w:rPr>
        <w:lastRenderedPageBreak/>
        <w:t>1.6</w:t>
      </w:r>
      <w:r w:rsidR="00D54845" w:rsidRPr="00B05FA2">
        <w:rPr>
          <w:rStyle w:val="fontstyle01"/>
          <w:b/>
          <w:color w:val="auto"/>
        </w:rPr>
        <w:t xml:space="preserve"> </w:t>
      </w:r>
      <w:r w:rsidR="00C25E90" w:rsidRPr="00B05FA2">
        <w:rPr>
          <w:rStyle w:val="fontstyle01"/>
          <w:b/>
          <w:color w:val="auto"/>
        </w:rPr>
        <w:t xml:space="preserve">Предикторы эффективности </w:t>
      </w:r>
      <w:r w:rsidR="00E0340C" w:rsidRPr="00B05FA2">
        <w:rPr>
          <w:rFonts w:ascii="Times New Roman" w:hAnsi="Times New Roman" w:cs="Times New Roman"/>
          <w:b/>
          <w:color w:val="auto"/>
          <w:sz w:val="28"/>
          <w:szCs w:val="28"/>
        </w:rPr>
        <w:t>аллерген-специфической иммунотерапии</w:t>
      </w:r>
      <w:r w:rsidR="00E0340C" w:rsidRPr="00B05FA2">
        <w:rPr>
          <w:rStyle w:val="fontstyle01"/>
          <w:b/>
          <w:color w:val="auto"/>
        </w:rPr>
        <w:t xml:space="preserve"> </w:t>
      </w:r>
      <w:r w:rsidR="00C25E90" w:rsidRPr="00B05FA2">
        <w:rPr>
          <w:rStyle w:val="fontstyle01"/>
          <w:b/>
          <w:color w:val="auto"/>
        </w:rPr>
        <w:t>с позиции молекулярной аллергодиагностики</w:t>
      </w:r>
      <w:bookmarkEnd w:id="14"/>
    </w:p>
    <w:p w14:paraId="049856AD" w14:textId="67C0713B" w:rsidR="00C25E90" w:rsidRPr="00B05FA2" w:rsidRDefault="00505B85" w:rsidP="001B27F8">
      <w:pPr>
        <w:tabs>
          <w:tab w:val="left" w:pos="851"/>
        </w:tabs>
        <w:spacing w:after="0" w:line="240" w:lineRule="auto"/>
        <w:ind w:firstLine="567"/>
        <w:jc w:val="both"/>
        <w:rPr>
          <w:rStyle w:val="fontstyle01"/>
          <w:color w:val="auto"/>
        </w:rPr>
      </w:pPr>
      <w:r w:rsidRPr="00505B85">
        <w:rPr>
          <w:rStyle w:val="fontstyle01"/>
          <w:color w:val="auto"/>
        </w:rPr>
        <w:t xml:space="preserve">Важным аспектом МАД у полисенсибилизированных пациентов является обнаружение sIgE к маркерам первичной (истинной) сенсибилизации и перекрёстно-реактивных молекул </w:t>
      </w:r>
      <w:r w:rsidR="001F1DC3" w:rsidRPr="00B05FA2">
        <w:rPr>
          <w:rStyle w:val="fontstyle01"/>
          <w:color w:val="auto"/>
        </w:rPr>
        <w:fldChar w:fldCharType="begin" w:fldLock="1"/>
      </w:r>
      <w:r w:rsidR="00841E26">
        <w:rPr>
          <w:rStyle w:val="fontstyle01"/>
          <w:color w:val="auto"/>
        </w:rPr>
        <w:instrText>ADDIN CSL_CITATION {"citationItems":[{"id":"ITEM-1","itemData":{"DOI":"10.1007/s11882-015-0556-7","ISSN":"15346315","PMID":"26233428","abstract":"Application of purified native and recombinant allergenic molecules into IgE antibody assays can improve analytical sensitivity and specificity for selected allergen specificities. They enhance analytical sensitivity by allowing assays to detect IgE antibodies with a lower limit of quantification (LoQ) to missing or poorly represented allergens in diagnostic extracts that are commonly used in vivo and in vitro. Use of selected allergenic molecules can help improve the clinician’s prediction of the risk of a serious allergic reaction to stable allergens. They can provide diagnostic information to determine if a provocation challenge (e.g., oral food challenge) is indeed mandatory or not necessarily needed to support the final diagnostic decision. Suspected cross-reactivity based on the clinical history can be adjudicated by analyzing IgE antibodies to allergenic molecules from cross-reactive protein families. Finally, genuine primary sensitization can be identified by IgE antibody responses that are measured to selected allergenic molecules which are present in only one particular allergen source. After allergen-specific IgE detection, careful interpretation is required by the physician who knows the patient’s history. Applying single allergen molecules, positive IgE antibody results are still only relevant in the case of corresponding objective symptoms. Subsequently, clinical relevance of such an IgE antibody test result must be determined by the clinician and not by the test itself. Because of their comprehensive nature, allergen extracts will remain the principal allergen source for diagnostic in vivo and in vitro assays of IgE antibody for many years. Judicious use of individual allergenic molecules in serum IgE assays may provide their most cost effective and efficient application for establishing a definitive diagnosis of human allergic disease.","author":[{"dropping-particle":"","family":"Hamilton","given":"Robert G.","non-dropping-particle":"","parse-names":false,"suffix":""},{"dropping-particle":"","family":"Kleine-Tebbe","given":"Joerg","non-dropping-particle":"","parse-names":false,"suffix":""}],"container-title":"Current Allergy and Asthma Reports","id":"ITEM-1","issue":"9","issued":{"date-parts":[["2015"]]},"page":"57-63","title":"Molecular Allergy Diagnostics: Analytical Features That Support Clinical Decisions","type":"article-journal","volume":"15"},"uris":["http://www.mendeley.com/documents/?uuid=a7cedbfc-6572-448e-9b07-b56885eaa915"]}],"mendeley":{"formattedCitation":"[118]","plainTextFormattedCitation":"[118]","previouslyFormattedCitation":"[118]"},"properties":{"noteIndex":0},"schema":"https://github.com/citation-style-language/schema/raw/master/csl-citation.json"}</w:instrText>
      </w:r>
      <w:r w:rsidR="001F1DC3" w:rsidRPr="00B05FA2">
        <w:rPr>
          <w:rStyle w:val="fontstyle01"/>
          <w:color w:val="auto"/>
        </w:rPr>
        <w:fldChar w:fldCharType="separate"/>
      </w:r>
      <w:r w:rsidR="00BF1B22" w:rsidRPr="00BF1B22">
        <w:rPr>
          <w:rStyle w:val="fontstyle01"/>
          <w:noProof/>
          <w:color w:val="auto"/>
        </w:rPr>
        <w:t>[118]</w:t>
      </w:r>
      <w:r w:rsidR="001F1DC3" w:rsidRPr="00B05FA2">
        <w:rPr>
          <w:rStyle w:val="fontstyle01"/>
          <w:color w:val="auto"/>
        </w:rPr>
        <w:fldChar w:fldCharType="end"/>
      </w:r>
      <w:r w:rsidR="00C25E90" w:rsidRPr="00B05FA2">
        <w:rPr>
          <w:rStyle w:val="fontstyle01"/>
          <w:color w:val="auto"/>
        </w:rPr>
        <w:t xml:space="preserve">. </w:t>
      </w:r>
      <w:r w:rsidRPr="00505B85">
        <w:rPr>
          <w:rStyle w:val="fontstyle01"/>
          <w:color w:val="auto"/>
        </w:rPr>
        <w:t>Ввиду высокой гомологии между различными перекрёстно-реагирующими аллергенами (например, полкальцинами, профилинами), обнаружение IgE к одной репрезентативной молекуле считается достаточным для диагностики или исключения сенсибилизации</w:t>
      </w:r>
      <w:r w:rsidR="0084592A" w:rsidRPr="00B05FA2">
        <w:rPr>
          <w:rStyle w:val="fontstyle01"/>
          <w:color w:val="auto"/>
        </w:rPr>
        <w:t xml:space="preserve"> </w:t>
      </w:r>
      <w:r w:rsidR="0084592A" w:rsidRPr="00B05FA2">
        <w:rPr>
          <w:rStyle w:val="fontstyle01"/>
          <w:color w:val="auto"/>
        </w:rPr>
        <w:fldChar w:fldCharType="begin" w:fldLock="1"/>
      </w:r>
      <w:r w:rsidR="00841E26">
        <w:rPr>
          <w:rStyle w:val="fontstyle01"/>
          <w:color w:val="auto"/>
        </w:rPr>
        <w:instrText>ADDIN CSL_CITATION {"citationItems":[{"id":"ITEM-1","itemData":{"DOI":"10.1007/s11882-016-0603-z","ISSN":"15346315","PMID":"27002515","abstract":"Pollen allergens are one of the main causes of type I allergies affecting up to 30 % of the population in industrialized countries. Climatic changes affect the duration and intensity of pollen seasons and may together with pollution contribute to increased incidences of respiratory allergy and asthma. Allergenic grasses, trees, and weeds often present similar habitats and flowering periods compromising clinical anamnesis. Molecule-based approaches enable distinction between genuine sensitization and clinically mostly irrelevant IgE cross-reactivity due to, e. g., panallergens or carbohydrate determinants. In addition, sensitivity as well as specificity can be improved and lead to identification of the primary sensitizing source which is particularly beneficial regarding polysensitized patients. This review gives an overview on relevant pollen allergens and their usefulness in daily practice. Appropriate allergy diagnosis is directly influencing decisions for therapeutic interventions, and thus, reliable biomarkers are pivotal when considering allergen immunotherapy in the context of precision medicine.","author":[{"dropping-particle":"","family":"Pablos","given":"Isabel","non-dropping-particle":"","parse-names":false,"suffix":""},{"dropping-particle":"","family":"Wildner","given":"Sabrina","non-dropping-particle":"","parse-names":false,"suffix":""},{"dropping-particle":"","family":"Asam","given":"Claudia","non-dropping-particle":"","parse-names":false,"suffix":""},{"dropping-particle":"","family":"Wallner","given":"Michael","non-dropping-particle":"","parse-names":false,"suffix":""},{"dropping-particle":"","family":"Gadermaier","given":"Gabriele","non-dropping-particle":"","parse-names":false,"suffix":""}],"container-title":"Current Allergy and Asthma Reports","id":"ITEM-1","issue":"4","issued":{"date-parts":[["2016"]]},"page":"31-42","title":"Pollen Allergens for Molecular Diagnosis","type":"article-journal","volume":"16"},"uris":["http://www.mendeley.com/documents/?uuid=38204b67-9310-4c65-8dea-f9edca49b9e1"]}],"mendeley":{"formattedCitation":"[119]","plainTextFormattedCitation":"[119]","previouslyFormattedCitation":"[119]"},"properties":{"noteIndex":0},"schema":"https://github.com/citation-style-language/schema/raw/master/csl-citation.json"}</w:instrText>
      </w:r>
      <w:r w:rsidR="0084592A" w:rsidRPr="00B05FA2">
        <w:rPr>
          <w:rStyle w:val="fontstyle01"/>
          <w:color w:val="auto"/>
        </w:rPr>
        <w:fldChar w:fldCharType="separate"/>
      </w:r>
      <w:r w:rsidR="00BF1B22" w:rsidRPr="00BF1B22">
        <w:rPr>
          <w:rStyle w:val="fontstyle01"/>
          <w:noProof/>
          <w:color w:val="auto"/>
        </w:rPr>
        <w:t>[119]</w:t>
      </w:r>
      <w:r w:rsidR="0084592A" w:rsidRPr="00B05FA2">
        <w:rPr>
          <w:rStyle w:val="fontstyle01"/>
          <w:color w:val="auto"/>
        </w:rPr>
        <w:fldChar w:fldCharType="end"/>
      </w:r>
      <w:r w:rsidR="0084592A" w:rsidRPr="00B05FA2">
        <w:rPr>
          <w:rStyle w:val="fontstyle01"/>
          <w:color w:val="auto"/>
        </w:rPr>
        <w:t>.</w:t>
      </w:r>
    </w:p>
    <w:p w14:paraId="0BD2DC37" w14:textId="5DED4727" w:rsidR="006C3A69" w:rsidRPr="00B05FA2" w:rsidRDefault="00505B85" w:rsidP="001B27F8">
      <w:pPr>
        <w:tabs>
          <w:tab w:val="left" w:pos="851"/>
        </w:tabs>
        <w:spacing w:after="0" w:line="240" w:lineRule="auto"/>
        <w:ind w:firstLine="567"/>
        <w:jc w:val="both"/>
        <w:rPr>
          <w:rStyle w:val="fontstyle01"/>
          <w:color w:val="auto"/>
        </w:rPr>
      </w:pPr>
      <w:r w:rsidRPr="00505B85">
        <w:rPr>
          <w:rStyle w:val="fontstyle01"/>
          <w:color w:val="auto"/>
        </w:rPr>
        <w:t xml:space="preserve">Четыре семейства белков объединяют более чем 60% всех пищевых растительных аллергенов: суперсемейство проламинов, суперсемейство купинов, семейство гомологов Bet v1 и профилины. Из этих четырёх семейств проламины (липид-транспортные белки — ЛТБ), профилины и Bet v1-гомологи являются белками особой значимости в отношении развития перекрёстной реактивности между пыльцой и пищевыми аллергенами </w:t>
      </w:r>
      <w:r w:rsidR="003C7BFE" w:rsidRPr="00B05FA2">
        <w:rPr>
          <w:rStyle w:val="fontstyle01"/>
          <w:color w:val="auto"/>
        </w:rPr>
        <w:fldChar w:fldCharType="begin" w:fldLock="1"/>
      </w:r>
      <w:r w:rsidR="00841E26">
        <w:rPr>
          <w:rStyle w:val="fontstyle01"/>
          <w:color w:val="auto"/>
        </w:rPr>
        <w:instrText>ADDIN CSL_CITATION {"citationItems":[{"id":"ITEM-1","itemData":{"DOI":"10.1186/1939-4551-6-17","ISSN":"19394551","abstract":"Molecular-based allergy (MA) diagnostics is an approach used to map the allergen sensitization of a patient at a molecular level, using purified natural or recombinant allergenic molecules (allergen components) instead of allergen extracts. Since its introduction, MA diagnostics has increasingly entered routine care, with currently more than 130 allergenic molecules commercially available for in vitro specific IgE (sIgE) testing. MA diagnostics allows for an increased accuracy in allergy diagnosis and prognosis and plays an important role in three key aspects of allergy diagnosis: (1) resolving genuine versus cross-reactive sensitization in poly-sensitized patients, thereby improving the understanding of triggering allergens; (2) assessing, in selected cases, the risk of severe, systemic versus mild, local reactions in food allergy, thereby reducing unnecessary anxiety for the patient and the need for food challenge testing; and (3) identifying patients and triggering allergens for specific immunotherapy (SIT). Singleplex and multiplex measurement platforms are available for MA diagnostics. The Immuno-Solid phase Allergen Chip (ISAC) is the most comprehensive platform currently available, which involves a biochip technology to measure sIgE antibodies against more than one hundred allergenic molecules in a single assay. As the field of MA diagnostics advances, future work needs to focus on large-scale, population-based studies involving practical applications, elucidation and expansion of additional allergenic molecules, and support for appropriate test interpretation. With the rapidly expanding evidence-base for MA diagnosis, there is a need for allergists to keep abreast of the latest information. The aim of this consensus document is to provide a practical guide for the indications, determination, and interpretation of MA diagnostics for clinicians trained in allergology. ©2013 Canonica et al.","author":[{"dropping-particle":"","family":"Canonica","given":"Giorgio Walter","non-dropping-particle":"","parse-names":false,"suffix":""},{"dropping-particle":"","family":"Ansotegui","given":"Ignacio J.","non-dropping-particle":"","parse-names":false,"suffix":""},{"dropping-particle":"","family":"Pawankar","given":"Ruby","non-dropping-particle":"","parse-names":false,"suffix":""},{"dropping-particle":"","family":"Schmid-Grendelmeier","given":"Peter","non-dropping-particle":"","parse-names":false,"suffix":""},{"dropping-particle":"","family":"Hage","given":"Marianne","non-dropping-particle":"Van","parse-names":false,"suffix":""},{"dropping-particle":"","family":"Baena-Cagnani","given":"Carlos E.","non-dropping-particle":"","parse-names":false,"suffix":""},{"dropping-particle":"","family":"Melioli","given":"Giovanni","non-dropping-particle":"","parse-names":false,"suffix":""},{"dropping-particle":"","family":"Nunes","given":"Carlos","non-dropping-particle":"","parse-names":false,"suffix":""},{"dropping-particle":"","family":"Passalacqua","given":"Giovanni","non-dropping-particle":"","parse-names":false,"suffix":""},{"dropping-particle":"","family":"Rosenwasser","given":"Lanny","non-dropping-particle":"","parse-names":false,"suffix":""},{"dropping-particle":"","family":"Sampson","given":"Hugh","non-dropping-particle":"","parse-names":false,"suffix":""},{"dropping-particle":"","family":"Sastre","given":"Joaquin","non-dropping-particle":"","parse-names":false,"suffix":""},{"dropping-particle":"","family":"Bousquet","given":"Jean","non-dropping-particle":"","parse-names":false,"suffix":""},{"dropping-particle":"","family":"Zuberbier","given":"Torsten","non-dropping-particle":"","parse-names":false,"suffix":""},{"dropping-particle":"","family":"Allen","given":"Katrina","non-dropping-particle":"","parse-names":false,"suffix":""},{"dropping-particle":"","family":"Asero","given":"Riccardo","non-dropping-particle":"","parse-names":false,"suffix":""},{"dropping-particle":"","family":"Bohle","given":"Barbara","non-dropping-particle":"","parse-names":false,"suffix":""},{"dropping-particle":"","family":"Cox","given":"Linda","non-dropping-particle":"","parse-names":false,"suffix":""},{"dropping-particle":"","family":"Blay","given":"Frederic","non-dropping-particle":"De","parse-names":false,"suffix":""},{"dropping-particle":"","family":"Ebisawa","given":"Motohiro","non-dropping-particle":"","parse-names":false,"suffix":""},{"dropping-particle":"","family":"Maximiliano-Gomez","given":"Rene","non-dropping-particle":"","parse-names":false,"suffix":""},{"dropping-particle":"","family":"Gonzalez-Diaz","given":"Sandra","non-dropping-particle":"","parse-names":false,"suffix":""},{"dropping-particle":"","family":"Haahtela","given":"Tari","non-dropping-particle":"","parse-names":false,"suffix":""},{"dropping-particle":"","family":"Holgate","given":"Stephen","non-dropping-particle":"","parse-names":false,"suffix":""},{"dropping-particle":"","family":"Jakob","given":"Thilo","non-dropping-particle":"","parse-names":false,"suffix":""},{"dropping-particle":"","family":"Larche","given":"Mark","non-dropping-particle":"","parse-names":false,"suffix":""},{"dropping-particle":"","family":"Matricardi","given":"Paolo Maria","non-dropping-particle":"","parse-names":false,"suffix":""},{"dropping-particle":"","family":"Oppenheimer","given":"John","non-dropping-particle":"","parse-names":false,"suffix":""},{"dropping-particle":"","family":"Poulsen","given":"Lars K.","non-dropping-particle":"","parse-names":false,"suffix":""},{"dropping-particle":"","family":"Renz","given":"Harald E.","non-dropping-particle":"","parse-names":false,"suffix":""},{"dropping-particle":"","family":"Rosario","given":"Nelson","non-dropping-particle":"","parse-names":false,"suffix":""},{"dropping-particle":"","family":"Rothenberg","given":"Marc","non-dropping-particle":"","parse-names":false,"suffix":""},{"dropping-particle":"","family":"Sanchez-Borges","given":"Mario","non-dropping-particle":"","parse-names":false,"suffix":""},{"dropping-particle":"","family":"Scala","given":"Enrico","non-dropping-particle":"","parse-names":false,"suffix":""},{"dropping-particle":"","family":"Valenta","given":"Rudolf","non-dropping-particle":"","parse-names":false,"suffix":""}],"container-title":"World Allergy Organization Journal","id":"ITEM-1","issue":"6","issued":{"date-parts":[["2013"]]},"page":"1-17","title":"A WAO-ARIA-GA2LEN consensus document on molecular-based allergy diagnostics","type":"article-journal"},"uris":["http://www.mendeley.com/documents/?uuid=eb0dc1b5-d7d5-49c3-9910-3013666a2b8b"]}],"mendeley":{"formattedCitation":"[120]","plainTextFormattedCitation":"[120]","previouslyFormattedCitation":"[120]"},"properties":{"noteIndex":0},"schema":"https://github.com/citation-style-language/schema/raw/master/csl-citation.json"}</w:instrText>
      </w:r>
      <w:r w:rsidR="003C7BFE" w:rsidRPr="00B05FA2">
        <w:rPr>
          <w:rStyle w:val="fontstyle01"/>
          <w:color w:val="auto"/>
        </w:rPr>
        <w:fldChar w:fldCharType="separate"/>
      </w:r>
      <w:r w:rsidR="00BF1B22" w:rsidRPr="00BF1B22">
        <w:rPr>
          <w:rStyle w:val="fontstyle01"/>
          <w:noProof/>
          <w:color w:val="auto"/>
        </w:rPr>
        <w:t>[120]</w:t>
      </w:r>
      <w:r w:rsidR="003C7BFE" w:rsidRPr="00B05FA2">
        <w:rPr>
          <w:rStyle w:val="fontstyle01"/>
          <w:color w:val="auto"/>
        </w:rPr>
        <w:fldChar w:fldCharType="end"/>
      </w:r>
      <w:r w:rsidR="006C3A69" w:rsidRPr="00B05FA2">
        <w:rPr>
          <w:rStyle w:val="fontstyle01"/>
          <w:color w:val="auto"/>
        </w:rPr>
        <w:t>.</w:t>
      </w:r>
    </w:p>
    <w:p w14:paraId="7FAB9947" w14:textId="3BC70C1A" w:rsidR="002A2FCB" w:rsidRPr="00B05FA2" w:rsidRDefault="00505B85" w:rsidP="001B27F8">
      <w:pPr>
        <w:tabs>
          <w:tab w:val="left" w:pos="851"/>
        </w:tabs>
        <w:spacing w:after="0" w:line="240" w:lineRule="auto"/>
        <w:ind w:firstLine="567"/>
        <w:jc w:val="both"/>
        <w:rPr>
          <w:rStyle w:val="fontstyle01"/>
          <w:color w:val="auto"/>
        </w:rPr>
      </w:pPr>
      <w:r w:rsidRPr="00505B85">
        <w:rPr>
          <w:rStyle w:val="fontstyle01"/>
          <w:color w:val="auto"/>
        </w:rPr>
        <w:t xml:space="preserve">В таблице 1 представлены особенности важных семейств перекрёстно-реактивных молекул, относящихся к ингаляционным аллергенам </w:t>
      </w:r>
      <w:r w:rsidR="003C7BFE" w:rsidRPr="00B05FA2">
        <w:rPr>
          <w:rStyle w:val="fontstyle01"/>
          <w:color w:val="auto"/>
        </w:rPr>
        <w:fldChar w:fldCharType="begin" w:fldLock="1"/>
      </w:r>
      <w:r w:rsidR="00841E26">
        <w:rPr>
          <w:rStyle w:val="fontstyle01"/>
          <w:color w:val="auto"/>
        </w:rPr>
        <w:instrText>ADDIN CSL_CITATION {"citationItems":[{"id":"ITEM-1","itemData":{"DOI":"10.23822/EurAnnACI.1764-1489.32","ISSN":"17641489","PMID":"29384106","abstract":"The Study Group on Allergology of the Italian Society of Clinical Pathology and Laboratory Medicine (SIPMeL) and the Associazione Italiana degli Allergologi e Immunologi Territoriali e Ospedalieri (AAIITO) developed the present recommendations on the diagnosis of allergic diseases based on the use of molecular allergenic components, whose purpose is to provide the pathologists and the clinicians with information and algorithms enabling a proper use of this second-level diagnostics. Molecular diagnostics allows definition of the exact sensitization profile of the allergic patient. The methodology followed to develop these recommendations included an initial phase of discussion between all the components to integrate the knowledge derived from scientific evidence, a revision of the recommendations made by Italian and foreign experts, and the subsequent production of this document to be disseminated to all those who deal with allergy diagnostics.","author":[{"dropping-particle":"","family":"Villalta","given":"Danilo","non-dropping-particle":"","parse-names":false,"suffix":""},{"dropping-particle":"","family":"Tonutti","given":"E.","non-dropping-particle":"","parse-names":false,"suffix":""},{"dropping-particle":"","family":"Bizzaro","given":"N.","non-dropping-particle":"","parse-names":false,"suffix":""},{"dropping-particle":"","family":"Brusca","given":"I.","non-dropping-particle":"","parse-names":false,"suffix":""},{"dropping-particle":"","family":"Sargentini","given":"V.","non-dropping-particle":"","parse-names":false,"suffix":""},{"dropping-particle":"","family":"Asero","given":"R.","non-dropping-particle":"","parse-names":false,"suffix":""},{"dropping-particle":"","family":"Bilò","given":"M. B.","non-dropping-particle":"","parse-names":false,"suffix":""},{"dropping-particle":"","family":"Manzotti","given":"G.","non-dropping-particle":"","parse-names":false,"suffix":""},{"dropping-particle":"","family":"Murzilli","given":"F.","non-dropping-particle":"","parse-names":false,"suffix":""},{"dropping-particle":"","family":"Cecchi","given":"L.","non-dropping-particle":"","parse-names":false,"suffix":""},{"dropping-particle":"","family":"Musarra","given":"A.","non-dropping-particle":"","parse-names":false,"suffix":""}],"container-title":"European Annals of Allergy and Clinical Immunology","id":"ITEM-1","issue":"2","issued":{"date-parts":[["2018"]]},"page":"51-58","title":"Recommendations for the use of molecular diagnostics in the diagnosis of allergic diseases","type":"article-journal","volume":"50"},"uris":["http://www.mendeley.com/documents/?uuid=9b525747-eeb5-4baa-976b-9774b82fad36"]}],"mendeley":{"formattedCitation":"[121]","plainTextFormattedCitation":"[121]","previouslyFormattedCitation":"[121]"},"properties":{"noteIndex":0},"schema":"https://github.com/citation-style-language/schema/raw/master/csl-citation.json"}</w:instrText>
      </w:r>
      <w:r w:rsidR="003C7BFE" w:rsidRPr="00B05FA2">
        <w:rPr>
          <w:rStyle w:val="fontstyle01"/>
          <w:color w:val="auto"/>
        </w:rPr>
        <w:fldChar w:fldCharType="separate"/>
      </w:r>
      <w:r w:rsidR="00BF1B22" w:rsidRPr="00BF1B22">
        <w:rPr>
          <w:rStyle w:val="fontstyle01"/>
          <w:noProof/>
          <w:color w:val="auto"/>
        </w:rPr>
        <w:t>[121]</w:t>
      </w:r>
      <w:r w:rsidR="003C7BFE" w:rsidRPr="00B05FA2">
        <w:rPr>
          <w:rStyle w:val="fontstyle01"/>
          <w:color w:val="auto"/>
        </w:rPr>
        <w:fldChar w:fldCharType="end"/>
      </w:r>
      <w:r w:rsidR="006C3A69" w:rsidRPr="00B05FA2">
        <w:rPr>
          <w:rStyle w:val="fontstyle01"/>
          <w:color w:val="auto"/>
        </w:rPr>
        <w:t>.</w:t>
      </w:r>
    </w:p>
    <w:p w14:paraId="32922B21" w14:textId="4765D264" w:rsidR="00FB08E4" w:rsidRPr="00B05FA2" w:rsidRDefault="00505B85" w:rsidP="00505B85">
      <w:pPr>
        <w:tabs>
          <w:tab w:val="left" w:pos="3240"/>
        </w:tabs>
        <w:spacing w:after="0" w:line="240" w:lineRule="auto"/>
        <w:ind w:firstLine="567"/>
        <w:jc w:val="both"/>
        <w:rPr>
          <w:rFonts w:ascii="Times New Roman" w:hAnsi="Times New Roman" w:cs="Times New Roman"/>
          <w:bCs/>
          <w:iCs/>
          <w:sz w:val="28"/>
          <w:szCs w:val="28"/>
        </w:rPr>
      </w:pPr>
      <w:r>
        <w:rPr>
          <w:rStyle w:val="fontstyle01"/>
          <w:color w:val="auto"/>
        </w:rPr>
        <w:tab/>
      </w:r>
    </w:p>
    <w:p w14:paraId="5E5A5BEB" w14:textId="6D2AE224" w:rsidR="000666EA" w:rsidRPr="00B05FA2" w:rsidRDefault="00FD7C35" w:rsidP="001251ED">
      <w:pPr>
        <w:tabs>
          <w:tab w:val="left" w:pos="851"/>
        </w:tabs>
        <w:spacing w:after="0" w:line="240" w:lineRule="auto"/>
        <w:jc w:val="both"/>
        <w:rPr>
          <w:rFonts w:ascii="Times New Roman" w:hAnsi="Times New Roman" w:cs="Times New Roman"/>
          <w:bCs/>
          <w:iCs/>
          <w:sz w:val="28"/>
          <w:szCs w:val="28"/>
        </w:rPr>
      </w:pPr>
      <w:r w:rsidRPr="00B05FA2">
        <w:rPr>
          <w:rFonts w:ascii="Times New Roman" w:hAnsi="Times New Roman" w:cs="Times New Roman"/>
          <w:bCs/>
          <w:iCs/>
          <w:sz w:val="28"/>
          <w:szCs w:val="28"/>
        </w:rPr>
        <w:t>Таблица 1</w:t>
      </w:r>
      <w:r w:rsidR="003D2FB8" w:rsidRPr="00B05FA2">
        <w:rPr>
          <w:rFonts w:ascii="Times New Roman" w:hAnsi="Times New Roman" w:cs="Times New Roman"/>
          <w:bCs/>
          <w:iCs/>
          <w:sz w:val="28"/>
          <w:szCs w:val="28"/>
        </w:rPr>
        <w:t xml:space="preserve"> -</w:t>
      </w:r>
      <w:r w:rsidR="000666EA" w:rsidRPr="00B05FA2">
        <w:rPr>
          <w:rFonts w:ascii="Times New Roman" w:hAnsi="Times New Roman" w:cs="Times New Roman"/>
          <w:bCs/>
          <w:iCs/>
          <w:sz w:val="28"/>
          <w:szCs w:val="28"/>
        </w:rPr>
        <w:t xml:space="preserve"> Характеристика основных семейств белков ингаляционных аллергенов, участвующих в перекр</w:t>
      </w:r>
      <w:r w:rsidR="00AC21DC">
        <w:rPr>
          <w:rFonts w:ascii="Times New Roman" w:hAnsi="Times New Roman" w:cs="Times New Roman"/>
          <w:bCs/>
          <w:iCs/>
          <w:sz w:val="28"/>
          <w:szCs w:val="28"/>
        </w:rPr>
        <w:t>ё</w:t>
      </w:r>
      <w:r w:rsidR="000666EA" w:rsidRPr="00B05FA2">
        <w:rPr>
          <w:rFonts w:ascii="Times New Roman" w:hAnsi="Times New Roman" w:cs="Times New Roman"/>
          <w:bCs/>
          <w:iCs/>
          <w:sz w:val="28"/>
          <w:szCs w:val="28"/>
        </w:rPr>
        <w:t>стной реактивности</w:t>
      </w:r>
    </w:p>
    <w:p w14:paraId="237BDA4B" w14:textId="77777777" w:rsidR="007F7872" w:rsidRPr="00B05FA2" w:rsidRDefault="007F7872" w:rsidP="001B27F8">
      <w:pPr>
        <w:tabs>
          <w:tab w:val="left" w:pos="851"/>
        </w:tabs>
        <w:spacing w:after="0" w:line="240" w:lineRule="auto"/>
        <w:ind w:firstLine="567"/>
        <w:jc w:val="both"/>
        <w:rPr>
          <w:rFonts w:ascii="Times New Roman" w:hAnsi="Times New Roman" w:cs="Times New Roman"/>
          <w:bCs/>
          <w:iCs/>
          <w:sz w:val="28"/>
          <w:szCs w:val="28"/>
        </w:rPr>
      </w:pPr>
    </w:p>
    <w:tbl>
      <w:tblPr>
        <w:tblStyle w:val="af3"/>
        <w:tblW w:w="9351" w:type="dxa"/>
        <w:tblLook w:val="04A0" w:firstRow="1" w:lastRow="0" w:firstColumn="1" w:lastColumn="0" w:noHBand="0" w:noVBand="1"/>
      </w:tblPr>
      <w:tblGrid>
        <w:gridCol w:w="2453"/>
        <w:gridCol w:w="6898"/>
      </w:tblGrid>
      <w:tr w:rsidR="00917FF6" w:rsidRPr="00B05FA2" w14:paraId="44B17B01" w14:textId="77777777" w:rsidTr="009C2209">
        <w:tc>
          <w:tcPr>
            <w:tcW w:w="2453" w:type="dxa"/>
          </w:tcPr>
          <w:p w14:paraId="4B853A6F" w14:textId="77777777" w:rsidR="000666EA" w:rsidRPr="00B05FA2" w:rsidRDefault="000666EA" w:rsidP="00F967AA">
            <w:pPr>
              <w:tabs>
                <w:tab w:val="left" w:pos="851"/>
              </w:tabs>
              <w:ind w:firstLine="36"/>
              <w:jc w:val="both"/>
              <w:rPr>
                <w:rFonts w:ascii="Times New Roman" w:hAnsi="Times New Roman" w:cs="Times New Roman"/>
                <w:bCs/>
                <w:iCs/>
                <w:sz w:val="24"/>
                <w:szCs w:val="24"/>
              </w:rPr>
            </w:pPr>
            <w:r w:rsidRPr="00B05FA2">
              <w:rPr>
                <w:rFonts w:ascii="Times New Roman" w:hAnsi="Times New Roman" w:cs="Times New Roman"/>
                <w:bCs/>
                <w:iCs/>
                <w:sz w:val="24"/>
                <w:szCs w:val="24"/>
              </w:rPr>
              <w:t>Семейство протеинов/функция</w:t>
            </w:r>
          </w:p>
        </w:tc>
        <w:tc>
          <w:tcPr>
            <w:tcW w:w="6898" w:type="dxa"/>
          </w:tcPr>
          <w:p w14:paraId="511F9C06" w14:textId="77777777" w:rsidR="000666EA" w:rsidRPr="00B05FA2" w:rsidRDefault="000666EA" w:rsidP="00F967AA">
            <w:pPr>
              <w:tabs>
                <w:tab w:val="left" w:pos="851"/>
              </w:tabs>
              <w:ind w:hanging="8"/>
              <w:jc w:val="both"/>
              <w:rPr>
                <w:rFonts w:ascii="Times New Roman" w:hAnsi="Times New Roman" w:cs="Times New Roman"/>
                <w:bCs/>
                <w:iCs/>
                <w:sz w:val="24"/>
                <w:szCs w:val="24"/>
              </w:rPr>
            </w:pPr>
            <w:r w:rsidRPr="00B05FA2">
              <w:rPr>
                <w:rFonts w:ascii="Times New Roman" w:hAnsi="Times New Roman" w:cs="Times New Roman"/>
                <w:bCs/>
                <w:iCs/>
                <w:sz w:val="24"/>
                <w:szCs w:val="24"/>
              </w:rPr>
              <w:t xml:space="preserve">Характеристика </w:t>
            </w:r>
          </w:p>
        </w:tc>
      </w:tr>
      <w:tr w:rsidR="00917FF6" w:rsidRPr="00B05FA2" w14:paraId="21C5E841" w14:textId="77777777" w:rsidTr="009C2209">
        <w:tc>
          <w:tcPr>
            <w:tcW w:w="2453" w:type="dxa"/>
          </w:tcPr>
          <w:p w14:paraId="67C8B39F" w14:textId="1B4ACF63" w:rsidR="000666EA" w:rsidRPr="00B05FA2" w:rsidRDefault="002E14BF" w:rsidP="002E14BF">
            <w:pPr>
              <w:tabs>
                <w:tab w:val="left" w:pos="851"/>
              </w:tabs>
              <w:jc w:val="both"/>
              <w:rPr>
                <w:rFonts w:ascii="Times New Roman" w:hAnsi="Times New Roman" w:cs="Times New Roman"/>
                <w:bCs/>
                <w:iCs/>
                <w:sz w:val="24"/>
                <w:szCs w:val="24"/>
              </w:rPr>
            </w:pPr>
            <w:r w:rsidRPr="00B05FA2">
              <w:rPr>
                <w:rFonts w:ascii="Times New Roman" w:hAnsi="Times New Roman" w:cs="Times New Roman"/>
                <w:bCs/>
                <w:iCs/>
                <w:sz w:val="24"/>
                <w:szCs w:val="24"/>
              </w:rPr>
              <w:t xml:space="preserve">Липид-транспортные белки </w:t>
            </w:r>
            <w:r w:rsidR="000666EA" w:rsidRPr="00B05FA2">
              <w:rPr>
                <w:rFonts w:ascii="Times New Roman" w:hAnsi="Times New Roman" w:cs="Times New Roman"/>
                <w:bCs/>
                <w:iCs/>
                <w:sz w:val="24"/>
                <w:szCs w:val="24"/>
              </w:rPr>
              <w:t xml:space="preserve">(неспецифические), </w:t>
            </w:r>
            <w:r w:rsidR="000666EA" w:rsidRPr="00B05FA2">
              <w:rPr>
                <w:rFonts w:ascii="Times New Roman" w:hAnsi="Times New Roman" w:cs="Times New Roman"/>
                <w:bCs/>
                <w:iCs/>
                <w:sz w:val="24"/>
                <w:szCs w:val="24"/>
                <w:lang w:val="en-US"/>
              </w:rPr>
              <w:t>nsLTP</w:t>
            </w:r>
          </w:p>
        </w:tc>
        <w:tc>
          <w:tcPr>
            <w:tcW w:w="6898" w:type="dxa"/>
          </w:tcPr>
          <w:p w14:paraId="199FC7EF" w14:textId="77777777" w:rsidR="000666EA" w:rsidRPr="00B05FA2" w:rsidRDefault="000666EA" w:rsidP="00F967AA">
            <w:pPr>
              <w:tabs>
                <w:tab w:val="left" w:pos="851"/>
              </w:tabs>
              <w:jc w:val="both"/>
              <w:rPr>
                <w:rFonts w:ascii="Times New Roman" w:hAnsi="Times New Roman" w:cs="Times New Roman"/>
                <w:bCs/>
                <w:iCs/>
                <w:sz w:val="24"/>
                <w:szCs w:val="24"/>
              </w:rPr>
            </w:pPr>
            <w:r w:rsidRPr="00B05FA2">
              <w:rPr>
                <w:rFonts w:ascii="Times New Roman" w:hAnsi="Times New Roman" w:cs="Times New Roman"/>
                <w:bCs/>
                <w:iCs/>
                <w:sz w:val="24"/>
                <w:szCs w:val="24"/>
              </w:rPr>
              <w:t>Вызывают реакции на готовую пищу. Часто связаны с системными и сильными реакциями в добавление к Оральному аллергическому синдрому (ОАС). Ассоциированы с аллергическими реакциями на фрукты и овощи.</w:t>
            </w:r>
            <w:r w:rsidRPr="00B05FA2">
              <w:rPr>
                <w:rFonts w:ascii="Times New Roman" w:hAnsi="Times New Roman" w:cs="Times New Roman"/>
                <w:sz w:val="24"/>
                <w:szCs w:val="24"/>
              </w:rPr>
              <w:t xml:space="preserve"> </w:t>
            </w:r>
          </w:p>
        </w:tc>
      </w:tr>
      <w:tr w:rsidR="00917FF6" w:rsidRPr="00B05FA2" w14:paraId="4BB9C3A0" w14:textId="77777777" w:rsidTr="009C2209">
        <w:tc>
          <w:tcPr>
            <w:tcW w:w="2453" w:type="dxa"/>
          </w:tcPr>
          <w:p w14:paraId="406BC394" w14:textId="77777777" w:rsidR="000666EA" w:rsidRPr="00B05FA2" w:rsidRDefault="000666EA" w:rsidP="00F967AA">
            <w:pPr>
              <w:tabs>
                <w:tab w:val="left" w:pos="851"/>
              </w:tabs>
              <w:ind w:firstLine="36"/>
              <w:jc w:val="both"/>
              <w:rPr>
                <w:rFonts w:ascii="Times New Roman" w:hAnsi="Times New Roman" w:cs="Times New Roman"/>
                <w:bCs/>
                <w:iCs/>
                <w:sz w:val="24"/>
                <w:szCs w:val="24"/>
              </w:rPr>
            </w:pPr>
            <w:r w:rsidRPr="00B05FA2">
              <w:rPr>
                <w:rFonts w:ascii="Times New Roman" w:hAnsi="Times New Roman" w:cs="Times New Roman"/>
                <w:bCs/>
                <w:iCs/>
                <w:sz w:val="24"/>
                <w:szCs w:val="24"/>
              </w:rPr>
              <w:t xml:space="preserve">Белок </w:t>
            </w:r>
            <w:r w:rsidRPr="00B05FA2">
              <w:rPr>
                <w:rFonts w:ascii="Times New Roman" w:hAnsi="Times New Roman" w:cs="Times New Roman"/>
                <w:bCs/>
                <w:iCs/>
                <w:sz w:val="24"/>
                <w:szCs w:val="24"/>
                <w:lang w:val="en-US"/>
              </w:rPr>
              <w:t>PR</w:t>
            </w:r>
            <w:r w:rsidRPr="00B05FA2">
              <w:rPr>
                <w:rFonts w:ascii="Times New Roman" w:hAnsi="Times New Roman" w:cs="Times New Roman"/>
                <w:bCs/>
                <w:iCs/>
                <w:sz w:val="24"/>
                <w:szCs w:val="24"/>
              </w:rPr>
              <w:t xml:space="preserve">-10, гомолог </w:t>
            </w:r>
            <w:r w:rsidRPr="00B05FA2">
              <w:rPr>
                <w:rFonts w:ascii="Times New Roman" w:hAnsi="Times New Roman" w:cs="Times New Roman"/>
                <w:bCs/>
                <w:iCs/>
                <w:sz w:val="24"/>
                <w:szCs w:val="24"/>
                <w:lang w:val="en-US"/>
              </w:rPr>
              <w:t>Bet</w:t>
            </w:r>
            <w:r w:rsidRPr="00B05FA2">
              <w:rPr>
                <w:rFonts w:ascii="Times New Roman" w:hAnsi="Times New Roman" w:cs="Times New Roman"/>
                <w:bCs/>
                <w:iCs/>
                <w:sz w:val="24"/>
                <w:szCs w:val="24"/>
              </w:rPr>
              <w:t xml:space="preserve"> </w:t>
            </w:r>
            <w:r w:rsidRPr="00B05FA2">
              <w:rPr>
                <w:rFonts w:ascii="Times New Roman" w:hAnsi="Times New Roman" w:cs="Times New Roman"/>
                <w:bCs/>
                <w:iCs/>
                <w:sz w:val="24"/>
                <w:szCs w:val="24"/>
                <w:lang w:val="en-US"/>
              </w:rPr>
              <w:t>v</w:t>
            </w:r>
            <w:r w:rsidRPr="00B05FA2">
              <w:rPr>
                <w:rFonts w:ascii="Times New Roman" w:hAnsi="Times New Roman" w:cs="Times New Roman"/>
                <w:bCs/>
                <w:iCs/>
                <w:sz w:val="24"/>
                <w:szCs w:val="24"/>
              </w:rPr>
              <w:t xml:space="preserve"> 1</w:t>
            </w:r>
          </w:p>
        </w:tc>
        <w:tc>
          <w:tcPr>
            <w:tcW w:w="6898" w:type="dxa"/>
          </w:tcPr>
          <w:p w14:paraId="013AE6ED" w14:textId="77777777" w:rsidR="000666EA" w:rsidRPr="00B05FA2" w:rsidRDefault="000666EA" w:rsidP="00F967AA">
            <w:pPr>
              <w:tabs>
                <w:tab w:val="left" w:pos="851"/>
              </w:tabs>
              <w:jc w:val="both"/>
              <w:rPr>
                <w:rFonts w:ascii="Times New Roman" w:hAnsi="Times New Roman" w:cs="Times New Roman"/>
                <w:bCs/>
                <w:iCs/>
                <w:sz w:val="24"/>
                <w:szCs w:val="24"/>
              </w:rPr>
            </w:pPr>
            <w:r w:rsidRPr="00B05FA2">
              <w:rPr>
                <w:rFonts w:ascii="Times New Roman" w:hAnsi="Times New Roman" w:cs="Times New Roman"/>
                <w:bCs/>
                <w:iCs/>
                <w:sz w:val="24"/>
                <w:szCs w:val="24"/>
              </w:rPr>
              <w:t>Не вызывают аллергические реакции на готовую пищу. Это гомологи Bet v1, часто связаны с местными симптомами (ОАС). Ассоциированы с аллергическими реакциями на пыльцу, фрукты и овощи.</w:t>
            </w:r>
            <w:r w:rsidRPr="00B05FA2">
              <w:rPr>
                <w:rFonts w:ascii="Times New Roman" w:hAnsi="Times New Roman" w:cs="Times New Roman"/>
                <w:sz w:val="24"/>
                <w:szCs w:val="24"/>
              </w:rPr>
              <w:t xml:space="preserve"> </w:t>
            </w:r>
          </w:p>
        </w:tc>
      </w:tr>
      <w:tr w:rsidR="00917FF6" w:rsidRPr="00B05FA2" w14:paraId="5B499669" w14:textId="77777777" w:rsidTr="009C2209">
        <w:tc>
          <w:tcPr>
            <w:tcW w:w="2453" w:type="dxa"/>
          </w:tcPr>
          <w:p w14:paraId="3092AD70" w14:textId="77777777" w:rsidR="000666EA" w:rsidRPr="00B05FA2" w:rsidRDefault="000666EA" w:rsidP="00F967AA">
            <w:pPr>
              <w:tabs>
                <w:tab w:val="left" w:pos="851"/>
              </w:tabs>
              <w:ind w:firstLine="36"/>
              <w:jc w:val="both"/>
              <w:rPr>
                <w:rFonts w:ascii="Times New Roman" w:hAnsi="Times New Roman" w:cs="Times New Roman"/>
                <w:bCs/>
                <w:iCs/>
                <w:sz w:val="24"/>
                <w:szCs w:val="24"/>
              </w:rPr>
            </w:pPr>
            <w:r w:rsidRPr="00B05FA2">
              <w:rPr>
                <w:rFonts w:ascii="Times New Roman" w:hAnsi="Times New Roman" w:cs="Times New Roman"/>
                <w:bCs/>
                <w:iCs/>
                <w:sz w:val="24"/>
                <w:szCs w:val="24"/>
              </w:rPr>
              <w:t>Полкальцины (кальций—связывающий белок)</w:t>
            </w:r>
          </w:p>
        </w:tc>
        <w:tc>
          <w:tcPr>
            <w:tcW w:w="6898" w:type="dxa"/>
          </w:tcPr>
          <w:p w14:paraId="06147E9A" w14:textId="77777777" w:rsidR="000666EA" w:rsidRPr="00B05FA2" w:rsidRDefault="000666EA" w:rsidP="00F967AA">
            <w:pPr>
              <w:tabs>
                <w:tab w:val="left" w:pos="851"/>
              </w:tabs>
              <w:jc w:val="both"/>
              <w:rPr>
                <w:rFonts w:ascii="Times New Roman" w:hAnsi="Times New Roman" w:cs="Times New Roman"/>
                <w:bCs/>
                <w:iCs/>
                <w:sz w:val="24"/>
                <w:szCs w:val="24"/>
              </w:rPr>
            </w:pPr>
            <w:r w:rsidRPr="00B05FA2">
              <w:rPr>
                <w:rFonts w:ascii="Times New Roman" w:hAnsi="Times New Roman" w:cs="Times New Roman"/>
                <w:bCs/>
                <w:iCs/>
                <w:sz w:val="24"/>
                <w:szCs w:val="24"/>
              </w:rPr>
              <w:t>Белки с высокой степенью перекрестной реактивности, присутствующие в пыльце многих растений, но не в пищевых продуктах растительного происхождения.</w:t>
            </w:r>
          </w:p>
        </w:tc>
      </w:tr>
      <w:tr w:rsidR="000666EA" w:rsidRPr="00B05FA2" w14:paraId="40E2F70B" w14:textId="77777777" w:rsidTr="009C2209">
        <w:tc>
          <w:tcPr>
            <w:tcW w:w="2453" w:type="dxa"/>
          </w:tcPr>
          <w:p w14:paraId="311C2A63" w14:textId="77777777" w:rsidR="000666EA" w:rsidRPr="00B05FA2" w:rsidRDefault="000666EA" w:rsidP="00F967AA">
            <w:pPr>
              <w:tabs>
                <w:tab w:val="left" w:pos="851"/>
              </w:tabs>
              <w:ind w:firstLine="36"/>
              <w:jc w:val="both"/>
              <w:rPr>
                <w:rFonts w:ascii="Times New Roman" w:hAnsi="Times New Roman" w:cs="Times New Roman"/>
                <w:bCs/>
                <w:iCs/>
                <w:sz w:val="24"/>
                <w:szCs w:val="24"/>
              </w:rPr>
            </w:pPr>
            <w:r w:rsidRPr="00B05FA2">
              <w:rPr>
                <w:rFonts w:ascii="Times New Roman" w:hAnsi="Times New Roman" w:cs="Times New Roman"/>
                <w:bCs/>
                <w:iCs/>
                <w:sz w:val="24"/>
                <w:szCs w:val="24"/>
              </w:rPr>
              <w:t>Профилины</w:t>
            </w:r>
          </w:p>
        </w:tc>
        <w:tc>
          <w:tcPr>
            <w:tcW w:w="6898" w:type="dxa"/>
          </w:tcPr>
          <w:p w14:paraId="2092F58D" w14:textId="77777777" w:rsidR="000666EA" w:rsidRPr="00B05FA2" w:rsidRDefault="000666EA" w:rsidP="00F967AA">
            <w:pPr>
              <w:tabs>
                <w:tab w:val="left" w:pos="851"/>
              </w:tabs>
              <w:jc w:val="both"/>
              <w:rPr>
                <w:rFonts w:ascii="Times New Roman" w:hAnsi="Times New Roman" w:cs="Times New Roman"/>
                <w:bCs/>
                <w:iCs/>
                <w:sz w:val="24"/>
                <w:szCs w:val="24"/>
              </w:rPr>
            </w:pPr>
            <w:r w:rsidRPr="00B05FA2">
              <w:rPr>
                <w:rFonts w:ascii="Times New Roman" w:hAnsi="Times New Roman" w:cs="Times New Roman"/>
                <w:bCs/>
                <w:iCs/>
                <w:sz w:val="24"/>
                <w:szCs w:val="24"/>
              </w:rPr>
              <w:t>Обычно не вызывают реакции на готовую пищу. Обнаруживают значительную гомологию и перекрестную реактивность даже между слабородственными видами. Опознаются в качестве минорного аллергена растений и пищевых продуктов растительного происхождения. Редко связаны с клиническими симптомами, но могут вызвать местные и даже тяжелые реакции у некоторых пациентов. Профилины есть во всех типах пыльцы и продуктах растительного происхождения.</w:t>
            </w:r>
          </w:p>
        </w:tc>
      </w:tr>
    </w:tbl>
    <w:p w14:paraId="665E94A1" w14:textId="77777777" w:rsidR="007F7872" w:rsidRPr="00B05FA2" w:rsidRDefault="007F7872" w:rsidP="001B27F8">
      <w:pPr>
        <w:tabs>
          <w:tab w:val="left" w:pos="851"/>
        </w:tabs>
        <w:spacing w:after="0" w:line="240" w:lineRule="auto"/>
        <w:ind w:firstLine="567"/>
        <w:jc w:val="both"/>
        <w:rPr>
          <w:rStyle w:val="fontstyle01"/>
          <w:color w:val="auto"/>
        </w:rPr>
      </w:pPr>
    </w:p>
    <w:p w14:paraId="6341D7E1" w14:textId="48A4CDD6" w:rsidR="00C25E90" w:rsidRPr="00B05FA2" w:rsidRDefault="00243A11" w:rsidP="001B27F8">
      <w:pPr>
        <w:tabs>
          <w:tab w:val="left" w:pos="851"/>
        </w:tabs>
        <w:spacing w:after="0" w:line="240" w:lineRule="auto"/>
        <w:ind w:firstLine="567"/>
        <w:jc w:val="both"/>
        <w:rPr>
          <w:rStyle w:val="fontstyle01"/>
          <w:color w:val="auto"/>
        </w:rPr>
      </w:pPr>
      <w:r w:rsidRPr="00243A11">
        <w:rPr>
          <w:rStyle w:val="fontstyle01"/>
          <w:color w:val="auto"/>
        </w:rPr>
        <w:t xml:space="preserve">Отбор пациентов для АСИТ производится с учётом традиционных аллергенов, которые представляют собой комплекс белковых молекул, в разной </w:t>
      </w:r>
      <w:r w:rsidRPr="00243A11">
        <w:rPr>
          <w:rStyle w:val="fontstyle01"/>
          <w:color w:val="auto"/>
        </w:rPr>
        <w:lastRenderedPageBreak/>
        <w:t>степени ответственных за сенсибилизацию пациентов</w:t>
      </w:r>
      <w:r>
        <w:rPr>
          <w:rStyle w:val="fontstyle01"/>
          <w:color w:val="auto"/>
        </w:rPr>
        <w:t xml:space="preserve"> </w:t>
      </w:r>
      <w:r w:rsidR="003121DD" w:rsidRPr="00B05FA2">
        <w:rPr>
          <w:rStyle w:val="fontstyle01"/>
          <w:color w:val="auto"/>
        </w:rPr>
        <w:fldChar w:fldCharType="begin" w:fldLock="1"/>
      </w:r>
      <w:r w:rsidR="00841E26">
        <w:rPr>
          <w:rStyle w:val="fontstyle01"/>
          <w:color w:val="auto"/>
        </w:rPr>
        <w:instrText>ADDIN CSL_CITATION {"citationItems":[{"id":"ITEM-1","itemData":{"DOI":"10.1016/j.molimm.2018.03.012","ISSN":"18729142","PMID":"29778490","abstract":"Grass pollens are amongst the most important aeroallergen sources world-wide triggering allergic rhinoconjunctivitis and asthma in sensitised patients. Much of what we know about the allergen components of grasses is informed by research on pollen of temperate (Pooideae) species that are abundant in the temperate climate zones. However, climate changes are altering the biogeographical distribution as well as timing and allergenicity of grass pollens. This provides an impetus for better understanding of the contribution of subtropical subfamilies of grasses to pollen allergy globally. Pollen of Chloridoideae (e.g. Cynodon dactylon; Bermuda grass) and Panicoideae (e.g. Paspalum notatum; Bahia grass or Sorghum halepense; Johnson grass) subfamilies are clinically important in subtropical zones of Australia, Asia, India, Africa, and America. These grasses differ ecologically and phylogenetically from temperate grasses and, importantly their allergen composition is qualitatively different. For example, subtropical grass pollens appear to lack the major group 5 grass pollen allergen family. In this review we summarize current knowledge of the epidemiology and immunology of subtropical Chloridoideae and Pancoideae pollen allergens, describe the biochemical characteristics of known isoforms and variants as well as properties and structures of subtropical pollen allergen components. Whilst only one subtropical allergen component; Cyn d 1 of Bermuda grass pollen, is available commercially for diagnostic use, in a natural purified form, a number of allergens of Panicoideae grass pollen; Zea m 1, Zea m 3 and Zea m 13 of maize, Pas n 1 and Pas n 13 of Bahia, as well as Sor h 1, Sor h 2, Sor h 13 and Sor h 23 of Johnson grass, have been discovered. Research effort is directed towards making available subtropical grass pollen allergen components as innovative treatment and diagnostic options that more specifically address the needs of patients from warmer regions of the globe.","author":[{"dropping-particle":"","family":"Kailaivasan","given":"Thina","non-dropping-particle":"","parse-names":false,"suffix":""},{"dropping-particle":"","family":"Davies","given":"Janet M.","non-dropping-particle":"","parse-names":false,"suffix":""}],"container-title":"Molecular Immunology","id":"ITEM-1","issue":"March","issued":{"date-parts":[["2018"]]},"page":"126-135","publisher":"Elsevier","title":"The molecular allergology of subtropical grass pollen","type":"article-journal","volume":"100"},"uris":["http://www.mendeley.com/documents/?uuid=c5cd6bc3-7fa6-435c-9448-218d0bb7c718"]},{"id":"ITEM-2","itemData":{"DOI":"10.1111/pai.13854","ISSN":"13993038","PMID":"37186333","abstract":"Since the discovery of immunoglobulin E (IgE) as a mediator of allergic diseases in 1967, our knowledge about the immunological mechanisms of IgE-mediated allergies has remarkably increased. In addition to understanding the immune response and clinical symptoms, allergy diagnosis and management depend strongly on the precise identification of the elicitors of the IgE-mediated allergic reaction. In the past four decades, innovations in bioscience and technology have facilitated the identification and production of well-defined, highly pure molecules for component-resolved diagnosis (CRD), allowing a personalized diagnosis and management of the allergic disease for individual patients. The first edition of the “EAACI Molecular Allergology User's Guide” (MAUG) in 2016 rapidly became a key reference for clinicians, scientists, and interested readers with a background in allergology, immunology, biology, and medicine. Nevertheless, the field of molecular allergology is moving fast, and after 6 years, a new EAACI Taskforce was established to provide an updated document. The Molecular Allergology User's Guide 2.0 summarizes state-of-the-art information on allergen molecules, their clinical relevance, and their application in diagnostic algorithms for clinical practice. It is designed for both, clinicians and scientists, guiding health care professionals through the overwhelming list of different allergen molecules available for testing. Further, it provides diagnostic algorithms on the clinical relevance of allergenic molecules and gives an overview of their biology, the basic mechanisms of test formats, and the application of tests to measure allergen exposure.","author":[{"dropping-particle":"","family":"Dramburg","given":"Stephanie","non-dropping-particle":"","parse-names":false,"suffix":""},{"dropping-particle":"","family":"Hilger","given":"Christiane","non-dropping-particle":"","parse-names":false,"suffix":""},{"dropping-particle":"","family":"Santos","given":"Alexandra F.","non-dropping-particle":"","parse-names":false,"suffix":""},{"dropping-particle":"","family":"de las Vecillas","given":"Leticia","non-dropping-particle":"","parse-names":false,"suffix":""},{"dropping-particle":"","family":"Aalberse","given":"Rob C.","non-dropping-particle":"","parse-names":false,"suffix":""},{"dropping-particle":"","family":"Acevedo","given":"Nathalie","non-dropping-particle":"","parse-names":false,"suffix":""},{"dropping-particle":"","family":"Aglas","given":"Lorenz","non-dropping-particle":"","parse-names":false,"suffix":""},{"dropping-particle":"","family":"Altmann","given":"Friedrich","non-dropping-particle":"","parse-names":false,"suffix":""},{"dropping-particle":"","family":"Arruda","given":"Karla L.","non-dropping-particle":"","parse-names":false,"suffix":""},{"dropping-particle":"","family":"Asero","given":"Riccardo","non-dropping-particle":"","parse-names":false,"suffix":""},{"dropping-particle":"","family":"Ballmer-Weber","given":"Barbara","non-dropping-particle":"","parse-names":false,"suffix":""},{"dropping-particle":"","family":"Barber","given":"Domingo","non-dropping-particle":"","parse-names":false,"suffix":""},{"dropping-particle":"","family":"Beyer","given":"Kirsten","non-dropping-particle":"","parse-names":false,"suffix":""},{"dropping-particle":"","family":"Biedermann","given":"Tilo","non-dropping-particle":"","parse-names":false,"suffix":""},{"dropping-particle":"","family":"Bilo","given":"Maria Beatrice","non-dropping-particle":"","parse-names":false,"suffix":""},{"dropping-particle":"","family":"Blank","given":"Simon","non-dropping-particle":"","parse-names":false,"suffix":""},{"dropping-particle":"","family":"Bosshard","given":"Philipp P","non-dropping-particle":"","parse-names":false,"suffix":""},{"dropping-particle":"","family":"Breiteneder","given":"Heimo","non-dropping-particle":"","parse-names":false,"suffix":""},{"dropping-particle":"","family":"Brough","given":"Helen A.","non-dropping-particle":"","parse-names":false,"suffix":""},{"dropping-particle":"","family":"Bublin","given":"Merima","non-dropping-particle":"","parse-names":false,"suffix":""},{"dropping-particle":"","family":"Campbell","given":"Dianne","non-dropping-particle":"","parse-names":false,"suffix":""},{"dropping-particle":"","family":"Caraballo","given":"Luis","non-dropping-particle":"","parse-names":false,"suffix":""},{"dropping-particle":"","family":"Caubet","given":"Jean Christoph","non-dropping-particle":"","parse-names":false,"suffix":""},{"dropping-particle":"","family":"Celi","given":"Giorgio","non-dropping-particle":"","parse-names":false,"suffix":""},{"dropping-particle":"","family":"Chapman","given":"Martin D.","non-dropping-particle":"","parse-names":false,"suffix":""},{"dropping-particle":"","family":"Chruszcz","given":"Maksymilian","non-dropping-particle":"","parse-names":false,"suffix":""},{"dropping-particle":"","family":"Custovic","given":"Adnan","non-dropping-particle":"","parse-names":false,"suffix":""},{"dropping-particle":"","family":"Czolk","given":"Rebecca","non-dropping-particle":"","parse-names":false,"suffix":""},{"dropping-particle":"","family":"Davies","given":"Janet","non-dropping-particle":"","parse-names":false,"suffix":""},{"dropping-particle":"","family":"Douladiris","given":"Nikolaos","non-dropping-particle":"","parse-names":false,"suffix":""},{"dropping-particle":"","family":"Eberlein","given":"Bernadette","non-dropping-particle":"","parse-names":false,"suffix":""},{"dropping-particle":"","family":"Ebisawa","given":"Motohiro","non-dropping-particle":"","parse-names":false,"suffix":""},{"dropping-particle":"","family":"Ehlers","given":"Anna","non-dropping-particle":"","parse-names":false,"suffix":""},{"dropping-particle":"","family":"Eigenmann","given":"Philippe","non-dropping-particle":"","parse-names":false,"suffix":""},{"dropping-particle":"","family":"Gadermaier","given":"Gabriele","non-dropping-particle":"","parse-names":false,"suffix":""},{"dropping-particle":"","family":"Giovannini","given":"Mattia","non-dropping-particle":"","parse-names":false,"suffix":""},{"dropping-particle":"","family":"Gomez","given":"Francisca","non-dropping-particle":"","parse-names":false,"suffix":""},{"dropping-particle":"","family":"Grohman","given":"Rebecca","non-dropping-particle":"","parse-names":false,"suffix":""},{"dropping-particle":"","family":"Guillet","given":"Carole","non-dropping-particle":"","parse-names":false,"suffix":""},{"dropping-particle":"","family":"Hafner","given":"Christine","non-dropping-particle":"","parse-names":false,"suffix":""},{"dropping-particle":"","family":"Hamilton","given":"Robert G","non-dropping-particle":"","parse-names":false,"suffix":""},{"dropping-particle":"","family":"Hauser","given":"Michael","non-dropping-particle":"","parse-names":false,"suffix":""},{"dropping-particle":"","family":"Hawranek","given":"Thomas","non-dropping-particle":"","parse-names":false,"suffix":""},{"dropping-particle":"","family":"Hoffmann","given":"Hans Jürgen","non-dropping-particle":"","parse-names":false,"suffix":""},{"dropping-particle":"","family":"Holzhauser","given":"Thomas","non-dropping-particle":"","parse-names":false,"suffix":""},{"dropping-particle":"","family":"Iizuka","given":"Tomona","non-dropping-particle":"","parse-names":false,"suffix":""},{"dropping-particle":"","family":"Jacquet","given":"Alain","non-dropping-particle":"","parse-names":false,"suffix":""},{"dropping-particle":"","family":"Jakob","given":"Thilo","non-dropping-particle":"","parse-names":false,"suffix":""},{"dropping-particle":"","family":"Janssen-Weets","given":"Bente","non-dropping-particle":"","parse-names":false,"suffix":""},{"dropping-particle":"","family":"Jappe","given":"Uta","non-dropping-particle":"","parse-names":false,"suffix":""},{"dropping-particle":"","family":"Jutel","given":"Marek","non-dropping-particle":"","parse-names":false,"suffix":""},{"dropping-particle":"","family":"Kalic","given":"Tanja","non-dropping-particle":"","parse-names":false,"suffix":""},{"dropping-particle":"","family":"Kamath","given":"Sandip","non-dropping-particle":"","parse-names":false,"suffix":""},{"dropping-particle":"","family":"Kespohl","given":"Sabine","non-dropping-particle":"","parse-names":false,"suffix":""},{"dropping-particle":"","family":"Kleine-Tebbe","given":"Jörg","non-dropping-particle":"","parse-names":false,"suffix":""},{"dropping-particle":"","family":"Knol","given":"Edward","non-dropping-particle":"","parse-names":false,"suffix":""},{"dropping-particle":"","family":"Knulst","given":"André","non-dropping-particle":"","parse-names":false,"suffix":""},{"dropping-particle":"","family":"Konradsen","given":"Jon R.","non-dropping-particle":"","parse-names":false,"suffix":""},{"dropping-particle":"","family":"Korošec","given":"Peter","non-dropping-particle":"","parse-names":false,"suffix":""},{"dropping-particle":"","family":"Kuehn","given":"Annette","non-dropping-particle":"","parse-names":false,"suffix":""},{"dropping-particle":"","family":"Lack","given":"Gideon","non-dropping-particle":"","parse-names":false,"suffix":""},{"dropping-particle":"","family":"Le","given":"Thuy My","non-dropping-particle":"","parse-names":false,"suffix":""},{"dropping-particle":"","family":"Lopata","given":"Andreas","non-dropping-particle":"","parse-names":false,"suffix":""},{"dropping-particle":"","family":"Luengo","given":"Olga","non-dropping-particle":"","parse-names":false,"suffix":""},{"dropping-particle":"","family":"Mäkelä","given":"Mika","non-dropping-particle":"","parse-names":false,"suffix":""},{"dropping-particle":"","family":"Marra","given":"Alessandro Maria","non-dropping-particle":"","parse-names":false,"suffix":""},{"dropping-particle":"","family":"Mills","given":"Clare","non-dropping-particle":"","parse-names":false,"suffix":""},{"dropping-particle":"","family":"Morisset","given":"Martine","non-dropping-particle":"","parse-names":false,"suffix":""},{"dropping-particle":"","family":"Muraro","given":"Antonella","non-dropping-particle":"","parse-names":false,"suffix":""},{"dropping-particle":"","family":"Nowak-Wegrzyn","given":"Anna","non-dropping-particle":"","parse-names":false,"suffix":""},{"dropping-particle":"","family":"Nugraha","given":"Roni","non-dropping-particle":"","parse-names":false,"suffix":""},{"dropping-particle":"","family":"Ollert","given":"Markus","non-dropping-particle":"","parse-names":false,"suffix":""},{"dropping-particle":"","family":"Palosuo","given":"Kati","non-dropping-particle":"","parse-names":false,"suffix":""},{"dropping-particle":"","family":"Pastorello","given":"Elide Anna","non-dropping-particle":"","parse-names":false,"suffix":""},{"dropping-particle":"","family":"Patil","given":"Sarita Ulhas","non-dropping-particle":"","parse-names":false,"suffix":""},{"dropping-particle":"","family":"Platts-Mills","given":"Thomas","non-dropping-particle":"","parse-names":false,"suffix":""},{"dropping-particle":"","family":"Pomés","given":"Anna","non-dropping-particle":"","parse-names":false,"suffix":""},{"dropping-particle":"","family":"Poncet","given":"Pascal","non-dropping-particle":"","parse-names":false,"suffix":""},{"dropping-particle":"","family":"Potapova","given":"Ekaterina","non-dropping-particle":"","parse-names":false,"suffix":""},{"dropping-particle":"","family":"Poulsen","given":"Lars K.","non-dropping-particle":"","parse-names":false,"suffix":""},{"dropping-particle":"","family":"Radauer","given":"Christian","non-dropping-particle":"","parse-names":false,"suffix":""},{"dropping-particle":"","family":"Radulovic","given":"Suzana","non-dropping-particle":"","parse-names":false,"suffix":""},{"dropping-particle":"","family":"Raulf","given":"Monika","non-dropping-particle":"","parse-names":false,"suffix":""},{"dropping-particle":"","family":"Rougé","given":"Pierre","non-dropping-particle":"","parse-names":false,"suffix":""},{"dropping-particle":"","family":"Sastre","given":"Joaquin","non-dropping-particle":"","parse-names":false,"suffix":""},{"dropping-particle":"","family":"Sato","given":"Sakura","non-dropping-particle":"","parse-names":false,"suffix":""},{"dropping-particle":"","family":"Scala","given":"Enrico","non-dropping-particle":"","parse-names":false,"suffix":""},{"dropping-particle":"","family":"Schmid","given":"Johannes M.","non-dropping-particle":"","parse-names":false,"suffix":""},{"dropping-particle":"","family":"Schmid-Grendelmeier","given":"Peter","non-dropping-particle":"","parse-names":false,"suffix":""},{"dropping-particle":"","family":"Schrama","given":"Denise","non-dropping-particle":"","parse-names":false,"suffix":""},{"dropping-particle":"","family":"Sénéchal","given":"Hélène","non-dropping-particle":"","parse-names":false,"suffix":""},{"dropping-particle":"","family":"Traidl-Hoffmann","given":"Claudia","non-dropping-particle":"","parse-names":false,"suffix":""},{"dropping-particle":"","family":"Valverde-Monge","given":"Marcela","non-dropping-particle":"","parse-names":false,"suffix":""},{"dropping-particle":"","family":"Hage","given":"Marianne","non-dropping-particle":"van","parse-names":false,"suffix":""},{"dropping-particle":"","family":"Ree","given":"Ronald","non-dropping-particle":"van","parse-names":false,"suffix":""},{"dropping-particle":"","family":"Verhoeckx","given":"Kitty","non-dropping-particle":"","parse-names":false,"suffix":""},{"dropping-particle":"","family":"Vieths","given":"Stefan","non-dropping-particle":"","parse-names":false,"suffix":""},{"dropping-particle":"","family":"Wickman","given":"Magnus","non-dropping-particle":"","parse-names":false,"suffix":""},{"dropping-particle":"","family":"Zakzuk","given":"Josefina","non-dropping-particle":"","parse-names":false,"suffix":""},{"dropping-particle":"","family":"Matricardi","given":"Paolo M","non-dropping-particle":"","parse-names":false,"suffix":""},{"dropping-particle":"","family":"Hoffmann-Sommergruber","given":"Karin","non-dropping-particle":"","parse-names":false,"suffix":""}],"container-title":"Pediatric Allergy and Immunology","id":"ITEM-2","issue":"S28","issued":{"date-parts":[["2023"]]},"page":"1-386","title":"EAACI Molecular Allergology User's Guide 2.0","type":"article-journal","volume":"34"},"uris":["http://www.mendeley.com/documents/?uuid=65e5c58b-44a5-4be0-80bf-94712a13adc1"]}],"mendeley":{"formattedCitation":"[122,123]","plainTextFormattedCitation":"[122,123]","previouslyFormattedCitation":"[122]"},"properties":{"noteIndex":0},"schema":"https://github.com/citation-style-language/schema/raw/master/csl-citation.json"}</w:instrText>
      </w:r>
      <w:r w:rsidR="003121DD" w:rsidRPr="00B05FA2">
        <w:rPr>
          <w:rStyle w:val="fontstyle01"/>
          <w:color w:val="auto"/>
        </w:rPr>
        <w:fldChar w:fldCharType="separate"/>
      </w:r>
      <w:r w:rsidR="00841E26" w:rsidRPr="00841E26">
        <w:rPr>
          <w:rStyle w:val="fontstyle01"/>
          <w:noProof/>
          <w:color w:val="auto"/>
        </w:rPr>
        <w:t>[122,123]</w:t>
      </w:r>
      <w:r w:rsidR="003121DD" w:rsidRPr="00B05FA2">
        <w:rPr>
          <w:rStyle w:val="fontstyle01"/>
          <w:color w:val="auto"/>
        </w:rPr>
        <w:fldChar w:fldCharType="end"/>
      </w:r>
      <w:r w:rsidR="00C25E90" w:rsidRPr="00B05FA2">
        <w:rPr>
          <w:rStyle w:val="fontstyle01"/>
          <w:color w:val="auto"/>
        </w:rPr>
        <w:t xml:space="preserve">. </w:t>
      </w:r>
      <w:r w:rsidRPr="00243A11">
        <w:rPr>
          <w:rStyle w:val="fontstyle01"/>
          <w:color w:val="auto"/>
        </w:rPr>
        <w:t>Определяют следующие аллергенные компоненты</w:t>
      </w:r>
      <w:r w:rsidR="00C25E90" w:rsidRPr="00B05FA2">
        <w:rPr>
          <w:rStyle w:val="fontstyle01"/>
          <w:color w:val="auto"/>
        </w:rPr>
        <w:t xml:space="preserve"> (белковые молекулы): </w:t>
      </w:r>
    </w:p>
    <w:p w14:paraId="7003B2F2" w14:textId="234F6A71" w:rsidR="00C25E90" w:rsidRPr="00B05FA2" w:rsidRDefault="00C25E90" w:rsidP="001B27F8">
      <w:pPr>
        <w:tabs>
          <w:tab w:val="left" w:pos="851"/>
        </w:tabs>
        <w:spacing w:after="0" w:line="240" w:lineRule="auto"/>
        <w:ind w:firstLine="567"/>
        <w:jc w:val="both"/>
        <w:rPr>
          <w:rStyle w:val="fontstyle01"/>
          <w:color w:val="auto"/>
        </w:rPr>
      </w:pPr>
      <w:r w:rsidRPr="00B05FA2">
        <w:rPr>
          <w:rStyle w:val="fontstyle01"/>
          <w:color w:val="auto"/>
        </w:rPr>
        <w:t xml:space="preserve">- </w:t>
      </w:r>
      <w:r w:rsidR="00243A11" w:rsidRPr="00243A11">
        <w:rPr>
          <w:rStyle w:val="fontstyle01"/>
          <w:color w:val="auto"/>
        </w:rPr>
        <w:t>мажорные компоненты, которые определяются у более чем 50% лиц с конкретной формой аллергии; они являются маркером истинной первичной сенсибилизации и содержатся в аллерговакцинах в достаточной терапевтической дозе;</w:t>
      </w:r>
    </w:p>
    <w:p w14:paraId="408E1866" w14:textId="4D310A85" w:rsidR="00A15D2B" w:rsidRPr="00B05FA2" w:rsidRDefault="00C25E90" w:rsidP="001B27F8">
      <w:pPr>
        <w:tabs>
          <w:tab w:val="left" w:pos="851"/>
        </w:tabs>
        <w:spacing w:after="0" w:line="240" w:lineRule="auto"/>
        <w:ind w:firstLine="567"/>
        <w:jc w:val="both"/>
        <w:rPr>
          <w:rStyle w:val="fontstyle01"/>
          <w:color w:val="auto"/>
        </w:rPr>
      </w:pPr>
      <w:r w:rsidRPr="00B05FA2">
        <w:rPr>
          <w:rStyle w:val="fontstyle01"/>
          <w:color w:val="auto"/>
        </w:rPr>
        <w:t xml:space="preserve">- </w:t>
      </w:r>
      <w:r w:rsidR="00243A11" w:rsidRPr="00243A11">
        <w:rPr>
          <w:rStyle w:val="fontstyle01"/>
          <w:color w:val="auto"/>
        </w:rPr>
        <w:t>минорные компоненты, распознаваемые у менее чем 50% населения, страдающего аллергией, которые являются маркерами перекрёстной чувствительности и практически отсутствуют в аллерговакцинах</w:t>
      </w:r>
      <w:r w:rsidR="00243A11">
        <w:rPr>
          <w:rStyle w:val="fontstyle01"/>
          <w:color w:val="auto"/>
        </w:rPr>
        <w:t xml:space="preserve"> </w:t>
      </w:r>
      <w:r w:rsidR="00FE7627" w:rsidRPr="00B05FA2">
        <w:rPr>
          <w:rStyle w:val="fontstyle01"/>
          <w:color w:val="auto"/>
        </w:rPr>
        <w:fldChar w:fldCharType="begin" w:fldLock="1"/>
      </w:r>
      <w:r w:rsidR="00841E26">
        <w:rPr>
          <w:rStyle w:val="fontstyle01"/>
          <w:color w:val="auto"/>
        </w:rPr>
        <w:instrText>ADDIN CSL_CITATION {"citationItems":[{"id":"ITEM-1","itemData":{"DOI":"10.1016/j.jaip.2015.09.013","ISSN":"22132198","PMID":"26553613","abstract":"Molecular allergen-based component-resolved diagnostic IgE antibody tests have emerged in the form of singleplex assays and multiplex arrays. They use both native and recombinant allergen molecules, sometimes in combination with each other, to supplement allergen extract-based IgE antibody analyses. The total number of available allergenic molecules has reached a diagnostically useful level; however, more molecules are needed to cover all the clinically important allergen specificities. Thus, for the foreseeable future, molecular allergen-specific IgE analyses will remain a supplement for initial allergen extract-based IgE antibody analyses in the diagnostic workup of the allergic patient. As a spin-off, it will enable manufacturers to improve the quality of extracts for in vitro testing. The 2 most exciting diagnostic developments linked to component-resolved diagnostic tests are the possibility to increase diagnostic sensitivity by the inclusion of allergens that are underrepresented in the current extracts and in vitro assays and to increase the diagnostic specificity by taking the information on allergen cross-reactivity into account. Particularly the latter application is still under development. This requires additional studies on the clinical relevance of serological cross-reactivity. © 2015 American Academy of Allergy, Asthma","author":[{"dropping-particle":"","family":"Aalberse","given":"Rob C.","non-dropping-particle":"","parse-names":false,"suffix":""},{"dropping-particle":"","family":"Aalberse","given":"Joost A.","non-dropping-particle":"","parse-names":false,"suffix":""}],"container-title":"Journal of Allergy and Clinical Immunology: In Practice","id":"ITEM-1","issue":"6","issued":{"date-parts":[["2015"]]},"page":"863-869","publisher":"Elsevier Inc","title":"Molecular Allergen-Specific IgE Assays as a Complement to Allergen Extract-Based Sensitization Assessment","type":"article-journal","volume":"3"},"uris":["http://www.mendeley.com/documents/?uuid=7677f0d6-257c-461c-a2be-ee07918946f8"]}],"mendeley":{"formattedCitation":"[124]","plainTextFormattedCitation":"[124]","previouslyFormattedCitation":"[123]"},"properties":{"noteIndex":0},"schema":"https://github.com/citation-style-language/schema/raw/master/csl-citation.json"}</w:instrText>
      </w:r>
      <w:r w:rsidR="00FE7627" w:rsidRPr="00B05FA2">
        <w:rPr>
          <w:rStyle w:val="fontstyle01"/>
          <w:color w:val="auto"/>
        </w:rPr>
        <w:fldChar w:fldCharType="separate"/>
      </w:r>
      <w:r w:rsidR="00841E26" w:rsidRPr="00841E26">
        <w:rPr>
          <w:rStyle w:val="fontstyle01"/>
          <w:noProof/>
          <w:color w:val="auto"/>
        </w:rPr>
        <w:t>[124]</w:t>
      </w:r>
      <w:r w:rsidR="00FE7627" w:rsidRPr="00B05FA2">
        <w:rPr>
          <w:rStyle w:val="fontstyle01"/>
          <w:color w:val="auto"/>
        </w:rPr>
        <w:fldChar w:fldCharType="end"/>
      </w:r>
      <w:r w:rsidRPr="00B05FA2">
        <w:rPr>
          <w:rStyle w:val="fontstyle01"/>
          <w:color w:val="auto"/>
        </w:rPr>
        <w:t xml:space="preserve">. </w:t>
      </w:r>
    </w:p>
    <w:p w14:paraId="42ED79DC" w14:textId="4554CA9F" w:rsidR="00C25E90" w:rsidRPr="00B05FA2" w:rsidRDefault="00C25E90" w:rsidP="001B27F8">
      <w:pPr>
        <w:tabs>
          <w:tab w:val="left" w:pos="851"/>
        </w:tabs>
        <w:spacing w:after="0" w:line="240" w:lineRule="auto"/>
        <w:ind w:firstLine="567"/>
        <w:jc w:val="both"/>
        <w:rPr>
          <w:rStyle w:val="fontstyle01"/>
          <w:color w:val="auto"/>
        </w:rPr>
      </w:pPr>
      <w:r w:rsidRPr="00B05FA2">
        <w:rPr>
          <w:rStyle w:val="fontstyle01"/>
          <w:color w:val="auto"/>
        </w:rPr>
        <w:t xml:space="preserve">Поэтому при подтверждении сенсибилизации пациента (sIgE &gt; 0,35 kUA/L) необходимо провести </w:t>
      </w:r>
      <w:r w:rsidR="00E76945" w:rsidRPr="00B05FA2">
        <w:rPr>
          <w:rStyle w:val="fontstyle01"/>
          <w:color w:val="auto"/>
        </w:rPr>
        <w:t>МАД</w:t>
      </w:r>
      <w:r w:rsidRPr="00B05FA2">
        <w:rPr>
          <w:rStyle w:val="fontstyle01"/>
          <w:color w:val="auto"/>
        </w:rPr>
        <w:t xml:space="preserve"> для </w:t>
      </w:r>
      <w:r w:rsidR="00243A11" w:rsidRPr="00243A11">
        <w:rPr>
          <w:rStyle w:val="fontstyle01"/>
          <w:color w:val="auto"/>
        </w:rPr>
        <w:t xml:space="preserve">прогнозирования </w:t>
      </w:r>
      <w:r w:rsidR="00D93277" w:rsidRPr="00B05FA2">
        <w:rPr>
          <w:rStyle w:val="fontstyle01"/>
          <w:color w:val="auto"/>
        </w:rPr>
        <w:t xml:space="preserve">эффективности АСИТ </w:t>
      </w:r>
      <w:r w:rsidR="00D93277" w:rsidRPr="00B05FA2">
        <w:rPr>
          <w:rStyle w:val="fontstyle01"/>
          <w:color w:val="auto"/>
        </w:rPr>
        <w:fldChar w:fldCharType="begin" w:fldLock="1"/>
      </w:r>
      <w:r w:rsidR="00841E26">
        <w:rPr>
          <w:rStyle w:val="fontstyle01"/>
          <w:color w:val="auto"/>
        </w:rPr>
        <w:instrText>ADDIN CSL_CITATION {"citationItems":[{"id":"ITEM-1","itemData":{"DOI":"10.1515/cclm-2016-0007","ISSN":"14374331","PMID":"26985687","abstract":"Precision medicine (PM) can be defined as a structural model aimed at customizing healthcare, with medical decisions/products tailored on an individual patient at a highly detailed level. In this sense, allergy diagnostics based on molecular allergen components allows to accurately define the patient's IgE repertoire. The availability of highly specialized singleplexed and multiplexed platforms support allergists with an advanced diagnostic armamentarium. The therapeutic intervention, driven by the standard diagnostic approach, but further supported by these innovative tools may result, for instance, in a more appropriate prescription of allergen immunotherapy (AIT). Also, the phenotyping of patients, which may have relevant effects on the treatment strategy, could be take advantage by the molecular allergy diagnosis.","author":[{"dropping-particle":"","family":"Riccio","given":"Anna Maria","non-dropping-particle":"","parse-names":false,"suffix":""},{"dropping-particle":"","family":"Ferrari","given":"Laura","non-dropping-particle":"De","parse-names":false,"suffix":""},{"dropping-particle":"","family":"Chiappori","given":"Alessandra","non-dropping-particle":"","parse-names":false,"suffix":""},{"dropping-particle":"","family":"Ledda","given":"Sabina","non-dropping-particle":"","parse-names":false,"suffix":""},{"dropping-particle":"","family":"Passalacqua","given":"Giovanni","non-dropping-particle":"","parse-names":false,"suffix":""},{"dropping-particle":"","family":"Melioli","given":"Giovanni","non-dropping-particle":"","parse-names":false,"suffix":""},{"dropping-particle":"","family":"Canonica","given":"Giorgio Walter","non-dropping-particle":"","parse-names":false,"suffix":""}],"container-title":"Clinical Chemistry and Laboratory Medicine","id":"ITEM-1","issue":"11","issued":{"date-parts":[["2016"]]},"page":"1705-1714","title":"Molecular diagnosis and precision medicine in allergy management","type":"article-journal","volume":"54"},"uris":["http://www.mendeley.com/documents/?uuid=44203d8b-6b2b-4229-ad2a-c4fb7a0d5205"]}],"mendeley":{"formattedCitation":"[125]","plainTextFormattedCitation":"[125]","previouslyFormattedCitation":"[124]"},"properties":{"noteIndex":0},"schema":"https://github.com/citation-style-language/schema/raw/master/csl-citation.json"}</w:instrText>
      </w:r>
      <w:r w:rsidR="00D93277" w:rsidRPr="00B05FA2">
        <w:rPr>
          <w:rStyle w:val="fontstyle01"/>
          <w:color w:val="auto"/>
        </w:rPr>
        <w:fldChar w:fldCharType="separate"/>
      </w:r>
      <w:r w:rsidR="00841E26" w:rsidRPr="00841E26">
        <w:rPr>
          <w:rStyle w:val="fontstyle01"/>
          <w:noProof/>
          <w:color w:val="auto"/>
        </w:rPr>
        <w:t>[125]</w:t>
      </w:r>
      <w:r w:rsidR="00D93277" w:rsidRPr="00B05FA2">
        <w:rPr>
          <w:rStyle w:val="fontstyle01"/>
          <w:color w:val="auto"/>
        </w:rPr>
        <w:fldChar w:fldCharType="end"/>
      </w:r>
      <w:r w:rsidRPr="00B05FA2">
        <w:rPr>
          <w:rStyle w:val="fontstyle01"/>
          <w:color w:val="auto"/>
        </w:rPr>
        <w:t xml:space="preserve">. </w:t>
      </w:r>
    </w:p>
    <w:p w14:paraId="2B68BB99" w14:textId="00D4F61E" w:rsidR="00C25E90" w:rsidRPr="00B05FA2" w:rsidRDefault="00DB23F0" w:rsidP="001B27F8">
      <w:pPr>
        <w:tabs>
          <w:tab w:val="left" w:pos="851"/>
        </w:tabs>
        <w:spacing w:after="0" w:line="240" w:lineRule="auto"/>
        <w:ind w:firstLine="567"/>
        <w:jc w:val="both"/>
        <w:rPr>
          <w:rStyle w:val="fontstyle01"/>
          <w:color w:val="auto"/>
        </w:rPr>
      </w:pPr>
      <w:r w:rsidRPr="00DB23F0">
        <w:rPr>
          <w:rStyle w:val="fontstyle01"/>
          <w:color w:val="auto"/>
        </w:rPr>
        <w:t xml:space="preserve">Мажорными аллергокомпонентами пыльцы трав, определяемыми при МАД, являются nCyn d 1 (свинорой), rPhl p 1 и rPhl p 5 (тимофеевка); пыльцы деревьев — rBet v 1 (берёза), nCry j 1 (японский кедр), nCup a 1 (кипарис), rOle e 1 (пыльца оливы); пыльцы сорных трав — Amb a 1 (амброзия), Art v 1 (полынь), rChe a 1 (лебеда), rPar j 2 (постенница лекарственная), rPla I 1 (подорожник), nSal k 1 (курай, или русский чертополох). Определение IgE-антител к данным компонентам аллергенов является прямым показанием к назначению АСИТ, эффективность которой будет высокой </w:t>
      </w:r>
      <w:r w:rsidR="002019F5" w:rsidRPr="00B05FA2">
        <w:rPr>
          <w:rStyle w:val="fontstyle01"/>
          <w:color w:val="auto"/>
        </w:rPr>
        <w:fldChar w:fldCharType="begin" w:fldLock="1"/>
      </w:r>
      <w:r w:rsidR="00841E26">
        <w:rPr>
          <w:rStyle w:val="fontstyle01"/>
          <w:color w:val="auto"/>
        </w:rPr>
        <w:instrText>ADDIN CSL_CITATION {"citationItems":[{"id":"ITEM-1","itemData":{"DOI":"10.1016/j.iac.2015.08.012","ISSN":"15578607","PMID":"26617235","author":[{"dropping-particle":"","family":"Kleine-Tebbe","given":"Jörg","non-dropping-particle":"","parse-names":false,"suffix":""},{"dropping-particle":"","family":"Matricardi","given":"Paolo M.","non-dropping-particle":"","parse-names":false,"suffix":""},{"dropping-particle":"","family":"Hamilton","given":"Robert G.","non-dropping-particle":"","parse-names":false,"suffix":""}],"container-title":"Immunology and Allergy Clinics of North America","id":"ITEM-1","issue":"1","issued":{"date-parts":[["2016"]]},"page":"191-203","title":"Allergy Work-Up Including Component-Resolved Diagnosis: How to Make Allergen-Specific Immunotherapy More Specific","type":"article-journal","volume":"36"},"uris":["http://www.mendeley.com/documents/?uuid=1c984f2e-4715-427e-9a1d-ec5eeb6a6632"]}],"mendeley":{"formattedCitation":"[126]","plainTextFormattedCitation":"[126]","previouslyFormattedCitation":"[125]"},"properties":{"noteIndex":0},"schema":"https://github.com/citation-style-language/schema/raw/master/csl-citation.json"}</w:instrText>
      </w:r>
      <w:r w:rsidR="002019F5" w:rsidRPr="00B05FA2">
        <w:rPr>
          <w:rStyle w:val="fontstyle01"/>
          <w:color w:val="auto"/>
        </w:rPr>
        <w:fldChar w:fldCharType="separate"/>
      </w:r>
      <w:r w:rsidR="00841E26" w:rsidRPr="00841E26">
        <w:rPr>
          <w:rStyle w:val="fontstyle01"/>
          <w:noProof/>
          <w:color w:val="auto"/>
        </w:rPr>
        <w:t>[126]</w:t>
      </w:r>
      <w:r w:rsidR="002019F5" w:rsidRPr="00B05FA2">
        <w:rPr>
          <w:rStyle w:val="fontstyle01"/>
          <w:color w:val="auto"/>
        </w:rPr>
        <w:fldChar w:fldCharType="end"/>
      </w:r>
      <w:r w:rsidR="00C25E90" w:rsidRPr="00B05FA2">
        <w:rPr>
          <w:rStyle w:val="fontstyle01"/>
          <w:color w:val="auto"/>
        </w:rPr>
        <w:t>.</w:t>
      </w:r>
      <w:r w:rsidR="00BE60C2" w:rsidRPr="00B05FA2">
        <w:rPr>
          <w:rStyle w:val="fontstyle01"/>
          <w:color w:val="auto"/>
        </w:rPr>
        <w:t xml:space="preserve"> </w:t>
      </w:r>
    </w:p>
    <w:p w14:paraId="6BF1ABC7" w14:textId="40877C38" w:rsidR="00C25E90" w:rsidRPr="00B05FA2" w:rsidRDefault="00DB23F0" w:rsidP="001B27F8">
      <w:pPr>
        <w:tabs>
          <w:tab w:val="left" w:pos="851"/>
        </w:tabs>
        <w:spacing w:after="0" w:line="240" w:lineRule="auto"/>
        <w:ind w:firstLine="567"/>
        <w:jc w:val="both"/>
        <w:rPr>
          <w:rStyle w:val="fontstyle01"/>
          <w:color w:val="auto"/>
        </w:rPr>
      </w:pPr>
      <w:r w:rsidRPr="00DB23F0">
        <w:rPr>
          <w:rStyle w:val="fontstyle01"/>
          <w:color w:val="auto"/>
        </w:rPr>
        <w:t>Минорными аллергокомпонентами без перекрёстной реактивности, определяемыми при МАД, являются компоненты пыльцы травы тимофеевки (rPhl p 2, rPhl p 4, rPhl p 6, rPhl p 11) и пыльцы оливы (rOle e 9)</w:t>
      </w:r>
      <w:r>
        <w:rPr>
          <w:rStyle w:val="fontstyle01"/>
          <w:color w:val="auto"/>
        </w:rPr>
        <w:t xml:space="preserve"> </w:t>
      </w:r>
      <w:r w:rsidR="00D1697D" w:rsidRPr="00B05FA2">
        <w:rPr>
          <w:rStyle w:val="fontstyle01"/>
          <w:color w:val="auto"/>
        </w:rPr>
        <w:fldChar w:fldCharType="begin" w:fldLock="1"/>
      </w:r>
      <w:r w:rsidR="00841E26">
        <w:rPr>
          <w:rStyle w:val="fontstyle01"/>
          <w:color w:val="auto"/>
        </w:rPr>
        <w:instrText>ADDIN CSL_CITATION {"citationItems":[{"id":"ITEM-1","itemData":{"ISBN":"4021255540","abstract":"Contents I WJM|www.wjgnet.com December 26, 2017|Volume 7|Issue 4| Quarterly Volume 7 Number 4 December 26, 2017 EDITORIAL 112 Predictive Heston TF, King JM REVIEW 117 Shortness : A comprehensive Iyngkaran P, Anavekar NS , Neil C , Thomas L , Hare DL 129 Is Alblooshi A, Alkalbani A, Albadi G , Narchi H , Hall G ORIGINAL ARTICLE Basic Study 139 Quantitative : A research Doglietto F , Qiu J , Ravichandiran M , Radovanovic I , Belotti F , Agur A , Zadeh G , Fontanella MM , Kucharczyk W , Gentili F CASE REPORT 148 Laparoscopic - extracorporeal pregnancy : Report","author":[{"dropping-particle":"","family":"Popescu","given":"Florin-Dan","non-dropping-particle":"","parse-names":false,"suffix":""}],"container-title":"World Journal of Methodology","id":"ITEM-1","issue":"1","issued":{"date-parts":[["2014"]]},"page":"26-45","title":"Molecular biomarkers for grass pollen immunotherapy","type":"article-journal","volume":"4"},"uris":["http://www.mendeley.com/documents/?uuid=da3d034f-25c1-4632-95ba-7cda6e35e9b1"]}],"mendeley":{"formattedCitation":"[127]","plainTextFormattedCitation":"[127]","previouslyFormattedCitation":"[126]"},"properties":{"noteIndex":0},"schema":"https://github.com/citation-style-language/schema/raw/master/csl-citation.json"}</w:instrText>
      </w:r>
      <w:r w:rsidR="00D1697D" w:rsidRPr="00B05FA2">
        <w:rPr>
          <w:rStyle w:val="fontstyle01"/>
          <w:color w:val="auto"/>
        </w:rPr>
        <w:fldChar w:fldCharType="separate"/>
      </w:r>
      <w:r w:rsidR="00841E26" w:rsidRPr="00841E26">
        <w:rPr>
          <w:rStyle w:val="fontstyle01"/>
          <w:noProof/>
          <w:color w:val="auto"/>
        </w:rPr>
        <w:t>[127]</w:t>
      </w:r>
      <w:r w:rsidR="00D1697D" w:rsidRPr="00B05FA2">
        <w:rPr>
          <w:rStyle w:val="fontstyle01"/>
          <w:color w:val="auto"/>
        </w:rPr>
        <w:fldChar w:fldCharType="end"/>
      </w:r>
      <w:r w:rsidR="00C25E90" w:rsidRPr="00B05FA2">
        <w:rPr>
          <w:rStyle w:val="fontstyle01"/>
          <w:color w:val="auto"/>
        </w:rPr>
        <w:t xml:space="preserve">. </w:t>
      </w:r>
    </w:p>
    <w:p w14:paraId="3157F146" w14:textId="5AF5E009" w:rsidR="00C25E90" w:rsidRPr="00B05FA2" w:rsidRDefault="00DB23F0" w:rsidP="001B27F8">
      <w:pPr>
        <w:tabs>
          <w:tab w:val="left" w:pos="851"/>
        </w:tabs>
        <w:spacing w:after="0" w:line="240" w:lineRule="auto"/>
        <w:ind w:firstLine="567"/>
        <w:jc w:val="both"/>
        <w:rPr>
          <w:rStyle w:val="fontstyle01"/>
          <w:color w:val="auto"/>
        </w:rPr>
      </w:pPr>
      <w:r w:rsidRPr="00DB23F0">
        <w:rPr>
          <w:rStyle w:val="fontstyle01"/>
          <w:color w:val="auto"/>
        </w:rPr>
        <w:t>Перекрёстно-реагирующие аллергокомпоненты включают как мажорные, так и минорные компоненты аллергенов. Белки-переносчики липидов относятся к наиболее опасным компонентам перекрёстно-реагирующих аллергенов. Они включают минорные аллергены полыни (Art v 3), пыльцы оливы (Ole e 7) и платана (Pla a 3). PR-10 белки представлены мажорными компонентами аллергенов берёзы (Bet v 1), ольхи (Aln g 1) и пыльцы орешника (rCor a 1.0101). Профилины — пан-аллергены пыльцы и растительных пищевых продуктов, вызывающие перекрёстные реакции пыльца-пищевые продукты. Они включают минорные компоненты аллергенов rBet v 2 (берёза), rMer a 1 (пролесник), rPhl p 12 (тимофеевка). Полкальцины — пан-аллергены пыльцы, вызывающие перекрёстные реакции пыльца-пыльца. Они включают минорные компоненты аллергенов rBet v 4 (берёза), rPhl p 7 (тимофеевка)</w:t>
      </w:r>
      <w:r>
        <w:rPr>
          <w:rStyle w:val="fontstyle01"/>
          <w:color w:val="auto"/>
        </w:rPr>
        <w:t xml:space="preserve"> </w:t>
      </w:r>
      <w:r w:rsidR="00A548F7" w:rsidRPr="00B05FA2">
        <w:rPr>
          <w:rStyle w:val="fontstyle01"/>
          <w:color w:val="auto"/>
        </w:rPr>
        <w:fldChar w:fldCharType="begin" w:fldLock="1"/>
      </w:r>
      <w:r w:rsidR="00841E26">
        <w:rPr>
          <w:rStyle w:val="fontstyle01"/>
          <w:color w:val="auto"/>
        </w:rPr>
        <w:instrText>ADDIN CSL_CITATION {"citationItems":[{"id":"ITEM-1","itemData":{"DOI":"10.1586/17512433.2015.1131122","ISSN":"17512441","PMID":"26652799","abstract":"Allergen immunotherapy (AIT) is established as a curative treatment for allergic rhinitis, asthma, as well as insect venom allergy. AIT is based on the administration of natural allergen extracts via the subcutaneous or sublingual routes to reorient the immune system towards tolerogenic mechanisms. In this regard, since many patients are poly-allergic, mixtures of allergen extracts are often used with a potential risk to cause allergen degradation, thereby affecting treatment efficacy. Herein, we discuss the advantages and drawbacks of mixing homologous (i.e., related) or heterogeneous (i.e., unrelated) allergen extracts. We provide evidence for incompatibilities between mixes of grass pollen and house dust mite extracts containing bodies and feces, and summarize critical points to consider when mixing allergen extracts for AIT.","author":[{"dropping-particle":"","family":"Nony","given":"Emmanuel","non-dropping-particle":"","parse-names":false,"suffix":""},{"dropping-particle":"","family":"Martelet","given":"Armelle","non-dropping-particle":"","parse-names":false,"suffix":""},{"dropping-particle":"","family":"Jain","given":"Karine","non-dropping-particle":"","parse-names":false,"suffix":""},{"dropping-particle":"","family":"Moingeon","given":"Philippe","non-dropping-particle":"","parse-names":false,"suffix":""}],"container-title":"Expert Review of Clinical Pharmacology","id":"ITEM-1","issue":"3","issued":{"date-parts":[["2016"]]},"page":"401-408","title":"Allergen extracts for immunotherapy: To mix or not to mix?","type":"article-journal","volume":"9"},"uris":["http://www.mendeley.com/documents/?uuid=f0ea373f-6414-4306-b32d-a2da2ab97ada"]}],"mendeley":{"formattedCitation":"[128]","plainTextFormattedCitation":"[128]","previouslyFormattedCitation":"[127]"},"properties":{"noteIndex":0},"schema":"https://github.com/citation-style-language/schema/raw/master/csl-citation.json"}</w:instrText>
      </w:r>
      <w:r w:rsidR="00A548F7" w:rsidRPr="00B05FA2">
        <w:rPr>
          <w:rStyle w:val="fontstyle01"/>
          <w:color w:val="auto"/>
        </w:rPr>
        <w:fldChar w:fldCharType="separate"/>
      </w:r>
      <w:r w:rsidR="00841E26" w:rsidRPr="00841E26">
        <w:rPr>
          <w:rStyle w:val="fontstyle01"/>
          <w:noProof/>
          <w:color w:val="auto"/>
        </w:rPr>
        <w:t>[128]</w:t>
      </w:r>
      <w:r w:rsidR="00A548F7" w:rsidRPr="00B05FA2">
        <w:rPr>
          <w:rStyle w:val="fontstyle01"/>
          <w:color w:val="auto"/>
        </w:rPr>
        <w:fldChar w:fldCharType="end"/>
      </w:r>
      <w:r w:rsidR="00C25E90" w:rsidRPr="00B05FA2">
        <w:rPr>
          <w:rStyle w:val="fontstyle01"/>
          <w:color w:val="auto"/>
        </w:rPr>
        <w:t>.</w:t>
      </w:r>
    </w:p>
    <w:p w14:paraId="15CFC733" w14:textId="33389123" w:rsidR="00C25E90" w:rsidRPr="00B05FA2" w:rsidRDefault="00C25E90" w:rsidP="001B27F8">
      <w:pPr>
        <w:tabs>
          <w:tab w:val="left" w:pos="851"/>
        </w:tabs>
        <w:spacing w:after="0" w:line="240" w:lineRule="auto"/>
        <w:ind w:firstLine="567"/>
        <w:jc w:val="both"/>
        <w:rPr>
          <w:rStyle w:val="fontstyle01"/>
          <w:color w:val="auto"/>
        </w:rPr>
      </w:pPr>
      <w:r w:rsidRPr="00B05FA2">
        <w:rPr>
          <w:rStyle w:val="fontstyle01"/>
          <w:color w:val="auto"/>
        </w:rPr>
        <w:t>Диагностический алгоритм для полисенсибилизированных пациентов с респираторной аллер</w:t>
      </w:r>
      <w:r w:rsidR="00C841C2" w:rsidRPr="00B05FA2">
        <w:rPr>
          <w:rStyle w:val="fontstyle01"/>
          <w:color w:val="auto"/>
        </w:rPr>
        <w:t>гией изображен на рисунке 3</w:t>
      </w:r>
      <w:r w:rsidR="00885B47" w:rsidRPr="00B05FA2">
        <w:rPr>
          <w:rStyle w:val="fontstyle01"/>
          <w:color w:val="auto"/>
        </w:rPr>
        <w:t xml:space="preserve"> </w:t>
      </w:r>
      <w:r w:rsidR="00885B47" w:rsidRPr="00B05FA2">
        <w:rPr>
          <w:rStyle w:val="fontstyle01"/>
          <w:color w:val="auto"/>
        </w:rPr>
        <w:fldChar w:fldCharType="begin" w:fldLock="1"/>
      </w:r>
      <w:r w:rsidR="00841E26">
        <w:rPr>
          <w:rStyle w:val="fontstyle01"/>
          <w:color w:val="auto"/>
        </w:rPr>
        <w:instrText>ADDIN CSL_CITATION {"citationItems":[{"id":"ITEM-1","itemData":{"DOI":"10.23822/EurAnnACI.1764-1489.32","ISSN":"17641489","PMID":"29384106","abstract":"The Study Group on Allergology of the Italian Society of Clinical Pathology and Laboratory Medicine (SIPMeL) and the Associazione Italiana degli Allergologi e Immunologi Territoriali e Ospedalieri (AAIITO) developed the present recommendations on the diagnosis of allergic diseases based on the use of molecular allergenic components, whose purpose is to provide the pathologists and the clinicians with information and algorithms enabling a proper use of this second-level diagnostics. Molecular diagnostics allows definition of the exact sensitization profile of the allergic patient. The methodology followed to develop these recommendations included an initial phase of discussion between all the components to integrate the knowledge derived from scientific evidence, a revision of the recommendations made by Italian and foreign experts, and the subsequent production of this document to be disseminated to all those who deal with allergy diagnostics.","author":[{"dropping-particle":"","family":"Villalta","given":"Danilo","non-dropping-particle":"","parse-names":false,"suffix":""},{"dropping-particle":"","family":"Tonutti","given":"E.","non-dropping-particle":"","parse-names":false,"suffix":""},{"dropping-particle":"","family":"Bizzaro","given":"N.","non-dropping-particle":"","parse-names":false,"suffix":""},{"dropping-particle":"","family":"Brusca","given":"I.","non-dropping-particle":"","parse-names":false,"suffix":""},{"dropping-particle":"","family":"Sargentini","given":"V.","non-dropping-particle":"","parse-names":false,"suffix":""},{"dropping-particle":"","family":"Asero","given":"R.","non-dropping-particle":"","parse-names":false,"suffix":""},{"dropping-particle":"","family":"Bilò","given":"M. B.","non-dropping-particle":"","parse-names":false,"suffix":""},{"dropping-particle":"","family":"Manzotti","given":"G.","non-dropping-particle":"","parse-names":false,"suffix":""},{"dropping-particle":"","family":"Murzilli","given":"F.","non-dropping-particle":"","parse-names":false,"suffix":""},{"dropping-particle":"","family":"Cecchi","given":"L.","non-dropping-particle":"","parse-names":false,"suffix":""},{"dropping-particle":"","family":"Musarra","given":"A.","non-dropping-particle":"","parse-names":false,"suffix":""}],"container-title":"European Annals of Allergy and Clinical Immunology","id":"ITEM-1","issue":"2","issued":{"date-parts":[["2018"]]},"page":"51-58","title":"Recommendations for the use of molecular diagnostics in the diagnosis of allergic diseases","type":"article-journal","volume":"50"},"uris":["http://www.mendeley.com/documents/?uuid=9b525747-eeb5-4baa-976b-9774b82fad36"]}],"mendeley":{"formattedCitation":"[121]","manualFormatting":"[122, с. 56]","plainTextFormattedCitation":"[121]","previouslyFormattedCitation":"[121]"},"properties":{"noteIndex":0},"schema":"https://github.com/citation-style-language/schema/raw/master/csl-citation.json"}</w:instrText>
      </w:r>
      <w:r w:rsidR="00885B47" w:rsidRPr="00B05FA2">
        <w:rPr>
          <w:rStyle w:val="fontstyle01"/>
          <w:color w:val="auto"/>
        </w:rPr>
        <w:fldChar w:fldCharType="separate"/>
      </w:r>
      <w:r w:rsidR="005266D8" w:rsidRPr="00B05FA2">
        <w:rPr>
          <w:rStyle w:val="fontstyle01"/>
          <w:noProof/>
          <w:color w:val="auto"/>
        </w:rPr>
        <w:t>[122</w:t>
      </w:r>
      <w:r w:rsidR="008F2BA8" w:rsidRPr="00B05FA2">
        <w:rPr>
          <w:rStyle w:val="fontstyle01"/>
          <w:noProof/>
          <w:color w:val="auto"/>
        </w:rPr>
        <w:t>, с. 56</w:t>
      </w:r>
      <w:r w:rsidR="005266D8" w:rsidRPr="00B05FA2">
        <w:rPr>
          <w:rStyle w:val="fontstyle01"/>
          <w:noProof/>
          <w:color w:val="auto"/>
        </w:rPr>
        <w:t>]</w:t>
      </w:r>
      <w:r w:rsidR="00885B47" w:rsidRPr="00B05FA2">
        <w:rPr>
          <w:rStyle w:val="fontstyle01"/>
          <w:color w:val="auto"/>
        </w:rPr>
        <w:fldChar w:fldCharType="end"/>
      </w:r>
      <w:r w:rsidRPr="00B05FA2">
        <w:rPr>
          <w:rStyle w:val="fontstyle01"/>
          <w:color w:val="auto"/>
        </w:rPr>
        <w:t xml:space="preserve">. </w:t>
      </w:r>
    </w:p>
    <w:p w14:paraId="07047A49" w14:textId="77777777" w:rsidR="00D873AA" w:rsidRPr="00B05FA2" w:rsidRDefault="00D873AA" w:rsidP="001B27F8">
      <w:pPr>
        <w:tabs>
          <w:tab w:val="left" w:pos="851"/>
        </w:tabs>
        <w:spacing w:after="0" w:line="240" w:lineRule="auto"/>
        <w:ind w:firstLine="567"/>
        <w:jc w:val="both"/>
        <w:rPr>
          <w:rStyle w:val="fontstyle01"/>
          <w:color w:val="auto"/>
        </w:rPr>
      </w:pPr>
    </w:p>
    <w:p w14:paraId="78D8AB24" w14:textId="3965901E" w:rsidR="00885B47" w:rsidRPr="00B05FA2" w:rsidRDefault="00885B47" w:rsidP="003B310E">
      <w:pPr>
        <w:tabs>
          <w:tab w:val="left" w:pos="851"/>
        </w:tabs>
        <w:spacing w:after="0" w:line="240" w:lineRule="auto"/>
        <w:jc w:val="center"/>
        <w:rPr>
          <w:rStyle w:val="fontstyle01"/>
          <w:color w:val="auto"/>
        </w:rPr>
      </w:pPr>
      <w:r w:rsidRPr="00B05FA2">
        <w:rPr>
          <w:rStyle w:val="a4"/>
          <w:rFonts w:ascii="Times New Roman" w:hAnsi="Times New Roman" w:cs="Times New Roman"/>
          <w:noProof/>
          <w:sz w:val="28"/>
          <w:szCs w:val="28"/>
          <w:lang w:eastAsia="ru-RU"/>
        </w:rPr>
        <w:lastRenderedPageBreak/>
        <w:drawing>
          <wp:inline distT="0" distB="0" distL="0" distR="0" wp14:anchorId="08569ACE" wp14:editId="4CBCE81D">
            <wp:extent cx="5065942" cy="4064000"/>
            <wp:effectExtent l="0" t="0" r="1905" b="0"/>
            <wp:docPr id="48" name="Рисунок 48" descr="C:\Users\maris\Desktop\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Desktop\Безымянный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43979" cy="4126603"/>
                    </a:xfrm>
                    <a:prstGeom prst="rect">
                      <a:avLst/>
                    </a:prstGeom>
                    <a:noFill/>
                    <a:ln>
                      <a:noFill/>
                    </a:ln>
                  </pic:spPr>
                </pic:pic>
              </a:graphicData>
            </a:graphic>
          </wp:inline>
        </w:drawing>
      </w:r>
    </w:p>
    <w:p w14:paraId="58AA573D" w14:textId="77777777" w:rsidR="007F7872" w:rsidRPr="00B05FA2" w:rsidRDefault="007F7872" w:rsidP="001B27F8">
      <w:pPr>
        <w:tabs>
          <w:tab w:val="left" w:pos="851"/>
        </w:tabs>
        <w:spacing w:after="0" w:line="240" w:lineRule="auto"/>
        <w:ind w:firstLine="567"/>
        <w:jc w:val="both"/>
        <w:rPr>
          <w:rStyle w:val="fontstyle01"/>
          <w:color w:val="auto"/>
        </w:rPr>
      </w:pPr>
    </w:p>
    <w:p w14:paraId="5F19AEEA" w14:textId="16784A83" w:rsidR="00C25E90" w:rsidRPr="00B05FA2" w:rsidRDefault="005E6706" w:rsidP="003B310E">
      <w:pPr>
        <w:tabs>
          <w:tab w:val="left" w:pos="851"/>
        </w:tabs>
        <w:spacing w:after="0" w:line="240" w:lineRule="auto"/>
        <w:jc w:val="center"/>
        <w:rPr>
          <w:rStyle w:val="fontstyle01"/>
          <w:color w:val="auto"/>
        </w:rPr>
      </w:pPr>
      <w:r w:rsidRPr="00B05FA2">
        <w:rPr>
          <w:rStyle w:val="fontstyle01"/>
          <w:color w:val="auto"/>
        </w:rPr>
        <w:t>Рисунок 3</w:t>
      </w:r>
      <w:r w:rsidR="00EC253D" w:rsidRPr="00B05FA2">
        <w:rPr>
          <w:rStyle w:val="fontstyle01"/>
          <w:color w:val="auto"/>
        </w:rPr>
        <w:t xml:space="preserve"> -</w:t>
      </w:r>
      <w:r w:rsidR="00C25E90" w:rsidRPr="00B05FA2">
        <w:rPr>
          <w:rStyle w:val="fontstyle01"/>
          <w:color w:val="auto"/>
        </w:rPr>
        <w:t xml:space="preserve"> Алгоритм менеджмента пациентов с полисенсибилизацией</w:t>
      </w:r>
      <w:r w:rsidR="00A02E0E" w:rsidRPr="00B05FA2">
        <w:rPr>
          <w:rStyle w:val="fontstyle01"/>
          <w:color w:val="auto"/>
        </w:rPr>
        <w:t xml:space="preserve"> </w:t>
      </w:r>
    </w:p>
    <w:p w14:paraId="58F09E1F" w14:textId="77777777" w:rsidR="007F7872" w:rsidRPr="00B05FA2" w:rsidRDefault="007F7872" w:rsidP="001B27F8">
      <w:pPr>
        <w:tabs>
          <w:tab w:val="left" w:pos="851"/>
        </w:tabs>
        <w:spacing w:after="0" w:line="240" w:lineRule="auto"/>
        <w:ind w:firstLine="567"/>
        <w:jc w:val="both"/>
        <w:rPr>
          <w:rStyle w:val="fontstyle01"/>
          <w:color w:val="auto"/>
        </w:rPr>
      </w:pPr>
    </w:p>
    <w:p w14:paraId="1709B2D6" w14:textId="12F46B6C" w:rsidR="00C25E90" w:rsidRPr="00B05FA2" w:rsidRDefault="00E12CDF" w:rsidP="001B27F8">
      <w:pPr>
        <w:tabs>
          <w:tab w:val="left" w:pos="851"/>
        </w:tabs>
        <w:spacing w:after="0" w:line="240" w:lineRule="auto"/>
        <w:ind w:firstLine="567"/>
        <w:jc w:val="both"/>
        <w:rPr>
          <w:rStyle w:val="fontstyle01"/>
          <w:color w:val="auto"/>
        </w:rPr>
      </w:pPr>
      <w:r w:rsidRPr="00E12CDF">
        <w:rPr>
          <w:rStyle w:val="fontstyle01"/>
          <w:color w:val="auto"/>
        </w:rPr>
        <w:t xml:space="preserve">Таким образом, эффективность АСИТ будет высокой лишь у пациентов, имеющих IgE-антитела только к мажорным компонентам аллергенов. В случае наличия sIgE как к мажорным, так и к минорным компонентам, эффективность будет средней. АСИТ будет малоэффективной в случае отсутствия IgE к </w:t>
      </w:r>
      <w:r>
        <w:rPr>
          <w:rStyle w:val="fontstyle01"/>
          <w:color w:val="auto"/>
        </w:rPr>
        <w:t xml:space="preserve">мажорным компонентам аллергенов </w:t>
      </w:r>
      <w:r w:rsidR="00AC5481" w:rsidRPr="00B05FA2">
        <w:rPr>
          <w:rStyle w:val="fontstyle01"/>
          <w:color w:val="auto"/>
        </w:rPr>
        <w:fldChar w:fldCharType="begin" w:fldLock="1"/>
      </w:r>
      <w:r w:rsidR="00841E26">
        <w:rPr>
          <w:rStyle w:val="fontstyle01"/>
          <w:color w:val="auto"/>
        </w:rPr>
        <w:instrText>ADDIN CSL_CITATION {"citationItems":[{"id":"ITEM-1","itemData":{"DOI":"10.1002/alr.22118","ISSN":"20426984","PMID":"29631326","abstract":"Background: Subcutaneous immunotherapy is an effective allergy treatment only if properly dosed. In this article we review the data on the probable effective dose range for subcutaneous immunotherapy and convert the recommended doses into a clinically relevant format. Methods: A comprehensive literature search of dose-response subcutaneous immunotherapy studies was done of EBM databases, Medline database, PreMedline, and the National Guideline Clearinghouse for the period 1980–2016. Recommended doses were converted to the volume of allergen extract that should be added to a 5-mL maintenance vial. Results: A safe and effective dose for subcutaneous immunotherapy is likely 5–20 μg of major allergen per injection. A 0.5-mL injection from a 5-mL maintenance vial containing 0.2 mL of manufacturer's extract of each allergen should reach the lower end of the probable effective dose range for most allergens. A larger volume of extract is required to reach that range when treatment includes cat, dog, or only 1 dust mite. Increasing beyond the commonly prescribed 0.2 mL of manufacturer's extract added to a 5-mL treatment vial is reasonable for nearly all allergens to achieve a maintenance dose higher in the probable effective dose range. Conclusion: Current otolaryngic allergy practice usually escalates patients to 0.5-mL injections from 5-mL maintenance vials containing 0.2 mL of manufacturer's extract of each allergen. With the main exceptions of cat and dog, those injections administered 1 or 2 times per month likely provide an efficacious dose of allergen and are consistent with published guidelines. A larger volume of extract should be considered in certain clinical situations.","author":[{"dropping-particle":"","family":"Hoover","given":"Hunter","non-dropping-particle":"","parse-names":false,"suffix":""},{"dropping-particle":"","family":"Leatherman","given":"Bryan","non-dropping-particle":"","parse-names":false,"suffix":""},{"dropping-particle":"","family":"Ryan","given":"Matthew","non-dropping-particle":"","parse-names":false,"suffix":""},{"dropping-particle":"","family":"McMains","given":"Kevin","non-dropping-particle":"","parse-names":false,"suffix":""},{"dropping-particle":"","family":"Veling","given":"Maria","non-dropping-particle":"","parse-names":false,"suffix":""}],"container-title":"International Forum of Allergy and Rhinology","id":"ITEM-1","issue":"7","issued":{"date-parts":[["2018"]]},"page":"806-816","title":"Evidence-based dosing of maintenance subcutaneous immunotherapy: a contemporary review of state-of-the-art practice","type":"article-journal","volume":"8"},"uris":["http://www.mendeley.com/documents/?uuid=d0678de5-db2a-45b0-bd24-1872bc8234b7"]}],"mendeley":{"formattedCitation":"[129]","plainTextFormattedCitation":"[129]","previouslyFormattedCitation":"[128]"},"properties":{"noteIndex":0},"schema":"https://github.com/citation-style-language/schema/raw/master/csl-citation.json"}</w:instrText>
      </w:r>
      <w:r w:rsidR="00AC5481" w:rsidRPr="00B05FA2">
        <w:rPr>
          <w:rStyle w:val="fontstyle01"/>
          <w:color w:val="auto"/>
        </w:rPr>
        <w:fldChar w:fldCharType="separate"/>
      </w:r>
      <w:r w:rsidR="00841E26" w:rsidRPr="00841E26">
        <w:rPr>
          <w:rStyle w:val="fontstyle01"/>
          <w:noProof/>
          <w:color w:val="auto"/>
        </w:rPr>
        <w:t>[129]</w:t>
      </w:r>
      <w:r w:rsidR="00AC5481" w:rsidRPr="00B05FA2">
        <w:rPr>
          <w:rStyle w:val="fontstyle01"/>
          <w:color w:val="auto"/>
        </w:rPr>
        <w:fldChar w:fldCharType="end"/>
      </w:r>
      <w:r w:rsidR="00C25E90" w:rsidRPr="00B05FA2">
        <w:rPr>
          <w:rStyle w:val="fontstyle01"/>
          <w:color w:val="auto"/>
        </w:rPr>
        <w:t>.</w:t>
      </w:r>
    </w:p>
    <w:p w14:paraId="670D9228" w14:textId="77777777" w:rsidR="007F7872" w:rsidRPr="00B05FA2" w:rsidRDefault="007F7872" w:rsidP="001B27F8">
      <w:pPr>
        <w:tabs>
          <w:tab w:val="left" w:pos="851"/>
        </w:tabs>
        <w:spacing w:after="0" w:line="240" w:lineRule="auto"/>
        <w:ind w:firstLine="567"/>
        <w:jc w:val="both"/>
        <w:rPr>
          <w:rStyle w:val="fontstyle01"/>
          <w:color w:val="auto"/>
        </w:rPr>
      </w:pPr>
    </w:p>
    <w:p w14:paraId="4E056648" w14:textId="2211DCAA" w:rsidR="00064854" w:rsidRPr="00B05FA2" w:rsidRDefault="00F70CEA" w:rsidP="00F70CEA">
      <w:pPr>
        <w:pStyle w:val="2"/>
        <w:numPr>
          <w:ilvl w:val="0"/>
          <w:numId w:val="0"/>
        </w:numPr>
        <w:tabs>
          <w:tab w:val="left" w:pos="1134"/>
        </w:tabs>
        <w:spacing w:line="240" w:lineRule="auto"/>
        <w:ind w:firstLine="567"/>
        <w:jc w:val="both"/>
        <w:rPr>
          <w:rStyle w:val="a4"/>
          <w:rFonts w:ascii="Times New Roman" w:hAnsi="Times New Roman" w:cs="Times New Roman"/>
          <w:bCs w:val="0"/>
          <w:i w:val="0"/>
          <w:iCs w:val="0"/>
          <w:color w:val="auto"/>
          <w:spacing w:val="0"/>
          <w:sz w:val="28"/>
          <w:szCs w:val="28"/>
        </w:rPr>
      </w:pPr>
      <w:bookmarkStart w:id="15" w:name="_Toc177641310"/>
      <w:r w:rsidRPr="00B05FA2">
        <w:rPr>
          <w:rStyle w:val="a4"/>
          <w:rFonts w:ascii="Times New Roman" w:hAnsi="Times New Roman" w:cs="Times New Roman"/>
          <w:bCs w:val="0"/>
          <w:i w:val="0"/>
          <w:iCs w:val="0"/>
          <w:color w:val="auto"/>
          <w:spacing w:val="0"/>
          <w:sz w:val="28"/>
          <w:szCs w:val="28"/>
        </w:rPr>
        <w:t>1.7</w:t>
      </w:r>
      <w:r w:rsidR="00D54845" w:rsidRPr="00B05FA2">
        <w:rPr>
          <w:rStyle w:val="a4"/>
          <w:rFonts w:ascii="Times New Roman" w:hAnsi="Times New Roman" w:cs="Times New Roman"/>
          <w:bCs w:val="0"/>
          <w:i w:val="0"/>
          <w:iCs w:val="0"/>
          <w:color w:val="auto"/>
          <w:spacing w:val="0"/>
          <w:sz w:val="28"/>
          <w:szCs w:val="28"/>
        </w:rPr>
        <w:t xml:space="preserve"> </w:t>
      </w:r>
      <w:r w:rsidR="00D068F0" w:rsidRPr="00B05FA2">
        <w:rPr>
          <w:rStyle w:val="a4"/>
          <w:rFonts w:ascii="Times New Roman" w:hAnsi="Times New Roman" w:cs="Times New Roman"/>
          <w:bCs w:val="0"/>
          <w:i w:val="0"/>
          <w:iCs w:val="0"/>
          <w:color w:val="auto"/>
          <w:spacing w:val="0"/>
          <w:sz w:val="28"/>
          <w:szCs w:val="28"/>
        </w:rPr>
        <w:t>Безопасность</w:t>
      </w:r>
      <w:r w:rsidR="00D068F0" w:rsidRPr="00B05FA2">
        <w:rPr>
          <w:rFonts w:ascii="Times New Roman" w:hAnsi="Times New Roman" w:cs="Times New Roman"/>
          <w:color w:val="auto"/>
          <w:sz w:val="28"/>
          <w:szCs w:val="28"/>
        </w:rPr>
        <w:t xml:space="preserve"> </w:t>
      </w:r>
      <w:r w:rsidR="00D068F0" w:rsidRPr="00B05FA2">
        <w:rPr>
          <w:rStyle w:val="a4"/>
          <w:rFonts w:ascii="Times New Roman" w:hAnsi="Times New Roman" w:cs="Times New Roman"/>
          <w:bCs w:val="0"/>
          <w:i w:val="0"/>
          <w:iCs w:val="0"/>
          <w:color w:val="auto"/>
          <w:spacing w:val="0"/>
          <w:sz w:val="28"/>
          <w:szCs w:val="28"/>
        </w:rPr>
        <w:t>аллерген-специфической иммунотерапии</w:t>
      </w:r>
      <w:bookmarkEnd w:id="15"/>
    </w:p>
    <w:p w14:paraId="36C28DD7" w14:textId="69DD2A84" w:rsidR="00E345B4" w:rsidRPr="00B05FA2" w:rsidRDefault="009775F6" w:rsidP="009B41DE">
      <w:pPr>
        <w:spacing w:after="0"/>
        <w:ind w:firstLine="567"/>
        <w:jc w:val="both"/>
        <w:rPr>
          <w:rStyle w:val="fontstyle01"/>
          <w:color w:val="auto"/>
        </w:rPr>
      </w:pPr>
      <w:r w:rsidRPr="009775F6">
        <w:rPr>
          <w:rFonts w:ascii="Times New Roman" w:hAnsi="Times New Roman" w:cs="Times New Roman"/>
          <w:sz w:val="28"/>
          <w:szCs w:val="28"/>
        </w:rPr>
        <w:t xml:space="preserve">Оценка безопасности АСИТ осуществляется на основании регистрации нежелательных реакций. Нежелательные реакции, связанные с АСИТ, могут быть местными или системными. При сравнении сублингвальной и подкожной АСИТ чаще встречаются генерализованные системные реакции при ПКИТ, а местные реакции — при СЛИТ </w:t>
      </w:r>
      <w:r w:rsidR="00EA660C" w:rsidRPr="00B05FA2">
        <w:rPr>
          <w:rStyle w:val="fontstyle01"/>
          <w:color w:val="auto"/>
        </w:rPr>
        <w:fldChar w:fldCharType="begin" w:fldLock="1"/>
      </w:r>
      <w:r w:rsidR="00841E26">
        <w:rPr>
          <w:rStyle w:val="fontstyle01"/>
          <w:color w:val="auto"/>
        </w:rPr>
        <w:instrText>ADDIN CSL_CITATION {"citationItems":[{"id":"ITEM-1","itemData":{"DOI":"10.5604/12321966.1196851","ISSN":"18982263","PMID":"27012173","abstract":"SLIT (sublingual immunotherapy,) induces allergen-specific immune tolerance by sublingual administration of a gradually increasing dose of an allergen. The mechanism of SLIT is comparable to those during SCIT (subcutaneous immunotherapy), with the exception of local oral dendritic cells, pre-programmed to elicit tolerance. In the SLIT dose, to achieve the same efficacy as in SCIT, it should be 50-100 times higher with better safety profile. The highest quality evidence supporting the efficacy of SLIT lasting 1-3 years has been provided by the large scale double-blind, placebo-controlled (DBPC) trials for grass pollen extracts, both in children and adults with allergic rhinitis. Current indications for SLIT are allergic rhinitis (and conjunctivitis) in both children and adults sensitized to pollen allergens (trees, grass, Parietaria), house dust mites (Dermatophagoides pteronyssinus, Dermatophagoides farinae), cat fur, as well as mild to moderate controlled atopic asthma in children sensitized to house dust mites. There are positive findings for both asthma and new sensitization prevention. Severe adverse events, including anaphylaxis, are very rare, and no fatalities have been reported. Local adverse reactions develop in up to 70-80% of patients. Risk factors for SLIT adverse events have not been clearly identified. Risk factors of non-adherence to treatment might be dependent on the patient, disease treatment, physician-patient relationship, and variables in the health care system organization.","author":[{"dropping-particle":"","family":"Jutel","given":"Marek","non-dropping-particle":"","parse-names":false,"suffix":""},{"dropping-particle":"","family":"Bartkowiak-Emeryk","given":"Małgorzata","non-dropping-particle":"","parse-names":false,"suffix":""},{"dropping-particle":"","family":"Bręborowicz","given":"Anna","non-dropping-particle":"","parse-names":false,"suffix":""},{"dropping-particle":"","family":"Cichocka-Jarosz","given":"Ewa","non-dropping-particle":"","parse-names":false,"suffix":""},{"dropping-particle":"","family":"Emeryk","given":"Andrzej","non-dropping-particle":"","parse-names":false,"suffix":""},{"dropping-particle":"","family":"Gawlik","given":"Radosław","non-dropping-particle":"","parse-names":false,"suffix":""},{"dropping-particle":"","family":"Gonerko","given":"Paweł","non-dropping-particle":"","parse-names":false,"suffix":""},{"dropping-particle":"","family":"Rogala","given":"Barbara","non-dropping-particle":"","parse-names":false,"suffix":""},{"dropping-particle":"","family":"Nowak-Węgrzyn","given":"Anna","non-dropping-particle":"","parse-names":false,"suffix":""},{"dropping-particle":"","family":"Samoliński","given":"Bolesław","non-dropping-particle":"","parse-names":false,"suffix":""}],"container-title":"Annals of Agricultural and Environmental Medicine","id":"ITEM-1","issue":"1","issued":{"date-parts":[["2016"]]},"page":"44-53","title":"Sublingual immunotherapy (SLIT) - Indications, mechanism, and efficacy: Position paper prepared by the section of immunotherapy, polish society of allergy","type":"article-journal","volume":"23"},"uris":["http://www.mendeley.com/documents/?uuid=9ec46454-ce39-4ea6-b7cb-f400816bfb1a"]}],"mendeley":{"formattedCitation":"[130]","plainTextFormattedCitation":"[130]","previouslyFormattedCitation":"[129]"},"properties":{"noteIndex":0},"schema":"https://github.com/citation-style-language/schema/raw/master/csl-citation.json"}</w:instrText>
      </w:r>
      <w:r w:rsidR="00EA660C" w:rsidRPr="00B05FA2">
        <w:rPr>
          <w:rStyle w:val="fontstyle01"/>
          <w:color w:val="auto"/>
        </w:rPr>
        <w:fldChar w:fldCharType="separate"/>
      </w:r>
      <w:r w:rsidR="00841E26" w:rsidRPr="00841E26">
        <w:rPr>
          <w:rStyle w:val="fontstyle01"/>
          <w:noProof/>
          <w:color w:val="auto"/>
        </w:rPr>
        <w:t>[130]</w:t>
      </w:r>
      <w:r w:rsidR="00EA660C" w:rsidRPr="00B05FA2">
        <w:rPr>
          <w:rStyle w:val="fontstyle01"/>
          <w:color w:val="auto"/>
        </w:rPr>
        <w:fldChar w:fldCharType="end"/>
      </w:r>
      <w:r w:rsidR="00EA660C" w:rsidRPr="00B05FA2">
        <w:rPr>
          <w:rStyle w:val="fontstyle01"/>
          <w:color w:val="auto"/>
        </w:rPr>
        <w:t>.</w:t>
      </w:r>
    </w:p>
    <w:p w14:paraId="65E949F0" w14:textId="04B089D4" w:rsidR="00BF46FD" w:rsidRPr="00B05FA2" w:rsidRDefault="009775F6" w:rsidP="001B27F8">
      <w:pPr>
        <w:tabs>
          <w:tab w:val="left" w:pos="851"/>
        </w:tabs>
        <w:spacing w:after="0" w:line="240" w:lineRule="auto"/>
        <w:ind w:firstLine="567"/>
        <w:jc w:val="both"/>
        <w:rPr>
          <w:rStyle w:val="fontstyle01"/>
          <w:color w:val="auto"/>
        </w:rPr>
      </w:pPr>
      <w:r w:rsidRPr="009775F6">
        <w:rPr>
          <w:rStyle w:val="fontstyle01"/>
          <w:color w:val="auto"/>
        </w:rPr>
        <w:t>Местные реакции, возникающие при ПКИТ, характеризуются эритемой, зудом и отёком в месте введения препарата. При СЛИТ они проявляются зудом, жжением в полости рта, отёком слизистой ротовой полости и языка. Местные реакции при ПКИТ проходят самостоятельно в течение суток, однако в некоторых случаях могут сохраняться до трёх суток. При наличии выраженных местных реакций лечащий врач должен изменить схему введения аллергена, а также назначить антигистаминные препараты, применение которых не влияет на эффективность АСИТ</w:t>
      </w:r>
      <w:r>
        <w:rPr>
          <w:rStyle w:val="fontstyle01"/>
          <w:color w:val="auto"/>
        </w:rPr>
        <w:t xml:space="preserve"> </w:t>
      </w:r>
      <w:r w:rsidR="00F5356C" w:rsidRPr="00B05FA2">
        <w:rPr>
          <w:rStyle w:val="fontstyle01"/>
          <w:color w:val="auto"/>
        </w:rPr>
        <w:fldChar w:fldCharType="begin" w:fldLock="1"/>
      </w:r>
      <w:r w:rsidR="00841E26">
        <w:rPr>
          <w:rStyle w:val="fontstyle01"/>
          <w:color w:val="auto"/>
        </w:rPr>
        <w:instrText>ADDIN CSL_CITATION {"citationItems":[{"id":"ITEM-1","itemData":{"DOI":"10.1016/j.jaci.2015.04.047","ISSN":"10976825","PMID":"26162571","abstract":"Allergen immunotherapy (AIT) has been used to treat allergic disease since the early 1900s. Despite numerous clinical trials and meta-analyses proving AIT efficacious, it remains underused and is estimated to be used in less than 10% of patients with allergic rhinitis or asthma worldwide. In addition, there are large differences between regions, which are not only due to socioeconomic status. There is practically no controversy about the use of AIT in the treatment of allergic rhinitis and allergic asthma, but for atopic dermatitis or food allergy, the indications for AIT are not well defined. The elaboration of a wider consensus is of utmost importance because AIT is the only treatment that can change the course of allergic disease by preventing the development of asthma and new allergen sensitizations and by inducing allergen-specific immune tolerance. Safer and more effective AIT strategies are being continuously developed both through elaboration of new allergen preparations and adjuvants and alternate routes of administration. A number of guidelines, consensus documents, or both are available on both the international and national levels. The international community of allergy specialists recognizes the need to develop a comprehensive consensus report to harmonize, disseminate, and implement the best AIT practice. Consequently, the International Collaboration in Asthma, Allergy and Immunology, formed by the European Academy of Allergy and Clinical Immunology; the American Academy of Allergy, Asthma &amp; Immunology; the American College of Allergy, Asthma &amp; Immunology; and the World Allergy Organization, has decided to issue an international consensus on AIT.","author":[{"dropping-particle":"","family":"Jutel","given":"Marek","non-dropping-particle":"","parse-names":false,"suffix":""},{"dropping-particle":"","family":"Agache","given":"Ioana","non-dropping-particle":"","parse-names":false,"suffix":""},{"dropping-particle":"","family":"Bonini","given":"Sergio","non-dropping-particle":"","parse-names":false,"suffix":""},{"dropping-particle":"","family":"Burks","given":"A. Wesley","non-dropping-particle":"","parse-names":false,"suffix":""},{"dropping-particle":"","family":"Calderon","given":"Moises","non-dropping-particle":"","parse-names":false,"suffix":""},{"dropping-particle":"","family":"Canonica","given":"Walter","non-dropping-particle":"","parse-names":false,"suffix":""},{"dropping-particle":"","family":"Cox","given":"Linda","non-dropping-particle":"","parse-names":false,"suffix":""},{"dropping-particle":"","family":"Demoly","given":"Pascal","non-dropping-particle":"","parse-names":false,"suffix":""},{"dropping-particle":"","family":"Frew","given":"Antony J.","non-dropping-particle":"","parse-names":false,"suffix":""},{"dropping-particle":"","family":"O'Hehir","given":"Robin","non-dropping-particle":"","parse-names":false,"suffix":""},{"dropping-particle":"","family":"Kleine-Tebbe","given":"Jörg","non-dropping-particle":"","parse-names":false,"suffix":""},{"dropping-particle":"","family":"Muraro","given":"Antonella","non-dropping-particle":"","parse-names":false,"suffix":""},{"dropping-particle":"","family":"Lack","given":"Gideon","non-dropping-particle":"","parse-names":false,"suffix":""},{"dropping-particle":"","family":"Larenas","given":"Désirée","non-dropping-particle":"","parse-names":false,"suffix":""},{"dropping-particle":"","family":"Levin","given":"Michael","non-dropping-particle":"","parse-names":false,"suffix":""},{"dropping-particle":"","family":"Nelson","given":"Harald","non-dropping-particle":"","parse-names":false,"suffix":""},{"dropping-particle":"","family":"Pawankar","given":"Ruby","non-dropping-particle":"","parse-names":false,"suffix":""},{"dropping-particle":"","family":"Pfaar","given":"Oliver","non-dropping-particle":"","parse-names":false,"suffix":""},{"dropping-particle":"","family":"Ree","given":"Ronald","non-dropping-particle":"Van","parse-names":false,"suffix":""},{"dropping-particle":"","family":"Sampson","given":"Hugh","non-dropping-particle":"","parse-names":false,"suffix":""},{"dropping-particle":"","family":"Santos","given":"Alexandra F.","non-dropping-particle":"","parse-names":false,"suffix":""},{"dropping-particle":"","family":"Toit","given":"George","non-dropping-particle":"Du","parse-names":false,"suffix":""},{"dropping-particle":"","family":"Werfel","given":"Thomas","non-dropping-particle":"","parse-names":false,"suffix":""},{"dropping-particle":"","family":"Gerth Van Wijk","given":"Roy","non-dropping-particle":"","parse-names":false,"suffix":""},{"dropping-particle":"","family":"Zhang","given":"Luo","non-dropping-particle":"","parse-names":false,"suffix":""},{"dropping-particle":"","family":"Akdis","given":"Cezmi A.","non-dropping-particle":"","parse-names":false,"suffix":""}],"container-title":"Journal of Allergy and Clinical Immunology","id":"ITEM-1","issue":"3","issued":{"date-parts":[["2015"]]},"page":"556-568","title":"International consensus on allergy immunotherapy","type":"article-journal","volume":"136"},"uris":["http://www.mendeley.com/documents/?uuid=7c73bffb-3376-4d75-94cd-28db69de43ab"]}],"mendeley":{"formattedCitation":"[131]","plainTextFormattedCitation":"[131]","previouslyFormattedCitation":"[130]"},"properties":{"noteIndex":0},"schema":"https://github.com/citation-style-language/schema/raw/master/csl-citation.json"}</w:instrText>
      </w:r>
      <w:r w:rsidR="00F5356C" w:rsidRPr="00B05FA2">
        <w:rPr>
          <w:rStyle w:val="fontstyle01"/>
          <w:color w:val="auto"/>
        </w:rPr>
        <w:fldChar w:fldCharType="separate"/>
      </w:r>
      <w:r w:rsidR="00841E26" w:rsidRPr="00841E26">
        <w:rPr>
          <w:rStyle w:val="fontstyle01"/>
          <w:noProof/>
          <w:color w:val="auto"/>
        </w:rPr>
        <w:t>[131]</w:t>
      </w:r>
      <w:r w:rsidR="00F5356C" w:rsidRPr="00B05FA2">
        <w:rPr>
          <w:rStyle w:val="fontstyle01"/>
          <w:color w:val="auto"/>
        </w:rPr>
        <w:fldChar w:fldCharType="end"/>
      </w:r>
      <w:r w:rsidR="00984619" w:rsidRPr="00B05FA2">
        <w:rPr>
          <w:rStyle w:val="fontstyle01"/>
          <w:color w:val="auto"/>
        </w:rPr>
        <w:t>.</w:t>
      </w:r>
    </w:p>
    <w:p w14:paraId="442E43F2" w14:textId="1B0F2920" w:rsidR="00A61B88" w:rsidRPr="00B05FA2" w:rsidRDefault="009775F6" w:rsidP="001B27F8">
      <w:pPr>
        <w:tabs>
          <w:tab w:val="left" w:pos="851"/>
        </w:tabs>
        <w:spacing w:after="0" w:line="240" w:lineRule="auto"/>
        <w:ind w:firstLine="567"/>
        <w:jc w:val="both"/>
        <w:rPr>
          <w:rStyle w:val="fontstyle01"/>
          <w:color w:val="auto"/>
        </w:rPr>
      </w:pPr>
      <w:r w:rsidRPr="009775F6">
        <w:rPr>
          <w:rStyle w:val="fontstyle01"/>
          <w:color w:val="auto"/>
        </w:rPr>
        <w:lastRenderedPageBreak/>
        <w:t>Местные нежелательные реакции при СЛИТ характеризуются более лёгкими проявлениями, купируются без лечения и не требуют полной отмены терапии. Большинство местных реакций возникают вскоре после начала лечения и обычно проходят самостоятельно в течение нескольких минут без медицинского вмешательства</w:t>
      </w:r>
      <w:r>
        <w:rPr>
          <w:rStyle w:val="fontstyle01"/>
          <w:color w:val="auto"/>
        </w:rPr>
        <w:t xml:space="preserve"> </w:t>
      </w:r>
      <w:r w:rsidR="009F0A65" w:rsidRPr="00B05FA2">
        <w:rPr>
          <w:rStyle w:val="fontstyle01"/>
          <w:color w:val="auto"/>
        </w:rPr>
        <w:fldChar w:fldCharType="begin" w:fldLock="1"/>
      </w:r>
      <w:r w:rsidR="00841E26">
        <w:rPr>
          <w:rStyle w:val="fontstyle01"/>
          <w:color w:val="auto"/>
        </w:rPr>
        <w:instrText>ADDIN CSL_CITATION {"citationItems":[{"id":"ITEM-1","itemData":{"author":[{"dropping-particle":"","family":"Царев","given":"С.В.","non-dropping-particle":"","parse-names":false,"suffix":""}],"container-title":"Медицинский cовет","id":"ITEM-1","issued":{"date-parts":[["2017"]]},"page":"116-119","title":"АСИТ – решение в лечении аллергии","type":"article-journal","volume":"9"},"uris":["http://www.mendeley.com/documents/?uuid=707c05ee-e05e-4277-adc3-03b2f5957ec7"]}],"mendeley":{"formattedCitation":"[132]","plainTextFormattedCitation":"[132]","previouslyFormattedCitation":"[131]"},"properties":{"noteIndex":0},"schema":"https://github.com/citation-style-language/schema/raw/master/csl-citation.json"}</w:instrText>
      </w:r>
      <w:r w:rsidR="009F0A65" w:rsidRPr="00B05FA2">
        <w:rPr>
          <w:rStyle w:val="fontstyle01"/>
          <w:color w:val="auto"/>
        </w:rPr>
        <w:fldChar w:fldCharType="separate"/>
      </w:r>
      <w:r w:rsidR="00841E26" w:rsidRPr="00841E26">
        <w:rPr>
          <w:rStyle w:val="fontstyle01"/>
          <w:noProof/>
          <w:color w:val="auto"/>
        </w:rPr>
        <w:t>[132]</w:t>
      </w:r>
      <w:r w:rsidR="009F0A65" w:rsidRPr="00B05FA2">
        <w:rPr>
          <w:rStyle w:val="fontstyle01"/>
          <w:color w:val="auto"/>
        </w:rPr>
        <w:fldChar w:fldCharType="end"/>
      </w:r>
      <w:r w:rsidR="009F0A65" w:rsidRPr="00B05FA2">
        <w:rPr>
          <w:rStyle w:val="fontstyle01"/>
          <w:color w:val="auto"/>
        </w:rPr>
        <w:t>.</w:t>
      </w:r>
    </w:p>
    <w:p w14:paraId="6727CF86" w14:textId="27F5C4B4" w:rsidR="002C5EC3" w:rsidRPr="00B05FA2" w:rsidRDefault="009775F6" w:rsidP="001B27F8">
      <w:pPr>
        <w:tabs>
          <w:tab w:val="left" w:pos="851"/>
        </w:tabs>
        <w:spacing w:after="0" w:line="240" w:lineRule="auto"/>
        <w:ind w:firstLine="567"/>
        <w:jc w:val="both"/>
        <w:rPr>
          <w:rStyle w:val="fontstyle01"/>
          <w:color w:val="auto"/>
        </w:rPr>
      </w:pPr>
      <w:r w:rsidRPr="009775F6">
        <w:rPr>
          <w:rStyle w:val="fontstyle01"/>
          <w:color w:val="auto"/>
        </w:rPr>
        <w:t>Системные реакции возникают вне области введения аллергена и развиваются в течение нескольких минут. По степени тяжести системные реакции делятся на те, которые не угрожают жизни пациента (лёгкие и средней тяжести), и угрожающие жизни (тяжёлые). Лёгкие системные реакции могут сопровождаться заложенностью носа, чиханием, зудом в носу, зудом век, покраснением глаз, слезотечением, першением в горле, сухим кашлем; реакции средней тяжести могут выражаться затруднением дыхания, кожным зудом и высыпаниями по всему телу. К тяжёлым реакциям относят выраженный бронхоспазм, генерализованную крапивницу, отёк гортани и анафилактический шок</w:t>
      </w:r>
      <w:r>
        <w:rPr>
          <w:rStyle w:val="fontstyle01"/>
          <w:color w:val="auto"/>
        </w:rPr>
        <w:t xml:space="preserve"> </w:t>
      </w:r>
      <w:r w:rsidR="006D72C8" w:rsidRPr="00B05FA2">
        <w:rPr>
          <w:rStyle w:val="fontstyle01"/>
          <w:color w:val="auto"/>
        </w:rPr>
        <w:fldChar w:fldCharType="begin" w:fldLock="1"/>
      </w:r>
      <w:r w:rsidR="00841E26">
        <w:rPr>
          <w:rStyle w:val="fontstyle01"/>
          <w:color w:val="auto"/>
        </w:rPr>
        <w:instrText>ADDIN CSL_CITATION {"citationItems":[{"id":"ITEM-1","itemData":{"author":[{"dropping-particle":"","family":"Курбачева","given":"О. М.","non-dropping-particle":"","parse-names":false,"suffix":""}],"container-title":"Российский Аллергологический Журнал","id":"ITEM-1","issued":{"date-parts":[["2016"]]},"page":"55-61","title":"Аллерген-специфическая иммунотерапия","type":"article-journal"},"uris":["http://www.mendeley.com/documents/?uuid=d2d5db48-28b6-4435-b68e-191f66b11be1"]}],"mendeley":{"formattedCitation":"[133]","plainTextFormattedCitation":"[133]","previouslyFormattedCitation":"[132]"},"properties":{"noteIndex":0},"schema":"https://github.com/citation-style-language/schema/raw/master/csl-citation.json"}</w:instrText>
      </w:r>
      <w:r w:rsidR="006D72C8" w:rsidRPr="00B05FA2">
        <w:rPr>
          <w:rStyle w:val="fontstyle01"/>
          <w:color w:val="auto"/>
        </w:rPr>
        <w:fldChar w:fldCharType="separate"/>
      </w:r>
      <w:r w:rsidR="00841E26" w:rsidRPr="00841E26">
        <w:rPr>
          <w:rStyle w:val="fontstyle01"/>
          <w:noProof/>
          <w:color w:val="auto"/>
        </w:rPr>
        <w:t>[133]</w:t>
      </w:r>
      <w:r w:rsidR="006D72C8" w:rsidRPr="00B05FA2">
        <w:rPr>
          <w:rStyle w:val="fontstyle01"/>
          <w:color w:val="auto"/>
        </w:rPr>
        <w:fldChar w:fldCharType="end"/>
      </w:r>
      <w:r w:rsidR="002C5EC3" w:rsidRPr="00B05FA2">
        <w:rPr>
          <w:rStyle w:val="fontstyle01"/>
          <w:color w:val="auto"/>
        </w:rPr>
        <w:t xml:space="preserve">. </w:t>
      </w:r>
    </w:p>
    <w:p w14:paraId="5B690929" w14:textId="063EFD65" w:rsidR="00A61B88" w:rsidRPr="00B05FA2" w:rsidRDefault="0065409F" w:rsidP="001B27F8">
      <w:pPr>
        <w:tabs>
          <w:tab w:val="left" w:pos="851"/>
        </w:tabs>
        <w:spacing w:after="0" w:line="240" w:lineRule="auto"/>
        <w:ind w:firstLine="567"/>
        <w:jc w:val="both"/>
        <w:rPr>
          <w:rStyle w:val="fontstyle01"/>
          <w:color w:val="auto"/>
        </w:rPr>
      </w:pPr>
      <w:r w:rsidRPr="0065409F">
        <w:rPr>
          <w:rStyle w:val="fontstyle01"/>
          <w:color w:val="auto"/>
        </w:rPr>
        <w:t>Результаты клинических испытаний за 20-летний период показали, что системные реакции при СЛИТ возникают в редких случаях и характеризуются лёгкими проявлениями без анафилаксии. Основными причинами развития системных реакций при СЛИТ оказались многократное превышение рекомендованных доз, приём первой дозы в домашних условиях, отсутствие контроля заболевания, то есть грубое нарушение протокола лечения</w:t>
      </w:r>
      <w:r>
        <w:rPr>
          <w:rStyle w:val="fontstyle01"/>
          <w:color w:val="auto"/>
        </w:rPr>
        <w:t xml:space="preserve"> </w:t>
      </w:r>
      <w:r w:rsidR="001E2AD1" w:rsidRPr="00B05FA2">
        <w:rPr>
          <w:rStyle w:val="fontstyle01"/>
          <w:color w:val="auto"/>
        </w:rPr>
        <w:fldChar w:fldCharType="begin" w:fldLock="1"/>
      </w:r>
      <w:r w:rsidR="00841E26">
        <w:rPr>
          <w:rStyle w:val="fontstyle01"/>
          <w:color w:val="auto"/>
        </w:rPr>
        <w:instrText>ADDIN CSL_CITATION {"citationItems":[{"id":"ITEM-1","itemData":{"DOI":"10.1016/j.jaci.2013.11.012","ISSN":"10976825","PMID":"24388010","abstract":"Background Preliminary studies have suggested the efficacy of sublingual tablets of house dust mite (HDM) extracts in adults with allergic rhinitis. Objectives We sought to assess the efficacy and safety of 2 doses of HDM sublingual tablets over 1 treatment year and the subsequent immunotherapy-free year. Methods Adults with HDM-associated allergic rhinitis were randomized in a double-blind, placebo-controlled study to receive 500 index of reactivity (IR) tablets, 300IR tablets, or placebo administered once daily for 1 year and were followed for the subsequent year. The primary efficacy variable was the Average Adjusted Symptom Score over the year 1 primary period (ie, October 1 to December 31). Symptoms and rescue medication scores, onset of action, patient-reported outcomes, and safety were secondary variables. The same end points were evaluated during the immunotherapy-free year. The primary efficacy end point was analyzed by using analysis of covariance. Results Five hundred nine participants were randomized, and 427 continued in the immunotherapy-free year. Both the 500IR and 300IR HDM sublingual tablets significantly reduced mean Average Adjusted Symptom Scores compared with placebo by -20.2% (P =.0066) and -17.9% (P =.0150), respectively. Efficacy of both doses was maintained during the treatment-free follow-up phase. The onset of action was at 4 months. Participants' global evaluation of treatment success was significantly higher in the 500IR and 300IR groups compared with the placebo group (P =.0206 and P =.0001, respectively). Adverse events were generally application-site reactions. There were no reports of anaphylaxis. Conclusions Twelve months of treatment with 500IR and 300IR sublingual tablets of HDM allergen extracts was efficacious and well tolerated. Efficacy was maintained during the treatment-free follow-up year. © 2014 American Academy of Allergy, Asthma &amp; Immunology.","author":[{"dropping-particle":"","family":"Bergmann","given":"Karl Christian","non-dropping-particle":"","parse-names":false,"suffix":""},{"dropping-particle":"","family":"Demoly","given":"Pascal","non-dropping-particle":"","parse-names":false,"suffix":""},{"dropping-particle":"","family":"Worm","given":"Margitta","non-dropping-particle":"","parse-names":false,"suffix":""},{"dropping-particle":"","family":"Fokkens","given":"Wytske J.","non-dropping-particle":"","parse-names":false,"suffix":""},{"dropping-particle":"","family":"Carrillo","given":"Teresa","non-dropping-particle":"","parse-names":false,"suffix":""},{"dropping-particle":"","family":"Tabar","given":"Ana I.","non-dropping-particle":"","parse-names":false,"suffix":""},{"dropping-particle":"","family":"Nguyen","given":"Hélène","non-dropping-particle":"","parse-names":false,"suffix":""},{"dropping-particle":"","family":"Montagut","given":"Armelle","non-dropping-particle":"","parse-names":false,"suffix":""},{"dropping-particle":"","family":"Zeldin","given":"Robert K.","non-dropping-particle":"","parse-names":false,"suffix":""}],"container-title":"Journal of Allergy and Clinical Immunology","id":"ITEM-1","issue":"6","issued":{"date-parts":[["2014"]]},"title":"Efficacy and safety of sublingual tablets of house dust mite allergen extracts in adults with allergic rhinitis","type":"article-journal","volume":"133"},"uris":["http://www.mendeley.com/documents/?uuid=3efba721-ce98-4926-a10f-acdf9d89adab"]},{"id":"ITEM-2","itemData":{"DOI":"10.1016/j.anai.2014.11.015","ISBN":"2006001795","ISSN":"15344436","PMID":"25624131","abstract":"Background House dust mite (HDM) allergy is associated with persistent allergic rhinitis (AR) and allergic asthma. Objective To investigate the efficacy and safety of a SQ HDM sublingually administered immunotherapy tablet (ALK, Hørsholm, Denmark) in adults and adolescents with HDM respiratory allergic disease and report the AR results. Methods Six hundred four subjects at least 14 years old with HDM AR and mild to moderate HDM allergic asthma were randomized 1:1:1:1 to double-blinded daily treatment with 1, 3, 6 SQ-HDM or placebo. End-of-treatment rhinoconjunctivitis symptoms and medication score were predefined extrapulmonary end points. A subgroup analysis was conducted post hoc in subjects with a total combined rhinitis score (TCRS) &gt; 0 (ie, with AR symptoms and/or AR medication use during the 4-week baseline period). The subgroup was comprised of 498 subjects (82%). Results In the subgroup, the absolute difference in end-of-treatment TCRS between 6 SQ-HDM and placebo was -0.78 (95% confidence interval -1.47 to -0.07, relative difference 28.8%, P =.0357). Furthermore, a significant difference was found for the total score of the Rhinitis Quality of Life Questionnaire with Standardized Activities RQLQ(S) and for the individual domains: activities, sleep, non-nose and non-eye symptoms, and nasal symptoms. For the TCRS and Rhinitis Quality of Life Questionnaire score, a dose response was seen, with numerically lower, nonsignificant differences for 1 and 3 SQ-HDM. The predefined analysis for the entire trial population showed no statistically significant difference between the placebo and actively treated groups. No safety concerns were observed. Conclusion Efficacy in mild to severe AR of 6 SQ-HDM compared with placebo was demonstrated by statistically significant improvements in TCRS and Rhinitis Quality of Life Questionnaire score in subjects with AR present at baseline. The treatment was well tolerated. Trial Registration EudraCT, no 2006-001795-20; ClinicalTrials.gov, identifier NCT00389363.","author":[{"dropping-particle":"","family":"Mosbech","given":"Holger","non-dropping-particle":"","parse-names":false,"suffix":""},{"dropping-particle":"","family":"Canonica","given":"G. Walter","non-dropping-particle":"","parse-names":false,"suffix":""},{"dropping-particle":"","family":"Backer","given":"Vibeke","non-dropping-particle":"","parse-names":false,"suffix":""},{"dropping-particle":"","family":"Blay","given":"Frederic","non-dropping-particle":"De","parse-names":false,"suffix":""},{"dropping-particle":"","family":"Klimek","given":"Ludger","non-dropping-particle":"","parse-names":false,"suffix":""},{"dropping-particle":"","family":"Broge","given":"Louise","non-dropping-particle":"","parse-names":false,"suffix":""},{"dropping-particle":"","family":"Ljørring","given":"Christian","non-dropping-particle":"","parse-names":false,"suffix":""}],"container-title":"Annals of Allergy, Asthma and Immunology","id":"ITEM-2","issue":"2","issued":{"date-parts":[["2015"]]},"page":"134-140.e1","publisher":"American College of Allergy, Asthma &amp; Immunology","title":"SQ house dust mite sublingually administered immunotherapy tablet (ALK) improves allergic rhinitis in patients with house dust mite allergic asthma and rhinitis symptoms","type":"article-journal","volume":"114"},"uris":["http://www.mendeley.com/documents/?uuid=2a8cb045-8d65-4fca-b01e-7570917b63ee"]},{"id":"ITEM-3","itemData":{"DOI":"10.1016/j.jaci.2015.06.036","ISSN":"10976825","PMID":"26292778","abstract":"Background The SQ HDM SLIT-tablet (ALK) has been developed for treatment of house dust mite (HDM)-induced respiratory allergic disease. Objective This trial investigated the efficacy and safety of the SQ HDM SLIT-tablet in adults with moderate-to-severe HDM-induced allergic rhinitis (AR). Methods The trial was a randomized, double-blind, placebo-controlled phase III trial conducted in 12 European countries including 992 adults with moderate-to-severe HDM-induced AR despite treatment with pharmacotherapy. Subjects were randomized 1:1:1 to 1 year of daily treatment with placebo, 6 SQ-HDM, or 12 SQ-HDM. The primary end point was the total combined rhinitis score (ie, the sum of rhinitis symptom and medication scores) during the efficacy assessment period (approximately the last 8 weeks of the treatment period). Key secondary end points were rhinitis symptoms, medication scores, quality of life, and the combined rhinoconjunctivitis score. Results Analysis of the primary end point (observed data) demonstrated absolute reductions in total combined rhinitis score of 1.18 (P =.002) and 1.22 (P =.001) compared with placebo for 6 SQ-HDM and 12 SQ-HDM, respectively. The statistically significant treatment effect was evident from 14 weeks of treatment onward. For all key secondary end points, efficacy was confirmed for 12 SQ-HDM, with statistically significant reductions of rhinitis symptoms and medication scores, improved quality of life, and a reduced combined rhinoconjunctivitis score in the efficacy assessment period compared with placebo. The treatment was well tolerated. Conclusion The trial confirmed the efficacy and favorable safety profile of both 6 SQ-HDM and 12 SQ-HDM in adults with HDM-induced AR. The treatment effect was present from 14 weeks of treatment onward.","author":[{"dropping-particle":"","family":"Demoly","given":"Pascal","non-dropping-particle":"","parse-names":false,"suffix":""},{"dropping-particle":"","family":"Emminger","given":"Waltraud","non-dropping-particle":"","parse-names":false,"suffix":""},{"dropping-particle":"","family":"Rehm","given":"Dorte","non-dropping-particle":"","parse-names":false,"suffix":""},{"dropping-particle":"","family":"Backer","given":"Vibeke","non-dropping-particle":"","parse-names":false,"suffix":""},{"dropping-particle":"","family":"Tommerup","given":"Lene","non-dropping-particle":"","parse-names":false,"suffix":""},{"dropping-particle":"","family":"Kleine-Tebbe","given":"Jörg","non-dropping-particle":"","parse-names":false,"suffix":""}],"container-title":"Journal of Allergy and Clinical Immunology","id":"ITEM-3","issue":"2","issued":{"date-parts":[["2016"]]},"page":"444-451","title":"Effective treatment of house dust mite-induced allergic rhinitis with 2 doses of the SQ HDM SLIT-tablet: Results from a randomized, double-blind, placebo-controlled phase III trial","type":"article-journal","volume":"137"},"uris":["http://www.mendeley.com/documents/?uuid=952b1d0f-cb9d-4278-945c-f3c220f20bc7"]},{"id":"ITEM-4","itemData":{"DOI":"10.1159/000381059","ISSN":"14230097","PMID":"25895909","abstract":"Background: Japanese cedar (JC) pollinosis is the most common seasonal allergic rhinitis in Japan. Standardized JC pollen extract is available for subcutaneous immunotherapy, but this treatment is limited by potentially serious side effects. The aim of this double-blind, randomized comparative study was to evaluate the efficacy and safety of standardized JC pollen extract in a new oral formulation (CEDARTOLEN®, Torii Pharmaceutical Co., Ltd., Tokyo, Japan) for sublingual immunotherapy (SLIT) for JC pollinosis. Methods: A total of 531 subjects with JC pollinosis were randomized into 2 groups at a ratio of 1:1 to receive daily sublingual administration of standardized JC pollen extract with a maintenance dose of 2,000 Japanese allergy units (JAU) or placebo for 2 consecutive pollen seasons. The efficacy was evaluated using the total nasal symptom and medication score (TNSMS) as the primary end point. Secondary end points included the total ocular symptom and medication score (TOSMS) and scores for individual symptoms and medication. Results: The TNSMS was significantly lower (p &lt; 0.0001) in the SLIT group than in the placebo group in the peak symptom period by 18 and 30% in the first and second seasons, respectively. All secondary end points were also significantly lower in the SLIT group in both seasons. No systemic anaphylaxis occurred. Conclusions: SLIT with daily administration of standardized JC pollen extract was effective for improving nasal and ocular symptoms of JC pollinosis and reducing the use of relief medication. The JC pollen extract was well tolerated with only local adverse events.","author":[{"dropping-particle":"","family":"Okamoto","given":"Yoshitaka","non-dropping-particle":"","parse-names":false,"suffix":""},{"dropping-particle":"","family":"Okubo","given":"Kimihiro","non-dropping-particle":"","parse-names":false,"suffix":""},{"dropping-particle":"","family":"Yonekura","given":"Syuji","non-dropping-particle":"","parse-names":false,"suffix":""},{"dropping-particle":"","family":"Hashiguchi","given":"Kazuhiro","non-dropping-particle":"","parse-names":false,"suffix":""},{"dropping-particle":"","family":"Goto","given":"Minoru","non-dropping-particle":"","parse-names":false,"suffix":""},{"dropping-particle":"","family":"Otsuka","given":"Takashi","non-dropping-particle":"","parse-names":false,"suffix":""},{"dropping-particle":"","family":"Murata","given":"Tadayuki","non-dropping-particle":"","parse-names":false,"suffix":""},{"dropping-particle":"","family":"Nakao","given":"Yuji","non-dropping-particle":"","parse-names":false,"suffix":""},{"dropping-particle":"","family":"Kanazawa","given":"Chigiri","non-dropping-particle":"","parse-names":false,"suffix":""},{"dropping-particle":"","family":"Nagakura","given":"Hitoshi","non-dropping-particle":"","parse-names":false,"suffix":""},{"dropping-particle":"","family":"Okawa","given":"Toru","non-dropping-particle":"","parse-names":false,"suffix":""},{"dropping-particle":"","family":"Nakano","given":"Koichi","non-dropping-particle":"","parse-names":false,"suffix":""},{"dropping-particle":"","family":"Hisamitsu","given":"Minako","non-dropping-particle":"","parse-names":false,"suffix":""},{"dropping-particle":"","family":"Kaneko","given":"Shinya","non-dropping-particle":"","parse-names":false,"suffix":""},{"dropping-particle":"","family":"Konno","given":"Akiyoshi","non-dropping-particle":"","parse-names":false,"suffix":""}],"container-title":"International Archives of Allergy and Immunology","id":"ITEM-4","issue":"3","issued":{"date-parts":[["2015"]]},"page":"177-188","title":"Efficacy and safety of sublingual immunotherapy for two seasons in patients with Japanese cedar pollinosis","type":"article-journal","volume":"166"},"uris":["http://www.mendeley.com/documents/?uuid=11e8da39-7b48-416f-b84d-949b926e141a"]}],"mendeley":{"formattedCitation":"[134–137]","plainTextFormattedCitation":"[134–137]","previouslyFormattedCitation":"[133–136]"},"properties":{"noteIndex":0},"schema":"https://github.com/citation-style-language/schema/raw/master/csl-citation.json"}</w:instrText>
      </w:r>
      <w:r w:rsidR="001E2AD1" w:rsidRPr="00B05FA2">
        <w:rPr>
          <w:rStyle w:val="fontstyle01"/>
          <w:color w:val="auto"/>
        </w:rPr>
        <w:fldChar w:fldCharType="separate"/>
      </w:r>
      <w:r w:rsidR="00841E26" w:rsidRPr="00841E26">
        <w:rPr>
          <w:rStyle w:val="fontstyle01"/>
          <w:noProof/>
          <w:color w:val="auto"/>
        </w:rPr>
        <w:t>[134–137]</w:t>
      </w:r>
      <w:r w:rsidR="001E2AD1" w:rsidRPr="00B05FA2">
        <w:rPr>
          <w:rStyle w:val="fontstyle01"/>
          <w:color w:val="auto"/>
        </w:rPr>
        <w:fldChar w:fldCharType="end"/>
      </w:r>
      <w:r w:rsidR="00A61B88" w:rsidRPr="00B05FA2">
        <w:rPr>
          <w:rStyle w:val="fontstyle01"/>
          <w:color w:val="auto"/>
        </w:rPr>
        <w:t xml:space="preserve">. </w:t>
      </w:r>
    </w:p>
    <w:p w14:paraId="45A44CAB" w14:textId="13FDC434" w:rsidR="001B57F9" w:rsidRPr="00B05FA2" w:rsidRDefault="0065409F" w:rsidP="001B27F8">
      <w:pPr>
        <w:tabs>
          <w:tab w:val="left" w:pos="851"/>
        </w:tabs>
        <w:spacing w:after="0" w:line="240" w:lineRule="auto"/>
        <w:ind w:firstLine="567"/>
        <w:jc w:val="both"/>
        <w:rPr>
          <w:rStyle w:val="fontstyle01"/>
          <w:color w:val="auto"/>
        </w:rPr>
      </w:pPr>
      <w:r w:rsidRPr="0065409F">
        <w:rPr>
          <w:rFonts w:ascii="Times New Roman" w:hAnsi="Times New Roman" w:cs="Times New Roman"/>
          <w:sz w:val="28"/>
          <w:szCs w:val="28"/>
        </w:rPr>
        <w:t>На сегодняшний день не было подтверждённых сообщений о смертельных случаях, связанных со СЛИТ, однако сообщалось о реакциях средней степени тяжести</w:t>
      </w:r>
      <w:r>
        <w:rPr>
          <w:rFonts w:ascii="Times New Roman" w:hAnsi="Times New Roman" w:cs="Times New Roman"/>
          <w:sz w:val="28"/>
          <w:szCs w:val="28"/>
        </w:rPr>
        <w:t xml:space="preserve"> </w:t>
      </w:r>
      <w:r w:rsidR="000321A1"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{"citationItems":[{"id":"ITEM-1","itemData":{"DOI":"10.1111/j.1398-9995.2011.02761.x","ISSN":"01054538","PMID":"22150126","abstract":"Allergen immunotherapy reorients inappropriate immune responses in allergic patients. Sublingual allergen immunotherapy (SLIT) has been approved, notably in the European Union, as an effective alternative to subcutaneous allergen immunotherapy (SCIT) for allergic rhinitis patients. Compared with SCIT, SLIT has a better safety profile. This is possibly because oral antigen-presenting cells (mostly Langerhans and myeloid dendritic cells) exhibit a tolerogenic phenotype, despite constant exposure to danger signals from food and microbes. This reduces the induction of pro-inflammatory immune responses leading to systemic allergic reactions. Oral tissues contain relatively few mast cells and eosinophils (mostly located in submucosal areas) and, in comparison with subcutaneous tissue, are less likely to give rise to anaphylactic reactions. SLIT-associated immune responses include the induction of circulating, allergen-specific Th1 and regulatory CD4+ T cells, leading to clinical tolerance. Although 40-75% of patients receiving SLIT experience mild, transient local reactions in the oral mucosa, these primary reactions rarely necessitate dose reduction or treatment interruption. We discuss 11 published case reports of anaphylaxis (all nonfatal) diagnosed according to the World Allergy Organization criteria and relate this figure to the approximately 1 billion SLIT doses administered worldwide since 2000. Anaphylaxis risk factors associated with SCIT and/or SLIT should be characterized further. © 2011 John Wiley &amp; Sons A/S.","author":[{"dropping-particle":"","family":"Calderõn","given":"M. A.","non-dropping-particle":"","parse-names":false,"suffix":""},{"dropping-particle":"","family":"Simons","given":"F. E.R.","non-dropping-particle":"","parse-names":false,"suffix":""},{"dropping-particle":"","family":"Malling","given":"H. J.","non-dropping-particle":"","parse-names":false,"suffix":""},{"dropping-particle":"","family":"Lockey","given":"R. F.","non-dropping-particle":"","parse-names":false,"suffix":""},{"dropping-particle":"","family":"Moingeon","given":"P.","non-dropping-particle":"","parse-names":false,"suffix":""},{"dropping-particle":"","family":"Demoly","given":"P.","non-dropping-particle":"","parse-names":false,"suffix":""}],"container-title":"Allergy: European Journal of Allergy and Clinical Immunology","id":"ITEM-1","issue":"3","issued":{"date-parts":[["2012"]]},"page":"302-311","title":"Sublingual allergen immunotherapy: Mode of action and its relationship with the safety profile","type":"article","volume":"67"},"uris":["http://www.mendeley.com/documents/?uuid=03860434-345e-4502-880c-a695ee32500e"]}],"mendeley":{"formattedCitation":"[138]","plainTextFormattedCitation":"[138]","previouslyFormattedCitation":"[137]"},"properties":{"noteIndex":0},"schema":"https://github.com/citation-style-language/schema/raw/master/csl-citation.json"}</w:instrText>
      </w:r>
      <w:r w:rsidR="000321A1"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[138]</w:t>
      </w:r>
      <w:r w:rsidR="000321A1" w:rsidRPr="00B05FA2">
        <w:rPr>
          <w:rFonts w:ascii="Times New Roman" w:hAnsi="Times New Roman" w:cs="Times New Roman"/>
          <w:sz w:val="28"/>
          <w:szCs w:val="28"/>
        </w:rPr>
        <w:fldChar w:fldCharType="end"/>
      </w:r>
      <w:r w:rsidR="000321A1" w:rsidRPr="00B05FA2">
        <w:rPr>
          <w:rFonts w:ascii="Times New Roman" w:hAnsi="Times New Roman" w:cs="Times New Roman"/>
          <w:sz w:val="28"/>
          <w:szCs w:val="28"/>
        </w:rPr>
        <w:t xml:space="preserve">. </w:t>
      </w:r>
      <w:r w:rsidRPr="0065409F">
        <w:rPr>
          <w:rStyle w:val="fontstyle01"/>
          <w:color w:val="auto"/>
        </w:rPr>
        <w:t>Многочисленные крупные плацебо-контролируемые исследования продемонстрировали безопасность СЛИТ у пациентов с АР. При этом отмечались только местные реакции, которые были преходящими и купировались самостоятельно</w:t>
      </w:r>
      <w:r>
        <w:rPr>
          <w:rStyle w:val="fontstyle01"/>
          <w:color w:val="auto"/>
        </w:rPr>
        <w:t xml:space="preserve"> </w:t>
      </w:r>
      <w:r w:rsidR="001E2AD1" w:rsidRPr="00B05FA2">
        <w:rPr>
          <w:rStyle w:val="fontstyle01"/>
          <w:color w:val="auto"/>
        </w:rPr>
        <w:fldChar w:fldCharType="begin" w:fldLock="1"/>
      </w:r>
      <w:r w:rsidR="00841E26">
        <w:rPr>
          <w:rStyle w:val="fontstyle01"/>
          <w:color w:val="auto"/>
        </w:rPr>
        <w:instrText>ADDIN CSL_CITATION {"citationItems":[{"id":"ITEM-1","itemData":{"DOI":"10.1016/j.anai.2013.11.018","ISSN":"15344436","PMID":"24468255","abstract":"Background In North America, few studies have evaluated sublingual immunotherapy for allergic rhinitis with or without conjunctivitis (AR/C); pediatric data are sparse. The authors report findings from the largest published immunotherapy trial yet conducted in adults and children. Objective To evaluate grass sublingual immunotherapy tablet (MK-7243) treatment in subjects with AR/C. Methods North American subjects (5-65 years old) with grass allergy were randomized 1:1 to once-daily MK-7243 (2,800 BAU Phleum pratense) or placebo. The first dose was given at the investigator's office; subsequent doses were self-administered at home. The primary end point was total combined score (TCS; rhinoconjunctivitis daily symptom score [DSS] plus daily medication score [DMS]) over the entire grass pollen season (GPS). Key secondary end points included entire-season DSS, DMS, peak-season TCS, and rhinoconjunctivitis quality-of-life questionnaire scores. Safety outcomes included adverse events (AEs). Results One thousand five hundred one subjects were randomized (85% polysensitized, 25% had asthma). MK-7243 yielded improvements vs placebo of 23% in entire-season TCS (median difference -0.98, P &lt;.001), 29% in peak-season TCS (median difference -1.33, P &lt;.001), 20% in entire-season DSS (median difference -0.64, P =.001), 35% in entire-season DMS (mean difference -0.48, P &lt;.001), and 12% in peak-season rhinoconjunctivitis quality-of-life questionnaire (median difference -0.13, P =.027). Efficacy between children and adults was similar. Most AEs were transient local application-site reactions, with no serious treatment-related AEs or anaphylactic shock. Three subjects (1 placebo, 2 MK-7243) had moderate systemic allergic reactions. Conclusion MK-7243 was effective in polysensitized grass-allergic North American children and adults with AR/C in this large trial, confirming previous research. © 2014 American College of Allergy, Asthma and Immunology. Published by Elsevier Inc. All rights reserved.","author":[{"dropping-particle":"","family":"Maloney","given":"Jennifer","non-dropping-particle":"","parse-names":false,"suffix":""},{"dropping-particle":"","family":"Bernstein","given":"David I.","non-dropping-particle":"","parse-names":false,"suffix":""},{"dropping-particle":"","family":"Nelson","given":"Harold","non-dropping-particle":"","parse-names":false,"suffix":""},{"dropping-particle":"","family":"Creticos","given":"Peter","non-dropping-particle":"","parse-names":false,"suffix":""},{"dropping-particle":"","family":"Hébert","given":"Jacques","non-dropping-particle":"","parse-names":false,"suffix":""},{"dropping-particle":"","family":"Noonan","given":"Michael","non-dropping-particle":"","parse-names":false,"suffix":""},{"dropping-particle":"","family":"Skoner","given":"David","non-dropping-particle":"","parse-names":false,"suffix":""},{"dropping-particle":"","family":"Zhou","given":"Yijie","non-dropping-particle":"","parse-names":false,"suffix":""},{"dropping-particle":"","family":"Kaur","given":"Amarjot","non-dropping-particle":"","parse-names":false,"suffix":""},{"dropping-particle":"","family":"Nolte","given":"Hendrik","non-dropping-particle":"","parse-names":false,"suffix":""}],"container-title":"Annals of Allergy, Asthma and Immunology","id":"ITEM-1","issue":"2","issued":{"date-parts":[["2014"]]},"page":"146-153.e2","publisher":"American College of Allergy, Asthma &amp; Immunology","title":"Efficacy and safety of grass sublingual immunotherapy tablet, MK-7243: A large randomized controlled trial","type":"article-journal","volume":"112"},"uris":["http://www.mendeley.com/documents/?uuid=46b4e791-a2eb-40ae-9c3c-1c5722db5595"]}],"mendeley":{"formattedCitation":"[139]","plainTextFormattedCitation":"[139]","previouslyFormattedCitation":"[138]"},"properties":{"noteIndex":0},"schema":"https://github.com/citation-style-language/schema/raw/master/csl-citation.json"}</w:instrText>
      </w:r>
      <w:r w:rsidR="001E2AD1" w:rsidRPr="00B05FA2">
        <w:rPr>
          <w:rStyle w:val="fontstyle01"/>
          <w:color w:val="auto"/>
        </w:rPr>
        <w:fldChar w:fldCharType="separate"/>
      </w:r>
      <w:r w:rsidR="00841E26" w:rsidRPr="00841E26">
        <w:rPr>
          <w:rStyle w:val="fontstyle01"/>
          <w:noProof/>
          <w:color w:val="auto"/>
        </w:rPr>
        <w:t>[139]</w:t>
      </w:r>
      <w:r w:rsidR="001E2AD1" w:rsidRPr="00B05FA2">
        <w:rPr>
          <w:rStyle w:val="fontstyle01"/>
          <w:color w:val="auto"/>
        </w:rPr>
        <w:fldChar w:fldCharType="end"/>
      </w:r>
      <w:r w:rsidR="001B57F9" w:rsidRPr="00B05FA2">
        <w:rPr>
          <w:rStyle w:val="fontstyle01"/>
          <w:color w:val="auto"/>
        </w:rPr>
        <w:t>.</w:t>
      </w:r>
    </w:p>
    <w:p w14:paraId="657A7B3D" w14:textId="37ADD414" w:rsidR="00E43D1F" w:rsidRPr="00B05FA2" w:rsidRDefault="008B0847" w:rsidP="00FD01EB">
      <w:pPr>
        <w:tabs>
          <w:tab w:val="left" w:pos="851"/>
        </w:tabs>
        <w:spacing w:after="0" w:line="240" w:lineRule="auto"/>
        <w:ind w:firstLine="567"/>
        <w:jc w:val="both"/>
        <w:rPr>
          <w:rStyle w:val="fontstyle01"/>
          <w:color w:val="auto"/>
        </w:rPr>
      </w:pPr>
      <w:r w:rsidRPr="008B0847">
        <w:rPr>
          <w:rStyle w:val="fontstyle01"/>
          <w:color w:val="auto"/>
        </w:rPr>
        <w:t>Таким образом, отчёты, метаанализы и обзорные статьи свидетельствуют о превосходном профиле безопасности СЛИТ в сравнении с ПКИТ, а также о высокой переносимости используемых аллергенных препаратов. Резюмируя вышеизложенный материал, можно сделать вывод, что на сегодняшний день актуальной остаётся проблема лечения АР, что требует поиска новых и более эффективных подходов к его терапии. Применение улучшенной, адаптированной схемы АСИТ в комплексе с витамином D предполагает улучшение исхода терапии АР.</w:t>
      </w:r>
      <w:r w:rsidR="00E43D1F" w:rsidRPr="00B05FA2">
        <w:rPr>
          <w:rStyle w:val="fontstyle01"/>
          <w:color w:val="auto"/>
        </w:rPr>
        <w:br w:type="page"/>
      </w:r>
    </w:p>
    <w:p w14:paraId="6EE65DC5" w14:textId="7528DD4B" w:rsidR="00F57474" w:rsidRPr="00B05FA2" w:rsidRDefault="00F57474" w:rsidP="009F65CA">
      <w:pPr>
        <w:keepNext/>
        <w:keepLines/>
        <w:tabs>
          <w:tab w:val="left" w:pos="993"/>
        </w:tabs>
        <w:spacing w:after="0" w:line="240" w:lineRule="auto"/>
        <w:ind w:firstLine="567"/>
        <w:outlineLvl w:val="0"/>
        <w:rPr>
          <w:rFonts w:ascii="Times New Roman" w:eastAsiaTheme="majorEastAsia" w:hAnsi="Times New Roman" w:cs="Times New Roman"/>
          <w:b/>
          <w:sz w:val="28"/>
          <w:szCs w:val="28"/>
        </w:rPr>
      </w:pPr>
      <w:bookmarkStart w:id="16" w:name="_Toc177641311"/>
      <w:r w:rsidRPr="00B05FA2">
        <w:rPr>
          <w:rFonts w:ascii="Times New Roman" w:eastAsiaTheme="majorEastAsia" w:hAnsi="Times New Roman" w:cs="Times New Roman"/>
          <w:b/>
          <w:sz w:val="28"/>
          <w:szCs w:val="28"/>
        </w:rPr>
        <w:lastRenderedPageBreak/>
        <w:t>2 МАТЕРИАЛЫ И МЕТОДЫ ИССЛЕДОВАНИЯ</w:t>
      </w:r>
      <w:bookmarkEnd w:id="16"/>
    </w:p>
    <w:p w14:paraId="78842629" w14:textId="3B9D1511" w:rsidR="00F57474" w:rsidRPr="00B05FA2" w:rsidRDefault="00F57474" w:rsidP="009F65CA">
      <w:pPr>
        <w:spacing w:after="0" w:line="240" w:lineRule="auto"/>
        <w:rPr>
          <w:rFonts w:ascii="Times New Roman" w:hAnsi="Times New Roman" w:cs="Times New Roman"/>
          <w:sz w:val="28"/>
          <w:szCs w:val="28"/>
        </w:rPr>
      </w:pPr>
    </w:p>
    <w:p w14:paraId="00B8FA25" w14:textId="5DCC4C58" w:rsidR="00F57474" w:rsidRPr="00B05FA2" w:rsidRDefault="001237C9" w:rsidP="009F65CA">
      <w:pPr>
        <w:spacing w:after="0" w:line="240" w:lineRule="auto"/>
        <w:ind w:firstLine="567"/>
        <w:jc w:val="both"/>
        <w:rPr>
          <w:rFonts w:ascii="Times New Roman" w:hAnsi="Times New Roman" w:cs="Times New Roman"/>
          <w:sz w:val="28"/>
          <w:szCs w:val="28"/>
        </w:rPr>
      </w:pPr>
      <w:r w:rsidRPr="001237C9">
        <w:rPr>
          <w:rFonts w:ascii="Times New Roman" w:hAnsi="Times New Roman" w:cs="Times New Roman"/>
          <w:sz w:val="28"/>
          <w:szCs w:val="28"/>
        </w:rPr>
        <w:t>Для достижения поставленной цели и решения запланированных задач диссертационной работы нами была разработана комплексная программа оптимизации алгоритма аллерген-специфической иммунотерапии при сезонных аллергических заболеваниях на примере аллергического ринита. В структуре исследования были выделены три основных этапа</w:t>
      </w:r>
      <w:r w:rsidR="00F57474" w:rsidRPr="00B05FA2">
        <w:rPr>
          <w:rFonts w:ascii="Times New Roman" w:hAnsi="Times New Roman" w:cs="Times New Roman"/>
          <w:sz w:val="28"/>
          <w:szCs w:val="28"/>
        </w:rPr>
        <w:t>:</w:t>
      </w:r>
    </w:p>
    <w:p w14:paraId="53610BAC" w14:textId="48C3B3E1" w:rsidR="00F57474" w:rsidRPr="00B05FA2" w:rsidRDefault="00F57474" w:rsidP="009F65CA">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i/>
          <w:sz w:val="28"/>
          <w:szCs w:val="28"/>
        </w:rPr>
        <w:t>1 этап исследования:</w:t>
      </w:r>
      <w:r w:rsidRPr="00B05FA2">
        <w:rPr>
          <w:rFonts w:ascii="Times New Roman" w:hAnsi="Times New Roman" w:cs="Times New Roman"/>
          <w:sz w:val="28"/>
          <w:szCs w:val="28"/>
        </w:rPr>
        <w:t xml:space="preserve"> систематический обзор исследований, посвящ</w:t>
      </w:r>
      <w:r w:rsidR="001237C9">
        <w:rPr>
          <w:rFonts w:ascii="Times New Roman" w:hAnsi="Times New Roman" w:cs="Times New Roman"/>
          <w:sz w:val="28"/>
          <w:szCs w:val="28"/>
        </w:rPr>
        <w:t>ё</w:t>
      </w:r>
      <w:r w:rsidRPr="00B05FA2">
        <w:rPr>
          <w:rFonts w:ascii="Times New Roman" w:hAnsi="Times New Roman" w:cs="Times New Roman"/>
          <w:sz w:val="28"/>
          <w:szCs w:val="28"/>
        </w:rPr>
        <w:t>нных проведению</w:t>
      </w:r>
      <w:r w:rsidR="00E17EB5" w:rsidRPr="00B05FA2">
        <w:rPr>
          <w:rFonts w:ascii="Times New Roman" w:hAnsi="Times New Roman" w:cs="Times New Roman"/>
          <w:sz w:val="28"/>
          <w:szCs w:val="28"/>
        </w:rPr>
        <w:t xml:space="preserve"> молекулярной аллергодиагностик</w:t>
      </w:r>
      <w:r w:rsidR="001237C9">
        <w:rPr>
          <w:rFonts w:ascii="Times New Roman" w:hAnsi="Times New Roman" w:cs="Times New Roman"/>
          <w:sz w:val="28"/>
          <w:szCs w:val="28"/>
        </w:rPr>
        <w:t>и</w:t>
      </w:r>
      <w:r w:rsidR="00E17EB5" w:rsidRPr="00B05FA2">
        <w:rPr>
          <w:rFonts w:ascii="Times New Roman" w:hAnsi="Times New Roman" w:cs="Times New Roman"/>
          <w:sz w:val="28"/>
          <w:szCs w:val="28"/>
        </w:rPr>
        <w:t xml:space="preserve"> при</w:t>
      </w:r>
      <w:r w:rsidRPr="00B05FA2">
        <w:rPr>
          <w:rFonts w:ascii="Times New Roman" w:hAnsi="Times New Roman" w:cs="Times New Roman"/>
          <w:sz w:val="28"/>
          <w:szCs w:val="28"/>
        </w:rPr>
        <w:t xml:space="preserve"> аллерген-специфической иммунотерапии.</w:t>
      </w:r>
    </w:p>
    <w:p w14:paraId="4D09A219" w14:textId="77777777" w:rsidR="00F57474" w:rsidRPr="00B05FA2" w:rsidRDefault="00F57474" w:rsidP="009F65CA">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Дизайн: систематический обзор.</w:t>
      </w:r>
    </w:p>
    <w:p w14:paraId="6F211244" w14:textId="498F4ECE" w:rsidR="00D01D67" w:rsidRPr="00B05FA2" w:rsidRDefault="00F57474" w:rsidP="00D01D67">
      <w:pPr>
        <w:spacing w:after="0" w:line="240" w:lineRule="auto"/>
        <w:ind w:firstLine="567"/>
        <w:jc w:val="both"/>
        <w:rPr>
          <w:rFonts w:ascii="Times New Roman" w:hAnsi="Times New Roman" w:cs="Times New Roman"/>
          <w:strike/>
          <w:sz w:val="28"/>
          <w:szCs w:val="28"/>
        </w:rPr>
      </w:pPr>
      <w:r w:rsidRPr="00B05FA2">
        <w:rPr>
          <w:rFonts w:ascii="Times New Roman" w:hAnsi="Times New Roman" w:cs="Times New Roman"/>
          <w:i/>
          <w:sz w:val="28"/>
          <w:szCs w:val="28"/>
        </w:rPr>
        <w:t>2 этап исследования:</w:t>
      </w:r>
      <w:r w:rsidRPr="00B05FA2">
        <w:rPr>
          <w:rFonts w:ascii="Times New Roman" w:hAnsi="Times New Roman" w:cs="Times New Roman"/>
          <w:sz w:val="28"/>
          <w:szCs w:val="28"/>
        </w:rPr>
        <w:t xml:space="preserve"> рандомизированное клиническое исследование (1 группа: аллерген-специфическ</w:t>
      </w:r>
      <w:r w:rsidR="001237C9">
        <w:rPr>
          <w:rFonts w:ascii="Times New Roman" w:hAnsi="Times New Roman" w:cs="Times New Roman"/>
          <w:sz w:val="28"/>
          <w:szCs w:val="28"/>
        </w:rPr>
        <w:t>ая</w:t>
      </w:r>
      <w:r w:rsidRPr="00B05FA2">
        <w:rPr>
          <w:rFonts w:ascii="Times New Roman" w:hAnsi="Times New Roman" w:cs="Times New Roman"/>
          <w:sz w:val="28"/>
          <w:szCs w:val="28"/>
        </w:rPr>
        <w:t xml:space="preserve"> иммунотерапи</w:t>
      </w:r>
      <w:r w:rsidR="001237C9">
        <w:rPr>
          <w:rFonts w:ascii="Times New Roman" w:hAnsi="Times New Roman" w:cs="Times New Roman"/>
          <w:sz w:val="28"/>
          <w:szCs w:val="28"/>
        </w:rPr>
        <w:t>я</w:t>
      </w:r>
      <w:r w:rsidRPr="00B05FA2">
        <w:rPr>
          <w:rFonts w:ascii="Times New Roman" w:hAnsi="Times New Roman" w:cs="Times New Roman"/>
          <w:sz w:val="28"/>
          <w:szCs w:val="28"/>
        </w:rPr>
        <w:t xml:space="preserve"> в комплексе с </w:t>
      </w:r>
      <w:r w:rsidR="008B163F">
        <w:rPr>
          <w:rFonts w:ascii="Times New Roman" w:hAnsi="Times New Roman" w:cs="Times New Roman"/>
          <w:sz w:val="28"/>
          <w:szCs w:val="28"/>
        </w:rPr>
        <w:t>холекальциферол</w:t>
      </w:r>
      <w:r w:rsidR="0060758A" w:rsidRPr="00B05FA2">
        <w:rPr>
          <w:rFonts w:ascii="Times New Roman" w:hAnsi="Times New Roman" w:cs="Times New Roman"/>
          <w:sz w:val="28"/>
          <w:szCs w:val="28"/>
        </w:rPr>
        <w:t>ом</w:t>
      </w:r>
      <w:r w:rsidR="001237C9">
        <w:rPr>
          <w:rFonts w:ascii="Times New Roman" w:hAnsi="Times New Roman" w:cs="Times New Roman"/>
          <w:sz w:val="28"/>
          <w:szCs w:val="28"/>
        </w:rPr>
        <w:t xml:space="preserve">; </w:t>
      </w:r>
      <w:r w:rsidRPr="00B05FA2">
        <w:rPr>
          <w:rFonts w:ascii="Times New Roman" w:hAnsi="Times New Roman" w:cs="Times New Roman"/>
          <w:sz w:val="28"/>
          <w:szCs w:val="28"/>
        </w:rPr>
        <w:t xml:space="preserve">2 группа: </w:t>
      </w:r>
      <w:r w:rsidR="001237C9" w:rsidRPr="001237C9">
        <w:rPr>
          <w:rFonts w:ascii="Times New Roman" w:hAnsi="Times New Roman" w:cs="Times New Roman"/>
          <w:sz w:val="28"/>
          <w:szCs w:val="28"/>
        </w:rPr>
        <w:t>стандартн</w:t>
      </w:r>
      <w:r w:rsidR="001237C9">
        <w:rPr>
          <w:rFonts w:ascii="Times New Roman" w:hAnsi="Times New Roman" w:cs="Times New Roman"/>
          <w:sz w:val="28"/>
          <w:szCs w:val="28"/>
        </w:rPr>
        <w:t>ая</w:t>
      </w:r>
      <w:r w:rsidR="001237C9" w:rsidRPr="001237C9">
        <w:rPr>
          <w:rFonts w:ascii="Times New Roman" w:hAnsi="Times New Roman" w:cs="Times New Roman"/>
          <w:sz w:val="28"/>
          <w:szCs w:val="28"/>
        </w:rPr>
        <w:t xml:space="preserve"> </w:t>
      </w:r>
      <w:r w:rsidRPr="00B05FA2">
        <w:rPr>
          <w:rFonts w:ascii="Times New Roman" w:hAnsi="Times New Roman" w:cs="Times New Roman"/>
          <w:sz w:val="28"/>
          <w:szCs w:val="28"/>
        </w:rPr>
        <w:t>схема аллерген-специфической имм</w:t>
      </w:r>
      <w:r w:rsidR="00B812EA" w:rsidRPr="00B05FA2">
        <w:rPr>
          <w:rFonts w:ascii="Times New Roman" w:hAnsi="Times New Roman" w:cs="Times New Roman"/>
          <w:sz w:val="28"/>
          <w:szCs w:val="28"/>
        </w:rPr>
        <w:t xml:space="preserve">унотерапии) </w:t>
      </w:r>
      <w:r w:rsidR="00CB1B79" w:rsidRPr="00CB1B79">
        <w:rPr>
          <w:rFonts w:ascii="Times New Roman" w:hAnsi="Times New Roman" w:cs="Times New Roman"/>
          <w:sz w:val="28"/>
          <w:szCs w:val="28"/>
        </w:rPr>
        <w:t>с участием случайной выборки из 153 пациентов с аллергическим ринитом</w:t>
      </w:r>
      <w:r w:rsidRPr="00B05FA2">
        <w:rPr>
          <w:rFonts w:ascii="Times New Roman" w:hAnsi="Times New Roman" w:cs="Times New Roman"/>
          <w:sz w:val="28"/>
          <w:szCs w:val="28"/>
        </w:rPr>
        <w:t>.</w:t>
      </w:r>
      <w:r w:rsidR="00D01D67" w:rsidRPr="00B05FA2">
        <w:rPr>
          <w:rFonts w:ascii="Times New Roman" w:hAnsi="Times New Roman" w:cs="Times New Roman"/>
          <w:sz w:val="28"/>
          <w:szCs w:val="28"/>
        </w:rPr>
        <w:t xml:space="preserve"> </w:t>
      </w:r>
      <w:r w:rsidR="00CB1B79" w:rsidRPr="00CB1B79">
        <w:rPr>
          <w:rFonts w:ascii="Times New Roman" w:hAnsi="Times New Roman" w:cs="Times New Roman"/>
          <w:sz w:val="28"/>
          <w:szCs w:val="28"/>
        </w:rPr>
        <w:t>В процессе выполнения этого этапа были определены основные клинико-лабораторные маркеры эффективности аллерген-специфической иммунотерапии, обладающие наибольшей прогностической значимостью</w:t>
      </w:r>
      <w:r w:rsidR="00D01D67" w:rsidRPr="00B05FA2">
        <w:rPr>
          <w:rFonts w:ascii="Times New Roman" w:hAnsi="Times New Roman" w:cs="Times New Roman"/>
          <w:sz w:val="28"/>
          <w:szCs w:val="28"/>
        </w:rPr>
        <w:t xml:space="preserve">. </w:t>
      </w:r>
    </w:p>
    <w:p w14:paraId="5CD50635" w14:textId="77777777" w:rsidR="00F57474" w:rsidRPr="00B05FA2" w:rsidRDefault="00F57474" w:rsidP="009F65CA">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Дизайн: рандомизированное клиническое исследование.</w:t>
      </w:r>
    </w:p>
    <w:p w14:paraId="0A97CBEB" w14:textId="41981EAA" w:rsidR="00F57474" w:rsidRPr="00B05FA2" w:rsidRDefault="00D01D67" w:rsidP="009F65CA">
      <w:pPr>
        <w:spacing w:after="0" w:line="240" w:lineRule="auto"/>
        <w:ind w:firstLine="567"/>
        <w:jc w:val="both"/>
        <w:rPr>
          <w:rFonts w:ascii="Times New Roman" w:hAnsi="Times New Roman" w:cs="Times New Roman"/>
          <w:sz w:val="28"/>
          <w:szCs w:val="28"/>
        </w:rPr>
      </w:pPr>
      <w:r w:rsidRPr="00CB1B79">
        <w:rPr>
          <w:rFonts w:ascii="Times New Roman" w:hAnsi="Times New Roman" w:cs="Times New Roman"/>
          <w:i/>
          <w:sz w:val="28"/>
          <w:szCs w:val="28"/>
        </w:rPr>
        <w:t>3</w:t>
      </w:r>
      <w:r w:rsidR="00F57474" w:rsidRPr="00CB1B79">
        <w:rPr>
          <w:rFonts w:ascii="Times New Roman" w:hAnsi="Times New Roman" w:cs="Times New Roman"/>
          <w:i/>
          <w:sz w:val="28"/>
          <w:szCs w:val="28"/>
        </w:rPr>
        <w:t xml:space="preserve"> этап исследования</w:t>
      </w:r>
      <w:r w:rsidR="00C94ED4">
        <w:rPr>
          <w:rFonts w:ascii="Times New Roman" w:hAnsi="Times New Roman" w:cs="Times New Roman"/>
          <w:i/>
          <w:sz w:val="28"/>
          <w:szCs w:val="28"/>
        </w:rPr>
        <w:t>:</w:t>
      </w:r>
      <w:r w:rsidR="00F57474" w:rsidRPr="00B05FA2">
        <w:rPr>
          <w:rFonts w:ascii="Times New Roman" w:hAnsi="Times New Roman" w:cs="Times New Roman"/>
          <w:sz w:val="28"/>
          <w:szCs w:val="28"/>
        </w:rPr>
        <w:t xml:space="preserve"> </w:t>
      </w:r>
      <w:r w:rsidR="00C94ED4" w:rsidRPr="00C94ED4">
        <w:rPr>
          <w:rFonts w:ascii="Times New Roman" w:hAnsi="Times New Roman" w:cs="Times New Roman"/>
          <w:sz w:val="28"/>
          <w:szCs w:val="28"/>
        </w:rPr>
        <w:t>проведение аналитического исследования с целью создания клинико-диагностического алгоритма диагностики и лечения аллергического ринита для последующего усовершенствования клинического менеджмента аллергического ринита</w:t>
      </w:r>
      <w:r w:rsidR="00F57474" w:rsidRPr="00B05FA2">
        <w:rPr>
          <w:rFonts w:ascii="Times New Roman" w:hAnsi="Times New Roman" w:cs="Times New Roman"/>
          <w:sz w:val="28"/>
          <w:szCs w:val="28"/>
        </w:rPr>
        <w:t>.</w:t>
      </w:r>
    </w:p>
    <w:p w14:paraId="7C76A99E" w14:textId="77777777" w:rsidR="00F57474" w:rsidRPr="00B05FA2" w:rsidRDefault="00F57474" w:rsidP="009F65CA">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Дизайн: аналитическое исследование.</w:t>
      </w:r>
    </w:p>
    <w:p w14:paraId="6F561BE4" w14:textId="77777777" w:rsidR="00F57474" w:rsidRPr="00B05FA2" w:rsidRDefault="00F57474" w:rsidP="009F65CA">
      <w:pPr>
        <w:spacing w:after="0" w:line="240" w:lineRule="auto"/>
        <w:ind w:firstLine="567"/>
        <w:jc w:val="both"/>
        <w:rPr>
          <w:rFonts w:ascii="Times New Roman" w:hAnsi="Times New Roman" w:cs="Times New Roman"/>
          <w:sz w:val="28"/>
          <w:szCs w:val="28"/>
        </w:rPr>
      </w:pPr>
    </w:p>
    <w:p w14:paraId="5578DFA8" w14:textId="124121BB" w:rsidR="00F57474" w:rsidRPr="00B05FA2" w:rsidRDefault="00F57474" w:rsidP="009F65CA">
      <w:pPr>
        <w:keepNext/>
        <w:keepLines/>
        <w:spacing w:after="0" w:line="240" w:lineRule="auto"/>
        <w:ind w:firstLine="567"/>
        <w:outlineLvl w:val="0"/>
        <w:rPr>
          <w:rFonts w:ascii="Times New Roman" w:eastAsiaTheme="majorEastAsia" w:hAnsi="Times New Roman" w:cs="Times New Roman"/>
          <w:b/>
          <w:sz w:val="28"/>
          <w:szCs w:val="28"/>
        </w:rPr>
      </w:pPr>
      <w:bookmarkStart w:id="17" w:name="_Toc177641312"/>
      <w:r w:rsidRPr="00B05FA2">
        <w:rPr>
          <w:rFonts w:ascii="Times New Roman" w:eastAsiaTheme="majorEastAsia" w:hAnsi="Times New Roman" w:cs="Times New Roman"/>
          <w:b/>
          <w:sz w:val="28"/>
          <w:szCs w:val="28"/>
        </w:rPr>
        <w:t>2.1 Методы исследования</w:t>
      </w:r>
      <w:bookmarkEnd w:id="17"/>
    </w:p>
    <w:p w14:paraId="55920B83" w14:textId="2978B08B" w:rsidR="00F57474" w:rsidRPr="00B05FA2" w:rsidRDefault="00F57474" w:rsidP="002729BF">
      <w:pPr>
        <w:pStyle w:val="2"/>
        <w:numPr>
          <w:ilvl w:val="0"/>
          <w:numId w:val="0"/>
        </w:numPr>
        <w:ind w:left="576"/>
        <w:rPr>
          <w:rFonts w:ascii="Times New Roman" w:hAnsi="Times New Roman" w:cs="Times New Roman"/>
          <w:color w:val="auto"/>
          <w:sz w:val="28"/>
          <w:szCs w:val="28"/>
        </w:rPr>
      </w:pPr>
      <w:bookmarkStart w:id="18" w:name="_Toc177641313"/>
      <w:r w:rsidRPr="00B05FA2">
        <w:rPr>
          <w:rFonts w:ascii="Times New Roman" w:hAnsi="Times New Roman" w:cs="Times New Roman"/>
          <w:color w:val="auto"/>
          <w:sz w:val="28"/>
          <w:szCs w:val="28"/>
        </w:rPr>
        <w:t>2.1.1 Общая структура исследования</w:t>
      </w:r>
      <w:bookmarkEnd w:id="18"/>
    </w:p>
    <w:p w14:paraId="7FD5D58B" w14:textId="74252C8D" w:rsidR="00F57474" w:rsidRPr="00B05FA2" w:rsidRDefault="00B52589" w:rsidP="009F65CA">
      <w:pPr>
        <w:tabs>
          <w:tab w:val="left" w:pos="851"/>
          <w:tab w:val="left" w:pos="993"/>
        </w:tabs>
        <w:spacing w:after="0" w:line="240" w:lineRule="auto"/>
        <w:ind w:firstLine="567"/>
        <w:jc w:val="both"/>
        <w:rPr>
          <w:rFonts w:ascii="Times New Roman" w:hAnsi="Times New Roman" w:cs="Times New Roman"/>
          <w:sz w:val="28"/>
          <w:szCs w:val="28"/>
        </w:rPr>
      </w:pPr>
      <w:r w:rsidRPr="00B52589">
        <w:rPr>
          <w:rFonts w:ascii="Times New Roman" w:hAnsi="Times New Roman" w:cs="Times New Roman"/>
          <w:sz w:val="28"/>
          <w:szCs w:val="28"/>
        </w:rPr>
        <w:t>На первом этапе нашего исследования был проведён систематический обзор научных данных, посвящённых вопросам молекулярной аллергодиагностики при применении аллерген-специфической иммунотерапии</w:t>
      </w:r>
      <w:r>
        <w:rPr>
          <w:rFonts w:ascii="Times New Roman" w:hAnsi="Times New Roman" w:cs="Times New Roman"/>
          <w:sz w:val="28"/>
          <w:szCs w:val="28"/>
        </w:rPr>
        <w:t xml:space="preserve"> </w:t>
      </w:r>
      <w:r w:rsidR="0068490F"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{"citationItems":[{"id":"ITEM-1","itemData":{"DOI":"10.3390/cells12030383","ISSN":"20734409","PMID":"36766723","abstract":"A systematic review and narrative synthesis of publications was undertaken to analyze the role of component-resolved diagnosis technology in identifying polysensitization for the provision of allergen-specific immunotherapy to patients with seasonal allergic rhinitis. A search of publications was carried out in electronic databases in accordance with the Preferred Reporting Items for Systematic Reviews and Meta-Analyses guidelines. The search helped to identify 568 publications, 12 of which were included in this review. Overall, 3302 patients were enrolled. The major finding was that component-resolved diagnostics change the choice of relevant allergens for allergen-specific immunotherapy in at least 50% of cases. Sensitization to allergen components differs with age, type of disease, and overall disease duration. Patients who had both bronchial asthma and allergic rhinitis were sensitized to a larger number of allergens than patients who had bronchial asthma alone.","author":[{"dropping-particle":"","family":"Izmailovich","given":"Marina","non-dropping-particle":"","parse-names":false,"suffix":""},{"dropping-particle":"","family":"Semenova","given":"Yuliya","non-dropping-particle":"","parse-names":false,"suffix":""},{"dropping-particle":"","family":"Abdushukurova","given":"Gulzada","non-dropping-particle":"","parse-names":false,"suffix":""},{"dropping-particle":"","family":"Mukhamejanova","given":"Ainur","non-dropping-particle":"","parse-names":false,"suffix":""},{"dropping-particle":"","family":"Dyussupova","given":"Azhar","non-dropping-particle":"","parse-names":false,"suffix":""},{"dropping-particle":"","family":"Faizova","given":"Raida","non-dropping-particle":"","parse-names":false,"suffix":""},{"dropping-particle":"","family":"Gazaliyeva","given":"Meruert","non-dropping-particle":"","parse-names":false,"suffix":""},{"dropping-particle":"","family":"Akhvlediani","given":"Leila","non-dropping-particle":"","parse-names":false,"suffix":""},{"dropping-particle":"","family":"Glushkova","given":"Natalya","non-dropping-particle":"","parse-names":false,"suffix":""},{"dropping-particle":"","family":"Kalmakhanov","given":"Sundetgali","non-dropping-particle":"","parse-names":false,"suffix":""},{"dropping-particle":"","family":"Bjørklund","given":"Geir","non-dropping-particle":"","parse-names":false,"suffix":""}],"container-title":"Cells","id":"ITEM-1","issue":"3","issued":{"date-parts":[["2023"]]},"page":"383-399","title":"Molecular Aspects of Allergen-Specific Immunotherapy in Patients with Seasonal Allergic Rhinitis","type":"article-journal","volume":"12"},"uris":["http://www.mendeley.com/documents/?uuid=56e2118c-9ce5-4104-970e-c4d7ee9e20d2"]}],"mendeley":{"formattedCitation":"[140]","plainTextFormattedCitation":"[140]","previouslyFormattedCitation":"[139]"},"properties":{"noteIndex":0},"schema":"https://github.com/citation-style-language/schema/raw/master/csl-citation.json"}</w:instrText>
      </w:r>
      <w:r w:rsidR="0068490F"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[140]</w:t>
      </w:r>
      <w:r w:rsidR="0068490F"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r>
        <w:rPr>
          <w:rFonts w:ascii="Times New Roman" w:hAnsi="Times New Roman" w:cs="Times New Roman"/>
          <w:sz w:val="28"/>
          <w:szCs w:val="28"/>
        </w:rPr>
        <w:t xml:space="preserve"> </w:t>
      </w:r>
      <w:r w:rsidRPr="00B52589">
        <w:rPr>
          <w:rFonts w:ascii="Times New Roman" w:hAnsi="Times New Roman" w:cs="Times New Roman"/>
          <w:sz w:val="28"/>
          <w:szCs w:val="28"/>
        </w:rPr>
        <w:t>Для проведения систематического обзора использовался протокол PRISMA, который позволил структурировать поиск литературы и отобрать релевантные публикации в базах данных PubMed, Google Scholar и e-library. Оценка качества включённых исследований была выполнена с использованием опросника</w:t>
      </w:r>
      <w:r w:rsidR="00D80C44">
        <w:rPr>
          <w:rFonts w:ascii="Times New Roman" w:hAnsi="Times New Roman" w:cs="Times New Roman"/>
          <w:sz w:val="28"/>
          <w:szCs w:val="28"/>
        </w:rPr>
        <w:t xml:space="preserve"> </w:t>
      </w:r>
      <w:r w:rsidR="00D80C44" w:rsidRPr="00D80C44">
        <w:rPr>
          <w:rFonts w:ascii="Times New Roman" w:hAnsi="Times New Roman" w:cs="Times New Roman"/>
          <w:sz w:val="28"/>
          <w:szCs w:val="28"/>
        </w:rPr>
        <w:t>Ньюкасл-Оттава</w:t>
      </w:r>
      <w:r w:rsidRPr="00B52589">
        <w:rPr>
          <w:rFonts w:ascii="Times New Roman" w:hAnsi="Times New Roman" w:cs="Times New Roman"/>
          <w:sz w:val="28"/>
          <w:szCs w:val="28"/>
        </w:rPr>
        <w:t>, что обеспечило включение только высококачественных статей с оценкой</w:t>
      </w:r>
      <w:r>
        <w:rPr>
          <w:rFonts w:ascii="Times New Roman" w:hAnsi="Times New Roman" w:cs="Times New Roman"/>
          <w:sz w:val="28"/>
          <w:szCs w:val="28"/>
        </w:rPr>
        <w:t xml:space="preserve"> не ниже 4 баллов по шкале</w:t>
      </w:r>
      <w:r w:rsidRPr="00B52589">
        <w:rPr>
          <w:rFonts w:ascii="Times New Roman" w:hAnsi="Times New Roman" w:cs="Times New Roman"/>
          <w:sz w:val="28"/>
          <w:szCs w:val="28"/>
        </w:rPr>
        <w:t>. Данный этап позволил выявить ключевые аспекты применения молекулярной диагностики в АСИТ и сформировать обоснованную гипотезу для последующих этапов исследования.</w:t>
      </w:r>
    </w:p>
    <w:p w14:paraId="606C8205" w14:textId="34351DA1" w:rsidR="00BB78D3" w:rsidRPr="00BB78D3" w:rsidRDefault="00BB78D3" w:rsidP="00BB78D3">
      <w:pPr>
        <w:tabs>
          <w:tab w:val="left" w:pos="851"/>
          <w:tab w:val="left" w:pos="993"/>
        </w:tabs>
        <w:spacing w:after="0" w:line="240" w:lineRule="auto"/>
        <w:ind w:firstLine="567"/>
        <w:jc w:val="both"/>
        <w:rPr>
          <w:rFonts w:ascii="Times New Roman" w:hAnsi="Times New Roman" w:cs="Times New Roman"/>
          <w:sz w:val="28"/>
          <w:szCs w:val="28"/>
        </w:rPr>
      </w:pPr>
      <w:r w:rsidRPr="00BB78D3">
        <w:rPr>
          <w:rFonts w:ascii="Times New Roman" w:hAnsi="Times New Roman" w:cs="Times New Roman"/>
          <w:sz w:val="28"/>
          <w:szCs w:val="28"/>
        </w:rPr>
        <w:t xml:space="preserve">На втором этапе было проведено рандомизированное контролируемое клиническое исследование с участием 153 пациентов, страдающих аллергическим ринитом (АР). Все пациенты были отобраны на основе установленного диагноза АР, который был подтверждён с помощью кожных аллергопроб и лабораторных исследований с определением уровня </w:t>
      </w:r>
      <w:r w:rsidRPr="00BB78D3">
        <w:rPr>
          <w:rFonts w:ascii="Times New Roman" w:hAnsi="Times New Roman" w:cs="Times New Roman"/>
          <w:sz w:val="28"/>
          <w:szCs w:val="28"/>
        </w:rPr>
        <w:lastRenderedPageBreak/>
        <w:t>специфического IgE к экстрактам аллергенов. В исследовании пациенты были разделены на две группы: одна группа получала АСИТ в комбинации с холекальциферолом, а другая — по стандартной схеме АСИТ. Диагностика аллергического ринита была проведена в соответствии с клиническим протоколом диагностики и лечения АР, утверждённым в РК, а также на основании международных рекомендаций ICAR</w:t>
      </w:r>
      <w:r>
        <w:rPr>
          <w:rFonts w:ascii="Times New Roman" w:hAnsi="Times New Roman" w:cs="Times New Roman"/>
          <w:sz w:val="28"/>
          <w:szCs w:val="28"/>
        </w:rPr>
        <w:t xml:space="preserve"> (</w:t>
      </w:r>
      <w:r w:rsidRPr="00870EF7">
        <w:rPr>
          <w:rFonts w:ascii="Times New Roman" w:hAnsi="Times New Roman" w:cs="Times New Roman"/>
          <w:sz w:val="28"/>
          <w:szCs w:val="28"/>
        </w:rPr>
        <w:t>International Consensus Statement on Allergy and Rhinology</w:t>
      </w:r>
      <w:r>
        <w:rPr>
          <w:rFonts w:ascii="Times New Roman" w:hAnsi="Times New Roman" w:cs="Times New Roman"/>
          <w:sz w:val="28"/>
          <w:szCs w:val="28"/>
        </w:rPr>
        <w:t>)</w:t>
      </w:r>
      <w:r w:rsidRPr="00BB78D3">
        <w:rPr>
          <w:rFonts w:ascii="Times New Roman" w:hAnsi="Times New Roman" w:cs="Times New Roman"/>
          <w:sz w:val="28"/>
          <w:szCs w:val="28"/>
        </w:rPr>
        <w:t xml:space="preserve">, ARIA </w:t>
      </w:r>
      <w:r>
        <w:rPr>
          <w:rFonts w:ascii="Times New Roman" w:hAnsi="Times New Roman" w:cs="Times New Roman"/>
          <w:sz w:val="28"/>
          <w:szCs w:val="28"/>
        </w:rPr>
        <w:t>(</w:t>
      </w:r>
      <w:r w:rsidRPr="006B09AF">
        <w:rPr>
          <w:rFonts w:ascii="Times New Roman" w:hAnsi="Times New Roman" w:cs="Times New Roman"/>
          <w:sz w:val="28"/>
          <w:szCs w:val="28"/>
          <w:lang w:val="en-US"/>
        </w:rPr>
        <w:t>Allergic</w:t>
      </w:r>
      <w:r w:rsidRPr="003264C9">
        <w:rPr>
          <w:rFonts w:ascii="Times New Roman" w:hAnsi="Times New Roman" w:cs="Times New Roman"/>
          <w:sz w:val="28"/>
          <w:szCs w:val="28"/>
        </w:rPr>
        <w:t xml:space="preserve"> </w:t>
      </w:r>
      <w:r w:rsidRPr="006B09AF">
        <w:rPr>
          <w:rFonts w:ascii="Times New Roman" w:hAnsi="Times New Roman" w:cs="Times New Roman"/>
          <w:sz w:val="28"/>
          <w:szCs w:val="28"/>
          <w:lang w:val="en-US"/>
        </w:rPr>
        <w:t>Rhinitis</w:t>
      </w:r>
      <w:r w:rsidRPr="003264C9">
        <w:rPr>
          <w:rFonts w:ascii="Times New Roman" w:hAnsi="Times New Roman" w:cs="Times New Roman"/>
          <w:sz w:val="28"/>
          <w:szCs w:val="28"/>
        </w:rPr>
        <w:t xml:space="preserve"> </w:t>
      </w:r>
      <w:r w:rsidRPr="006B09AF">
        <w:rPr>
          <w:rFonts w:ascii="Times New Roman" w:hAnsi="Times New Roman" w:cs="Times New Roman"/>
          <w:sz w:val="28"/>
          <w:szCs w:val="28"/>
          <w:lang w:val="en-US"/>
        </w:rPr>
        <w:t>and</w:t>
      </w:r>
      <w:r w:rsidRPr="003264C9">
        <w:rPr>
          <w:rFonts w:ascii="Times New Roman" w:hAnsi="Times New Roman" w:cs="Times New Roman"/>
          <w:sz w:val="28"/>
          <w:szCs w:val="28"/>
        </w:rPr>
        <w:t xml:space="preserve"> </w:t>
      </w:r>
      <w:r w:rsidRPr="006B09AF">
        <w:rPr>
          <w:rFonts w:ascii="Times New Roman" w:hAnsi="Times New Roman" w:cs="Times New Roman"/>
          <w:sz w:val="28"/>
          <w:szCs w:val="28"/>
          <w:lang w:val="en-US"/>
        </w:rPr>
        <w:t>its</w:t>
      </w:r>
      <w:r w:rsidRPr="003264C9">
        <w:rPr>
          <w:rFonts w:ascii="Times New Roman" w:hAnsi="Times New Roman" w:cs="Times New Roman"/>
          <w:sz w:val="28"/>
          <w:szCs w:val="28"/>
        </w:rPr>
        <w:t xml:space="preserve"> </w:t>
      </w:r>
      <w:r w:rsidRPr="006B09AF">
        <w:rPr>
          <w:rFonts w:ascii="Times New Roman" w:hAnsi="Times New Roman" w:cs="Times New Roman"/>
          <w:sz w:val="28"/>
          <w:szCs w:val="28"/>
          <w:lang w:val="en-US"/>
        </w:rPr>
        <w:t>Impact</w:t>
      </w:r>
      <w:r w:rsidRPr="003264C9">
        <w:rPr>
          <w:rFonts w:ascii="Times New Roman" w:hAnsi="Times New Roman" w:cs="Times New Roman"/>
          <w:sz w:val="28"/>
          <w:szCs w:val="28"/>
        </w:rPr>
        <w:t xml:space="preserve"> </w:t>
      </w:r>
      <w:r w:rsidRPr="006B09AF">
        <w:rPr>
          <w:rFonts w:ascii="Times New Roman" w:hAnsi="Times New Roman" w:cs="Times New Roman"/>
          <w:sz w:val="28"/>
          <w:szCs w:val="28"/>
          <w:lang w:val="en-US"/>
        </w:rPr>
        <w:t>on</w:t>
      </w:r>
      <w:r w:rsidRPr="003264C9">
        <w:rPr>
          <w:rFonts w:ascii="Times New Roman" w:hAnsi="Times New Roman" w:cs="Times New Roman"/>
          <w:sz w:val="28"/>
          <w:szCs w:val="28"/>
        </w:rPr>
        <w:t xml:space="preserve"> </w:t>
      </w:r>
      <w:r w:rsidRPr="006B09AF">
        <w:rPr>
          <w:rFonts w:ascii="Times New Roman" w:hAnsi="Times New Roman" w:cs="Times New Roman"/>
          <w:sz w:val="28"/>
          <w:szCs w:val="28"/>
          <w:lang w:val="en-US"/>
        </w:rPr>
        <w:t>Asthma</w:t>
      </w:r>
      <w:r>
        <w:rPr>
          <w:rFonts w:ascii="Times New Roman" w:hAnsi="Times New Roman" w:cs="Times New Roman"/>
          <w:sz w:val="28"/>
          <w:szCs w:val="28"/>
        </w:rPr>
        <w:t>)</w:t>
      </w:r>
      <w:r w:rsidRPr="00BB78D3">
        <w:rPr>
          <w:rFonts w:ascii="Times New Roman" w:hAnsi="Times New Roman" w:cs="Times New Roman"/>
          <w:sz w:val="28"/>
          <w:szCs w:val="28"/>
        </w:rPr>
        <w:t xml:space="preserve"> и EAACI</w:t>
      </w:r>
      <w:r>
        <w:rPr>
          <w:rFonts w:ascii="Times New Roman" w:hAnsi="Times New Roman" w:cs="Times New Roman"/>
          <w:sz w:val="28"/>
          <w:szCs w:val="28"/>
        </w:rPr>
        <w:t xml:space="preserve"> (</w:t>
      </w:r>
      <w:r w:rsidR="00A175B2" w:rsidRPr="00BC7A01">
        <w:rPr>
          <w:rFonts w:ascii="Times New Roman" w:hAnsi="Times New Roman" w:cs="Times New Roman"/>
          <w:sz w:val="28"/>
          <w:szCs w:val="28"/>
          <w:lang w:val="en-US"/>
        </w:rPr>
        <w:t>European</w:t>
      </w:r>
      <w:r w:rsidR="00A175B2" w:rsidRPr="000701A1">
        <w:rPr>
          <w:rFonts w:ascii="Times New Roman" w:hAnsi="Times New Roman" w:cs="Times New Roman"/>
          <w:sz w:val="28"/>
          <w:szCs w:val="28"/>
        </w:rPr>
        <w:t xml:space="preserve"> </w:t>
      </w:r>
      <w:r w:rsidR="00A175B2" w:rsidRPr="00BC7A01">
        <w:rPr>
          <w:rFonts w:ascii="Times New Roman" w:hAnsi="Times New Roman" w:cs="Times New Roman"/>
          <w:sz w:val="28"/>
          <w:szCs w:val="28"/>
          <w:lang w:val="en-US"/>
        </w:rPr>
        <w:t>Academy</w:t>
      </w:r>
      <w:r w:rsidR="00A175B2" w:rsidRPr="000701A1">
        <w:rPr>
          <w:rFonts w:ascii="Times New Roman" w:hAnsi="Times New Roman" w:cs="Times New Roman"/>
          <w:sz w:val="28"/>
          <w:szCs w:val="28"/>
        </w:rPr>
        <w:t xml:space="preserve"> </w:t>
      </w:r>
      <w:r w:rsidR="00A175B2" w:rsidRPr="00BC7A01">
        <w:rPr>
          <w:rFonts w:ascii="Times New Roman" w:hAnsi="Times New Roman" w:cs="Times New Roman"/>
          <w:sz w:val="28"/>
          <w:szCs w:val="28"/>
          <w:lang w:val="en-US"/>
        </w:rPr>
        <w:t>of</w:t>
      </w:r>
      <w:r w:rsidR="00A175B2" w:rsidRPr="000701A1">
        <w:rPr>
          <w:rFonts w:ascii="Times New Roman" w:hAnsi="Times New Roman" w:cs="Times New Roman"/>
          <w:sz w:val="28"/>
          <w:szCs w:val="28"/>
        </w:rPr>
        <w:t xml:space="preserve"> </w:t>
      </w:r>
      <w:r w:rsidR="00A175B2" w:rsidRPr="00BC7A01">
        <w:rPr>
          <w:rFonts w:ascii="Times New Roman" w:hAnsi="Times New Roman" w:cs="Times New Roman"/>
          <w:sz w:val="28"/>
          <w:szCs w:val="28"/>
          <w:lang w:val="en-US"/>
        </w:rPr>
        <w:t>Allergy</w:t>
      </w:r>
      <w:r w:rsidR="00A175B2" w:rsidRPr="000701A1">
        <w:rPr>
          <w:rFonts w:ascii="Times New Roman" w:hAnsi="Times New Roman" w:cs="Times New Roman"/>
          <w:sz w:val="28"/>
          <w:szCs w:val="28"/>
        </w:rPr>
        <w:t xml:space="preserve"> </w:t>
      </w:r>
      <w:r w:rsidR="00A175B2">
        <w:rPr>
          <w:rFonts w:ascii="Times New Roman" w:hAnsi="Times New Roman" w:cs="Times New Roman"/>
          <w:sz w:val="28"/>
          <w:szCs w:val="28"/>
          <w:lang w:val="en-US"/>
        </w:rPr>
        <w:t>and</w:t>
      </w:r>
      <w:r w:rsidR="00A175B2" w:rsidRPr="000701A1">
        <w:rPr>
          <w:rFonts w:ascii="Times New Roman" w:hAnsi="Times New Roman" w:cs="Times New Roman"/>
          <w:sz w:val="28"/>
          <w:szCs w:val="28"/>
        </w:rPr>
        <w:t xml:space="preserve"> </w:t>
      </w:r>
      <w:r w:rsidR="00A175B2" w:rsidRPr="00BC7A01">
        <w:rPr>
          <w:rFonts w:ascii="Times New Roman" w:hAnsi="Times New Roman" w:cs="Times New Roman"/>
          <w:sz w:val="28"/>
          <w:szCs w:val="28"/>
          <w:lang w:val="en-US"/>
        </w:rPr>
        <w:t>Clinical</w:t>
      </w:r>
      <w:r w:rsidR="00A175B2" w:rsidRPr="000701A1">
        <w:rPr>
          <w:rFonts w:ascii="Times New Roman" w:hAnsi="Times New Roman" w:cs="Times New Roman"/>
          <w:sz w:val="28"/>
          <w:szCs w:val="28"/>
        </w:rPr>
        <w:t xml:space="preserve"> </w:t>
      </w:r>
      <w:r w:rsidR="00A175B2" w:rsidRPr="00BC7A01">
        <w:rPr>
          <w:rFonts w:ascii="Times New Roman" w:hAnsi="Times New Roman" w:cs="Times New Roman"/>
          <w:sz w:val="28"/>
          <w:szCs w:val="28"/>
          <w:lang w:val="en-US"/>
        </w:rPr>
        <w:t>Immunology</w:t>
      </w:r>
      <w:r>
        <w:rPr>
          <w:rFonts w:ascii="Times New Roman" w:hAnsi="Times New Roman" w:cs="Times New Roman"/>
          <w:sz w:val="28"/>
          <w:szCs w:val="28"/>
        </w:rPr>
        <w:t xml:space="preserve">) </w:t>
      </w:r>
      <w:r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{"citationItems":[{"id":"ITEM-1","itemData":{"id":"ITEM-1","issued":{"date-parts":[["0"]]},"title":"Аллергический ринит: клин. протокол: утв. Объединенной комиссией по качеству медицинских услуг Министерства здравоохранения Республики Казахстан 15 сентября 2017 года, №27 // https://diseases.medelement .com.","type":"report"},"uris":["http://www.mendeley.com/documents/?uuid=54753850-ddd7-4ffe-ab74-0c09dc9f2c14"]},{"id":"ITEM-2","itemData":{"DOI":"10.1007/s40629-019-00110-9","ISBN":"4062901900","ISSN":"21970378","abstract":"Background: The number of patients affected by allergies is increasing worldwide. The resulting allergic diseases are leading to significant costs for health care and social systems. Integrated care pathways are needed to enable comprehensive care within the national health systems. The ARIA (Allergic Rhinitis and its Impact on Asthma) initiative develops internationally applicable guidelines for allergic respiratory diseases. Methods: ARIA serves to improve the care of patients with allergies and chronic respiratory diseases. In collaboration with other international initiatives, national associations and patient organizations in the field of allergies and respiratory diseases, real-life integrated care pathways have been developed for a digitally assisted, integrative, individualized treatment of allergic rhinitis (AR) with comorbid asthma. In the present work, these integrated care pathways have been adapted to the German situation and health system. Results: The present ICP (integrated care pathways) guideline covers key areas of the care of AR patients with and without asthma. It includes the views of patients and other healthcare providers. Discussion: A comprehensive ICP guideline can reflect real-life care better than traditional guideline models.","author":[{"dropping-particle":"","family":"Klimek","given":"Ludger","non-dropping-particle":"","parse-names":false,"suffix":""},{"dropping-particle":"","family":"Bachert","given":"Claus","non-dropping-particle":"","parse-names":false,"suffix":""},{"dropping-particle":"","family":"Pfaar","given":"Oliver","non-dropping-particle":"","parse-names":false,"suffix":""},{"dropping-particle":"","family":"Becker","given":"Sven","non-dropping-particle":"","parse-names":false,"suffix":""},{"dropping-particle":"","family":"Bieber","given":"Thomas","non-dropping-particle":"","parse-names":false,"suffix":""},{"dropping-particle":"","family":"Brehler","given":"Randolf","non-dropping-particle":"","parse-names":false,"suffix":""},{"dropping-particle":"","family":"Buhl","given":"Roland","non-dropping-particle":"","parse-names":false,"suffix":""},{"dropping-particle":"","family":"Casper","given":"Ingrid","non-dropping-particle":"","parse-names":false,"suffix":""},{"dropping-particle":"","family":"Chaker","given":"Adam","non-dropping-particle":"","parse-names":false,"suffix":""},{"dropping-particle":"","family":"Czech","given":"Wolfgang","non-dropping-particle":"","parse-names":false,"suffix":""},{"dropping-particle":"","family":"Fischer","given":"Jörg","non-dropping-particle":"","parse-names":false,"suffix":""},{"dropping-particle":"","family":"Fuchs","given":"Thomas","non-dropping-particle":"","parse-names":false,"suffix":""},{"dropping-particle":"","family":"Gerstlauer","given":"Michael","non-dropping-particle":"","parse-names":false,"suffix":""},{"dropping-particle":"","family":"Hörmann","given":"Karl","non-dropping-particle":"","parse-names":false,"suffix":""},{"dropping-particle":"","family":"Jakob","given":"Thilo","non-dropping-particle":"","parse-names":false,"suffix":""},{"dropping-particle":"","family":"Jung","given":"Kirsten","non-dropping-particle":"","parse-names":false,"suffix":""},{"dropping-particle":"V.","family":"Kopp","given":"Matthias","non-dropping-particle":"","parse-names":false,"suffix":""},{"dropping-particle":"","family":"Mahler","given":"Vera","non-dropping-particle":"","parse-names":false,"suffix":""},{"dropping-particle":"","family":"Merk","given":"Hans","non-dropping-particle":"","parse-names":false,"suffix":""},{"dropping-particle":"","family":"Mülleneisen","given":"Norbert","non-dropping-particle":"","parse-names":false,"suffix":""},{"dropping-particle":"","family":"Nemat","given":"Katja","non-dropping-particle":"","parse-names":false,"suffix":""},{"dropping-particle":"","family":"Rabe","given":"Uta","non-dropping-particle":"","parse-names":false,"suffix":""},{"dropping-particle":"","family":"Ring","given":"Johannes","non-dropping-particle":"","parse-names":false,"suffix":""},{"dropping-particle":"","family":"Saloga","given":"Joachim","non-dropping-particle":"","parse-names":false,"suffix":""},{"dropping-particle":"","family":"Schlenter","given":"Wolfgang","non-dropping-particle":"","parse-names":false,"suffix":""},{"dropping-particle":"","family":"Schmidt-Weber","given":"Carsten","non-dropping-particle":"","parse-names":false,"suffix":""},{"dropping-particle":"","family":"Seyfarth","given":"Holger","non-dropping-particle":"","parse-names":false,"suffix":""},{"dropping-particle":"","family":"Sperl","given":"Annette","non-dropping-particle":"","parse-names":false,"suffix":""},{"dropping-particle":"","family":"Spindler","given":"Thomas","non-dropping-particle":"","parse-names":false,"suffix":""},{"dropping-particle":"","family":"Staubach","given":"Petra","non-dropping-particle":"","parse-names":false,"suffix":""},{"dropping-particle":"","family":"Strieth","given":"Sebastian","non-dropping-particle":"","parse-names":false,"suffix":""},{"dropping-particle":"","family":"Treudler","given":"Regina","non-dropping-particle":"","parse-names":false,"suffix":""},{"dropping-particle":"","family":"Vogelberg","given":"Christian","non-dropping-particle":"","parse-names":false,"suffix":""},{"dropping-particle":"","family":"Wallrafen","given":"Andrea","non-dropping-particle":"","parse-names":false,"suffix":""},{"dropping-particle":"","family":"Wehrmann","given":"Wolfgang","non-dropping-particle":"","parse-names":false,"suffix":""},{"dropping-particle":"","family":"Wrede","given":"Holger","non-dropping-particle":"","parse-names":false,"suffix":""},{"dropping-particle":"","family":"Zuberbier","given":"Torsten","non-dropping-particle":"","parse-names":false,"suffix":""},{"dropping-particle":"","family":"Bedbrook","given":"Anna","non-dropping-particle":"","parse-names":false,"suffix":""},{"dropping-particle":"","family":"Canonica","given":"Giorgio W.","non-dropping-particle":"","parse-names":false,"suffix":""},{"dropping-particle":"","family":"Cardona","given":"Victoria","non-dropping-particle":"","parse-names":false,"suffix":""},{"dropping-particle":"","family":"Casale","given":"Thomas B.","non-dropping-particle":"","parse-names":false,"suffix":""},{"dropping-particle":"","family":"Czarlewski","given":"Wienczylawa","non-dropping-particle":"","parse-names":false,"suffix":""},{"dropping-particle":"","family":"Fokkens","given":"Wytske J.","non-dropping-particle":"","parse-names":false,"suffix":""},{"dropping-particle":"","family":"Hamelmann","given":"Eckard","non-dropping-particle":"","parse-names":false,"suffix":""},{"dropping-particle":"","family":"Hellings","given":"Peter W.","non-dropping-particle":"","parse-names":false,"suffix":""},{"dropping-particle":"","family":"Jutel","given":"Marek","non-dropping-particle":"","parse-names":false,"suffix":""},{"dropping-particle":"","family":"Larenas-Linnemann","given":"Désirée","non-dropping-particle":"","parse-names":false,"suffix":""},{"dropping-particle":"","family":"Mullol","given":"Joaquim","non-dropping-particle":"","parse-names":false,"suffix":""},{"dropping-particle":"","family":"Papadopoulos","given":"Nikolaos G.","non-dropping-particle":"","parse-names":false,"suffix":""},{"dropping-particle":"","family":"Toppila-Salmi","given":"Sanna","non-dropping-particle":"","parse-names":false,"suffix":""},{"dropping-particle":"","family":"Werfel","given":"Thomas","non-dropping-particle":"","parse-names":false,"suffix":""},{"dropping-particle":"","family":"Bousquet","given":"Jean","non-dropping-particle":"","parse-names":false,"suffix":""}],"container-title":"Allergo Journal International","id":"ITEM-2","issue":"7","issued":{"date-parts":[["2019"]]},"page":"255-276","title":"ARIA guideline 2019: treatment of allergic rhinitis in the German health system","type":"article-journal","volume":"28"},"uris":["http://www.mendeley.com/documents/?uuid=4cc380f6-41fa-4961-add0-d36f5d672880"]}],"mendeley":{"formattedCitation":"[141,142]","plainTextFormattedCitation":"[141,142]","previouslyFormattedCitation":"[140,141]"},"properties":{"noteIndex":0},"schema":"https://github.com/citation-style-language/schema/raw/master/csl-citation.json"}</w:instrText>
      </w:r>
      <w:r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[141,142]</w:t>
      </w:r>
      <w:r w:rsidRPr="00B05FA2">
        <w:rPr>
          <w:rFonts w:ascii="Times New Roman" w:hAnsi="Times New Roman" w:cs="Times New Roman"/>
          <w:sz w:val="28"/>
          <w:szCs w:val="28"/>
        </w:rPr>
        <w:fldChar w:fldCharType="end"/>
      </w:r>
      <w:r w:rsidRPr="00B05FA2">
        <w:rPr>
          <w:rFonts w:ascii="Times New Roman" w:hAnsi="Times New Roman" w:cs="Times New Roman"/>
          <w:sz w:val="28"/>
          <w:szCs w:val="28"/>
        </w:rPr>
        <w:t>.</w:t>
      </w:r>
      <w:r>
        <w:rPr>
          <w:rFonts w:ascii="Times New Roman" w:hAnsi="Times New Roman" w:cs="Times New Roman"/>
          <w:sz w:val="28"/>
          <w:szCs w:val="28"/>
        </w:rPr>
        <w:t xml:space="preserve"> </w:t>
      </w:r>
      <w:r w:rsidRPr="00BB78D3">
        <w:rPr>
          <w:rFonts w:ascii="Times New Roman" w:hAnsi="Times New Roman" w:cs="Times New Roman"/>
          <w:sz w:val="28"/>
          <w:szCs w:val="28"/>
        </w:rPr>
        <w:t>Оценка клинического состояния пациентов включала объективный осмотр, анкетирование для определения тяжести симптомов и влияния заболевания на качество жизни, а также лабораторное обследование (общий IgE, эозинофильный катионный белок, 25(OH)D, специфический IgE). Основной целью второго этапа было определение основных клинико-лабораторных маркеров, обладающих наибольшей прогностической значимостью для оценки эффективности АСИТ.</w:t>
      </w:r>
    </w:p>
    <w:p w14:paraId="7D4B95FB" w14:textId="46C439FE" w:rsidR="00BB78D3" w:rsidRDefault="00BB78D3" w:rsidP="00BB78D3">
      <w:pPr>
        <w:tabs>
          <w:tab w:val="left" w:pos="851"/>
          <w:tab w:val="left" w:pos="993"/>
        </w:tabs>
        <w:spacing w:after="0" w:line="240" w:lineRule="auto"/>
        <w:ind w:firstLine="567"/>
        <w:jc w:val="both"/>
        <w:rPr>
          <w:rFonts w:ascii="Times New Roman" w:hAnsi="Times New Roman" w:cs="Times New Roman"/>
          <w:sz w:val="28"/>
          <w:szCs w:val="28"/>
        </w:rPr>
      </w:pPr>
      <w:r w:rsidRPr="00BB78D3">
        <w:rPr>
          <w:rFonts w:ascii="Times New Roman" w:hAnsi="Times New Roman" w:cs="Times New Roman"/>
          <w:sz w:val="28"/>
          <w:szCs w:val="28"/>
        </w:rPr>
        <w:t>Третий этап исследования включал проведение аналитического исследования, целью которого было создание клинико-диагностического алгоритма диагностики и лечения аллергического ринита. Этот этап направлен на усовершенствование клинического менеджмента АР на основе данных, полученных в ходе предыдущих этапов. Анализ данных, полученных в процессе исследования, позволил предложить рекомендации по диагностике и лечению пациентов с аллергическим ринитом с учётом индивидуальных особенностей их сенсибилизации и прогностических маркеров.</w:t>
      </w:r>
    </w:p>
    <w:p w14:paraId="6078E16F" w14:textId="113D43DA" w:rsidR="00F57474" w:rsidRPr="00B05FA2" w:rsidRDefault="009633D1" w:rsidP="009F65CA">
      <w:pPr>
        <w:tabs>
          <w:tab w:val="left" w:pos="851"/>
          <w:tab w:val="left" w:pos="993"/>
        </w:tabs>
        <w:spacing w:after="0" w:line="240" w:lineRule="auto"/>
        <w:ind w:firstLine="567"/>
        <w:jc w:val="both"/>
        <w:rPr>
          <w:rFonts w:ascii="Times New Roman" w:hAnsi="Times New Roman" w:cs="Times New Roman"/>
          <w:sz w:val="28"/>
          <w:szCs w:val="28"/>
        </w:rPr>
      </w:pPr>
      <w:r w:rsidRPr="009633D1">
        <w:rPr>
          <w:rFonts w:ascii="Times New Roman" w:hAnsi="Times New Roman" w:cs="Times New Roman"/>
          <w:sz w:val="28"/>
          <w:szCs w:val="28"/>
        </w:rPr>
        <w:t xml:space="preserve"> </w:t>
      </w:r>
    </w:p>
    <w:p w14:paraId="3139B1CD" w14:textId="6F48ACE6" w:rsidR="00F57474" w:rsidRDefault="00F57474" w:rsidP="009F65CA">
      <w:pPr>
        <w:keepNext/>
        <w:keepLines/>
        <w:spacing w:after="0" w:line="240" w:lineRule="auto"/>
        <w:ind w:firstLine="567"/>
        <w:outlineLvl w:val="1"/>
        <w:rPr>
          <w:rFonts w:ascii="Times New Roman" w:eastAsiaTheme="majorEastAsia" w:hAnsi="Times New Roman" w:cs="Times New Roman"/>
          <w:sz w:val="28"/>
          <w:szCs w:val="28"/>
        </w:rPr>
      </w:pPr>
      <w:bookmarkStart w:id="19" w:name="_Toc177641314"/>
      <w:r w:rsidRPr="00231103">
        <w:rPr>
          <w:rFonts w:ascii="Times New Roman" w:eastAsiaTheme="majorEastAsia" w:hAnsi="Times New Roman" w:cs="Times New Roman"/>
          <w:sz w:val="28"/>
          <w:szCs w:val="28"/>
        </w:rPr>
        <w:t>2.1.2 Проведение систематического обзора</w:t>
      </w:r>
      <w:bookmarkEnd w:id="19"/>
    </w:p>
    <w:p w14:paraId="5846FA0B" w14:textId="77777777" w:rsidR="00F96040" w:rsidRPr="00F96040" w:rsidRDefault="00F96040" w:rsidP="00674146">
      <w:pPr>
        <w:spacing w:after="0"/>
        <w:ind w:firstLine="567"/>
        <w:jc w:val="both"/>
        <w:rPr>
          <w:rFonts w:ascii="Times New Roman" w:hAnsi="Times New Roman" w:cs="Times New Roman"/>
          <w:sz w:val="28"/>
          <w:szCs w:val="28"/>
        </w:rPr>
      </w:pPr>
      <w:r w:rsidRPr="00F96040">
        <w:rPr>
          <w:rFonts w:ascii="Times New Roman" w:hAnsi="Times New Roman" w:cs="Times New Roman"/>
          <w:sz w:val="28"/>
          <w:szCs w:val="28"/>
        </w:rPr>
        <w:t>Систематический обзор проводился в несколько последовательных этапов:</w:t>
      </w:r>
    </w:p>
    <w:p w14:paraId="54747AF2" w14:textId="12DAE03B" w:rsidR="00F96040" w:rsidRPr="003559AF" w:rsidRDefault="00F96040" w:rsidP="003559AF">
      <w:pPr>
        <w:tabs>
          <w:tab w:val="left" w:pos="851"/>
        </w:tabs>
        <w:spacing w:after="0"/>
        <w:ind w:firstLine="567"/>
        <w:jc w:val="both"/>
        <w:rPr>
          <w:rFonts w:ascii="Times New Roman" w:hAnsi="Times New Roman" w:cs="Times New Roman"/>
          <w:sz w:val="28"/>
          <w:szCs w:val="28"/>
        </w:rPr>
      </w:pPr>
      <w:r w:rsidRPr="003559AF">
        <w:rPr>
          <w:rFonts w:ascii="Times New Roman" w:hAnsi="Times New Roman" w:cs="Times New Roman"/>
          <w:i/>
          <w:sz w:val="28"/>
          <w:szCs w:val="28"/>
        </w:rPr>
        <w:t>Поиск литературы:</w:t>
      </w:r>
      <w:r w:rsidRPr="003559AF">
        <w:rPr>
          <w:rFonts w:ascii="Times New Roman" w:hAnsi="Times New Roman" w:cs="Times New Roman"/>
          <w:sz w:val="28"/>
          <w:szCs w:val="28"/>
        </w:rPr>
        <w:t xml:space="preserve"> Для отбора релевантных исследований был использован протокол PRISMA, что обеспечило систематичный и объективный подход к сбору данных. Поиск литературы осуществлялся в электронных базах данных (PubMed, Google Scholar, e-library) с</w:t>
      </w:r>
      <w:r w:rsidR="00AA4C78">
        <w:rPr>
          <w:rFonts w:ascii="Times New Roman" w:hAnsi="Times New Roman" w:cs="Times New Roman"/>
          <w:sz w:val="28"/>
          <w:szCs w:val="28"/>
        </w:rPr>
        <w:t xml:space="preserve"> использованием ключевых слов: «</w:t>
      </w:r>
      <w:r w:rsidRPr="003559AF">
        <w:rPr>
          <w:rFonts w:ascii="Times New Roman" w:hAnsi="Times New Roman" w:cs="Times New Roman"/>
          <w:sz w:val="28"/>
          <w:szCs w:val="28"/>
        </w:rPr>
        <w:t>аллер</w:t>
      </w:r>
      <w:r w:rsidR="00AA4C78">
        <w:rPr>
          <w:rFonts w:ascii="Times New Roman" w:hAnsi="Times New Roman" w:cs="Times New Roman"/>
          <w:sz w:val="28"/>
          <w:szCs w:val="28"/>
        </w:rPr>
        <w:t>ген-специфическая иммунотерапия» и «</w:t>
      </w:r>
      <w:r w:rsidRPr="003559AF">
        <w:rPr>
          <w:rFonts w:ascii="Times New Roman" w:hAnsi="Times New Roman" w:cs="Times New Roman"/>
          <w:sz w:val="28"/>
          <w:szCs w:val="28"/>
        </w:rPr>
        <w:t>молекулярная аллерг</w:t>
      </w:r>
      <w:r w:rsidR="00AA4C78">
        <w:rPr>
          <w:rFonts w:ascii="Times New Roman" w:hAnsi="Times New Roman" w:cs="Times New Roman"/>
          <w:sz w:val="28"/>
          <w:szCs w:val="28"/>
        </w:rPr>
        <w:t>одиагностика»</w:t>
      </w:r>
      <w:r w:rsidRPr="003559AF">
        <w:rPr>
          <w:rFonts w:ascii="Times New Roman" w:hAnsi="Times New Roman" w:cs="Times New Roman"/>
          <w:sz w:val="28"/>
          <w:szCs w:val="28"/>
        </w:rPr>
        <w:t>. В обзор были включены статьи, опубликованные в период с 1 января 2008 года по 31 декабря 2021 года, отражающие основные аспекты проблемы. Блок-схема отбора исследований представлена на рисунке 4.</w:t>
      </w:r>
    </w:p>
    <w:p w14:paraId="141D8066" w14:textId="2DE5B6B2" w:rsidR="00015D55" w:rsidRPr="000D1C6C" w:rsidRDefault="00015D55" w:rsidP="000D1C6C">
      <w:pPr>
        <w:tabs>
          <w:tab w:val="left" w:pos="851"/>
        </w:tabs>
        <w:spacing w:after="0"/>
        <w:jc w:val="both"/>
        <w:rPr>
          <w:rFonts w:ascii="Times New Roman" w:eastAsia="Calibri" w:hAnsi="Times New Roman" w:cs="Times New Roman"/>
          <w:sz w:val="28"/>
          <w:szCs w:val="28"/>
        </w:rPr>
      </w:pPr>
    </w:p>
    <w:p w14:paraId="271D3D83" w14:textId="1ADF31E5" w:rsidR="009F65CA" w:rsidRPr="00B05FA2" w:rsidRDefault="00841E26" w:rsidP="00207891">
      <w:pPr>
        <w:spacing w:after="0"/>
        <w:jc w:val="both"/>
        <w:rPr>
          <w:rFonts w:ascii="Times New Roman" w:eastAsia="Calibri" w:hAnsi="Times New Roman" w:cs="Times New Roman"/>
          <w:bCs/>
          <w:iCs/>
          <w:spacing w:val="5"/>
          <w:sz w:val="28"/>
          <w:szCs w:val="28"/>
        </w:rPr>
      </w:pPr>
      <w:r>
        <w:rPr>
          <w:rFonts w:ascii="Times New Roman" w:eastAsia="Calibri" w:hAnsi="Times New Roman" w:cs="Times New Roman"/>
          <w:bCs/>
          <w:iCs/>
          <w:spacing w:val="5"/>
          <w:sz w:val="28"/>
          <w:szCs w:val="28"/>
        </w:rPr>
        <w:lastRenderedPageBreak/>
        <w:pict w14:anchorId="1089AE56">
          <v:shape id="_x0000_i1026" type="#_x0000_t75" style="width:480.85pt;height:409.5pt">
            <v:imagedata r:id="rId13" o:title="Screenshot_2"/>
          </v:shape>
        </w:pict>
      </w:r>
    </w:p>
    <w:p w14:paraId="3A22B11B" w14:textId="77777777" w:rsidR="00937302" w:rsidRDefault="00937302" w:rsidP="002E6645">
      <w:pPr>
        <w:spacing w:after="0"/>
        <w:ind w:firstLine="567"/>
        <w:jc w:val="center"/>
        <w:rPr>
          <w:rFonts w:ascii="Times New Roman" w:eastAsia="Calibri" w:hAnsi="Times New Roman" w:cs="Times New Roman"/>
          <w:bCs/>
          <w:iCs/>
          <w:spacing w:val="5"/>
          <w:sz w:val="28"/>
          <w:szCs w:val="28"/>
        </w:rPr>
      </w:pPr>
    </w:p>
    <w:p w14:paraId="45BAFBC7" w14:textId="4E62AA0E" w:rsidR="00F57474" w:rsidRPr="00B05FA2" w:rsidRDefault="0012214F" w:rsidP="002E6645">
      <w:pPr>
        <w:spacing w:after="0"/>
        <w:ind w:firstLine="567"/>
        <w:jc w:val="center"/>
        <w:rPr>
          <w:rFonts w:ascii="Times New Roman" w:eastAsia="Calibri" w:hAnsi="Times New Roman" w:cs="Times New Roman"/>
          <w:color w:val="000000"/>
          <w:sz w:val="28"/>
          <w:szCs w:val="28"/>
        </w:rPr>
      </w:pPr>
      <w:r w:rsidRPr="00B05FA2">
        <w:rPr>
          <w:rFonts w:ascii="Times New Roman" w:eastAsia="Calibri" w:hAnsi="Times New Roman" w:cs="Times New Roman"/>
          <w:bCs/>
          <w:iCs/>
          <w:spacing w:val="5"/>
          <w:sz w:val="28"/>
          <w:szCs w:val="28"/>
        </w:rPr>
        <w:t>Рисунок 4</w:t>
      </w:r>
      <w:r w:rsidR="00F57474" w:rsidRPr="00B05FA2">
        <w:rPr>
          <w:rFonts w:ascii="Times New Roman" w:eastAsia="Calibri" w:hAnsi="Times New Roman" w:cs="Times New Roman"/>
          <w:bCs/>
          <w:iCs/>
          <w:spacing w:val="5"/>
          <w:sz w:val="28"/>
          <w:szCs w:val="28"/>
        </w:rPr>
        <w:t xml:space="preserve"> -</w:t>
      </w:r>
      <w:r w:rsidR="00F57474" w:rsidRPr="00B05FA2">
        <w:rPr>
          <w:rFonts w:ascii="Times New Roman" w:eastAsia="Calibri" w:hAnsi="Times New Roman" w:cs="Times New Roman"/>
          <w:b/>
          <w:bCs/>
          <w:iCs/>
          <w:spacing w:val="5"/>
          <w:sz w:val="28"/>
          <w:szCs w:val="28"/>
        </w:rPr>
        <w:t xml:space="preserve"> </w:t>
      </w:r>
      <w:r w:rsidR="00F57474" w:rsidRPr="00B05FA2">
        <w:rPr>
          <w:rFonts w:ascii="Times New Roman" w:eastAsia="Calibri" w:hAnsi="Times New Roman" w:cs="Times New Roman"/>
          <w:bCs/>
          <w:iCs/>
          <w:spacing w:val="5"/>
          <w:sz w:val="28"/>
          <w:szCs w:val="28"/>
        </w:rPr>
        <w:t>П</w:t>
      </w:r>
      <w:r w:rsidR="00F57474" w:rsidRPr="00B05FA2">
        <w:rPr>
          <w:rFonts w:ascii="Times New Roman" w:eastAsia="Calibri" w:hAnsi="Times New Roman" w:cs="Times New Roman"/>
          <w:color w:val="000000"/>
          <w:sz w:val="28"/>
          <w:szCs w:val="28"/>
        </w:rPr>
        <w:t>роцесс отбора публикаций в исследование</w:t>
      </w:r>
    </w:p>
    <w:p w14:paraId="3222530A" w14:textId="77777777" w:rsidR="006B1048" w:rsidRPr="003559AF" w:rsidRDefault="006B1048" w:rsidP="003559AF">
      <w:pPr>
        <w:spacing w:after="0"/>
        <w:ind w:firstLine="567"/>
        <w:jc w:val="center"/>
        <w:rPr>
          <w:rFonts w:ascii="Times New Roman" w:eastAsia="Calibri" w:hAnsi="Times New Roman" w:cs="Times New Roman"/>
          <w:color w:val="000000"/>
          <w:sz w:val="28"/>
          <w:szCs w:val="28"/>
        </w:rPr>
      </w:pPr>
    </w:p>
    <w:p w14:paraId="5F8BB35C" w14:textId="48A5DA33" w:rsidR="000D1C6C" w:rsidRPr="003559AF" w:rsidRDefault="000D1C6C" w:rsidP="003559AF">
      <w:pPr>
        <w:tabs>
          <w:tab w:val="left" w:pos="851"/>
        </w:tabs>
        <w:spacing w:after="0" w:line="240" w:lineRule="auto"/>
        <w:ind w:firstLine="567"/>
        <w:jc w:val="both"/>
        <w:rPr>
          <w:rFonts w:ascii="Times New Roman" w:eastAsia="Calibri" w:hAnsi="Times New Roman" w:cs="Times New Roman"/>
          <w:sz w:val="28"/>
          <w:szCs w:val="28"/>
        </w:rPr>
      </w:pPr>
      <w:r w:rsidRPr="003559AF">
        <w:rPr>
          <w:rFonts w:ascii="Times New Roman" w:hAnsi="Times New Roman" w:cs="Times New Roman"/>
          <w:i/>
          <w:sz w:val="28"/>
          <w:szCs w:val="28"/>
        </w:rPr>
        <w:t>Оценка литературы:</w:t>
      </w:r>
      <w:r w:rsidRPr="003559AF">
        <w:rPr>
          <w:rFonts w:ascii="Times New Roman" w:hAnsi="Times New Roman" w:cs="Times New Roman"/>
          <w:sz w:val="28"/>
          <w:szCs w:val="28"/>
        </w:rPr>
        <w:t xml:space="preserve"> Для оценки качества выбранных статей использовался опросник </w:t>
      </w:r>
      <w:r w:rsidR="00CD4FB2" w:rsidRPr="00CD4FB2">
        <w:rPr>
          <w:rFonts w:ascii="Times New Roman" w:hAnsi="Times New Roman" w:cs="Times New Roman"/>
          <w:sz w:val="28"/>
          <w:szCs w:val="28"/>
        </w:rPr>
        <w:t>Ньюкасл-Оттава</w:t>
      </w:r>
      <w:r w:rsidRPr="003559AF">
        <w:rPr>
          <w:rFonts w:ascii="Times New Roman" w:hAnsi="Times New Roman" w:cs="Times New Roman"/>
          <w:sz w:val="28"/>
          <w:szCs w:val="28"/>
        </w:rPr>
        <w:t xml:space="preserve">. В обзор включались только статьи, набравшие не менее 4 баллов по шкале. Это обеспечило высокую достоверность и актуальность полученных данных. Основными критериями включения были экспериментальные или клинические исследования роли молекулярной диагностики при аллергическом рините, а также исследования полисенсибилизации для обеспечения АСИТ. Исключались публикации, не соответствующие цели обзора, дубликаты, статьи без полного текста, а также исследования, не прошедшие минимальный порог по шкале </w:t>
      </w:r>
      <w:r w:rsidR="00CD4FB2" w:rsidRPr="00CD4FB2">
        <w:rPr>
          <w:rFonts w:ascii="Times New Roman" w:hAnsi="Times New Roman" w:cs="Times New Roman"/>
          <w:sz w:val="28"/>
          <w:szCs w:val="28"/>
        </w:rPr>
        <w:t>Ньюкасл-Оттава</w:t>
      </w:r>
      <w:r w:rsidR="00CD4FB2">
        <w:rPr>
          <w:rFonts w:ascii="Times New Roman" w:hAnsi="Times New Roman" w:cs="Times New Roman"/>
          <w:sz w:val="28"/>
          <w:szCs w:val="28"/>
        </w:rPr>
        <w:t xml:space="preserve"> </w:t>
      </w:r>
      <w:r w:rsidRPr="003559AF">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{"citationItems":[{"id":"ITEM-1","itemData":{"abstract":"В статье приведены русскоязычные версии вопросников для оценки риска систематических смещений в исследованиях «случай-контроль» и когортных исследованиях. Данные вопросники являются переводом шкалы Ньюкасл-Оттава для оценки методологического качества нерандомизированных исследований. Риск систематических смещений в оригинальной шкале не стратифицирован, однако на практике Кокрановское сообщество относит исследования с 5 и менее баллами (из 9 возможных) к имеющим низкое методологическое качество. Мы предлагаем для оценки методологического качества оценивать не только риск систематических ошибок, но и риск некорректности выполненного статистического анализа.","author":[{"dropping-particle":"","family":"Реброва","given":"Ольга Юрьевна","non-dropping-particle":"","parse-names":false,"suffix":""},{"dropping-particle":"","family":"Федяева","given":"Влада Константиновна","non-dropping-particle":"","parse-names":false,"suffix":""}],"container-title":"Медицинские Технологии. Оценка И Выбор","id":"ITEM-1","issue":"25","issued":{"date-parts":[["2014"]]},"page":"14-19","title":"Вопросник для оценки риска систематических ошибок в нерандомизированных сравнительных исследованиях: русскоязычная версия Шкалы Ньюкасл-Оттава","type":"article-journal","volume":"3"},"uris":["http://www.mendeley.com/documents/?uuid=ddb88c3c-2254-4cc7-9e8e-f8c512554fac"]}],"mendeley":{"formattedCitation":"[143]","plainTextFormattedCitation":"[143]","previouslyFormattedCitation":"[142]"},"properties":{"noteIndex":0},"schema":"https://github.com/citation-style-language/schema/raw/master/csl-citation.json"}</w:instrText>
      </w:r>
      <w:r w:rsidRPr="003559AF">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[143]</w:t>
      </w:r>
      <w:r w:rsidRPr="003559AF">
        <w:rPr>
          <w:rFonts w:ascii="Times New Roman" w:eastAsia="Calibri" w:hAnsi="Times New Roman" w:cs="Times New Roman"/>
          <w:sz w:val="28"/>
          <w:szCs w:val="28"/>
        </w:rPr>
        <w:fldChar w:fldCharType="end"/>
      </w:r>
      <w:r w:rsidRPr="003559AF">
        <w:rPr>
          <w:rFonts w:ascii="Times New Roman" w:eastAsia="Calibri" w:hAnsi="Times New Roman" w:cs="Times New Roman"/>
          <w:sz w:val="28"/>
          <w:szCs w:val="28"/>
        </w:rPr>
        <w:t>.</w:t>
      </w:r>
    </w:p>
    <w:p w14:paraId="0D6CAEE9" w14:textId="77777777" w:rsidR="000D1C6C" w:rsidRPr="003559AF" w:rsidRDefault="000D1C6C" w:rsidP="003559AF">
      <w:pPr>
        <w:tabs>
          <w:tab w:val="left" w:pos="851"/>
        </w:tabs>
        <w:spacing w:after="0"/>
        <w:ind w:firstLine="567"/>
        <w:jc w:val="both"/>
        <w:rPr>
          <w:rFonts w:ascii="Times New Roman" w:hAnsi="Times New Roman" w:cs="Times New Roman"/>
          <w:sz w:val="28"/>
          <w:szCs w:val="28"/>
        </w:rPr>
      </w:pPr>
      <w:r w:rsidRPr="003559AF">
        <w:rPr>
          <w:rFonts w:ascii="Times New Roman" w:hAnsi="Times New Roman" w:cs="Times New Roman"/>
          <w:i/>
          <w:sz w:val="28"/>
          <w:szCs w:val="28"/>
        </w:rPr>
        <w:t>Синтез данных</w:t>
      </w:r>
      <w:r w:rsidRPr="003559AF">
        <w:rPr>
          <w:rFonts w:ascii="Times New Roman" w:hAnsi="Times New Roman" w:cs="Times New Roman"/>
          <w:sz w:val="28"/>
          <w:szCs w:val="28"/>
        </w:rPr>
        <w:t>: На основе проанализированных публикаций были сделаны выводы, подтверждающие необходимость дальнейших исследований данной тематики. Определена начальная эффективность молекулярной аллергодиагностики при назначении АСИТ.</w:t>
      </w:r>
    </w:p>
    <w:p w14:paraId="1D7ED5FF" w14:textId="77777777" w:rsidR="000D1C6C" w:rsidRPr="003559AF" w:rsidRDefault="000D1C6C" w:rsidP="003559AF">
      <w:pPr>
        <w:tabs>
          <w:tab w:val="left" w:pos="851"/>
        </w:tabs>
        <w:spacing w:after="0"/>
        <w:ind w:firstLine="567"/>
        <w:jc w:val="both"/>
        <w:rPr>
          <w:rFonts w:ascii="Times New Roman" w:hAnsi="Times New Roman" w:cs="Times New Roman"/>
          <w:sz w:val="28"/>
          <w:szCs w:val="28"/>
        </w:rPr>
      </w:pPr>
      <w:r w:rsidRPr="003559AF">
        <w:rPr>
          <w:rFonts w:ascii="Times New Roman" w:hAnsi="Times New Roman" w:cs="Times New Roman"/>
          <w:i/>
          <w:sz w:val="28"/>
          <w:szCs w:val="28"/>
        </w:rPr>
        <w:lastRenderedPageBreak/>
        <w:t>Анализ данных:</w:t>
      </w:r>
      <w:r w:rsidRPr="003559AF">
        <w:rPr>
          <w:rFonts w:ascii="Times New Roman" w:hAnsi="Times New Roman" w:cs="Times New Roman"/>
          <w:sz w:val="28"/>
          <w:szCs w:val="28"/>
        </w:rPr>
        <w:t xml:space="preserve"> Результаты систематического обзора позволили сформировать гипотезу для первой задачи исследования — о том, что добавление дополнительных факторов может повысить эффективность молекулярной аллергодиагностики и АСИТ.</w:t>
      </w:r>
    </w:p>
    <w:p w14:paraId="4850BC93" w14:textId="77777777" w:rsidR="00F57474" w:rsidRPr="00B05FA2" w:rsidRDefault="00F57474" w:rsidP="009F65CA">
      <w:pPr>
        <w:spacing w:after="0" w:line="240" w:lineRule="auto"/>
        <w:rPr>
          <w:rFonts w:ascii="Times New Roman" w:hAnsi="Times New Roman" w:cs="Times New Roman"/>
          <w:sz w:val="28"/>
          <w:szCs w:val="28"/>
        </w:rPr>
      </w:pPr>
    </w:p>
    <w:p w14:paraId="5C5F2047" w14:textId="2A11F7BD" w:rsidR="00F57474" w:rsidRPr="00231103" w:rsidRDefault="00F57474" w:rsidP="009F65CA">
      <w:pPr>
        <w:keepNext/>
        <w:keepLines/>
        <w:spacing w:after="0" w:line="240" w:lineRule="auto"/>
        <w:ind w:firstLine="567"/>
        <w:outlineLvl w:val="1"/>
        <w:rPr>
          <w:rFonts w:ascii="Times New Roman" w:eastAsiaTheme="majorEastAsia" w:hAnsi="Times New Roman" w:cs="Times New Roman"/>
          <w:sz w:val="28"/>
          <w:szCs w:val="28"/>
        </w:rPr>
      </w:pPr>
      <w:bookmarkStart w:id="20" w:name="_Toc177641315"/>
      <w:r w:rsidRPr="00231103">
        <w:rPr>
          <w:rFonts w:ascii="Times New Roman" w:eastAsiaTheme="majorEastAsia" w:hAnsi="Times New Roman" w:cs="Times New Roman"/>
          <w:sz w:val="28"/>
          <w:szCs w:val="28"/>
        </w:rPr>
        <w:t>2.1.3 Оценка клинического состояния</w:t>
      </w:r>
      <w:bookmarkEnd w:id="20"/>
    </w:p>
    <w:p w14:paraId="07A96726" w14:textId="78EA3062" w:rsidR="009A2875" w:rsidRPr="00B05FA2" w:rsidRDefault="00262610" w:rsidP="009F65CA">
      <w:pPr>
        <w:spacing w:after="0" w:line="240" w:lineRule="auto"/>
        <w:ind w:firstLine="567"/>
        <w:jc w:val="both"/>
        <w:rPr>
          <w:rFonts w:ascii="Times New Roman" w:hAnsi="Times New Roman" w:cs="Times New Roman"/>
          <w:sz w:val="28"/>
          <w:szCs w:val="28"/>
        </w:rPr>
      </w:pPr>
      <w:r w:rsidRPr="00262610">
        <w:rPr>
          <w:rFonts w:ascii="Times New Roman" w:hAnsi="Times New Roman" w:cs="Times New Roman"/>
          <w:sz w:val="28"/>
          <w:szCs w:val="28"/>
        </w:rPr>
        <w:t>В соответствии с рекомендациями EAACI, золотым стандартом эффективности АСИТ является оценка клинических симптомов и частоты применения симптоматических препаратов во время воздействия причинно-значимых аллергенов. Рекомендуемым первичным показателем результата является совокупная оценка клинических симптомов и приёма лекарств при аллергическом рините</w:t>
      </w:r>
      <w:r>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3A685F" w:rsidRPr="00B05FA2">
        <w:rPr>
          <w:rFonts w:ascii="Times New Roman" w:hAnsi="Times New Roman" w:cs="Times New Roman"/>
          <w:sz w:val="28"/>
          <w:szCs w:val="28"/>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Paper","type":"article-journal","volume":"72"},"uris":["http://www.mendeley.com/documents/?uuid=6a45e986-b728-4595-bfab-23ad3ed433d6"]}],"mendeley":{"formattedCitation":"[60]","manualFormatting":"[60, с. 1158]","plainTextFormattedCitation":"[60]","previouslyFormattedCitation":"[60]"},"properties":{"noteIndex":0},"schema":"https://github.com/citation-style-language/schema/raw/master/csl-citation.json"}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A83A70" w:rsidRPr="00B05FA2">
        <w:rPr>
          <w:rFonts w:ascii="Times New Roman" w:hAnsi="Times New Roman" w:cs="Times New Roman"/>
          <w:noProof/>
          <w:sz w:val="28"/>
          <w:szCs w:val="28"/>
        </w:rPr>
        <w:t>[60</w:t>
      </w:r>
      <w:r w:rsidR="002808D5" w:rsidRPr="00B05FA2">
        <w:rPr>
          <w:rFonts w:ascii="Times New Roman" w:hAnsi="Times New Roman" w:cs="Times New Roman"/>
          <w:noProof/>
          <w:sz w:val="28"/>
          <w:szCs w:val="28"/>
        </w:rPr>
        <w:t>, с. 1158</w:t>
      </w:r>
      <w:r w:rsidR="00A83A70" w:rsidRPr="00B05FA2">
        <w:rPr>
          <w:rFonts w:ascii="Times New Roman" w:hAnsi="Times New Roman" w:cs="Times New Roman"/>
          <w:noProof/>
          <w:sz w:val="28"/>
          <w:szCs w:val="28"/>
        </w:rPr>
        <w:t>]</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 xml:space="preserve">. </w:t>
      </w:r>
    </w:p>
    <w:p w14:paraId="714AA57A" w14:textId="598BD7CC" w:rsidR="00F57474" w:rsidRPr="00667BE9" w:rsidRDefault="00F57474" w:rsidP="00667BE9">
      <w:pPr>
        <w:spacing w:after="0"/>
        <w:ind w:firstLine="567"/>
        <w:rPr>
          <w:rFonts w:ascii="Times New Roman" w:hAnsi="Times New Roman" w:cs="Times New Roman"/>
          <w:i/>
          <w:sz w:val="28"/>
          <w:szCs w:val="28"/>
        </w:rPr>
      </w:pPr>
      <w:bookmarkStart w:id="21" w:name="_Toc122818083"/>
      <w:bookmarkStart w:id="22" w:name="_Toc152589110"/>
      <w:r w:rsidRPr="00667BE9">
        <w:rPr>
          <w:rFonts w:ascii="Times New Roman" w:hAnsi="Times New Roman" w:cs="Times New Roman"/>
          <w:i/>
          <w:sz w:val="28"/>
          <w:szCs w:val="28"/>
        </w:rPr>
        <w:t>Оценка клинических симптомов</w:t>
      </w:r>
      <w:bookmarkEnd w:id="21"/>
      <w:bookmarkEnd w:id="22"/>
    </w:p>
    <w:p w14:paraId="60819818" w14:textId="0D5D781D" w:rsidR="009A2875" w:rsidRPr="00B05FA2" w:rsidRDefault="00262610" w:rsidP="009F65CA">
      <w:pPr>
        <w:spacing w:after="0" w:line="240" w:lineRule="auto"/>
        <w:ind w:firstLine="567"/>
        <w:jc w:val="both"/>
        <w:rPr>
          <w:rFonts w:ascii="Times New Roman" w:eastAsia="Calibri" w:hAnsi="Times New Roman" w:cs="Times New Roman"/>
          <w:sz w:val="28"/>
          <w:szCs w:val="28"/>
        </w:rPr>
      </w:pPr>
      <w:r w:rsidRPr="00262610">
        <w:rPr>
          <w:rFonts w:ascii="Times New Roman" w:eastAsia="Calibri" w:hAnsi="Times New Roman" w:cs="Times New Roman"/>
          <w:sz w:val="28"/>
          <w:szCs w:val="28"/>
        </w:rPr>
        <w:t>Оценка выраженности клинических симптомов проводилась с помощью объективного осмотра и анкетирования. Мы провели адаптацию анкеты для оценки тяжести симптомов и качества жизни пациентов с АР, рекомендованную Европейской академией аллергологии и клинической иммунологии (EAACI)</w:t>
      </w:r>
      <w:r>
        <w:rPr>
          <w:rFonts w:ascii="Times New Roman" w:eastAsia="Calibri" w:hAnsi="Times New Roman" w:cs="Times New Roman"/>
          <w:sz w:val="28"/>
          <w:szCs w:val="28"/>
        </w:rPr>
        <w:t xml:space="preserve"> </w:t>
      </w:r>
      <w:r w:rsidR="00F57474" w:rsidRPr="00B05FA2">
        <w:rPr>
          <w:rFonts w:ascii="Times New Roman" w:eastAsia="Calibri" w:hAnsi="Times New Roman" w:cs="Times New Roman"/>
          <w:sz w:val="28"/>
          <w:szCs w:val="28"/>
        </w:rPr>
        <w:fldChar w:fldCharType="begin" w:fldLock="1"/>
      </w:r>
      <w:r w:rsidR="003A685F" w:rsidRPr="00B05FA2">
        <w:rPr>
          <w:rFonts w:ascii="Times New Roman" w:eastAsia="Calibri" w:hAnsi="Times New Roman" w:cs="Times New Roman"/>
          <w:sz w:val="28"/>
          <w:szCs w:val="28"/>
        </w:rPr>
        <w:instrText>ADDIN CSL_CITATION {"citationItems":[{"id":"ITEM-1","itemData":{"DOI":"10.1111/all.12383","ISSN":"01054538","PMID":"24761804","abstract":"Background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A.","non-dropping-particle":"","parse-names":false,"suffix":""}],"container-title":"Allergy","id":"ITEM-1","issue":"7","issued":{"date-parts":[["2014","7"]]},"page":"854-867","title":"Recommendations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Paper","type":"article-journal","volume":"69"},"uris":["http://www.mendeley.com/documents/?uuid=541810a5-849f-4435-a25b-f87d4fae320f"]}],"mendeley":{"formattedCitation":"[39]","manualFormatting":"[39, с. 857]","plainTextFormattedCitation":"[39]","previouslyFormattedCitation":"[39]"},"properties":{"noteIndex":0},"schema":"https://github.com/citation-style-language/schema/raw/master/csl-citation.json"}</w:instrText>
      </w:r>
      <w:r w:rsidR="00F57474" w:rsidRPr="00B05FA2">
        <w:rPr>
          <w:rFonts w:ascii="Times New Roman" w:eastAsia="Calibri" w:hAnsi="Times New Roman" w:cs="Times New Roman"/>
          <w:sz w:val="28"/>
          <w:szCs w:val="28"/>
        </w:rPr>
        <w:fldChar w:fldCharType="separate"/>
      </w:r>
      <w:r w:rsidR="00744511" w:rsidRPr="00B05FA2">
        <w:rPr>
          <w:rFonts w:ascii="Times New Roman" w:eastAsia="Calibri" w:hAnsi="Times New Roman" w:cs="Times New Roman"/>
          <w:noProof/>
          <w:sz w:val="28"/>
          <w:szCs w:val="28"/>
        </w:rPr>
        <w:t>[39</w:t>
      </w:r>
      <w:r w:rsidR="002808D5" w:rsidRPr="00B05FA2">
        <w:rPr>
          <w:rFonts w:ascii="Times New Roman" w:eastAsia="Calibri" w:hAnsi="Times New Roman" w:cs="Times New Roman"/>
          <w:noProof/>
          <w:sz w:val="28"/>
          <w:szCs w:val="28"/>
        </w:rPr>
        <w:t>, с. 857</w:t>
      </w:r>
      <w:r w:rsidR="00744511" w:rsidRPr="00B05FA2">
        <w:rPr>
          <w:rFonts w:ascii="Times New Roman" w:eastAsia="Calibri" w:hAnsi="Times New Roman" w:cs="Times New Roman"/>
          <w:noProof/>
          <w:sz w:val="28"/>
          <w:szCs w:val="28"/>
        </w:rPr>
        <w:t>]</w:t>
      </w:r>
      <w:r w:rsidR="00F57474" w:rsidRPr="00B05FA2">
        <w:rPr>
          <w:rFonts w:ascii="Times New Roman" w:eastAsia="Calibri" w:hAnsi="Times New Roman" w:cs="Times New Roman"/>
          <w:sz w:val="28"/>
          <w:szCs w:val="28"/>
        </w:rPr>
        <w:fldChar w:fldCharType="end"/>
      </w:r>
      <w:r w:rsidR="00D544EB" w:rsidRPr="00B05FA2">
        <w:rPr>
          <w:rFonts w:ascii="Times New Roman" w:eastAsia="Calibri" w:hAnsi="Times New Roman" w:cs="Times New Roman"/>
          <w:sz w:val="28"/>
          <w:szCs w:val="28"/>
        </w:rPr>
        <w:t xml:space="preserve"> </w:t>
      </w:r>
      <w:r w:rsidR="00EC568D" w:rsidRPr="00B05FA2">
        <w:rPr>
          <w:rFonts w:ascii="Times New Roman" w:eastAsia="Calibri" w:hAnsi="Times New Roman" w:cs="Times New Roman"/>
          <w:sz w:val="28"/>
          <w:szCs w:val="28"/>
        </w:rPr>
        <w:t>(</w:t>
      </w:r>
      <w:r w:rsidR="00EE5052" w:rsidRPr="00B05FA2">
        <w:rPr>
          <w:rFonts w:ascii="Times New Roman" w:eastAsia="Calibri" w:hAnsi="Times New Roman" w:cs="Times New Roman"/>
          <w:sz w:val="28"/>
          <w:szCs w:val="28"/>
        </w:rPr>
        <w:t>Приложение Г</w:t>
      </w:r>
      <w:r w:rsidR="00F57474" w:rsidRPr="00B05FA2">
        <w:rPr>
          <w:rFonts w:ascii="Times New Roman" w:eastAsia="Calibri" w:hAnsi="Times New Roman" w:cs="Times New Roman"/>
          <w:sz w:val="28"/>
          <w:szCs w:val="28"/>
        </w:rPr>
        <w:t>).</w:t>
      </w:r>
    </w:p>
    <w:p w14:paraId="458BCA4E" w14:textId="4AA4699F" w:rsidR="009A2875" w:rsidRPr="00B05FA2" w:rsidRDefault="007E7FCD" w:rsidP="009A2875">
      <w:pPr>
        <w:spacing w:after="0" w:line="240" w:lineRule="auto"/>
        <w:ind w:firstLine="567"/>
        <w:jc w:val="both"/>
        <w:rPr>
          <w:rFonts w:ascii="Times New Roman" w:hAnsi="Times New Roman" w:cs="Times New Roman"/>
          <w:sz w:val="28"/>
          <w:szCs w:val="28"/>
        </w:rPr>
      </w:pPr>
      <w:r w:rsidRPr="007E7FCD">
        <w:rPr>
          <w:rFonts w:ascii="Times New Roman" w:hAnsi="Times New Roman" w:cs="Times New Roman"/>
          <w:sz w:val="28"/>
          <w:szCs w:val="28"/>
        </w:rPr>
        <w:t>Поскольку анкета была валидирована в предыдущих исследованиях, нами была проведена внешняя валидизация на предмет понятности вопросов и времени заполнения в пилотном исследовании на 12 добровольцах. Также структура и качество вопросов в анкете были оценены двумя экспертами в области аллергологии на предмет соответствия типичным клинико-анамнестическим вопросам, задаваемым пациентам с АР. На основании данной анкеты были проанализированы клинические данные пациентов, предста</w:t>
      </w:r>
      <w:r>
        <w:rPr>
          <w:rFonts w:ascii="Times New Roman" w:hAnsi="Times New Roman" w:cs="Times New Roman"/>
          <w:sz w:val="28"/>
          <w:szCs w:val="28"/>
        </w:rPr>
        <w:t>вленные в приложении Д</w:t>
      </w:r>
      <w:r w:rsidR="009A2875" w:rsidRPr="00B05FA2">
        <w:rPr>
          <w:rFonts w:ascii="Times New Roman" w:hAnsi="Times New Roman" w:cs="Times New Roman"/>
          <w:sz w:val="28"/>
          <w:szCs w:val="28"/>
        </w:rPr>
        <w:t>.</w:t>
      </w:r>
    </w:p>
    <w:p w14:paraId="4216B865" w14:textId="47C18422" w:rsidR="00F57474" w:rsidRPr="00B05FA2" w:rsidRDefault="00F57474" w:rsidP="009F65CA">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Данная анкета состояла из</w:t>
      </w:r>
      <w:r w:rsidR="007E096B">
        <w:rPr>
          <w:rFonts w:ascii="Times New Roman" w:eastAsia="Calibri" w:hAnsi="Times New Roman" w:cs="Times New Roman"/>
          <w:sz w:val="28"/>
          <w:szCs w:val="28"/>
        </w:rPr>
        <w:t xml:space="preserve"> трёх</w:t>
      </w:r>
      <w:r w:rsidRPr="00B05FA2">
        <w:rPr>
          <w:rFonts w:ascii="Times New Roman" w:eastAsia="Calibri" w:hAnsi="Times New Roman" w:cs="Times New Roman"/>
          <w:sz w:val="28"/>
          <w:szCs w:val="28"/>
        </w:rPr>
        <w:t xml:space="preserve"> разделов:</w:t>
      </w:r>
    </w:p>
    <w:p w14:paraId="053EB7DD" w14:textId="77777777" w:rsidR="00DF380D" w:rsidRPr="00DF380D" w:rsidRDefault="00DF380D" w:rsidP="00DF380D">
      <w:pPr>
        <w:spacing w:after="0" w:line="240" w:lineRule="auto"/>
        <w:ind w:firstLine="567"/>
        <w:jc w:val="both"/>
        <w:rPr>
          <w:rFonts w:ascii="Times New Roman" w:eastAsia="Calibri" w:hAnsi="Times New Roman" w:cs="Times New Roman"/>
          <w:sz w:val="28"/>
          <w:szCs w:val="28"/>
        </w:rPr>
      </w:pPr>
      <w:r w:rsidRPr="00DF380D">
        <w:rPr>
          <w:rFonts w:ascii="Times New Roman" w:eastAsia="Calibri" w:hAnsi="Times New Roman" w:cs="Times New Roman"/>
          <w:sz w:val="28"/>
          <w:szCs w:val="28"/>
        </w:rPr>
        <w:t>Первый раздел включал информацию о детализации симптомов АР, что является важным элементом точного диагностирования. Пациентам требовалось дать односложный ответ (да/нет) о наличии следующих симптомов: односторонние носовые симптомы, густые выделения из носа зелёного или жёлтого цвета, заложенность носа, выделения из носа водянистого или слизистого характера, зуд в носу, чихание, рецидивирующие носовые кровотечения.</w:t>
      </w:r>
    </w:p>
    <w:p w14:paraId="0EB847B1" w14:textId="7D58474E" w:rsidR="00F57474" w:rsidRPr="00B05FA2" w:rsidRDefault="00DF380D" w:rsidP="00DF380D">
      <w:pPr>
        <w:spacing w:after="0" w:line="240" w:lineRule="auto"/>
        <w:ind w:firstLine="567"/>
        <w:jc w:val="both"/>
        <w:rPr>
          <w:rFonts w:ascii="Times New Roman" w:eastAsia="Calibri" w:hAnsi="Times New Roman" w:cs="Times New Roman"/>
          <w:sz w:val="28"/>
          <w:szCs w:val="28"/>
        </w:rPr>
      </w:pPr>
      <w:r w:rsidRPr="00DF380D">
        <w:rPr>
          <w:rFonts w:ascii="Times New Roman" w:eastAsia="Calibri" w:hAnsi="Times New Roman" w:cs="Times New Roman"/>
          <w:sz w:val="28"/>
          <w:szCs w:val="28"/>
        </w:rPr>
        <w:t>Второй раздел включал шкалу оценки тяжести симптомов аллергического ринита и частоту применения медикаментов в период обострения. Этот раздел анкеты представлял собой валидированную шкалу TSS (Total Symptom Score — балл дневных симптомов) и MS (Medication Score — балл потребности в медикаментах) для использования в сезон обострения АР. Пациентам предлагалось оценить выраженность следующих симптомов: зуд в носу, заложенность носа, водянистые/слизистые выделения из носа, чихание, зуд в глазах и слезотечение. Оценка каждого симптома проводилась по трёхбалльной шкале в зависимости от тяжести проявления. Присвоение баллов при оценке назальных и конъюнктивальных симптомо</w:t>
      </w:r>
      <w:r>
        <w:rPr>
          <w:rFonts w:ascii="Times New Roman" w:eastAsia="Calibri" w:hAnsi="Times New Roman" w:cs="Times New Roman"/>
          <w:sz w:val="28"/>
          <w:szCs w:val="28"/>
        </w:rPr>
        <w:t>в проводилось следующим образом</w:t>
      </w:r>
      <w:r w:rsidR="00F57474" w:rsidRPr="00B05FA2">
        <w:rPr>
          <w:rFonts w:ascii="Times New Roman" w:eastAsia="Calibri" w:hAnsi="Times New Roman" w:cs="Times New Roman"/>
          <w:sz w:val="28"/>
          <w:szCs w:val="28"/>
        </w:rPr>
        <w:t>:</w:t>
      </w:r>
    </w:p>
    <w:p w14:paraId="39102483" w14:textId="77777777" w:rsidR="000E1F48" w:rsidRPr="000E1F48" w:rsidRDefault="000E1F48" w:rsidP="000E1F48">
      <w:pPr>
        <w:pStyle w:val="a3"/>
        <w:numPr>
          <w:ilvl w:val="0"/>
          <w:numId w:val="13"/>
        </w:numPr>
        <w:tabs>
          <w:tab w:val="left" w:pos="851"/>
        </w:tabs>
        <w:spacing w:after="0" w:line="240" w:lineRule="auto"/>
        <w:ind w:left="0" w:firstLine="556"/>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lastRenderedPageBreak/>
        <w:t>0 баллов — отсутствие симптома;</w:t>
      </w:r>
    </w:p>
    <w:p w14:paraId="3B559A38" w14:textId="77777777" w:rsidR="000E1F48" w:rsidRPr="000E1F48" w:rsidRDefault="000E1F48" w:rsidP="000E1F48">
      <w:pPr>
        <w:pStyle w:val="a3"/>
        <w:numPr>
          <w:ilvl w:val="0"/>
          <w:numId w:val="13"/>
        </w:numPr>
        <w:tabs>
          <w:tab w:val="left" w:pos="851"/>
        </w:tabs>
        <w:spacing w:after="0" w:line="240" w:lineRule="auto"/>
        <w:ind w:left="0" w:firstLine="556"/>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t>1 балл — лёгкая степень (симптом минимально выражен, самочувствие не страдает, беспокоит 1–3 раза в неделю);</w:t>
      </w:r>
    </w:p>
    <w:p w14:paraId="5E0A2E02" w14:textId="77777777" w:rsidR="000E1F48" w:rsidRPr="000E1F48" w:rsidRDefault="000E1F48" w:rsidP="000E1F48">
      <w:pPr>
        <w:pStyle w:val="a3"/>
        <w:numPr>
          <w:ilvl w:val="0"/>
          <w:numId w:val="13"/>
        </w:numPr>
        <w:tabs>
          <w:tab w:val="left" w:pos="851"/>
        </w:tabs>
        <w:spacing w:after="0" w:line="240" w:lineRule="auto"/>
        <w:ind w:left="0" w:firstLine="556"/>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t>2 балла — средняя степень (симптом выражен, проявляется периодически, умеренно нарушает самочувствие и сон, беспокоит 4–5 раз в неделю);</w:t>
      </w:r>
    </w:p>
    <w:p w14:paraId="4793F07F" w14:textId="77777777" w:rsidR="000E1F48" w:rsidRPr="000E1F48" w:rsidRDefault="000E1F48" w:rsidP="000E1F48">
      <w:pPr>
        <w:pStyle w:val="a3"/>
        <w:numPr>
          <w:ilvl w:val="0"/>
          <w:numId w:val="13"/>
        </w:numPr>
        <w:tabs>
          <w:tab w:val="left" w:pos="851"/>
        </w:tabs>
        <w:spacing w:after="0" w:line="240" w:lineRule="auto"/>
        <w:ind w:left="0" w:firstLine="556"/>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t>3 балла — тяжёлая степень (симптом сильно выражен, оказывает значительное влияние на сон и трудовую активность, беспокоит ежедневно, имеет систематический и упорный характер).</w:t>
      </w:r>
    </w:p>
    <w:p w14:paraId="117E15F3" w14:textId="77777777" w:rsidR="000E1F48" w:rsidRPr="000E1F48" w:rsidRDefault="000E1F48" w:rsidP="000E1F48">
      <w:pPr>
        <w:spacing w:after="0" w:line="240" w:lineRule="auto"/>
        <w:ind w:firstLine="567"/>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t>Максимальная оценка была выражена общим баллом тяжести симптомов и составляла 18 баллов. Интерпретация тяжести симптомов осуществлялась по следующей шкале:</w:t>
      </w:r>
    </w:p>
    <w:p w14:paraId="4530285E" w14:textId="77777777" w:rsidR="000E1F48" w:rsidRPr="000E1F48" w:rsidRDefault="000E1F48" w:rsidP="000E1F48">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t>0–6 баллов — симптомы отсутствуют или лёгкой степени тяжести;</w:t>
      </w:r>
    </w:p>
    <w:p w14:paraId="6389803A" w14:textId="77777777" w:rsidR="000E1F48" w:rsidRPr="000E1F48" w:rsidRDefault="000E1F48" w:rsidP="000E1F48">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t>7–12 баллов — симптомы средней степени тяжести;</w:t>
      </w:r>
    </w:p>
    <w:p w14:paraId="72C69494" w14:textId="2D09285C" w:rsidR="00F57474" w:rsidRPr="000E1F48" w:rsidRDefault="000E1F48" w:rsidP="000E1F48">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0E1F48">
        <w:rPr>
          <w:rFonts w:ascii="Times New Roman" w:eastAsia="Calibri" w:hAnsi="Times New Roman" w:cs="Times New Roman"/>
          <w:sz w:val="28"/>
          <w:szCs w:val="28"/>
        </w:rPr>
        <w:t>13–18 баллов — симптомы тяжёлой степени.</w:t>
      </w:r>
    </w:p>
    <w:p w14:paraId="14359E2F" w14:textId="2BAC0B1D" w:rsidR="00A44C7F" w:rsidRDefault="00A44C7F" w:rsidP="00667BE9">
      <w:pPr>
        <w:spacing w:after="0"/>
        <w:ind w:firstLine="567"/>
        <w:rPr>
          <w:rFonts w:ascii="Times New Roman" w:eastAsia="Calibri" w:hAnsi="Times New Roman" w:cs="Times New Roman"/>
          <w:sz w:val="28"/>
          <w:szCs w:val="28"/>
        </w:rPr>
      </w:pPr>
      <w:bookmarkStart w:id="23" w:name="_Toc122818084"/>
      <w:bookmarkStart w:id="24" w:name="_Toc152589111"/>
      <w:r w:rsidRPr="00A44C7F">
        <w:rPr>
          <w:rFonts w:ascii="Times New Roman" w:eastAsia="Calibri" w:hAnsi="Times New Roman" w:cs="Times New Roman"/>
          <w:sz w:val="28"/>
          <w:szCs w:val="28"/>
        </w:rPr>
        <w:t>Оценка приёма медикаментов была представлена в третьем разделе анкеты и осуществлялась путём регистрации частоты применения антигистаминных препаратов, топических ГКС и системных ГКС в неделю в период обострения АР. При лёгкой степени тяжести частота применения препаратов составляла 1–3 раза в неделю, при средней степени тяжести — 4–5 раз в неделю, тяжёлая степень АР характеризовалась ежедневным применением медикаментов.</w:t>
      </w:r>
    </w:p>
    <w:p w14:paraId="2D76DFFB" w14:textId="3C834D34" w:rsidR="00F57474" w:rsidRPr="00667BE9" w:rsidRDefault="00F57474" w:rsidP="00667BE9">
      <w:pPr>
        <w:spacing w:after="0"/>
        <w:ind w:firstLine="567"/>
        <w:rPr>
          <w:rFonts w:ascii="Times New Roman" w:hAnsi="Times New Roman" w:cs="Times New Roman"/>
          <w:i/>
          <w:sz w:val="28"/>
          <w:szCs w:val="28"/>
        </w:rPr>
      </w:pPr>
      <w:r w:rsidRPr="00667BE9">
        <w:rPr>
          <w:rFonts w:ascii="Times New Roman" w:hAnsi="Times New Roman" w:cs="Times New Roman"/>
          <w:i/>
          <w:sz w:val="28"/>
          <w:szCs w:val="28"/>
        </w:rPr>
        <w:t>Оценка качества жизни, связанного с заболеванием</w:t>
      </w:r>
      <w:bookmarkEnd w:id="23"/>
      <w:bookmarkEnd w:id="24"/>
    </w:p>
    <w:p w14:paraId="0BCE4751" w14:textId="77777777" w:rsidR="009479E7" w:rsidRPr="009479E7" w:rsidRDefault="001007A3" w:rsidP="009479E7">
      <w:pPr>
        <w:spacing w:after="0" w:line="240" w:lineRule="auto"/>
        <w:ind w:firstLine="567"/>
        <w:jc w:val="both"/>
        <w:rPr>
          <w:rFonts w:ascii="Times New Roman" w:eastAsia="Calibri" w:hAnsi="Times New Roman" w:cs="Times New Roman"/>
          <w:sz w:val="28"/>
          <w:szCs w:val="28"/>
        </w:rPr>
      </w:pPr>
      <w:r w:rsidRPr="001007A3">
        <w:rPr>
          <w:rFonts w:ascii="Times New Roman" w:eastAsia="Calibri" w:hAnsi="Times New Roman" w:cs="Times New Roman"/>
          <w:sz w:val="28"/>
          <w:szCs w:val="28"/>
        </w:rPr>
        <w:t xml:space="preserve">Оценка качества жизни пациентов с АР проводилась с использованием валидированной анкеты «Rhinoconjunctivitis Quality of Life Questionnaire» (RQLQ) </w:t>
      </w:r>
      <w:r w:rsidR="00EC568D" w:rsidRPr="00B05FA2">
        <w:rPr>
          <w:rFonts w:ascii="Times New Roman" w:eastAsia="Calibri" w:hAnsi="Times New Roman" w:cs="Times New Roman"/>
          <w:sz w:val="28"/>
          <w:szCs w:val="28"/>
        </w:rPr>
        <w:t>(</w:t>
      </w:r>
      <w:r w:rsidR="00EE5052" w:rsidRPr="00B05FA2">
        <w:rPr>
          <w:rFonts w:ascii="Times New Roman" w:eastAsia="Calibri" w:hAnsi="Times New Roman" w:cs="Times New Roman"/>
          <w:sz w:val="28"/>
          <w:szCs w:val="28"/>
        </w:rPr>
        <w:t>Приложение Г</w:t>
      </w:r>
      <w:r w:rsidR="00F57474" w:rsidRPr="00B05FA2">
        <w:rPr>
          <w:rFonts w:ascii="Times New Roman" w:eastAsia="Calibri" w:hAnsi="Times New Roman" w:cs="Times New Roman"/>
          <w:sz w:val="28"/>
          <w:szCs w:val="28"/>
        </w:rPr>
        <w:t xml:space="preserve">) (RQLQ) </w:t>
      </w:r>
      <w:r w:rsidR="00F57474" w:rsidRPr="00B05FA2">
        <w:rPr>
          <w:rFonts w:ascii="Times New Roman" w:eastAsia="Calibri" w:hAnsi="Times New Roman" w:cs="Times New Roman"/>
          <w:sz w:val="28"/>
          <w:szCs w:val="28"/>
        </w:rPr>
        <w:fldChar w:fldCharType="begin" w:fldLock="1"/>
      </w:r>
      <w:r w:rsidR="003A685F" w:rsidRPr="00B05FA2">
        <w:rPr>
          <w:rFonts w:ascii="Times New Roman" w:eastAsia="Calibri" w:hAnsi="Times New Roman" w:cs="Times New Roman"/>
          <w:sz w:val="28"/>
          <w:szCs w:val="28"/>
        </w:rPr>
        <w:instrText>ADDIN CSL_CITATION {"citationItems":[{"id":"ITEM-1","itemData":{"DOI":"10.1111/all.12383","ISSN":"01054538","PMID":"24761804","abstract":"Background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A.","non-dropping-particle":"","parse-names":false,"suffix":""}],"container-title":"Allergy","id":"ITEM-1","issue":"7","issued":{"date-parts":[["2014","7"]]},"page":"854-867","title":"Recommendations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Paper","type":"article-journal","volume":"69"},"uris":["http://www.mendeley.com/documents/?uuid=541810a5-849f-4435-a25b-f87d4fae320f"]}],"mendeley":{"formattedCitation":"[39]","manualFormatting":"[39, с. 858]","plainTextFormattedCitation":"[39]","previouslyFormattedCitation":"[39]"},"properties":{"noteIndex":0},"schema":"https://github.com/citation-style-language/schema/raw/master/csl-citation.json"}</w:instrText>
      </w:r>
      <w:r w:rsidR="00F57474"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rPr>
        <w:t>[39</w:t>
      </w:r>
      <w:r w:rsidR="006B5DC8" w:rsidRPr="00B05FA2">
        <w:rPr>
          <w:rFonts w:ascii="Times New Roman" w:eastAsia="Calibri" w:hAnsi="Times New Roman" w:cs="Times New Roman"/>
          <w:noProof/>
          <w:sz w:val="28"/>
          <w:szCs w:val="28"/>
        </w:rPr>
        <w:t>, с. 858</w:t>
      </w:r>
      <w:r w:rsidR="005266D8" w:rsidRPr="00B05FA2">
        <w:rPr>
          <w:rFonts w:ascii="Times New Roman" w:eastAsia="Calibri" w:hAnsi="Times New Roman" w:cs="Times New Roman"/>
          <w:noProof/>
          <w:sz w:val="28"/>
          <w:szCs w:val="28"/>
        </w:rPr>
        <w:t>]</w:t>
      </w:r>
      <w:r w:rsidR="00F57474" w:rsidRPr="00B05FA2">
        <w:rPr>
          <w:rFonts w:ascii="Times New Roman" w:eastAsia="Calibri" w:hAnsi="Times New Roman" w:cs="Times New Roman"/>
          <w:sz w:val="28"/>
          <w:szCs w:val="28"/>
        </w:rPr>
        <w:fldChar w:fldCharType="end"/>
      </w:r>
      <w:r w:rsidR="00F57474" w:rsidRPr="00B05FA2">
        <w:rPr>
          <w:rFonts w:ascii="Times New Roman" w:eastAsia="Calibri" w:hAnsi="Times New Roman" w:cs="Times New Roman"/>
          <w:sz w:val="28"/>
          <w:szCs w:val="28"/>
        </w:rPr>
        <w:t xml:space="preserve">. </w:t>
      </w:r>
      <w:r w:rsidR="009479E7" w:rsidRPr="009479E7">
        <w:rPr>
          <w:rFonts w:ascii="Times New Roman" w:eastAsia="Calibri" w:hAnsi="Times New Roman" w:cs="Times New Roman"/>
          <w:sz w:val="28"/>
          <w:szCs w:val="28"/>
        </w:rPr>
        <w:t>Данная анкета состояла из четырёх разделов, которые включали оценку физической активности/сна, эмоциональной сферы и общих симптомов, выраженных по трёхбалльной шкале.</w:t>
      </w:r>
    </w:p>
    <w:p w14:paraId="2AF830FD" w14:textId="77777777" w:rsidR="009479E7" w:rsidRPr="009479E7" w:rsidRDefault="009479E7" w:rsidP="009479E7">
      <w:pPr>
        <w:spacing w:after="0" w:line="240" w:lineRule="auto"/>
        <w:ind w:firstLine="567"/>
        <w:jc w:val="both"/>
        <w:rPr>
          <w:rFonts w:ascii="Times New Roman" w:eastAsia="Calibri" w:hAnsi="Times New Roman" w:cs="Times New Roman"/>
          <w:sz w:val="28"/>
          <w:szCs w:val="28"/>
        </w:rPr>
      </w:pPr>
      <w:r w:rsidRPr="009479E7">
        <w:rPr>
          <w:rFonts w:ascii="Times New Roman" w:eastAsia="Calibri" w:hAnsi="Times New Roman" w:cs="Times New Roman"/>
          <w:sz w:val="28"/>
          <w:szCs w:val="28"/>
        </w:rPr>
        <w:t>Раздел нарушения физической активности/сна оценивался следующим образом:</w:t>
      </w:r>
    </w:p>
    <w:p w14:paraId="4BC93638" w14:textId="77777777" w:rsidR="009479E7" w:rsidRPr="009479E7" w:rsidRDefault="009479E7" w:rsidP="009479E7">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479E7">
        <w:rPr>
          <w:rFonts w:ascii="Times New Roman" w:eastAsia="Calibri" w:hAnsi="Times New Roman" w:cs="Times New Roman"/>
          <w:sz w:val="28"/>
          <w:szCs w:val="28"/>
        </w:rPr>
        <w:t>0 баллов — отсутствие симптома (не нарушены);</w:t>
      </w:r>
    </w:p>
    <w:p w14:paraId="0131D2BF" w14:textId="77777777" w:rsidR="009479E7" w:rsidRPr="009479E7" w:rsidRDefault="009479E7" w:rsidP="009479E7">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479E7">
        <w:rPr>
          <w:rFonts w:ascii="Times New Roman" w:eastAsia="Calibri" w:hAnsi="Times New Roman" w:cs="Times New Roman"/>
          <w:sz w:val="28"/>
          <w:szCs w:val="28"/>
        </w:rPr>
        <w:t>1 балл — лёгкая степень (частичное, не ежедневное нарушение, 1–2 раза в неделю);</w:t>
      </w:r>
    </w:p>
    <w:p w14:paraId="6F6E990A" w14:textId="77777777" w:rsidR="009479E7" w:rsidRPr="009479E7" w:rsidRDefault="009479E7" w:rsidP="009479E7">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479E7">
        <w:rPr>
          <w:rFonts w:ascii="Times New Roman" w:eastAsia="Calibri" w:hAnsi="Times New Roman" w:cs="Times New Roman"/>
          <w:sz w:val="28"/>
          <w:szCs w:val="28"/>
        </w:rPr>
        <w:t>2 балла — средняя степень (периодическое, но систематическое нарушение, 3–4 раза в неделю);</w:t>
      </w:r>
    </w:p>
    <w:p w14:paraId="3EA47E50" w14:textId="77777777" w:rsidR="009479E7" w:rsidRPr="009479E7" w:rsidRDefault="009479E7" w:rsidP="009479E7">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479E7">
        <w:rPr>
          <w:rFonts w:ascii="Times New Roman" w:eastAsia="Calibri" w:hAnsi="Times New Roman" w:cs="Times New Roman"/>
          <w:sz w:val="28"/>
          <w:szCs w:val="28"/>
        </w:rPr>
        <w:t>3 балла — тяжёлая степень (постоянное ежедневное нарушение).</w:t>
      </w:r>
    </w:p>
    <w:p w14:paraId="784CDB44" w14:textId="77777777" w:rsidR="00934FBC" w:rsidRPr="00934FBC" w:rsidRDefault="00934FBC" w:rsidP="00934FBC">
      <w:pPr>
        <w:spacing w:after="0" w:line="240" w:lineRule="auto"/>
        <w:ind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Интерпретация тяжести нарушения эмоциональной сферы включала оценку степени раздражительности и тревожности и проводилась по следующей шкале:</w:t>
      </w:r>
    </w:p>
    <w:p w14:paraId="76E3511B"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0 баллов — отсутствие симптома;</w:t>
      </w:r>
    </w:p>
    <w:p w14:paraId="09AB79D7"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1 балл — лёгкая степень (наблюдается 1–2 раза в неделю);</w:t>
      </w:r>
    </w:p>
    <w:p w14:paraId="126DD87E"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2 балла — средняя степень (наблюдается 3–4 раза в неделю);</w:t>
      </w:r>
    </w:p>
    <w:p w14:paraId="1B1713C5"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3 балла — тяжёлая степень (наблюдается ежедневно).</w:t>
      </w:r>
    </w:p>
    <w:p w14:paraId="5F5E36AB" w14:textId="77777777" w:rsidR="00934FBC" w:rsidRPr="00934FBC" w:rsidRDefault="00934FBC" w:rsidP="00934FBC">
      <w:pPr>
        <w:spacing w:after="0" w:line="240" w:lineRule="auto"/>
        <w:ind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Интерпретация общих симптомов включала оценку наличия головной боли, усталости, рассеянности и проводилась по следующей шкале:</w:t>
      </w:r>
    </w:p>
    <w:p w14:paraId="6AA9BF7D"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lastRenderedPageBreak/>
        <w:t>0 баллов — отсутствие симптома;</w:t>
      </w:r>
    </w:p>
    <w:p w14:paraId="0D24110E"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1 балл — лёгкая степень (симптомы непостоянные в течение дня, лёгкие, беспокоят 1–2 раза в неделю);</w:t>
      </w:r>
    </w:p>
    <w:p w14:paraId="3BAEF61E"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2 балла — средняя степень (симптомы периодические в течение дня, умеренные, беспокоят 3–4 раза в неделю);</w:t>
      </w:r>
    </w:p>
    <w:p w14:paraId="4224A0EF"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3 балла — тяжёлая степень (симптомы постоянные в течение дня, сильные, ежедневные).</w:t>
      </w:r>
    </w:p>
    <w:p w14:paraId="123EC7F8" w14:textId="77777777" w:rsidR="00934FBC" w:rsidRPr="00934FBC" w:rsidRDefault="00934FBC" w:rsidP="00934FBC">
      <w:pPr>
        <w:spacing w:after="0" w:line="240" w:lineRule="auto"/>
        <w:ind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Максимальная оценка выражалась общим баллом качества жизни и составляла 18 баллов. Интерпретация тяжести симптомов проводилась по следующей шкале:</w:t>
      </w:r>
    </w:p>
    <w:p w14:paraId="09B04A4A"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0–7 баллов — симптомы отсутствуют или лёгкой степени тяжести;</w:t>
      </w:r>
    </w:p>
    <w:p w14:paraId="4B1EB99F"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8–14 баллов — симптомы средней степени тяжести;</w:t>
      </w:r>
    </w:p>
    <w:p w14:paraId="1EA85686" w14:textId="77777777" w:rsidR="00934FBC" w:rsidRPr="00934FBC" w:rsidRDefault="00934FBC" w:rsidP="00934FBC">
      <w:pPr>
        <w:pStyle w:val="a3"/>
        <w:numPr>
          <w:ilvl w:val="0"/>
          <w:numId w:val="13"/>
        </w:numPr>
        <w:tabs>
          <w:tab w:val="left" w:pos="851"/>
        </w:tabs>
        <w:spacing w:after="0" w:line="240" w:lineRule="auto"/>
        <w:ind w:left="0" w:firstLine="567"/>
        <w:jc w:val="both"/>
        <w:rPr>
          <w:rFonts w:ascii="Times New Roman" w:eastAsia="Calibri" w:hAnsi="Times New Roman" w:cs="Times New Roman"/>
          <w:sz w:val="28"/>
          <w:szCs w:val="28"/>
        </w:rPr>
      </w:pPr>
      <w:r w:rsidRPr="00934FBC">
        <w:rPr>
          <w:rFonts w:ascii="Times New Roman" w:eastAsia="Calibri" w:hAnsi="Times New Roman" w:cs="Times New Roman"/>
          <w:sz w:val="28"/>
          <w:szCs w:val="28"/>
        </w:rPr>
        <w:t>15–21 балл — симптомы тяжёлой степени.</w:t>
      </w:r>
    </w:p>
    <w:p w14:paraId="55CEB89D" w14:textId="77777777" w:rsidR="004C03FE" w:rsidRPr="004C03FE" w:rsidRDefault="004C03FE" w:rsidP="004C03FE">
      <w:pPr>
        <w:spacing w:after="0" w:line="240" w:lineRule="auto"/>
        <w:ind w:firstLine="567"/>
        <w:jc w:val="both"/>
        <w:rPr>
          <w:rFonts w:ascii="Times New Roman" w:eastAsia="Calibri" w:hAnsi="Times New Roman" w:cs="Times New Roman"/>
          <w:sz w:val="28"/>
          <w:szCs w:val="28"/>
        </w:rPr>
      </w:pPr>
      <w:r w:rsidRPr="004C03FE">
        <w:rPr>
          <w:rFonts w:ascii="Times New Roman" w:eastAsia="Calibri" w:hAnsi="Times New Roman" w:cs="Times New Roman"/>
          <w:sz w:val="28"/>
          <w:szCs w:val="28"/>
        </w:rPr>
        <w:t>Последний, четвёртый раздел анкеты детализировал основные виды физической активности, которые пациенты вынуждены были ограничивать в период обострения. Пациентам требовалось дать односложный ответ (да/нет) о наличии ограничений в следующих видах активности: езда на велосипеде, чтение, покупки, работа по дому, поездки за город, садоводство, просмотр телепрограмм, физические упражнения, поездки на общественном транспорте, работа за компьютером, походы в театр/кино, игры с домашними животными, игры с детьми или внуками, спортивные игры, вождение автомобиля, пение, повседневное общение с людьми, половая жизнь, учёба, разговоры, еда, уборка пылесосом, визиты к друзьям или родственникам, прогулки пешком, прогулки с собакой, деятельность на открытом воздухе, работа, пребывание на свежем воздухе, прогулки в парке с детьми.</w:t>
      </w:r>
    </w:p>
    <w:p w14:paraId="26BF67E3" w14:textId="0F03076C" w:rsidR="00F57474" w:rsidRDefault="004C03FE" w:rsidP="004C03FE">
      <w:pPr>
        <w:spacing w:after="0" w:line="240" w:lineRule="auto"/>
        <w:ind w:firstLine="567"/>
        <w:jc w:val="both"/>
        <w:rPr>
          <w:rFonts w:ascii="Times New Roman" w:eastAsia="Calibri" w:hAnsi="Times New Roman" w:cs="Times New Roman"/>
          <w:sz w:val="28"/>
          <w:szCs w:val="28"/>
        </w:rPr>
      </w:pPr>
      <w:r w:rsidRPr="004C03FE">
        <w:rPr>
          <w:rFonts w:ascii="Times New Roman" w:eastAsia="Calibri" w:hAnsi="Times New Roman" w:cs="Times New Roman"/>
          <w:sz w:val="28"/>
          <w:szCs w:val="28"/>
        </w:rPr>
        <w:t>Таким образом, адаптация анкеты для оценки тяжести симптомов и качества жизни пациентов была обусловлена необходимостью получения важной, полномасштабной информации о состоянии здоровья пациента, что позволило составить полноценную характеристику степени выраженности аллергического процесса. Адаптированная анкета была использована в качестве инструмента мониторинга состояния пациентов на фоне АСИТ.</w:t>
      </w:r>
    </w:p>
    <w:p w14:paraId="0240744F" w14:textId="77777777" w:rsidR="004C03FE" w:rsidRPr="00B05FA2" w:rsidRDefault="004C03FE" w:rsidP="004C03FE">
      <w:pPr>
        <w:spacing w:after="0" w:line="240" w:lineRule="auto"/>
        <w:ind w:firstLine="567"/>
        <w:jc w:val="both"/>
        <w:rPr>
          <w:rFonts w:ascii="Times New Roman" w:eastAsia="Calibri" w:hAnsi="Times New Roman" w:cs="Times New Roman"/>
          <w:sz w:val="28"/>
          <w:szCs w:val="28"/>
        </w:rPr>
      </w:pPr>
    </w:p>
    <w:p w14:paraId="18013021" w14:textId="0B8F04A5" w:rsidR="00F57474" w:rsidRPr="00231103" w:rsidRDefault="00F57474" w:rsidP="009F65CA">
      <w:pPr>
        <w:keepNext/>
        <w:keepLines/>
        <w:spacing w:after="0" w:line="240" w:lineRule="auto"/>
        <w:ind w:firstLine="567"/>
        <w:jc w:val="both"/>
        <w:outlineLvl w:val="1"/>
        <w:rPr>
          <w:rFonts w:ascii="Times New Roman" w:eastAsiaTheme="majorEastAsia" w:hAnsi="Times New Roman" w:cs="Times New Roman"/>
          <w:sz w:val="28"/>
          <w:szCs w:val="28"/>
        </w:rPr>
      </w:pPr>
      <w:bookmarkStart w:id="25" w:name="_Toc177641316"/>
      <w:r w:rsidRPr="00231103">
        <w:rPr>
          <w:rFonts w:ascii="Times New Roman" w:eastAsia="Calibri" w:hAnsi="Times New Roman" w:cs="Times New Roman"/>
          <w:sz w:val="28"/>
          <w:szCs w:val="28"/>
        </w:rPr>
        <w:t xml:space="preserve">2.1.4 </w:t>
      </w:r>
      <w:r w:rsidRPr="00231103">
        <w:rPr>
          <w:rFonts w:ascii="Times New Roman" w:eastAsiaTheme="majorEastAsia" w:hAnsi="Times New Roman" w:cs="Times New Roman"/>
          <w:sz w:val="28"/>
          <w:szCs w:val="28"/>
        </w:rPr>
        <w:t>Лабораторное обследование (биомаркеры эффективности аллерген-специфической иммунотерапии)</w:t>
      </w:r>
      <w:bookmarkEnd w:id="25"/>
    </w:p>
    <w:p w14:paraId="1CBCB5DB" w14:textId="125CA0EC" w:rsidR="00F57474" w:rsidRPr="00B05FA2" w:rsidRDefault="002F7222" w:rsidP="009F65CA">
      <w:pPr>
        <w:spacing w:after="0" w:line="240" w:lineRule="auto"/>
        <w:ind w:firstLine="567"/>
        <w:jc w:val="both"/>
        <w:rPr>
          <w:rFonts w:ascii="Times New Roman" w:hAnsi="Times New Roman" w:cs="Times New Roman"/>
          <w:sz w:val="28"/>
          <w:szCs w:val="28"/>
        </w:rPr>
      </w:pPr>
      <w:r w:rsidRPr="002F7222">
        <w:rPr>
          <w:rFonts w:ascii="Times New Roman" w:hAnsi="Times New Roman" w:cs="Times New Roman"/>
          <w:sz w:val="28"/>
          <w:szCs w:val="28"/>
        </w:rPr>
        <w:t>Биомаркеры в контексте АСИТ определяются как количественные измерения, которые могут прогнозировать клинические и иммунологические реакции во время лечения, помогать в отборе пациентов, исключении тех, кто с меньшей вероятностью ответит на АСИТ, а также в мониторинге эффективности терапии. Биомаркеры для АСИТ, таким образом, облегчают внедрение персонализированной медицины при аллергии</w:t>
      </w:r>
      <w:r>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3A685F" w:rsidRPr="00B05FA2">
        <w:rPr>
          <w:rFonts w:ascii="Times New Roman" w:hAnsi="Times New Roman" w:cs="Times New Roman"/>
          <w:sz w:val="28"/>
          <w:szCs w:val="28"/>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Paper","type":"article-journal","volume":"72"},"uris":["http://www.mendeley.com/documents/?uuid=6a45e986-b728-4595-bfab-23ad3ed433d6"]}],"mendeley":{"formattedCitation":"[60]","manualFormatting":"[60, с.1164]","plainTextFormattedCitation":"[60]","previouslyFormattedCitation":"[60]"},"properties":{"noteIndex":0},"schema":"https://github.com/citation-style-language/schema/raw/master/csl-citation.json"}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A83A70" w:rsidRPr="00B05FA2">
        <w:rPr>
          <w:rFonts w:ascii="Times New Roman" w:hAnsi="Times New Roman" w:cs="Times New Roman"/>
          <w:noProof/>
          <w:sz w:val="28"/>
          <w:szCs w:val="28"/>
        </w:rPr>
        <w:t>[60</w:t>
      </w:r>
      <w:r w:rsidR="0009211A" w:rsidRPr="00B05FA2">
        <w:rPr>
          <w:rFonts w:ascii="Times New Roman" w:hAnsi="Times New Roman" w:cs="Times New Roman"/>
          <w:noProof/>
          <w:sz w:val="28"/>
          <w:szCs w:val="28"/>
        </w:rPr>
        <w:t>, с.1164</w:t>
      </w:r>
      <w:r w:rsidR="00A83A70" w:rsidRPr="00B05FA2">
        <w:rPr>
          <w:rFonts w:ascii="Times New Roman" w:hAnsi="Times New Roman" w:cs="Times New Roman"/>
          <w:noProof/>
          <w:sz w:val="28"/>
          <w:szCs w:val="28"/>
        </w:rPr>
        <w:t>]</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p>
    <w:p w14:paraId="0E995600" w14:textId="34F77149" w:rsidR="00F57474" w:rsidRPr="00B05FA2" w:rsidRDefault="002F7222" w:rsidP="009F65CA">
      <w:pPr>
        <w:spacing w:after="0" w:line="240" w:lineRule="auto"/>
        <w:ind w:firstLine="567"/>
        <w:jc w:val="both"/>
        <w:rPr>
          <w:rFonts w:ascii="Times New Roman" w:hAnsi="Times New Roman" w:cs="Times New Roman"/>
          <w:sz w:val="28"/>
          <w:szCs w:val="28"/>
        </w:rPr>
      </w:pPr>
      <w:r w:rsidRPr="002F7222">
        <w:rPr>
          <w:rFonts w:ascii="Times New Roman" w:hAnsi="Times New Roman" w:cs="Times New Roman"/>
          <w:sz w:val="28"/>
          <w:szCs w:val="28"/>
        </w:rPr>
        <w:t>Согласно позиционному документу EAACI 2017 года, потенциальные биомаркеры для мониторинга клинической эффективности АСИТ включают общий и специфический IgE, ЭКБ</w:t>
      </w:r>
      <w:r>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{"citationItems":[{"id":"ITEM-1","itemData":{"DOI":"10.1111/pai.13189","ISSN":"13993038","PMID":"32436290","abstract":"Allergen immunotherapy is a cornerstone in the treatment of allergic children. The clinical efficiency relies on a well-defined immunologic mechanism promoting regulatory T cells and downplaying the immune response induced by allergens. Clinical indications have been well documented for respiratory allergy in the presence of rhinitis and/or allergic asthma, to pollens and dust mites. Patients who have had an anaphylactic reaction to hymenoptera venom are also good candidates for allergen immunotherapy. Administration of allergen is currently mostly either by subcutaneous injections or by sublingual administration. Both methods have been extensively studied and have pros and cons. Specifically in children, the choice of the method of administration according to the patient's profile is important. Although allergen immunotherapy is widely used, there is a need for improvement. More particularly, biomarkers for prediction of the success of the treatments are needed. The strength and efficiency of the immune response may also be boosted by the use of better adjuvants. Finally, novel formulations might be more efficient and might improve the patient's adherence to the treatment. This user's guide reviews current knowledge and aims to provide clinical guidance to healthcare professionals taking care of children undergoing allergen immunotherapy.","author":[{"dropping-particle":"","family":"Alvaro-Lozano","given":"Montserrat","non-dropping-particle":"","parse-names":false,"suffix":""},{"dropping-particle":"","family":"Akdis","given":"Cezmi A.","non-dropping-particle":"","parse-names":false,"suffix":""},{"dropping-particle":"","family":"Akdis","given":"Mubeccel","non-dropping-particle":"","parse-names":false,"suffix":""},{"dropping-particle":"","family":"Alviani","given":"Cherry","non-dropping-particle":"","parse-names":false,"suffix":""},{"dropping-particle":"","family":"Angier","given":"Elisabeth","non-dropping-particle":"","parse-names":false,"suffix":""},{"dropping-particle":"","family":"Arasi","given":"Stefania","non-dropping-particle":"","parse-names":false,"suffix":""},{"dropping-particle":"","family":"Arzt-Gradwohl","given":"Lisa","non-dropping-particle":"","parse-names":false,"suffix":""},{"dropping-particle":"","family":"Barber","given":"Domingo","non-dropping-particle":"","parse-names":false,"suffix":""},{"dropping-particle":"","family":"Bazire","given":"Raphaëlle","non-dropping-particle":"","parse-names":false,"suffix":""},{"dropping-particle":"","family":"Cavkaytar","given":"Ozlem","non-dropping-particle":"","parse-names":false,"suffix":""},{"dropping-particle":"","family":"Comberiati","given":"Pasquale","non-dropping-particle":"","parse-names":false,"suffix":""},{"dropping-particle":"","family":"Dramburg","given":"Stephanie","non-dropping-particle":"","parse-names":false,"suffix":""},{"dropping-particle":"","family":"Durham","given":"Stephen R.","non-dropping-particle":"","parse-names":false,"suffix":""},{"dropping-particle":"","family":"Eifan","given":"Aarif O.","non-dropping-particle":"","parse-names":false,"suffix":""},{"dropping-particle":"","family":"Forchert","given":"Leandra","non-dropping-particle":"","parse-names":false,"suffix":""},{"dropping-particle":"","family":"Halken","given":"Susanne","non-dropping-particle":"","parse-names":false,"suffix":""},{"dropping-particle":"","family":"Kirtland","given":"Max","non-dropping-particle":"","parse-names":false,"suffix":""},{"dropping-particle":"","family":"Kucuksezer","given":"Umut C.","non-dropping-particle":"","parse-names":false,"suffix":""},{"dropping-particle":"","family":"Layhadi","given":"Janice A.","non-dropping-particle":"","parse-names":false,"suffix":""},{"dropping-particle":"","family":"Matricardi","given":"Paolo Maria","non-dropping-particle":"","parse-names":false,"suffix":""},{"dropping-particle":"","family":"Muraro","given":"Antonella","non-dropping-particle":"","parse-names":false,"suffix":""},{"dropping-particle":"","family":"Ozdemir","given":"Cevdet","non-dropping-particle":"","parse-names":false,"suffix":""},{"dropping-particle":"","family":"Pajno","given":"Giovanni Battista","non-dropping-particle":"","parse-names":false,"suffix":""},{"dropping-particle":"","family":"Pfaar","given":"Oliver","non-dropping-particle":"","parse-names":false,"suffix":""},{"dropping-particle":"","family":"Potapova","given":"Ekaterina","non-dropping-particle":"","parse-names":false,"suffix":""},{"dropping-particle":"","family":"Riggioni","given":"Carmen","non-dropping-particle":"","parse-names":false,"suffix":""},{"dropping-particle":"","family":"Roberts","given":"Graham","non-dropping-particle":"","parse-names":false,"suffix":""},{"dropping-particle":"","family":"Rodríguez del Río","given":"Pablo","non-dropping-particle":"","parse-names":false,"suffix":""},{"dropping-particle":"","family":"Shamji","given":"Mohamed H.","non-dropping-particle":"","parse-names":false,"suffix":""},{"dropping-particle":"","family":"Sturm","given":"Gunter J.","non-dropping-particle":"","parse-names":false,"suffix":""},{"dropping-particle":"","family":"Vazquez-Ortiz","given":"Marta","non-dropping-particle":"","parse-names":false,"suffix":""}],"container-title":"Pediatric Allergy and Immunology","id":"ITEM-1","issue":"S25","issued":{"date-parts":[["2020"]]},"page":"1-101","title":"EAACI Allergen Immunotherapy User's Guide","type":"article-journal","volume":"31"},"uris":["http://www.mendeley.com/documents/?uuid=e9deb66c-13fe-450e-b4d4-b3f64404532f"]},{"id":"ITEM-2","itemData":{"DOI":"10.1111/all.13355","ISSN":"13989995","PMID":"29171712","abstract":"The Future of the Allergists and Specific Immunotherapy (FASIT) workshop provides a regular platform for global experts from academia, allergy clinics, regulatory authorities and industry to review developments in the field of allergen immunotherapy (AIT). The most recent meeting, held in February 2017, had two main themes: advances in AIT and hot topics in AIT from the regulatory point of view. The first theme covered opportunities for personalized AIT, advances in adjuvants and delivery systems, and the development of new molecules and future vaccines for AIT. Key topics in the second part of the meeting were the effects of the enactment of European Directive 2001/83 on the availability of allergens for therapy and diagnosis across the EU, the challenges of conducting Phase 3 studies in the field, the future role of allergen exposure chambers in AIT studies and specific considerations in performing AIT studies in the paediatric population. Finally, the group highlighted the forthcoming EAACI guidelines and their particular importance for the standardization of practice in the treatment of allergies. This review presents a comprehensive insight into those panel discussions and highlights unmet needs and also possible solutions to them for the future.","author":[{"dropping-particle":"","family":"Pfaar","given":"O.","non-dropping-particle":"","parse-names":false,"suffix":""},{"dropping-particle":"","family":"Bonini","given":"S.","non-dropping-particle":"","parse-names":false,"suffix":""},{"dropping-particle":"","family":"Cardona","given":"V.","non-dropping-particle":"","parse-names":false,"suffix":""},{"dropping-particle":"","family":"Demoly","given":"P.","non-dropping-particle":"","parse-names":false,"suffix":""},{"dropping-particle":"","family":"Jakob","given":"T.","non-dropping-particle":"","parse-names":false,"suffix":""},{"dropping-particle":"","family":"Jutel","given":"M.","non-dropping-particle":"","parse-names":false,"suffix":""},{"dropping-particle":"","family":"Kleine-Tebbe","given":"J.","non-dropping-particle":"","parse-names":false,"suffix":""},{"dropping-particle":"","family":"Klimek","given":"L.","non-dropping-particle":"","parse-names":false,"suffix":""},{"dropping-particle":"","family":"Klysner","given":"S.","non-dropping-particle":"","parse-names":false,"suffix":""},{"dropping-particle":"V.","family":"Kopp","given":"M.","non-dropping-particle":"","parse-names":false,"suffix":""},{"dropping-particle":"","family":"Kuna","given":"P.","non-dropping-particle":"","parse-names":false,"suffix":""},{"dropping-particle":"","family":"Larché","given":"M.","non-dropping-particle":"","parse-names":false,"suffix":""},{"dropping-particle":"","family":"Muraro","given":"A.","non-dropping-particle":"","parse-names":false,"suffix":""},{"dropping-particle":"","family":"Schmidt-Weber","given":"C. B.","non-dropping-particle":"","parse-names":false,"suffix":""},{"dropping-particle":"","family":"Shamji","given":"M. H.","non-dropping-particle":"","parse-names":false,"suffix":""},{"dropping-particle":"","family":"Simonsen","given":"K.","non-dropping-particle":"","parse-names":false,"suffix":""},{"dropping-particle":"","family":"Somoza","given":"C.","non-dropping-particle":"","parse-names":false,"suffix":""},{"dropping-particle":"","family":"Valovirta","given":"E.","non-dropping-particle":"","parse-names":false,"suffix":""},{"dropping-particle":"","family":"Zieglmayer","given":"P.","non-dropping-particle":"","parse-names":false,"suffix":""},{"dropping-particle":"","family":"Zuberbier","given":"T.","non-dropping-particle":"","parse-names":false,"suffix":""},{"dropping-particle":"","family":"Wahn","given":"U.","non-dropping-particle":"","parse-names":false,"suffix":""}],"container-title":"Allergy: European Journal of Allergy and Clinical Immunology","id":"ITEM-2","issue":"November 2017","issued":{"date-parts":[["2018"]]},"page":"5-23","title":"Perspectives in allergen immunotherapy: 2017 and beyond","type":"article-journal","volume":"73"},"uris":["http://www.mendeley.com/documents/?uuid=fe2214c5-6d40-4ef1-a24d-192454f20542"]}],"mendeley":{"formattedCitation":"[144,145]","plainTextFormattedCitation":"[144,145]","previouslyFormattedCitation":"[143,144]"},"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[144,145]</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 xml:space="preserve">. </w:t>
      </w:r>
      <w:r w:rsidRPr="002F7222">
        <w:rPr>
          <w:rFonts w:ascii="Times New Roman" w:hAnsi="Times New Roman" w:cs="Times New Roman"/>
          <w:sz w:val="28"/>
          <w:szCs w:val="28"/>
        </w:rPr>
        <w:t xml:space="preserve">Дополнительно нами был </w:t>
      </w:r>
      <w:r w:rsidRPr="002F7222">
        <w:rPr>
          <w:rFonts w:ascii="Times New Roman" w:hAnsi="Times New Roman" w:cs="Times New Roman"/>
          <w:sz w:val="28"/>
          <w:szCs w:val="28"/>
        </w:rPr>
        <w:lastRenderedPageBreak/>
        <w:t>проанализирован показатель 25(OH)D в крови с целью поиска предикторов эффективности лечения</w:t>
      </w:r>
      <w:r w:rsidR="00F57474" w:rsidRPr="00B05FA2">
        <w:rPr>
          <w:rFonts w:ascii="Times New Roman" w:hAnsi="Times New Roman" w:cs="Times New Roman"/>
          <w:sz w:val="28"/>
          <w:szCs w:val="28"/>
        </w:rPr>
        <w:t>.</w:t>
      </w:r>
    </w:p>
    <w:p w14:paraId="24E785CD" w14:textId="4AD9F542" w:rsidR="00F57474" w:rsidRPr="00B05FA2" w:rsidRDefault="00F57474" w:rsidP="009F65CA">
      <w:pPr>
        <w:spacing w:after="0" w:line="240" w:lineRule="auto"/>
        <w:ind w:firstLine="567"/>
        <w:jc w:val="both"/>
        <w:rPr>
          <w:rFonts w:ascii="Times New Roman" w:hAnsi="Times New Roman" w:cs="Times New Roman"/>
          <w:i/>
          <w:sz w:val="28"/>
          <w:szCs w:val="28"/>
        </w:rPr>
      </w:pPr>
      <w:r w:rsidRPr="00B05FA2">
        <w:rPr>
          <w:rFonts w:ascii="Times New Roman" w:hAnsi="Times New Roman" w:cs="Times New Roman"/>
          <w:i/>
          <w:sz w:val="28"/>
          <w:szCs w:val="28"/>
        </w:rPr>
        <w:t xml:space="preserve">Общий </w:t>
      </w:r>
      <w:r w:rsidR="00C85A9D" w:rsidRPr="00B05FA2">
        <w:rPr>
          <w:rFonts w:ascii="Times New Roman" w:hAnsi="Times New Roman" w:cs="Times New Roman"/>
          <w:i/>
          <w:sz w:val="28"/>
          <w:szCs w:val="28"/>
          <w:lang w:val="en-US"/>
        </w:rPr>
        <w:t>Ig</w:t>
      </w:r>
      <w:r w:rsidRPr="00B05FA2">
        <w:rPr>
          <w:rFonts w:ascii="Times New Roman" w:hAnsi="Times New Roman" w:cs="Times New Roman"/>
          <w:i/>
          <w:sz w:val="28"/>
          <w:szCs w:val="28"/>
        </w:rPr>
        <w:t xml:space="preserve">Е </w:t>
      </w:r>
    </w:p>
    <w:p w14:paraId="6104DB2E" w14:textId="1236BFEC" w:rsidR="00F57474" w:rsidRPr="00B05FA2" w:rsidRDefault="00B434C0" w:rsidP="00B434C0">
      <w:pPr>
        <w:spacing w:after="0" w:line="240" w:lineRule="auto"/>
        <w:ind w:firstLine="567"/>
        <w:jc w:val="both"/>
        <w:rPr>
          <w:rFonts w:ascii="Times New Roman" w:hAnsi="Times New Roman" w:cs="Times New Roman"/>
          <w:sz w:val="28"/>
          <w:szCs w:val="28"/>
        </w:rPr>
      </w:pPr>
      <w:r w:rsidRPr="00B434C0">
        <w:rPr>
          <w:rFonts w:ascii="Times New Roman" w:hAnsi="Times New Roman" w:cs="Times New Roman"/>
          <w:sz w:val="28"/>
          <w:szCs w:val="28"/>
        </w:rPr>
        <w:t>Определение концентрации общего IgE в сыворотке крови проводилось электрохемилюминесцентным методом на автоматическом модульном анализаторе «Cobas 8000» (Hitachi High-Technologies Corporation, Япония). Референсные значения общего IgE в сыворотке крови составляли 0–100 ЕД/мл</w:t>
      </w:r>
      <w:r>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{"citationItems":[{"id":"ITEM-1","itemData":{"id":"ITEM-1","issued":{"date-parts":[["0"]]},"title":"Аллергический ринит: клин. протокол: утв. Объединенной комиссией по качеству медицинских услуг Министерства здравоохранения Республики Казахстан 15 сентября 2017 года, №27 // https://diseases.medelement .com.","type":"report"},"uris":["http://www.mendeley.com/documents/?uuid=54753850-ddd7-4ffe-ab74-0c09dc9f2c14"]}],"mendeley":{"formattedCitation":"[141]","plainTextFormattedCitation":"[141]","previouslyFormattedCitation":"[140]"},"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[141]</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p>
    <w:p w14:paraId="70E6C6C7" w14:textId="77777777" w:rsidR="00E341D8" w:rsidRDefault="00E341D8" w:rsidP="009F65CA">
      <w:pPr>
        <w:spacing w:after="0" w:line="240" w:lineRule="auto"/>
        <w:ind w:firstLine="567"/>
        <w:jc w:val="both"/>
        <w:rPr>
          <w:rFonts w:ascii="Times New Roman" w:hAnsi="Times New Roman" w:cs="Times New Roman"/>
          <w:i/>
          <w:sz w:val="28"/>
          <w:szCs w:val="28"/>
        </w:rPr>
      </w:pPr>
      <w:r w:rsidRPr="00E341D8">
        <w:rPr>
          <w:rFonts w:ascii="Times New Roman" w:hAnsi="Times New Roman" w:cs="Times New Roman"/>
          <w:i/>
          <w:sz w:val="28"/>
          <w:szCs w:val="28"/>
        </w:rPr>
        <w:t xml:space="preserve">ЭКБ </w:t>
      </w:r>
    </w:p>
    <w:p w14:paraId="0A553584" w14:textId="3CADB460" w:rsidR="00F57474" w:rsidRPr="00B05FA2" w:rsidRDefault="00247882" w:rsidP="009F65CA">
      <w:pPr>
        <w:spacing w:after="0" w:line="240" w:lineRule="auto"/>
        <w:ind w:firstLine="567"/>
        <w:jc w:val="both"/>
        <w:rPr>
          <w:rFonts w:ascii="Times New Roman" w:hAnsi="Times New Roman" w:cs="Times New Roman"/>
          <w:sz w:val="28"/>
          <w:szCs w:val="28"/>
        </w:rPr>
      </w:pPr>
      <w:r w:rsidRPr="00247882">
        <w:rPr>
          <w:rFonts w:ascii="Times New Roman" w:hAnsi="Times New Roman" w:cs="Times New Roman"/>
          <w:sz w:val="28"/>
          <w:szCs w:val="28"/>
        </w:rPr>
        <w:t>Концентрация ЭКБ в сыворотке измерялась на автоматическом иммунологическом анализаторе «Phadia 250» с помощью хемилюминесцентного анализа (AB by Aloka Co, Ltd, Япония). Референсные значения эозинофильного катионного белка в сыворотке крови составляли 0–24 нг/мл</w:t>
      </w:r>
      <w:r>
        <w:rPr>
          <w:rFonts w:ascii="Times New Roman" w:hAnsi="Times New Roman" w:cs="Times New Roman"/>
          <w:sz w:val="28"/>
          <w:szCs w:val="28"/>
        </w:rPr>
        <w:t xml:space="preserve"> </w:t>
      </w:r>
      <w:r w:rsidR="00C13EBD"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author":[{"dropping-particle":"","family":"Кляусов","given":"А.С.","non-dropping-particle":"","parse-names":false,"suffix":""},{"dropping-particle":"","family":"Осипов","given":"С.А.","non-dropping-particle":"","parse-names":false,"suffix":""}],"container-title":"Медицинская иммунология","id":"ITEM-1","issued":{"date-parts":[["2017"]]},"page":"88-89","title":"Диагностическое значение эозинофильного катионного белка при аллергическом воспалении у взрослых с аллергическим ринитом и бронхиальной астмой","type":"article-journal","volume":"19"},"uris":["http://www.mendeley.com/documents/?uuid=0d03dce1-e8dc-40c0-8551-94f3d0e087ec"]}],"mendeley":{"formattedCitation":"[146]","plainTextFormattedCitation":"[146]","previouslyFormattedCitation":"[145]"},"properties":{"noteIndex":0},"schema":"https://github.com/citation-style-language/schema/raw/master/csl-citation.json"}</w:instrText>
      </w:r>
      <w:r w:rsidR="00C13EBD"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[146]</w:t>
      </w:r>
      <w:r w:rsidR="00C13EBD"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p>
    <w:p w14:paraId="01F2BE3B" w14:textId="02F3F510" w:rsidR="00F57474" w:rsidRPr="00B05FA2" w:rsidRDefault="00D64AD0" w:rsidP="009F65CA">
      <w:pPr>
        <w:spacing w:after="0" w:line="240" w:lineRule="auto"/>
        <w:ind w:firstLine="567"/>
        <w:jc w:val="both"/>
        <w:rPr>
          <w:rFonts w:ascii="Times New Roman" w:hAnsi="Times New Roman" w:cs="Times New Roman"/>
          <w:i/>
          <w:sz w:val="28"/>
          <w:szCs w:val="28"/>
        </w:rPr>
      </w:pPr>
      <w:r w:rsidRPr="00B05FA2">
        <w:rPr>
          <w:rFonts w:ascii="Times New Roman" w:hAnsi="Times New Roman" w:cs="Times New Roman"/>
          <w:i/>
          <w:sz w:val="28"/>
          <w:szCs w:val="28"/>
        </w:rPr>
        <w:t>Молекулярная диагностика аллергии (</w:t>
      </w:r>
      <w:r w:rsidR="00247882" w:rsidRPr="00247882">
        <w:rPr>
          <w:rFonts w:ascii="Times New Roman" w:hAnsi="Times New Roman" w:cs="Times New Roman"/>
          <w:i/>
          <w:sz w:val="28"/>
          <w:szCs w:val="28"/>
          <w:lang w:val="en-US"/>
        </w:rPr>
        <w:t>ISAC</w:t>
      </w:r>
      <w:r w:rsidR="00247882" w:rsidRPr="00247882">
        <w:rPr>
          <w:rFonts w:ascii="Times New Roman" w:hAnsi="Times New Roman" w:cs="Times New Roman"/>
          <w:i/>
          <w:sz w:val="28"/>
          <w:szCs w:val="28"/>
        </w:rPr>
        <w:t>-тест</w:t>
      </w:r>
      <w:r w:rsidRPr="00B05FA2">
        <w:rPr>
          <w:rFonts w:ascii="Times New Roman" w:hAnsi="Times New Roman" w:cs="Times New Roman"/>
          <w:i/>
          <w:sz w:val="28"/>
          <w:szCs w:val="28"/>
        </w:rPr>
        <w:t>)</w:t>
      </w:r>
      <w:r w:rsidR="00F57474" w:rsidRPr="00B05FA2">
        <w:rPr>
          <w:rFonts w:ascii="Times New Roman" w:hAnsi="Times New Roman" w:cs="Times New Roman"/>
          <w:i/>
          <w:sz w:val="28"/>
          <w:szCs w:val="28"/>
        </w:rPr>
        <w:t xml:space="preserve"> </w:t>
      </w:r>
    </w:p>
    <w:p w14:paraId="58789687" w14:textId="045F3666" w:rsidR="00F57474" w:rsidRPr="00B05FA2" w:rsidRDefault="00247882" w:rsidP="009F65CA">
      <w:pPr>
        <w:spacing w:after="0" w:line="240" w:lineRule="auto"/>
        <w:ind w:firstLine="567"/>
        <w:jc w:val="both"/>
        <w:rPr>
          <w:rFonts w:ascii="Times New Roman" w:hAnsi="Times New Roman" w:cs="Times New Roman"/>
          <w:sz w:val="28"/>
          <w:szCs w:val="28"/>
        </w:rPr>
      </w:pPr>
      <w:r w:rsidRPr="00247882">
        <w:rPr>
          <w:rFonts w:ascii="Times New Roman" w:hAnsi="Times New Roman" w:cs="Times New Roman"/>
          <w:sz w:val="28"/>
          <w:szCs w:val="28"/>
        </w:rPr>
        <w:t>Определение sIgE к рекомбинантным компонентам аллергенов проводилось с использованием технологии чипов с иммобилизированными аллергенами на твёрдой фазе (Immuno-Solid Phase Allergen Chip, ThermoFisher Scientific, Sweden). Референсные значения специфического IgE в сыворотке крови составляли &lt;0,3 ISU-E</w:t>
      </w:r>
      <w:r>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{"citationItems":[{"id":"ITEM-1","itemData":{"DOI":"10.1515/cclm-2016-0586","ISBN":"0000000202701","ISSN":"14374331","PMID":"27816950","abstract":"Background: After the re-introduction of ImmunoCAP® ISAC sIgE 112 on the market, we undertook a study to evaluate the performance of this multiplex-based immunoassay for IgE measurements to allergen components. Methods: The study was carried out at 22 European and one South African site. Microarrays from different batches, eight specific IgE (sIgE) positive, three sIgE negative serum samples and a calibration sample were sent to participating laboratories where assays were performed according to the manufacturer's instructions. Results: For both the negative and positive samples results were consistent between sites, with a very low frequency of false positive results (0.014%). A similar pattern of results for each of the samples was observed across the 23 sites. Homogeneity analysis of all measurements for each sample were well clustered, indicating good reproducibility; unsupervised hierarchical clustering and classification via random forests, showed clustering of identical samples independent of the assay site. Analysis of raw continuous data confirmed the good accuracy across the study sites; averaged standardized, site-specific ISU-E values fell close to the center of the distribution of measurements from all sites. After outlier filtering, variability across the whole study was estimated at 25.5%, with values of 22%, 27.1% and 22.4% for the 'Low', 'Moderate to High' and 'Very High' concentration categories, respectively. Conclusions: The study shows a robust performance of the ImmunoCAP® ISAC 112 immunoassay at different sites. Essentially the same results were obtained irrespective of assay site, laboratory-specific conditions and instruments, operator, or the use of microarrays from different batches.","author":[{"dropping-particle":"","family":"Hage","given":"Marianne","non-dropping-particle":"Van","parse-names":false,"suffix":""},{"dropping-particle":"","family":"Schmid-Grendelmeier","given":"Peter","non-dropping-particle":"","parse-names":false,"suffix":""},{"dropping-particle":"","family":"Skevaki","given":"Chrysanthi","non-dropping-particle":"","parse-names":false,"suffix":""},{"dropping-particle":"","family":"Plebani","given":"Mario","non-dropping-particle":"","parse-names":false,"suffix":""},{"dropping-particle":"","family":"Canonica","given":"Walter","non-dropping-particle":"","parse-names":false,"suffix":""},{"dropping-particle":"","family":"Kleine-Tebbe","given":"Jörg","non-dropping-particle":"","parse-names":false,"suffix":""},{"dropping-particle":"","family":"Nystrand","given":"Mats","non-dropping-particle":"","parse-names":false,"suffix":""},{"dropping-particle":"","family":"Jafari-Mamaghani","given":"Mehrdad","non-dropping-particle":"","parse-names":false,"suffix":""},{"dropping-particle":"","family":"Jakob","given":"Thilo","non-dropping-particle":"","parse-names":false,"suffix":""}],"container-title":"Clinical Chemistry and Laboratory Medicine","id":"ITEM-1","issue":"4","issued":{"date-parts":[["2017"]]},"page":"571-577","title":"Performance evaluation of ImmunoCAP® ISAC 112: A multi-site study","type":"article-journal","volume":"55"},"uris":["http://www.mendeley.com/documents/?uuid=9da11f52-23a9-4993-99bf-982915960d3c"]}],"mendeley":{"formattedCitation":"[147]","plainTextFormattedCitation":"[147]","previouslyFormattedCitation":"[146]"},"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[147]</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p>
    <w:p w14:paraId="395B9400" w14:textId="77777777" w:rsidR="00E15D21" w:rsidRDefault="00E15D21" w:rsidP="009F65CA">
      <w:pPr>
        <w:tabs>
          <w:tab w:val="left" w:pos="851"/>
          <w:tab w:val="left" w:pos="993"/>
        </w:tabs>
        <w:spacing w:after="0" w:line="240" w:lineRule="auto"/>
        <w:ind w:firstLine="567"/>
        <w:jc w:val="both"/>
        <w:rPr>
          <w:rFonts w:ascii="Times New Roman" w:hAnsi="Times New Roman" w:cs="Times New Roman"/>
          <w:i/>
          <w:sz w:val="28"/>
          <w:szCs w:val="28"/>
        </w:rPr>
      </w:pPr>
      <w:r w:rsidRPr="00E15D21">
        <w:rPr>
          <w:rFonts w:ascii="Times New Roman" w:hAnsi="Times New Roman" w:cs="Times New Roman"/>
          <w:i/>
          <w:sz w:val="28"/>
          <w:szCs w:val="28"/>
        </w:rPr>
        <w:t xml:space="preserve">25(ОН)D </w:t>
      </w:r>
    </w:p>
    <w:p w14:paraId="48F2759E" w14:textId="159CDBA1" w:rsidR="00F57474" w:rsidRPr="00B05FA2" w:rsidRDefault="006F17A6" w:rsidP="009F65CA">
      <w:pPr>
        <w:tabs>
          <w:tab w:val="left" w:pos="851"/>
          <w:tab w:val="left" w:pos="993"/>
        </w:tabs>
        <w:spacing w:after="0" w:line="240" w:lineRule="auto"/>
        <w:ind w:firstLine="567"/>
        <w:jc w:val="both"/>
        <w:rPr>
          <w:rFonts w:ascii="Times New Roman" w:hAnsi="Times New Roman" w:cs="Times New Roman"/>
          <w:sz w:val="28"/>
          <w:szCs w:val="28"/>
        </w:rPr>
      </w:pPr>
      <w:r w:rsidRPr="006F17A6">
        <w:rPr>
          <w:rFonts w:ascii="Times New Roman" w:hAnsi="Times New Roman" w:cs="Times New Roman"/>
          <w:sz w:val="28"/>
          <w:szCs w:val="28"/>
        </w:rPr>
        <w:t>Определение уровня 25(OH)D в сыворотке крови проводилось методом хемилюминесценции на автоматическом модульном анализаторе «Beckman Coulter DxI» (США). Референсные значения 25(OH)D в сыворотке крови составляли 30–100 нг/мл</w:t>
      </w:r>
      <w:r w:rsidR="00F57474" w:rsidRPr="006F17A6">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{"citationItems":[{"id":"ITEM-1","itemData":{"DOI":"10.14341/probl201662460-84","ISSN":"03759660","abstract":"Adequate intake of Vitamin D and its concentration in serum is important for the health of bones and calcium-phosphorus metabolism and for the optimal functioning of many organs and tissues. Most epidemiological studies have shown that Vitamin D deficiency is widespread among the population in Russian Federation. Material and methods. We reviewed relevant literature on the epidemiology of insufficiency and deficiency, skeletal and extraskeletal effects of Vitamin D and summarized recommendations for the diagnosis, prevention and treatment of Vitamin D deficiency in the general population, which were subsequently discussed and amended in conjunction with leading endocrinologists of the Russian Federation who are experts in this subject. Results. The optimal concentration of 25(OH)D in the serum as the best indicator of Vitamin D body stores is recognized as 30-100 ng/ml (75-250 nmol/l), insufficiency - from 20 to 30 ng/ml (50 to 75 nmol/l), deficiency - less than 20 ng/ml (less than 50 nmol/l). In prevention and treatment it is recommended to stick to the target serum levels of 25(OH)D in the range of 30-60 ng/ml (75-150 nmol/l). We've developed a general practice recommendations for the prevention, diagnosis and treatment of Vitamin D deficiency in adults, including pregnant and lactating women, persons over 50 years old and subjects suffering from various diseases affecting the metabolism of Vitamin D. Conclusions. Increased sufficiency of Vitamin D in the population should be included as one of the priorities of modern healthcare due to proven preventive health effects on the musculoskeletal system and the potential positive impact on many socially significant diseases. This publication is a detailed version of the Federal Guideline.","author":[{"dropping-particle":"","family":"Пигарова","given":"Е.А.","non-dropping-particle":"","parse-names":false,"suffix":""},{"dropping-particle":"","family":"Рожинская","given":"Л.Я.","non-dropping-particle":"","parse-names":false,"suffix":""},{"dropping-particle":"","family":"Белая","given":"Ж.Е.","non-dropping-particle":"","parse-names":false,"suffix":""},{"dropping-particle":"","family":"Дзеранова","given":"Л.К.","non-dropping-particle":"","parse-names":false,"suffix":""},{"dropping-particle":"","family":"Каронова","given":"Т.Л.","non-dropping-particle":"","parse-names":false,"suffix":""},{"dropping-particle":"","family":"Ильин","given":"А.В.","non-dropping-particle":"","parse-names":false,"suffix":""},{"dropping-particle":"","family":"Мельниченко","given":"Г.А.","non-dropping-particle":"","parse-names":false,"suffix":""},{"dropping-particle":"","family":"Дедов","given":"И.И.","non-dropping-particle":"","parse-names":false,"suffix":""}],"container-title":"Проблемы эндокринологии","id":"ITEM-1","issue":"4","issued":{"date-parts":[["2016"]]},"page":"60-84","title":"Клинические рекомендации Российской ассоциации эндокринологов по диагностике, лечению и профилактике дефицита витамина D у взрослых","type":"article-journal","volume":"62"},"uris":["http://www.mendeley.com/documents/?uuid=de53e64c-3371-45e5-9bb6-b09d986a8998"]}],"mendeley":{"formattedCitation":"[148]","plainTextFormattedCitation":"[148]","previouslyFormattedCitation":"[147]"},"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[148]</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p>
    <w:p w14:paraId="18970FA8" w14:textId="77777777" w:rsidR="00F57474" w:rsidRPr="00B05FA2" w:rsidRDefault="00F57474" w:rsidP="009F65CA">
      <w:pPr>
        <w:spacing w:after="0" w:line="240" w:lineRule="auto"/>
        <w:rPr>
          <w:rFonts w:ascii="Times New Roman" w:hAnsi="Times New Roman" w:cs="Times New Roman"/>
          <w:b/>
          <w:sz w:val="28"/>
          <w:szCs w:val="28"/>
        </w:rPr>
      </w:pPr>
    </w:p>
    <w:p w14:paraId="76407107" w14:textId="0271E04D" w:rsidR="00F57474" w:rsidRPr="00B05FA2" w:rsidRDefault="00F57474" w:rsidP="009F65CA">
      <w:pPr>
        <w:keepNext/>
        <w:keepLines/>
        <w:spacing w:after="0" w:line="240" w:lineRule="auto"/>
        <w:ind w:firstLine="567"/>
        <w:jc w:val="both"/>
        <w:outlineLvl w:val="1"/>
        <w:rPr>
          <w:rFonts w:ascii="Times New Roman" w:eastAsiaTheme="majorEastAsia" w:hAnsi="Times New Roman" w:cs="Times New Roman"/>
          <w:sz w:val="28"/>
          <w:szCs w:val="28"/>
        </w:rPr>
      </w:pPr>
      <w:bookmarkStart w:id="26" w:name="_Toc177641317"/>
      <w:r w:rsidRPr="00B05FA2">
        <w:rPr>
          <w:rFonts w:ascii="Times New Roman" w:eastAsiaTheme="majorEastAsia" w:hAnsi="Times New Roman" w:cs="Times New Roman"/>
          <w:sz w:val="28"/>
          <w:szCs w:val="28"/>
        </w:rPr>
        <w:t>2.1.5 Демографическая характеристика пациентов, включ</w:t>
      </w:r>
      <w:r w:rsidR="00BC36E0">
        <w:rPr>
          <w:rFonts w:ascii="Times New Roman" w:eastAsiaTheme="majorEastAsia" w:hAnsi="Times New Roman" w:cs="Times New Roman"/>
          <w:sz w:val="28"/>
          <w:szCs w:val="28"/>
        </w:rPr>
        <w:t>ё</w:t>
      </w:r>
      <w:r w:rsidRPr="00B05FA2">
        <w:rPr>
          <w:rFonts w:ascii="Times New Roman" w:eastAsiaTheme="majorEastAsia" w:hAnsi="Times New Roman" w:cs="Times New Roman"/>
          <w:sz w:val="28"/>
          <w:szCs w:val="28"/>
        </w:rPr>
        <w:t>нных в исследование</w:t>
      </w:r>
      <w:bookmarkEnd w:id="26"/>
    </w:p>
    <w:p w14:paraId="04D3724B" w14:textId="49A8B07A" w:rsidR="00FB08E4" w:rsidRDefault="00B61DD5" w:rsidP="00B61DD5">
      <w:pPr>
        <w:spacing w:after="0"/>
        <w:ind w:firstLine="567"/>
        <w:jc w:val="both"/>
        <w:rPr>
          <w:rFonts w:ascii="Times New Roman" w:hAnsi="Times New Roman" w:cs="Times New Roman"/>
          <w:sz w:val="28"/>
          <w:szCs w:val="28"/>
        </w:rPr>
      </w:pPr>
      <w:r w:rsidRPr="00B61DD5">
        <w:rPr>
          <w:rFonts w:ascii="Times New Roman" w:hAnsi="Times New Roman" w:cs="Times New Roman"/>
          <w:sz w:val="28"/>
          <w:szCs w:val="28"/>
        </w:rPr>
        <w:t>Общая демографическая характеристика пациентов, включённых в исследование, представлена в таблице 2. Изначально в исследование были включены 157 человек. На каждом этапе исследования проводился мониторинг клинического состояния и регистрация промежуточных результатов. Четыре пациента, пропустившие контрольные визиты, были автоматически исключены из исследования. Таким образом, итоговая выборка составила 153 человека, среди которых 72 мужчины и 81 женщина, со средним возрастом 35,8 лет. У 111 пациентов (72,5%) был выявлен положительный семейный аллергоанамнез, а у 42 пациентов (27,5%) — отрицательный. В среднем, пациенты страдали аллергическим ринитом на протяжении 6 лет и имели сенсибилизацию к 6</w:t>
      </w:r>
      <w:r>
        <w:rPr>
          <w:rFonts w:ascii="Times New Roman" w:hAnsi="Times New Roman" w:cs="Times New Roman"/>
          <w:sz w:val="28"/>
          <w:szCs w:val="28"/>
        </w:rPr>
        <w:t xml:space="preserve"> различным аллергенам (Таблица</w:t>
      </w:r>
      <w:r w:rsidRPr="00B61DD5">
        <w:rPr>
          <w:rFonts w:ascii="Times New Roman" w:hAnsi="Times New Roman" w:cs="Times New Roman"/>
          <w:sz w:val="28"/>
          <w:szCs w:val="28"/>
        </w:rPr>
        <w:t xml:space="preserve"> 2).</w:t>
      </w:r>
    </w:p>
    <w:p w14:paraId="178379B9" w14:textId="77777777" w:rsidR="00B61DD5" w:rsidRPr="00B05FA2" w:rsidRDefault="00B61DD5" w:rsidP="007D659F">
      <w:pPr>
        <w:spacing w:after="0"/>
        <w:rPr>
          <w:rFonts w:ascii="Times New Roman" w:hAnsi="Times New Roman" w:cs="Times New Roman"/>
          <w:sz w:val="28"/>
          <w:szCs w:val="28"/>
        </w:rPr>
      </w:pPr>
    </w:p>
    <w:p w14:paraId="199088DF" w14:textId="77777777" w:rsidR="008B6B31" w:rsidRDefault="008B6B31" w:rsidP="00D0108A">
      <w:pPr>
        <w:spacing w:after="0" w:line="240" w:lineRule="auto"/>
        <w:jc w:val="both"/>
        <w:rPr>
          <w:rFonts w:ascii="Times New Roman" w:hAnsi="Times New Roman" w:cs="Times New Roman"/>
          <w:sz w:val="28"/>
          <w:szCs w:val="28"/>
        </w:rPr>
      </w:pPr>
    </w:p>
    <w:p w14:paraId="27ABD9F5" w14:textId="77777777" w:rsidR="008B6B31" w:rsidRDefault="008B6B31" w:rsidP="00D0108A">
      <w:pPr>
        <w:spacing w:after="0" w:line="240" w:lineRule="auto"/>
        <w:jc w:val="both"/>
        <w:rPr>
          <w:rFonts w:ascii="Times New Roman" w:hAnsi="Times New Roman" w:cs="Times New Roman"/>
          <w:sz w:val="28"/>
          <w:szCs w:val="28"/>
        </w:rPr>
      </w:pPr>
    </w:p>
    <w:p w14:paraId="47EFEAA6" w14:textId="77777777" w:rsidR="008B6B31" w:rsidRDefault="008B6B31" w:rsidP="00D0108A">
      <w:pPr>
        <w:spacing w:after="0" w:line="240" w:lineRule="auto"/>
        <w:jc w:val="both"/>
        <w:rPr>
          <w:rFonts w:ascii="Times New Roman" w:hAnsi="Times New Roman" w:cs="Times New Roman"/>
          <w:sz w:val="28"/>
          <w:szCs w:val="28"/>
        </w:rPr>
      </w:pPr>
    </w:p>
    <w:p w14:paraId="0B24A80F" w14:textId="77777777" w:rsidR="008B6B31" w:rsidRDefault="008B6B31" w:rsidP="00D0108A">
      <w:pPr>
        <w:spacing w:after="0" w:line="240" w:lineRule="auto"/>
        <w:jc w:val="both"/>
        <w:rPr>
          <w:rFonts w:ascii="Times New Roman" w:hAnsi="Times New Roman" w:cs="Times New Roman"/>
          <w:sz w:val="28"/>
          <w:szCs w:val="28"/>
        </w:rPr>
      </w:pPr>
    </w:p>
    <w:p w14:paraId="213D4138" w14:textId="5D61C738" w:rsidR="00F57474" w:rsidRPr="00B05FA2" w:rsidRDefault="0012214F" w:rsidP="00D0108A">
      <w:pPr>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lastRenderedPageBreak/>
        <w:t>Таблица 2</w:t>
      </w:r>
      <w:r w:rsidR="00F57474" w:rsidRPr="00B05FA2">
        <w:rPr>
          <w:rFonts w:ascii="Times New Roman" w:hAnsi="Times New Roman" w:cs="Times New Roman"/>
          <w:sz w:val="28"/>
          <w:szCs w:val="28"/>
        </w:rPr>
        <w:t xml:space="preserve"> - Демографические данные больных аллергическим рин</w:t>
      </w:r>
      <w:r w:rsidR="00025087" w:rsidRPr="00B05FA2">
        <w:rPr>
          <w:rFonts w:ascii="Times New Roman" w:hAnsi="Times New Roman" w:cs="Times New Roman"/>
          <w:sz w:val="28"/>
          <w:szCs w:val="28"/>
        </w:rPr>
        <w:t>итом перед началом лечения (n=153</w:t>
      </w:r>
      <w:r w:rsidR="00F57474" w:rsidRPr="00B05FA2">
        <w:rPr>
          <w:rFonts w:ascii="Times New Roman" w:hAnsi="Times New Roman" w:cs="Times New Roman"/>
          <w:sz w:val="28"/>
          <w:szCs w:val="28"/>
        </w:rPr>
        <w:t xml:space="preserve">) </w:t>
      </w:r>
    </w:p>
    <w:p w14:paraId="45FBB57E" w14:textId="77777777" w:rsidR="00F57474" w:rsidRPr="00B05FA2" w:rsidRDefault="00F57474" w:rsidP="009F65CA">
      <w:pPr>
        <w:spacing w:after="0" w:line="240" w:lineRule="auto"/>
        <w:jc w:val="both"/>
        <w:rPr>
          <w:rFonts w:ascii="Times New Roman" w:hAnsi="Times New Roman" w:cs="Times New Roman"/>
          <w:b/>
          <w:sz w:val="28"/>
          <w:szCs w:val="28"/>
        </w:rPr>
      </w:pPr>
    </w:p>
    <w:tbl>
      <w:tblPr>
        <w:tblStyle w:val="13"/>
        <w:tblW w:w="5000" w:type="pct"/>
        <w:tblInd w:w="-5" w:type="dxa"/>
        <w:tblLook w:val="04A0" w:firstRow="1" w:lastRow="0" w:firstColumn="1" w:lastColumn="0" w:noHBand="0" w:noVBand="1"/>
      </w:tblPr>
      <w:tblGrid>
        <w:gridCol w:w="6276"/>
        <w:gridCol w:w="3352"/>
      </w:tblGrid>
      <w:tr w:rsidR="00F57474" w:rsidRPr="00B05FA2" w14:paraId="5820A587" w14:textId="77777777" w:rsidTr="00F57474">
        <w:trPr>
          <w:trHeight w:val="291"/>
        </w:trPr>
        <w:tc>
          <w:tcPr>
            <w:tcW w:w="3259" w:type="pct"/>
            <w:hideMark/>
          </w:tcPr>
          <w:p w14:paraId="646E8CCC" w14:textId="77777777" w:rsidR="00F57474" w:rsidRPr="003A72D4" w:rsidRDefault="00F57474" w:rsidP="009F65CA">
            <w:pPr>
              <w:jc w:val="center"/>
              <w:rPr>
                <w:rFonts w:ascii="Times New Roman" w:hAnsi="Times New Roman" w:cs="Times New Roman"/>
                <w:sz w:val="24"/>
                <w:szCs w:val="24"/>
              </w:rPr>
            </w:pPr>
            <w:r w:rsidRPr="003A72D4">
              <w:rPr>
                <w:rFonts w:ascii="Times New Roman" w:hAnsi="Times New Roman" w:cs="Times New Roman"/>
                <w:sz w:val="24"/>
                <w:szCs w:val="24"/>
              </w:rPr>
              <w:t>Параметр</w:t>
            </w:r>
          </w:p>
        </w:tc>
        <w:tc>
          <w:tcPr>
            <w:tcW w:w="1741" w:type="pct"/>
          </w:tcPr>
          <w:p w14:paraId="001C48C7" w14:textId="77777777" w:rsidR="00F57474" w:rsidRPr="003A72D4" w:rsidRDefault="00F57474" w:rsidP="009F65CA">
            <w:pPr>
              <w:jc w:val="center"/>
              <w:rPr>
                <w:rFonts w:ascii="Times New Roman" w:hAnsi="Times New Roman" w:cs="Times New Roman"/>
                <w:sz w:val="24"/>
                <w:szCs w:val="24"/>
              </w:rPr>
            </w:pPr>
            <w:r w:rsidRPr="003A72D4">
              <w:rPr>
                <w:rFonts w:ascii="Times New Roman" w:hAnsi="Times New Roman" w:cs="Times New Roman"/>
                <w:sz w:val="24"/>
                <w:szCs w:val="24"/>
              </w:rPr>
              <w:t xml:space="preserve">Характеристика </w:t>
            </w:r>
          </w:p>
        </w:tc>
      </w:tr>
      <w:tr w:rsidR="00F57474" w:rsidRPr="00B05FA2" w14:paraId="3FA05711" w14:textId="77777777" w:rsidTr="00F57474">
        <w:tc>
          <w:tcPr>
            <w:tcW w:w="3259" w:type="pct"/>
            <w:hideMark/>
          </w:tcPr>
          <w:p w14:paraId="27C22FD2" w14:textId="304652F6" w:rsidR="00F57474" w:rsidRPr="00B05FA2" w:rsidRDefault="00D05B2A" w:rsidP="009F65CA">
            <w:pPr>
              <w:ind w:firstLine="137"/>
              <w:jc w:val="center"/>
              <w:rPr>
                <w:rFonts w:ascii="Times New Roman" w:hAnsi="Times New Roman" w:cs="Times New Roman"/>
                <w:sz w:val="24"/>
                <w:szCs w:val="24"/>
              </w:rPr>
            </w:pPr>
            <w:r>
              <w:rPr>
                <w:rFonts w:ascii="Times New Roman" w:hAnsi="Times New Roman" w:cs="Times New Roman"/>
                <w:sz w:val="24"/>
                <w:szCs w:val="24"/>
              </w:rPr>
              <w:t>Пол (м/ж)</w:t>
            </w:r>
            <w:r w:rsidR="00E54DA0" w:rsidRPr="00CD4FB2">
              <w:rPr>
                <w:rFonts w:ascii="Times New Roman" w:hAnsi="Times New Roman" w:cs="Times New Roman"/>
                <w:sz w:val="24"/>
                <w:szCs w:val="24"/>
              </w:rPr>
              <w:t xml:space="preserve"> *</w:t>
            </w:r>
          </w:p>
          <w:p w14:paraId="5FB1517F" w14:textId="77777777" w:rsidR="00F57474" w:rsidRPr="00B05FA2" w:rsidRDefault="00F57474" w:rsidP="009F65CA">
            <w:pPr>
              <w:ind w:firstLine="137"/>
              <w:jc w:val="center"/>
              <w:rPr>
                <w:rFonts w:ascii="Times New Roman" w:hAnsi="Times New Roman" w:cs="Times New Roman"/>
                <w:sz w:val="24"/>
                <w:szCs w:val="24"/>
              </w:rPr>
            </w:pPr>
            <w:r w:rsidRPr="00B05FA2">
              <w:rPr>
                <w:rFonts w:ascii="Times New Roman" w:hAnsi="Times New Roman" w:cs="Times New Roman"/>
                <w:sz w:val="24"/>
                <w:szCs w:val="24"/>
              </w:rPr>
              <w:t>Мужской</w:t>
            </w:r>
          </w:p>
          <w:p w14:paraId="3090568B" w14:textId="77777777" w:rsidR="00F57474" w:rsidRPr="00B05FA2" w:rsidRDefault="00F57474" w:rsidP="009F65CA">
            <w:pPr>
              <w:ind w:firstLine="137"/>
              <w:jc w:val="center"/>
              <w:rPr>
                <w:rFonts w:ascii="Times New Roman" w:hAnsi="Times New Roman" w:cs="Times New Roman"/>
                <w:sz w:val="24"/>
                <w:szCs w:val="24"/>
              </w:rPr>
            </w:pPr>
            <w:r w:rsidRPr="00B05FA2">
              <w:rPr>
                <w:rFonts w:ascii="Times New Roman" w:hAnsi="Times New Roman" w:cs="Times New Roman"/>
                <w:sz w:val="24"/>
                <w:szCs w:val="24"/>
              </w:rPr>
              <w:t>Женский</w:t>
            </w:r>
          </w:p>
        </w:tc>
        <w:tc>
          <w:tcPr>
            <w:tcW w:w="1741" w:type="pct"/>
          </w:tcPr>
          <w:p w14:paraId="2C54F16F" w14:textId="77777777" w:rsidR="00F57474" w:rsidRPr="00B05FA2" w:rsidRDefault="00F57474" w:rsidP="009F65CA">
            <w:pPr>
              <w:ind w:firstLine="137"/>
              <w:jc w:val="center"/>
              <w:rPr>
                <w:rFonts w:ascii="Times New Roman" w:hAnsi="Times New Roman" w:cs="Times New Roman"/>
                <w:sz w:val="24"/>
                <w:szCs w:val="24"/>
              </w:rPr>
            </w:pPr>
          </w:p>
          <w:p w14:paraId="51BEE81E" w14:textId="47F4F9B1" w:rsidR="00F57474" w:rsidRPr="00B05FA2" w:rsidRDefault="00E723A2" w:rsidP="009F65CA">
            <w:pPr>
              <w:ind w:firstLine="137"/>
              <w:jc w:val="center"/>
              <w:rPr>
                <w:rFonts w:ascii="Times New Roman" w:hAnsi="Times New Roman" w:cs="Times New Roman"/>
                <w:sz w:val="24"/>
                <w:szCs w:val="24"/>
              </w:rPr>
            </w:pPr>
            <w:r w:rsidRPr="00B05FA2">
              <w:rPr>
                <w:rFonts w:ascii="Times New Roman" w:hAnsi="Times New Roman" w:cs="Times New Roman"/>
                <w:sz w:val="24"/>
                <w:szCs w:val="24"/>
              </w:rPr>
              <w:t>72</w:t>
            </w:r>
            <w:r w:rsidR="00F57474" w:rsidRPr="00B05FA2">
              <w:rPr>
                <w:rFonts w:ascii="Times New Roman" w:hAnsi="Times New Roman" w:cs="Times New Roman"/>
                <w:sz w:val="24"/>
                <w:szCs w:val="24"/>
              </w:rPr>
              <w:t xml:space="preserve"> (47%)</w:t>
            </w:r>
          </w:p>
          <w:p w14:paraId="23DBBAF7" w14:textId="15C9633F" w:rsidR="00F57474" w:rsidRPr="00B05FA2" w:rsidRDefault="00E723A2" w:rsidP="00F70D46">
            <w:pPr>
              <w:ind w:left="137"/>
              <w:jc w:val="center"/>
              <w:rPr>
                <w:rFonts w:ascii="Times New Roman" w:hAnsi="Times New Roman" w:cs="Times New Roman"/>
                <w:sz w:val="24"/>
                <w:szCs w:val="24"/>
              </w:rPr>
            </w:pPr>
            <w:r w:rsidRPr="00B05FA2">
              <w:rPr>
                <w:rFonts w:ascii="Times New Roman" w:hAnsi="Times New Roman" w:cs="Times New Roman"/>
                <w:sz w:val="24"/>
                <w:szCs w:val="24"/>
              </w:rPr>
              <w:t>81</w:t>
            </w:r>
            <w:r w:rsidR="00F70D46" w:rsidRPr="00B05FA2">
              <w:rPr>
                <w:rFonts w:ascii="Times New Roman" w:hAnsi="Times New Roman" w:cs="Times New Roman"/>
                <w:sz w:val="24"/>
                <w:szCs w:val="24"/>
              </w:rPr>
              <w:t xml:space="preserve"> </w:t>
            </w:r>
            <w:r w:rsidR="00F57474" w:rsidRPr="00B05FA2">
              <w:rPr>
                <w:rFonts w:ascii="Times New Roman" w:hAnsi="Times New Roman" w:cs="Times New Roman"/>
                <w:sz w:val="24"/>
                <w:szCs w:val="24"/>
              </w:rPr>
              <w:t>(53%)</w:t>
            </w:r>
          </w:p>
        </w:tc>
      </w:tr>
      <w:tr w:rsidR="00F57474" w:rsidRPr="00B05FA2" w14:paraId="02550727" w14:textId="77777777" w:rsidTr="00F57474">
        <w:tc>
          <w:tcPr>
            <w:tcW w:w="3259" w:type="pct"/>
            <w:hideMark/>
          </w:tcPr>
          <w:p w14:paraId="05391001" w14:textId="13419A3C" w:rsidR="00F57474" w:rsidRPr="00B05FA2" w:rsidRDefault="00E54DA0" w:rsidP="00E54DA0">
            <w:pPr>
              <w:ind w:firstLine="137"/>
              <w:jc w:val="center"/>
              <w:rPr>
                <w:rFonts w:ascii="Times New Roman" w:hAnsi="Times New Roman" w:cs="Times New Roman"/>
                <w:sz w:val="24"/>
                <w:szCs w:val="24"/>
              </w:rPr>
            </w:pPr>
            <w:r>
              <w:rPr>
                <w:rFonts w:ascii="Times New Roman" w:hAnsi="Times New Roman" w:cs="Times New Roman"/>
                <w:sz w:val="24"/>
                <w:szCs w:val="24"/>
              </w:rPr>
              <w:t xml:space="preserve">Возраст </w:t>
            </w:r>
            <w:r>
              <w:rPr>
                <w:rFonts w:ascii="Times New Roman" w:hAnsi="Times New Roman" w:cs="Times New Roman"/>
                <w:sz w:val="24"/>
                <w:szCs w:val="24"/>
                <w:lang w:val="en-US"/>
              </w:rPr>
              <w:t>(</w:t>
            </w:r>
            <w:r w:rsidR="00D05B2A">
              <w:rPr>
                <w:rFonts w:ascii="Times New Roman" w:hAnsi="Times New Roman" w:cs="Times New Roman"/>
                <w:sz w:val="24"/>
                <w:szCs w:val="24"/>
              </w:rPr>
              <w:t>лет</w:t>
            </w:r>
            <w:r>
              <w:rPr>
                <w:rFonts w:ascii="Times New Roman" w:hAnsi="Times New Roman" w:cs="Times New Roman"/>
                <w:sz w:val="24"/>
                <w:szCs w:val="24"/>
                <w:lang w:val="en-US"/>
              </w:rPr>
              <w:t>) *</w:t>
            </w:r>
            <w:r w:rsidR="008F7052">
              <w:rPr>
                <w:rFonts w:ascii="Times New Roman" w:hAnsi="Times New Roman" w:cs="Times New Roman"/>
                <w:sz w:val="24"/>
                <w:szCs w:val="24"/>
                <w:lang w:val="en-US"/>
              </w:rPr>
              <w:t>*</w:t>
            </w:r>
          </w:p>
        </w:tc>
        <w:tc>
          <w:tcPr>
            <w:tcW w:w="1741" w:type="pct"/>
            <w:hideMark/>
          </w:tcPr>
          <w:p w14:paraId="7927AE42" w14:textId="77777777" w:rsidR="00F57474" w:rsidRPr="00B05FA2" w:rsidRDefault="00F57474" w:rsidP="009F65CA">
            <w:pPr>
              <w:ind w:firstLine="36"/>
              <w:jc w:val="center"/>
              <w:rPr>
                <w:rFonts w:ascii="Times New Roman" w:hAnsi="Times New Roman" w:cs="Times New Roman"/>
                <w:sz w:val="24"/>
                <w:szCs w:val="24"/>
              </w:rPr>
            </w:pPr>
            <w:r w:rsidRPr="00B05FA2">
              <w:rPr>
                <w:rFonts w:ascii="Times New Roman" w:hAnsi="Times New Roman" w:cs="Times New Roman"/>
                <w:sz w:val="24"/>
                <w:szCs w:val="24"/>
              </w:rPr>
              <w:t>35,8 (±9,4)</w:t>
            </w:r>
          </w:p>
        </w:tc>
      </w:tr>
      <w:tr w:rsidR="00F57474" w:rsidRPr="00B05FA2" w14:paraId="3768F939" w14:textId="77777777" w:rsidTr="00F57474">
        <w:trPr>
          <w:trHeight w:val="698"/>
        </w:trPr>
        <w:tc>
          <w:tcPr>
            <w:tcW w:w="3259" w:type="pct"/>
            <w:hideMark/>
          </w:tcPr>
          <w:p w14:paraId="1300094F" w14:textId="0B8CED40" w:rsidR="00F57474" w:rsidRPr="00B05FA2" w:rsidRDefault="00F57474" w:rsidP="009F65CA">
            <w:pPr>
              <w:ind w:firstLine="36"/>
              <w:jc w:val="center"/>
              <w:rPr>
                <w:rFonts w:ascii="Times New Roman" w:hAnsi="Times New Roman" w:cs="Times New Roman"/>
                <w:sz w:val="24"/>
                <w:szCs w:val="24"/>
              </w:rPr>
            </w:pPr>
            <w:r w:rsidRPr="00B05FA2">
              <w:rPr>
                <w:rFonts w:ascii="Times New Roman" w:hAnsi="Times New Roman" w:cs="Times New Roman"/>
                <w:sz w:val="24"/>
                <w:szCs w:val="24"/>
              </w:rPr>
              <w:t>Аллергоанамнез</w:t>
            </w:r>
            <w:r w:rsidR="001257D5" w:rsidRPr="00B05FA2">
              <w:rPr>
                <w:rFonts w:ascii="Times New Roman" w:hAnsi="Times New Roman" w:cs="Times New Roman"/>
                <w:sz w:val="24"/>
                <w:szCs w:val="24"/>
              </w:rPr>
              <w:t xml:space="preserve"> семейный</w:t>
            </w:r>
            <w:r w:rsidR="00E54DA0">
              <w:rPr>
                <w:rFonts w:ascii="Times New Roman" w:hAnsi="Times New Roman" w:cs="Times New Roman"/>
                <w:sz w:val="24"/>
                <w:szCs w:val="24"/>
                <w:lang w:val="en-US"/>
              </w:rPr>
              <w:t xml:space="preserve"> *</w:t>
            </w:r>
          </w:p>
          <w:p w14:paraId="0371E0A4" w14:textId="77777777" w:rsidR="00F57474" w:rsidRPr="00B05FA2" w:rsidRDefault="00F57474" w:rsidP="009F65CA">
            <w:pPr>
              <w:ind w:firstLine="36"/>
              <w:jc w:val="center"/>
              <w:rPr>
                <w:rFonts w:ascii="Times New Roman" w:hAnsi="Times New Roman" w:cs="Times New Roman"/>
                <w:sz w:val="24"/>
                <w:szCs w:val="24"/>
              </w:rPr>
            </w:pPr>
            <w:r w:rsidRPr="00B05FA2">
              <w:rPr>
                <w:rFonts w:ascii="Times New Roman" w:hAnsi="Times New Roman" w:cs="Times New Roman"/>
                <w:sz w:val="24"/>
                <w:szCs w:val="24"/>
              </w:rPr>
              <w:t>Положительный</w:t>
            </w:r>
          </w:p>
          <w:p w14:paraId="42C39BE4" w14:textId="77777777" w:rsidR="00F57474" w:rsidRPr="00B05FA2" w:rsidRDefault="00F57474" w:rsidP="009F65CA">
            <w:pPr>
              <w:ind w:firstLine="36"/>
              <w:jc w:val="center"/>
              <w:rPr>
                <w:rFonts w:ascii="Times New Roman" w:hAnsi="Times New Roman" w:cs="Times New Roman"/>
                <w:sz w:val="24"/>
                <w:szCs w:val="24"/>
              </w:rPr>
            </w:pPr>
            <w:r w:rsidRPr="00B05FA2">
              <w:rPr>
                <w:rFonts w:ascii="Times New Roman" w:hAnsi="Times New Roman" w:cs="Times New Roman"/>
                <w:sz w:val="24"/>
                <w:szCs w:val="24"/>
              </w:rPr>
              <w:t>Отрицательный</w:t>
            </w:r>
          </w:p>
        </w:tc>
        <w:tc>
          <w:tcPr>
            <w:tcW w:w="1741" w:type="pct"/>
          </w:tcPr>
          <w:p w14:paraId="65404906" w14:textId="77777777" w:rsidR="00F57474" w:rsidRPr="00B05FA2" w:rsidRDefault="00F57474" w:rsidP="009F65CA">
            <w:pPr>
              <w:ind w:firstLine="137"/>
              <w:jc w:val="center"/>
              <w:rPr>
                <w:rFonts w:ascii="Times New Roman" w:hAnsi="Times New Roman" w:cs="Times New Roman"/>
                <w:sz w:val="24"/>
                <w:szCs w:val="24"/>
              </w:rPr>
            </w:pPr>
          </w:p>
          <w:p w14:paraId="6E3E6B28" w14:textId="3843B804" w:rsidR="00F57474" w:rsidRPr="00B05FA2" w:rsidRDefault="00E723A2" w:rsidP="009F65CA">
            <w:pPr>
              <w:ind w:firstLine="137"/>
              <w:jc w:val="center"/>
              <w:rPr>
                <w:rFonts w:ascii="Times New Roman" w:hAnsi="Times New Roman" w:cs="Times New Roman"/>
                <w:sz w:val="24"/>
                <w:szCs w:val="24"/>
              </w:rPr>
            </w:pPr>
            <w:r w:rsidRPr="00B05FA2">
              <w:rPr>
                <w:rFonts w:ascii="Times New Roman" w:hAnsi="Times New Roman" w:cs="Times New Roman"/>
                <w:sz w:val="24"/>
                <w:szCs w:val="24"/>
              </w:rPr>
              <w:t>111</w:t>
            </w:r>
            <w:r w:rsidR="00853C9F" w:rsidRPr="00B05FA2">
              <w:rPr>
                <w:rFonts w:ascii="Times New Roman" w:hAnsi="Times New Roman" w:cs="Times New Roman"/>
                <w:sz w:val="24"/>
                <w:szCs w:val="24"/>
              </w:rPr>
              <w:t xml:space="preserve"> (72,5</w:t>
            </w:r>
            <w:r w:rsidR="00F57474" w:rsidRPr="00B05FA2">
              <w:rPr>
                <w:rFonts w:ascii="Times New Roman" w:hAnsi="Times New Roman" w:cs="Times New Roman"/>
                <w:sz w:val="24"/>
                <w:szCs w:val="24"/>
              </w:rPr>
              <w:t>%)</w:t>
            </w:r>
          </w:p>
          <w:p w14:paraId="6BA1C0A9" w14:textId="4130CAB0" w:rsidR="00F57474" w:rsidRPr="00B05FA2" w:rsidRDefault="00E723A2" w:rsidP="009F65CA">
            <w:pPr>
              <w:ind w:firstLine="137"/>
              <w:jc w:val="center"/>
              <w:rPr>
                <w:rFonts w:ascii="Times New Roman" w:hAnsi="Times New Roman" w:cs="Times New Roman"/>
                <w:sz w:val="24"/>
                <w:szCs w:val="24"/>
              </w:rPr>
            </w:pPr>
            <w:r w:rsidRPr="00B05FA2">
              <w:rPr>
                <w:rFonts w:ascii="Times New Roman" w:hAnsi="Times New Roman" w:cs="Times New Roman"/>
                <w:sz w:val="24"/>
                <w:szCs w:val="24"/>
              </w:rPr>
              <w:t>42</w:t>
            </w:r>
            <w:r w:rsidR="00853C9F" w:rsidRPr="00B05FA2">
              <w:rPr>
                <w:rFonts w:ascii="Times New Roman" w:hAnsi="Times New Roman" w:cs="Times New Roman"/>
                <w:sz w:val="24"/>
                <w:szCs w:val="24"/>
              </w:rPr>
              <w:t xml:space="preserve"> (27,5</w:t>
            </w:r>
            <w:r w:rsidR="00F57474" w:rsidRPr="00B05FA2">
              <w:rPr>
                <w:rFonts w:ascii="Times New Roman" w:hAnsi="Times New Roman" w:cs="Times New Roman"/>
                <w:sz w:val="24"/>
                <w:szCs w:val="24"/>
              </w:rPr>
              <w:t>%)</w:t>
            </w:r>
          </w:p>
        </w:tc>
      </w:tr>
      <w:tr w:rsidR="00F57474" w:rsidRPr="00B05FA2" w14:paraId="3AFD481B" w14:textId="77777777" w:rsidTr="00F57474">
        <w:tc>
          <w:tcPr>
            <w:tcW w:w="3259" w:type="pct"/>
            <w:hideMark/>
          </w:tcPr>
          <w:p w14:paraId="512DD3DA" w14:textId="33D34AD1" w:rsidR="00F57474" w:rsidRPr="00B05FA2" w:rsidRDefault="00E54DA0" w:rsidP="008F7052">
            <w:pPr>
              <w:jc w:val="center"/>
              <w:rPr>
                <w:rFonts w:ascii="Times New Roman" w:hAnsi="Times New Roman" w:cs="Times New Roman"/>
                <w:sz w:val="24"/>
                <w:szCs w:val="24"/>
              </w:rPr>
            </w:pPr>
            <w:r>
              <w:rPr>
                <w:rFonts w:ascii="Times New Roman" w:hAnsi="Times New Roman" w:cs="Times New Roman"/>
                <w:sz w:val="24"/>
                <w:szCs w:val="24"/>
              </w:rPr>
              <w:t xml:space="preserve">Длительность заболевания </w:t>
            </w:r>
            <w:r w:rsidRPr="00E54DA0">
              <w:rPr>
                <w:rFonts w:ascii="Times New Roman" w:hAnsi="Times New Roman" w:cs="Times New Roman"/>
                <w:sz w:val="24"/>
                <w:szCs w:val="24"/>
              </w:rPr>
              <w:t>(</w:t>
            </w:r>
            <w:r w:rsidR="00F57474" w:rsidRPr="00B05FA2">
              <w:rPr>
                <w:rFonts w:ascii="Times New Roman" w:hAnsi="Times New Roman" w:cs="Times New Roman"/>
                <w:sz w:val="24"/>
                <w:szCs w:val="24"/>
              </w:rPr>
              <w:t>лет</w:t>
            </w:r>
            <w:r w:rsidRPr="00E54DA0">
              <w:rPr>
                <w:rFonts w:ascii="Times New Roman" w:hAnsi="Times New Roman" w:cs="Times New Roman"/>
                <w:sz w:val="24"/>
                <w:szCs w:val="24"/>
              </w:rPr>
              <w:t>)</w:t>
            </w:r>
            <w:r>
              <w:rPr>
                <w:rFonts w:ascii="Times New Roman" w:hAnsi="Times New Roman" w:cs="Times New Roman"/>
                <w:sz w:val="24"/>
                <w:szCs w:val="24"/>
                <w:lang w:val="en-US"/>
              </w:rPr>
              <w:t xml:space="preserve"> </w:t>
            </w:r>
            <w:r w:rsidR="008F7052">
              <w:rPr>
                <w:rFonts w:ascii="Times New Roman" w:hAnsi="Times New Roman" w:cs="Times New Roman"/>
                <w:sz w:val="24"/>
                <w:szCs w:val="24"/>
                <w:lang w:val="en-US"/>
              </w:rPr>
              <w:sym w:font="Symbol" w:char="F0A2"/>
            </w:r>
          </w:p>
        </w:tc>
        <w:tc>
          <w:tcPr>
            <w:tcW w:w="1741" w:type="pct"/>
          </w:tcPr>
          <w:p w14:paraId="66252B5C" w14:textId="77777777" w:rsidR="00F57474" w:rsidRPr="00B05FA2" w:rsidRDefault="00F57474" w:rsidP="009F65CA">
            <w:pPr>
              <w:ind w:firstLine="137"/>
              <w:jc w:val="center"/>
              <w:rPr>
                <w:rFonts w:ascii="Times New Roman" w:hAnsi="Times New Roman" w:cs="Times New Roman"/>
                <w:sz w:val="24"/>
                <w:szCs w:val="24"/>
              </w:rPr>
            </w:pPr>
            <w:r w:rsidRPr="00B05FA2">
              <w:rPr>
                <w:rFonts w:ascii="Times New Roman" w:hAnsi="Times New Roman" w:cs="Times New Roman"/>
                <w:sz w:val="24"/>
                <w:szCs w:val="24"/>
              </w:rPr>
              <w:t>6 (5-8)</w:t>
            </w:r>
          </w:p>
        </w:tc>
      </w:tr>
      <w:tr w:rsidR="00F57474" w:rsidRPr="00B05FA2" w14:paraId="1B5D4EBA" w14:textId="77777777" w:rsidTr="00F57474">
        <w:tc>
          <w:tcPr>
            <w:tcW w:w="3259" w:type="pct"/>
          </w:tcPr>
          <w:p w14:paraId="21C40BED" w14:textId="0B48E1E6" w:rsidR="00F57474" w:rsidRPr="00B05FA2" w:rsidRDefault="00F57474" w:rsidP="008F7052">
            <w:pPr>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Количество положительных аллергенов</w:t>
            </w:r>
            <w:r w:rsidR="00E54DA0">
              <w:rPr>
                <w:rFonts w:ascii="Times New Roman" w:eastAsia="Times New Roman" w:hAnsi="Times New Roman" w:cs="Times New Roman"/>
                <w:sz w:val="24"/>
                <w:szCs w:val="24"/>
                <w:lang w:val="en-US" w:eastAsia="ru-RU"/>
              </w:rPr>
              <w:t xml:space="preserve"> </w:t>
            </w:r>
            <w:r w:rsidR="008F7052">
              <w:rPr>
                <w:rFonts w:ascii="Times New Roman" w:hAnsi="Times New Roman" w:cs="Times New Roman"/>
                <w:sz w:val="24"/>
                <w:szCs w:val="24"/>
                <w:lang w:val="en-US"/>
              </w:rPr>
              <w:sym w:font="Symbol" w:char="F0A2"/>
            </w:r>
          </w:p>
        </w:tc>
        <w:tc>
          <w:tcPr>
            <w:tcW w:w="1741" w:type="pct"/>
          </w:tcPr>
          <w:p w14:paraId="790A4DF3" w14:textId="77777777" w:rsidR="00F57474" w:rsidRPr="00B05FA2" w:rsidRDefault="00F57474" w:rsidP="009F65CA">
            <w:pPr>
              <w:ind w:firstLine="137"/>
              <w:jc w:val="center"/>
              <w:rPr>
                <w:rFonts w:ascii="Times New Roman" w:hAnsi="Times New Roman" w:cs="Times New Roman"/>
                <w:sz w:val="24"/>
                <w:szCs w:val="24"/>
              </w:rPr>
            </w:pPr>
            <w:r w:rsidRPr="00B05FA2">
              <w:rPr>
                <w:rFonts w:ascii="Times New Roman" w:hAnsi="Times New Roman" w:cs="Times New Roman"/>
                <w:sz w:val="24"/>
                <w:szCs w:val="24"/>
              </w:rPr>
              <w:t>6 (4-12)</w:t>
            </w:r>
          </w:p>
        </w:tc>
      </w:tr>
      <w:tr w:rsidR="004227E3" w:rsidRPr="00B05FA2" w14:paraId="74E425D6" w14:textId="77777777" w:rsidTr="004227E3">
        <w:tc>
          <w:tcPr>
            <w:tcW w:w="5000" w:type="pct"/>
            <w:gridSpan w:val="2"/>
          </w:tcPr>
          <w:p w14:paraId="04A714A1" w14:textId="77777777" w:rsidR="004227E3" w:rsidRPr="00B05FA2" w:rsidRDefault="004227E3" w:rsidP="004227E3">
            <w:pPr>
              <w:tabs>
                <w:tab w:val="left" w:pos="1454"/>
              </w:tabs>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18CF278D" w14:textId="0BBD3CDA" w:rsidR="004227E3" w:rsidRPr="00B05FA2" w:rsidRDefault="00054F39" w:rsidP="004227E3">
            <w:pPr>
              <w:tabs>
                <w:tab w:val="left" w:pos="1454"/>
              </w:tabs>
              <w:rPr>
                <w:rFonts w:ascii="Times New Roman" w:hAnsi="Times New Roman" w:cs="Times New Roman"/>
                <w:sz w:val="24"/>
                <w:szCs w:val="24"/>
              </w:rPr>
            </w:pPr>
            <w:r w:rsidRPr="00B05FA2">
              <w:rPr>
                <w:rFonts w:ascii="Times New Roman" w:hAnsi="Times New Roman" w:cs="Times New Roman"/>
                <w:sz w:val="24"/>
                <w:szCs w:val="24"/>
              </w:rPr>
              <w:t xml:space="preserve">1 </w:t>
            </w:r>
            <w:r w:rsidR="00E54DA0" w:rsidRPr="00E54DA0">
              <w:rPr>
                <w:rFonts w:ascii="Times New Roman" w:hAnsi="Times New Roman" w:cs="Times New Roman"/>
                <w:sz w:val="24"/>
                <w:szCs w:val="24"/>
              </w:rPr>
              <w:t xml:space="preserve">* </w:t>
            </w:r>
            <w:r w:rsidR="004227E3" w:rsidRPr="00B05FA2">
              <w:rPr>
                <w:rFonts w:ascii="Times New Roman" w:hAnsi="Times New Roman" w:cs="Times New Roman"/>
                <w:sz w:val="24"/>
                <w:szCs w:val="24"/>
              </w:rPr>
              <w:t>количество человек с процентным соотношением</w:t>
            </w:r>
          </w:p>
          <w:p w14:paraId="538DE254" w14:textId="3E894D91" w:rsidR="008F7052" w:rsidRDefault="00054F39" w:rsidP="00E54DA0">
            <w:pPr>
              <w:tabs>
                <w:tab w:val="left" w:pos="1454"/>
              </w:tabs>
              <w:rPr>
                <w:rFonts w:ascii="Times New Roman" w:hAnsi="Times New Roman" w:cs="Times New Roman"/>
                <w:sz w:val="24"/>
                <w:szCs w:val="24"/>
              </w:rPr>
            </w:pPr>
            <w:r w:rsidRPr="00B05FA2">
              <w:rPr>
                <w:rFonts w:ascii="Times New Roman" w:hAnsi="Times New Roman" w:cs="Times New Roman"/>
                <w:sz w:val="24"/>
                <w:szCs w:val="24"/>
              </w:rPr>
              <w:t xml:space="preserve">2 </w:t>
            </w:r>
            <w:r w:rsidR="00E54DA0" w:rsidRPr="00E54DA0">
              <w:rPr>
                <w:rFonts w:ascii="Times New Roman" w:hAnsi="Times New Roman" w:cs="Times New Roman"/>
                <w:sz w:val="24"/>
                <w:szCs w:val="24"/>
              </w:rPr>
              <w:t xml:space="preserve">** </w:t>
            </w:r>
            <w:r w:rsidR="008F7052" w:rsidRPr="00B05FA2">
              <w:rPr>
                <w:rFonts w:ascii="Times New Roman" w:hAnsi="Times New Roman"/>
                <w:sz w:val="24"/>
                <w:szCs w:val="24"/>
              </w:rPr>
              <w:t xml:space="preserve">среднее значение признака </w:t>
            </w:r>
            <w:r w:rsidR="008F7052" w:rsidRPr="00DC1C53">
              <w:rPr>
                <w:rFonts w:ascii="Times New Roman" w:hAnsi="Times New Roman"/>
                <w:sz w:val="24"/>
                <w:szCs w:val="24"/>
              </w:rPr>
              <w:t>со стандартным отклонением</w:t>
            </w:r>
          </w:p>
          <w:p w14:paraId="3CC88D5E" w14:textId="2164733F" w:rsidR="004227E3" w:rsidRPr="00B05FA2" w:rsidRDefault="008F7052" w:rsidP="00E54DA0">
            <w:pPr>
              <w:tabs>
                <w:tab w:val="left" w:pos="1454"/>
              </w:tabs>
              <w:rPr>
                <w:rFonts w:ascii="Times New Roman" w:hAnsi="Times New Roman" w:cs="Times New Roman"/>
                <w:sz w:val="24"/>
                <w:szCs w:val="24"/>
              </w:rPr>
            </w:pPr>
            <w:r w:rsidRPr="008F7052">
              <w:rPr>
                <w:rFonts w:ascii="Times New Roman" w:hAnsi="Times New Roman" w:cs="Times New Roman"/>
                <w:sz w:val="24"/>
                <w:szCs w:val="24"/>
              </w:rPr>
              <w:t xml:space="preserve">3 </w:t>
            </w:r>
            <w:r>
              <w:rPr>
                <w:rFonts w:ascii="Times New Roman" w:hAnsi="Times New Roman" w:cs="Times New Roman"/>
                <w:sz w:val="24"/>
                <w:szCs w:val="24"/>
                <w:lang w:val="en-US"/>
              </w:rPr>
              <w:sym w:font="Symbol" w:char="F0A2"/>
            </w:r>
            <w:r w:rsidRPr="008F7052">
              <w:rPr>
                <w:rFonts w:ascii="Times New Roman" w:hAnsi="Times New Roman" w:cs="Times New Roman"/>
                <w:sz w:val="24"/>
                <w:szCs w:val="24"/>
              </w:rPr>
              <w:t xml:space="preserve"> </w:t>
            </w:r>
            <w:r w:rsidR="004227E3" w:rsidRPr="00B05FA2">
              <w:rPr>
                <w:rFonts w:ascii="Times New Roman" w:hAnsi="Times New Roman" w:cs="Times New Roman"/>
                <w:sz w:val="24"/>
                <w:szCs w:val="24"/>
              </w:rPr>
              <w:t>медиана (нижний и верхний квартиль)</w:t>
            </w:r>
          </w:p>
        </w:tc>
      </w:tr>
    </w:tbl>
    <w:p w14:paraId="6213509E" w14:textId="77777777" w:rsidR="00F57474" w:rsidRPr="00B05FA2" w:rsidRDefault="00F57474" w:rsidP="009F65CA">
      <w:pPr>
        <w:tabs>
          <w:tab w:val="left" w:pos="1454"/>
        </w:tabs>
        <w:spacing w:after="0" w:line="240" w:lineRule="auto"/>
        <w:rPr>
          <w:rFonts w:ascii="Times New Roman" w:hAnsi="Times New Roman" w:cs="Times New Roman"/>
          <w:sz w:val="28"/>
          <w:szCs w:val="28"/>
        </w:rPr>
      </w:pPr>
    </w:p>
    <w:p w14:paraId="1A089A50" w14:textId="4CF9346B" w:rsidR="00F57474" w:rsidRPr="00B05FA2" w:rsidRDefault="00F57474" w:rsidP="009F65CA">
      <w:pPr>
        <w:tabs>
          <w:tab w:val="left" w:pos="1454"/>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Полное описание общих клинико-лабораторных характеристик </w:t>
      </w:r>
      <w:r w:rsidR="00C349E9" w:rsidRPr="00B05FA2">
        <w:rPr>
          <w:rFonts w:ascii="Times New Roman" w:hAnsi="Times New Roman" w:cs="Times New Roman"/>
          <w:sz w:val="28"/>
          <w:szCs w:val="28"/>
        </w:rPr>
        <w:t>представлено в приложении Д</w:t>
      </w:r>
      <w:r w:rsidRPr="00B05FA2">
        <w:rPr>
          <w:rFonts w:ascii="Times New Roman" w:hAnsi="Times New Roman" w:cs="Times New Roman"/>
          <w:sz w:val="28"/>
          <w:szCs w:val="28"/>
        </w:rPr>
        <w:t>.</w:t>
      </w:r>
    </w:p>
    <w:p w14:paraId="5714AB87" w14:textId="77777777" w:rsidR="00F57474" w:rsidRPr="00B05FA2" w:rsidRDefault="00F57474" w:rsidP="009F65CA">
      <w:pPr>
        <w:spacing w:after="0" w:line="240" w:lineRule="auto"/>
        <w:jc w:val="center"/>
        <w:rPr>
          <w:rFonts w:ascii="Times New Roman" w:hAnsi="Times New Roman" w:cs="Times New Roman"/>
          <w:b/>
          <w:bCs/>
          <w:sz w:val="28"/>
          <w:szCs w:val="28"/>
        </w:rPr>
      </w:pPr>
    </w:p>
    <w:p w14:paraId="4F054A49" w14:textId="499DD9B4" w:rsidR="00F57474" w:rsidRPr="00231103" w:rsidRDefault="00F57474" w:rsidP="009F65CA">
      <w:pPr>
        <w:keepNext/>
        <w:keepLines/>
        <w:spacing w:after="0" w:line="240" w:lineRule="auto"/>
        <w:ind w:firstLine="567"/>
        <w:jc w:val="both"/>
        <w:outlineLvl w:val="1"/>
        <w:rPr>
          <w:rFonts w:ascii="Times New Roman" w:eastAsiaTheme="majorEastAsia" w:hAnsi="Times New Roman" w:cs="Times New Roman"/>
          <w:sz w:val="28"/>
          <w:szCs w:val="28"/>
        </w:rPr>
      </w:pPr>
      <w:bookmarkStart w:id="27" w:name="_Toc177641318"/>
      <w:r w:rsidRPr="00231103">
        <w:rPr>
          <w:rFonts w:ascii="Times New Roman" w:eastAsiaTheme="majorEastAsia" w:hAnsi="Times New Roman" w:cs="Times New Roman"/>
          <w:sz w:val="28"/>
          <w:szCs w:val="28"/>
        </w:rPr>
        <w:t xml:space="preserve">2.1.6 Рандомизированное клиническое </w:t>
      </w:r>
      <w:r w:rsidR="00520962" w:rsidRPr="00231103">
        <w:rPr>
          <w:rFonts w:ascii="Times New Roman" w:eastAsiaTheme="majorEastAsia" w:hAnsi="Times New Roman" w:cs="Times New Roman"/>
          <w:sz w:val="28"/>
          <w:szCs w:val="28"/>
        </w:rPr>
        <w:t>исследование</w:t>
      </w:r>
      <w:bookmarkEnd w:id="27"/>
    </w:p>
    <w:p w14:paraId="2413D0A1" w14:textId="3191C1B3" w:rsidR="00F57474" w:rsidRPr="00B05FA2" w:rsidRDefault="00C16CF9" w:rsidP="009F65CA">
      <w:pPr>
        <w:tabs>
          <w:tab w:val="left" w:pos="851"/>
          <w:tab w:val="left" w:pos="993"/>
        </w:tabs>
        <w:spacing w:after="0" w:line="240" w:lineRule="auto"/>
        <w:ind w:firstLine="567"/>
        <w:jc w:val="both"/>
        <w:rPr>
          <w:rFonts w:ascii="Times New Roman" w:hAnsi="Times New Roman" w:cs="Times New Roman"/>
          <w:sz w:val="28"/>
          <w:szCs w:val="28"/>
        </w:rPr>
      </w:pPr>
      <w:r w:rsidRPr="00C16CF9">
        <w:rPr>
          <w:rFonts w:ascii="Times New Roman" w:hAnsi="Times New Roman" w:cs="Times New Roman"/>
          <w:sz w:val="28"/>
          <w:szCs w:val="28"/>
        </w:rPr>
        <w:t xml:space="preserve">В рамках выполнения второй задачи диссертационного исследования было проведено рандомизированное контролируемое исследование, направленное на сравнение </w:t>
      </w:r>
      <w:r w:rsidR="007C7FFB">
        <w:rPr>
          <w:rFonts w:ascii="Times New Roman" w:hAnsi="Times New Roman" w:cs="Times New Roman"/>
          <w:sz w:val="28"/>
          <w:szCs w:val="28"/>
        </w:rPr>
        <w:t xml:space="preserve">стандартной </w:t>
      </w:r>
      <w:r w:rsidRPr="00C16CF9">
        <w:rPr>
          <w:rFonts w:ascii="Times New Roman" w:hAnsi="Times New Roman" w:cs="Times New Roman"/>
          <w:sz w:val="28"/>
          <w:szCs w:val="28"/>
        </w:rPr>
        <w:t>и адаптированной схем аллерген-специфической иммунотерапии</w:t>
      </w:r>
      <w:r w:rsidR="00F57474" w:rsidRPr="00B05FA2">
        <w:rPr>
          <w:rFonts w:ascii="Times New Roman" w:hAnsi="Times New Roman" w:cs="Times New Roman"/>
          <w:sz w:val="28"/>
          <w:szCs w:val="28"/>
        </w:rPr>
        <w:t>.</w:t>
      </w:r>
    </w:p>
    <w:p w14:paraId="168F238A" w14:textId="77777777" w:rsidR="00F57474" w:rsidRPr="00B05FA2" w:rsidRDefault="00F57474" w:rsidP="009F65CA">
      <w:pPr>
        <w:spacing w:after="0" w:line="240" w:lineRule="auto"/>
        <w:ind w:firstLine="567"/>
        <w:jc w:val="both"/>
        <w:rPr>
          <w:rFonts w:ascii="Times New Roman" w:hAnsi="Times New Roman" w:cs="Times New Roman"/>
          <w:i/>
          <w:sz w:val="28"/>
          <w:szCs w:val="28"/>
        </w:rPr>
      </w:pPr>
      <w:r w:rsidRPr="00B05FA2">
        <w:rPr>
          <w:rFonts w:ascii="Times New Roman" w:hAnsi="Times New Roman" w:cs="Times New Roman"/>
          <w:i/>
          <w:sz w:val="28"/>
          <w:szCs w:val="28"/>
        </w:rPr>
        <w:t>Характеристика базы исследования</w:t>
      </w:r>
    </w:p>
    <w:p w14:paraId="6B23277F" w14:textId="7A175857" w:rsidR="00F57474" w:rsidRPr="00D22881" w:rsidRDefault="006F0CC3" w:rsidP="009F65CA">
      <w:pPr>
        <w:spacing w:after="0" w:line="240" w:lineRule="auto"/>
        <w:ind w:firstLine="567"/>
        <w:jc w:val="both"/>
        <w:rPr>
          <w:rFonts w:ascii="Times New Roman" w:hAnsi="Times New Roman" w:cs="Times New Roman"/>
          <w:sz w:val="28"/>
          <w:szCs w:val="28"/>
        </w:rPr>
      </w:pPr>
      <w:r w:rsidRPr="006F0CC3">
        <w:rPr>
          <w:rFonts w:ascii="Times New Roman" w:hAnsi="Times New Roman" w:cs="Times New Roman"/>
          <w:sz w:val="28"/>
          <w:szCs w:val="28"/>
        </w:rPr>
        <w:t xml:space="preserve">Исследование проводилось в амбулаторных условиях на базе Областного </w:t>
      </w:r>
      <w:r w:rsidRPr="00D22881">
        <w:rPr>
          <w:rFonts w:ascii="Times New Roman" w:hAnsi="Times New Roman" w:cs="Times New Roman"/>
          <w:sz w:val="28"/>
          <w:szCs w:val="28"/>
        </w:rPr>
        <w:t>Аллергологического Центра «Divera» в городе Караганда с июня 2020 года по сентябрь 2023 года</w:t>
      </w:r>
      <w:r w:rsidR="00F57474" w:rsidRPr="00D22881">
        <w:rPr>
          <w:rFonts w:ascii="Times New Roman" w:hAnsi="Times New Roman" w:cs="Times New Roman"/>
          <w:sz w:val="28"/>
          <w:szCs w:val="28"/>
        </w:rPr>
        <w:t>.</w:t>
      </w:r>
    </w:p>
    <w:p w14:paraId="28D40FB5" w14:textId="0FB20040" w:rsidR="00AD5A82" w:rsidRPr="00D22881" w:rsidRDefault="00AD5A82" w:rsidP="009F65CA">
      <w:pPr>
        <w:spacing w:after="0" w:line="240" w:lineRule="auto"/>
        <w:ind w:firstLine="567"/>
        <w:jc w:val="both"/>
        <w:rPr>
          <w:rFonts w:ascii="Times New Roman" w:hAnsi="Times New Roman" w:cs="Times New Roman"/>
          <w:i/>
          <w:sz w:val="28"/>
          <w:szCs w:val="28"/>
        </w:rPr>
      </w:pPr>
      <w:r w:rsidRPr="00D22881">
        <w:rPr>
          <w:rFonts w:ascii="Times New Roman" w:hAnsi="Times New Roman" w:cs="Times New Roman"/>
          <w:i/>
          <w:sz w:val="28"/>
          <w:szCs w:val="28"/>
        </w:rPr>
        <w:t>Выборка</w:t>
      </w:r>
    </w:p>
    <w:p w14:paraId="33772042" w14:textId="77777777" w:rsidR="00D22881" w:rsidRPr="00D22881" w:rsidRDefault="00D22881" w:rsidP="008F17C8">
      <w:pPr>
        <w:spacing w:after="0" w:line="240" w:lineRule="auto"/>
        <w:ind w:firstLine="567"/>
        <w:jc w:val="both"/>
        <w:rPr>
          <w:rFonts w:ascii="Times New Roman" w:hAnsi="Times New Roman" w:cs="Times New Roman"/>
          <w:sz w:val="28"/>
          <w:szCs w:val="28"/>
        </w:rPr>
      </w:pPr>
      <w:r w:rsidRPr="00D22881">
        <w:rPr>
          <w:rFonts w:ascii="Times New Roman" w:hAnsi="Times New Roman" w:cs="Times New Roman"/>
          <w:sz w:val="28"/>
          <w:szCs w:val="28"/>
        </w:rPr>
        <w:t>Для данного клинического исследования был произведён расчёт размера выборки с целью сравнения эффективности двух видов лечения: стандартной терапии и альтернативного вмешательства.</w:t>
      </w:r>
    </w:p>
    <w:p w14:paraId="293DB1C7" w14:textId="16E3E6EB" w:rsidR="00D22881" w:rsidRPr="00D22881" w:rsidRDefault="00D22881" w:rsidP="00D22881">
      <w:pPr>
        <w:spacing w:after="0" w:line="240" w:lineRule="auto"/>
        <w:ind w:firstLine="567"/>
        <w:jc w:val="both"/>
        <w:rPr>
          <w:rFonts w:ascii="Times New Roman" w:hAnsi="Times New Roman" w:cs="Times New Roman"/>
          <w:sz w:val="28"/>
          <w:szCs w:val="28"/>
        </w:rPr>
      </w:pPr>
      <w:r w:rsidRPr="00D22881">
        <w:rPr>
          <w:rFonts w:ascii="Times New Roman" w:hAnsi="Times New Roman" w:cs="Times New Roman"/>
          <w:sz w:val="28"/>
          <w:szCs w:val="28"/>
        </w:rPr>
        <w:t xml:space="preserve">В исследовании </w:t>
      </w:r>
      <w:r w:rsidR="00983115">
        <w:rPr>
          <w:rFonts w:ascii="Times New Roman" w:hAnsi="Times New Roman" w:cs="Times New Roman"/>
          <w:sz w:val="28"/>
          <w:szCs w:val="28"/>
        </w:rPr>
        <w:t>принят уровень значимости α = 0,</w:t>
      </w:r>
      <w:r w:rsidRPr="00D22881">
        <w:rPr>
          <w:rFonts w:ascii="Times New Roman" w:hAnsi="Times New Roman" w:cs="Times New Roman"/>
          <w:sz w:val="28"/>
          <w:szCs w:val="28"/>
        </w:rPr>
        <w:t>05, что соответствует 5%-й вероятности ошибки первого рода (ложноположительное заключение). Это стандартное значение для клинических исследований, обеспечивающее 95%-й доверительный интервал для оценки различий между группами.</w:t>
      </w:r>
    </w:p>
    <w:p w14:paraId="649C955C" w14:textId="77777777" w:rsidR="00D22881" w:rsidRDefault="00D22881" w:rsidP="00D22881">
      <w:pPr>
        <w:spacing w:after="0" w:line="240" w:lineRule="auto"/>
        <w:ind w:firstLine="567"/>
        <w:jc w:val="both"/>
        <w:rPr>
          <w:rFonts w:ascii="Times New Roman" w:hAnsi="Times New Roman" w:cs="Times New Roman"/>
          <w:sz w:val="28"/>
          <w:szCs w:val="28"/>
          <w:highlight w:val="green"/>
        </w:rPr>
      </w:pPr>
      <w:r w:rsidRPr="00D22881">
        <w:rPr>
          <w:rFonts w:ascii="Times New Roman" w:hAnsi="Times New Roman" w:cs="Times New Roman"/>
          <w:sz w:val="28"/>
          <w:szCs w:val="28"/>
        </w:rPr>
        <w:t>Мощность исследования была выбрана на уровне 90%, что означает 10%-ю вероятность ошибки второго рода (неспособность обнаружить различие между группами при его наличии). Такой уровень мощности является общепринятым в медицинских исследованиях и позволяет с высокой вероятностью выявить реальные различия между группами лечения.</w:t>
      </w:r>
      <w:r w:rsidRPr="00D22881">
        <w:rPr>
          <w:rFonts w:ascii="Times New Roman" w:hAnsi="Times New Roman" w:cs="Times New Roman"/>
          <w:sz w:val="28"/>
          <w:szCs w:val="28"/>
          <w:highlight w:val="green"/>
        </w:rPr>
        <w:t xml:space="preserve"> </w:t>
      </w:r>
    </w:p>
    <w:p w14:paraId="52DB8442" w14:textId="77777777" w:rsidR="00EF351B" w:rsidRPr="00EF351B" w:rsidRDefault="00EF351B" w:rsidP="00EF351B">
      <w:pPr>
        <w:spacing w:after="0" w:line="240" w:lineRule="auto"/>
        <w:ind w:firstLine="567"/>
        <w:jc w:val="both"/>
        <w:rPr>
          <w:rFonts w:ascii="Times New Roman" w:hAnsi="Times New Roman" w:cs="Times New Roman"/>
          <w:sz w:val="28"/>
          <w:szCs w:val="28"/>
        </w:rPr>
      </w:pPr>
      <w:r w:rsidRPr="00EF351B">
        <w:rPr>
          <w:rFonts w:ascii="Times New Roman" w:hAnsi="Times New Roman" w:cs="Times New Roman"/>
          <w:sz w:val="28"/>
          <w:szCs w:val="28"/>
        </w:rPr>
        <w:t xml:space="preserve">Ожидаемая клиническая разница в исходах между стандартной и альтернативной терапиями составляла 30%. Этот параметр был выбран на основе </w:t>
      </w:r>
      <w:r w:rsidRPr="00EF351B">
        <w:rPr>
          <w:rFonts w:ascii="Times New Roman" w:hAnsi="Times New Roman" w:cs="Times New Roman"/>
          <w:sz w:val="28"/>
          <w:szCs w:val="28"/>
        </w:rPr>
        <w:lastRenderedPageBreak/>
        <w:t>предыдущих исследований и предполагаемой разницы в эффективности лечения, что и является основной целью текущего исследования.</w:t>
      </w:r>
    </w:p>
    <w:p w14:paraId="55F8CE68" w14:textId="15D69287" w:rsidR="00743E88" w:rsidRPr="009A7D60" w:rsidRDefault="00EF351B" w:rsidP="00EF351B">
      <w:pPr>
        <w:spacing w:after="0" w:line="240" w:lineRule="auto"/>
        <w:ind w:firstLine="567"/>
        <w:jc w:val="both"/>
        <w:rPr>
          <w:rFonts w:ascii="Times New Roman" w:hAnsi="Times New Roman" w:cs="Times New Roman"/>
          <w:sz w:val="28"/>
          <w:szCs w:val="28"/>
        </w:rPr>
      </w:pPr>
      <w:r w:rsidRPr="00EF351B">
        <w:rPr>
          <w:rFonts w:ascii="Times New Roman" w:hAnsi="Times New Roman" w:cs="Times New Roman"/>
          <w:sz w:val="28"/>
          <w:szCs w:val="28"/>
        </w:rPr>
        <w:t>Предполагается, что частота успешного исхода в группе стандартн</w:t>
      </w:r>
      <w:r w:rsidR="007D7910">
        <w:rPr>
          <w:rFonts w:ascii="Times New Roman" w:hAnsi="Times New Roman" w:cs="Times New Roman"/>
          <w:sz w:val="28"/>
          <w:szCs w:val="28"/>
        </w:rPr>
        <w:t>ой терапии (p₁) составит 60% (0,</w:t>
      </w:r>
      <w:r w:rsidRPr="00EF351B">
        <w:rPr>
          <w:rFonts w:ascii="Times New Roman" w:hAnsi="Times New Roman" w:cs="Times New Roman"/>
          <w:sz w:val="28"/>
          <w:szCs w:val="28"/>
        </w:rPr>
        <w:t>60), а в группе альтер</w:t>
      </w:r>
      <w:r w:rsidR="007D7910">
        <w:rPr>
          <w:rFonts w:ascii="Times New Roman" w:hAnsi="Times New Roman" w:cs="Times New Roman"/>
          <w:sz w:val="28"/>
          <w:szCs w:val="28"/>
        </w:rPr>
        <w:t>нативного лечения (p₂) — 30% (0,</w:t>
      </w:r>
      <w:r w:rsidRPr="00EF351B">
        <w:rPr>
          <w:rFonts w:ascii="Times New Roman" w:hAnsi="Times New Roman" w:cs="Times New Roman"/>
          <w:sz w:val="28"/>
          <w:szCs w:val="28"/>
        </w:rPr>
        <w:t xml:space="preserve">30). Эти </w:t>
      </w:r>
      <w:r w:rsidRPr="009A7D60">
        <w:rPr>
          <w:rFonts w:ascii="Times New Roman" w:hAnsi="Times New Roman" w:cs="Times New Roman"/>
          <w:sz w:val="28"/>
          <w:szCs w:val="28"/>
        </w:rPr>
        <w:t>значения были основаны на ожидаемой клинической эффективности каждого из методов лечения</w:t>
      </w:r>
      <w:r w:rsidR="00AF667E" w:rsidRPr="009A7D60">
        <w:rPr>
          <w:rFonts w:ascii="Times New Roman" w:hAnsi="Times New Roman" w:cs="Times New Roman"/>
          <w:sz w:val="28"/>
          <w:szCs w:val="28"/>
        </w:rPr>
        <w:t>.</w:t>
      </w:r>
    </w:p>
    <w:p w14:paraId="4FB17081" w14:textId="651C80A8" w:rsidR="00A211B9" w:rsidRPr="009A7D60" w:rsidRDefault="00A211B9" w:rsidP="00A211B9">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Размер выборки для сравнения двух независимых пропорций рассчитывается по следующей формуле:</w:t>
      </w:r>
    </w:p>
    <w:p w14:paraId="11808E5E" w14:textId="0ACAF856" w:rsidR="00A211B9" w:rsidRPr="009A7D60" w:rsidRDefault="00A211B9" w:rsidP="00A211B9">
      <w:pPr>
        <w:spacing w:after="0" w:line="240" w:lineRule="auto"/>
        <w:ind w:firstLine="567"/>
        <w:jc w:val="both"/>
        <w:rPr>
          <w:rFonts w:ascii="Times New Roman" w:hAnsi="Times New Roman" w:cs="Times New Roman"/>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827"/>
        <w:gridCol w:w="2840"/>
      </w:tblGrid>
      <w:tr w:rsidR="00D06EBD" w:rsidRPr="009A7D60" w14:paraId="3492B041" w14:textId="77777777" w:rsidTr="009B157A">
        <w:tc>
          <w:tcPr>
            <w:tcW w:w="1980" w:type="dxa"/>
            <w:vMerge w:val="restart"/>
            <w:vAlign w:val="center"/>
          </w:tcPr>
          <w:p w14:paraId="7FD77B2E" w14:textId="4A3E5A83" w:rsidR="00D06EBD" w:rsidRPr="009A7D60" w:rsidRDefault="00D06EBD" w:rsidP="00D06EBD">
            <w:pPr>
              <w:spacing w:line="240" w:lineRule="auto"/>
              <w:jc w:val="right"/>
              <w:rPr>
                <w:rFonts w:ascii="Times New Roman" w:hAnsi="Times New Roman" w:cs="Times New Roman"/>
                <w:sz w:val="28"/>
                <w:szCs w:val="28"/>
              </w:rPr>
            </w:pPr>
            <w:r w:rsidRPr="009A7D60">
              <w:rPr>
                <w:rFonts w:ascii="Times New Roman" w:hAnsi="Times New Roman" w:cs="Times New Roman"/>
                <w:sz w:val="28"/>
                <w:szCs w:val="28"/>
              </w:rPr>
              <w:t>n=</w:t>
            </w:r>
          </w:p>
        </w:tc>
        <w:tc>
          <w:tcPr>
            <w:tcW w:w="3827" w:type="dxa"/>
            <w:tcBorders>
              <w:bottom w:val="single" w:sz="4" w:space="0" w:color="auto"/>
            </w:tcBorders>
          </w:tcPr>
          <w:p w14:paraId="089D7D5D" w14:textId="451E65CA" w:rsidR="00D06EBD" w:rsidRPr="009A7D60" w:rsidRDefault="00D06EBD" w:rsidP="00C16CF9">
            <w:pPr>
              <w:spacing w:line="240" w:lineRule="auto"/>
              <w:jc w:val="center"/>
              <w:rPr>
                <w:rFonts w:ascii="Times New Roman" w:hAnsi="Times New Roman" w:cs="Times New Roman"/>
                <w:sz w:val="28"/>
                <w:szCs w:val="28"/>
              </w:rPr>
            </w:pPr>
            <w:r w:rsidRPr="009A7D60">
              <w:rPr>
                <w:rFonts w:ascii="Times New Roman" w:hAnsi="Times New Roman" w:cs="Times New Roman"/>
                <w:sz w:val="28"/>
                <w:szCs w:val="28"/>
              </w:rPr>
              <w:t>(Z</w:t>
            </w:r>
            <w:r w:rsidRPr="009A7D60">
              <w:rPr>
                <w:rFonts w:ascii="Times New Roman" w:hAnsi="Times New Roman" w:cs="Times New Roman"/>
                <w:sz w:val="28"/>
                <w:szCs w:val="28"/>
                <w:vertAlign w:val="subscript"/>
              </w:rPr>
              <w:t>α/2</w:t>
            </w:r>
            <w:r w:rsidRPr="009A7D60">
              <w:rPr>
                <w:rFonts w:ascii="Times New Roman" w:hAnsi="Times New Roman" w:cs="Times New Roman"/>
                <w:sz w:val="28"/>
                <w:szCs w:val="28"/>
              </w:rPr>
              <w:t>​+Z</w:t>
            </w:r>
            <w:r w:rsidRPr="009A7D60">
              <w:rPr>
                <w:rFonts w:ascii="Times New Roman" w:hAnsi="Times New Roman" w:cs="Times New Roman"/>
                <w:sz w:val="28"/>
                <w:szCs w:val="28"/>
                <w:vertAlign w:val="subscript"/>
              </w:rPr>
              <w:t>β</w:t>
            </w:r>
            <w:r w:rsidRPr="009A7D60">
              <w:rPr>
                <w:rFonts w:ascii="Times New Roman" w:hAnsi="Times New Roman" w:cs="Times New Roman"/>
                <w:sz w:val="28"/>
                <w:szCs w:val="28"/>
              </w:rPr>
              <w:t>​)</w:t>
            </w:r>
            <w:r w:rsidRPr="009A7D60">
              <w:rPr>
                <w:rFonts w:ascii="Times New Roman" w:hAnsi="Times New Roman" w:cs="Times New Roman"/>
                <w:sz w:val="28"/>
                <w:szCs w:val="28"/>
                <w:vertAlign w:val="superscript"/>
              </w:rPr>
              <w:t>2</w:t>
            </w:r>
            <w:r w:rsidRPr="009A7D60">
              <w:rPr>
                <w:rFonts w:ascii="Cambria Math" w:hAnsi="Cambria Math" w:cs="Cambria Math"/>
                <w:sz w:val="28"/>
                <w:szCs w:val="28"/>
              </w:rPr>
              <w:t>⋅</w:t>
            </w:r>
            <w:r w:rsidRPr="009A7D60">
              <w:rPr>
                <w:rFonts w:ascii="Times New Roman" w:hAnsi="Times New Roman" w:cs="Times New Roman"/>
                <w:sz w:val="28"/>
                <w:szCs w:val="28"/>
              </w:rPr>
              <w:t>[p</w:t>
            </w:r>
            <w:r w:rsidRPr="009A7D60">
              <w:rPr>
                <w:rFonts w:ascii="Times New Roman" w:hAnsi="Times New Roman" w:cs="Times New Roman"/>
                <w:sz w:val="28"/>
                <w:szCs w:val="28"/>
                <w:vertAlign w:val="subscript"/>
              </w:rPr>
              <w:t>1</w:t>
            </w:r>
            <w:r w:rsidRPr="009A7D60">
              <w:rPr>
                <w:rFonts w:ascii="Times New Roman" w:hAnsi="Times New Roman" w:cs="Times New Roman"/>
                <w:sz w:val="28"/>
                <w:szCs w:val="28"/>
              </w:rPr>
              <w:t>​(1−p</w:t>
            </w:r>
            <w:r w:rsidRPr="009A7D60">
              <w:rPr>
                <w:rFonts w:ascii="Times New Roman" w:hAnsi="Times New Roman" w:cs="Times New Roman"/>
                <w:sz w:val="28"/>
                <w:szCs w:val="28"/>
                <w:vertAlign w:val="subscript"/>
              </w:rPr>
              <w:t>1</w:t>
            </w:r>
            <w:r w:rsidRPr="009A7D60">
              <w:rPr>
                <w:rFonts w:ascii="Times New Roman" w:hAnsi="Times New Roman" w:cs="Times New Roman"/>
                <w:sz w:val="28"/>
                <w:szCs w:val="28"/>
              </w:rPr>
              <w:t>​)+p</w:t>
            </w:r>
            <w:r w:rsidRPr="009A7D60">
              <w:rPr>
                <w:rFonts w:ascii="Times New Roman" w:hAnsi="Times New Roman" w:cs="Times New Roman"/>
                <w:sz w:val="28"/>
                <w:szCs w:val="28"/>
                <w:vertAlign w:val="subscript"/>
              </w:rPr>
              <w:t>2</w:t>
            </w:r>
            <w:r w:rsidRPr="009A7D60">
              <w:rPr>
                <w:rFonts w:ascii="Times New Roman" w:hAnsi="Times New Roman" w:cs="Times New Roman"/>
                <w:sz w:val="28"/>
                <w:szCs w:val="28"/>
              </w:rPr>
              <w:t>​(1−p</w:t>
            </w:r>
            <w:r w:rsidRPr="009A7D60">
              <w:rPr>
                <w:rFonts w:ascii="Times New Roman" w:hAnsi="Times New Roman" w:cs="Times New Roman"/>
                <w:sz w:val="28"/>
                <w:szCs w:val="28"/>
                <w:vertAlign w:val="subscript"/>
              </w:rPr>
              <w:t>2</w:t>
            </w:r>
            <w:r w:rsidRPr="009A7D60">
              <w:rPr>
                <w:rFonts w:ascii="Times New Roman" w:hAnsi="Times New Roman" w:cs="Times New Roman"/>
                <w:sz w:val="28"/>
                <w:szCs w:val="28"/>
              </w:rPr>
              <w:t>​)]​</w:t>
            </w:r>
          </w:p>
        </w:tc>
        <w:tc>
          <w:tcPr>
            <w:tcW w:w="2840" w:type="dxa"/>
            <w:vMerge w:val="restart"/>
            <w:vAlign w:val="center"/>
          </w:tcPr>
          <w:p w14:paraId="1CDF10C2" w14:textId="15560933" w:rsidR="00D06EBD" w:rsidRPr="009A7D60" w:rsidRDefault="00D06EBD" w:rsidP="00C16CF9">
            <w:pPr>
              <w:spacing w:line="240" w:lineRule="auto"/>
              <w:jc w:val="right"/>
              <w:rPr>
                <w:rFonts w:ascii="Times New Roman" w:hAnsi="Times New Roman" w:cs="Times New Roman"/>
                <w:sz w:val="28"/>
                <w:szCs w:val="28"/>
              </w:rPr>
            </w:pPr>
            <w:r w:rsidRPr="009A7D60">
              <w:rPr>
                <w:rFonts w:ascii="Times New Roman" w:hAnsi="Times New Roman" w:cs="Times New Roman"/>
                <w:noProof/>
                <w:sz w:val="28"/>
                <w:szCs w:val="28"/>
                <w:lang w:val="en-US" w:eastAsia="ru-RU"/>
              </w:rPr>
              <w:t>(1)</w:t>
            </w:r>
          </w:p>
        </w:tc>
      </w:tr>
      <w:tr w:rsidR="00D06EBD" w:rsidRPr="009A7D60" w14:paraId="355D316B" w14:textId="77777777" w:rsidTr="009B157A">
        <w:tc>
          <w:tcPr>
            <w:tcW w:w="1980" w:type="dxa"/>
            <w:vMerge/>
          </w:tcPr>
          <w:p w14:paraId="7A8075EA" w14:textId="77777777" w:rsidR="00D06EBD" w:rsidRPr="009A7D60" w:rsidRDefault="00D06EBD" w:rsidP="00A211B9">
            <w:pPr>
              <w:spacing w:line="240" w:lineRule="auto"/>
              <w:jc w:val="both"/>
              <w:rPr>
                <w:rFonts w:ascii="Times New Roman" w:hAnsi="Times New Roman" w:cs="Times New Roman"/>
                <w:sz w:val="28"/>
                <w:szCs w:val="28"/>
              </w:rPr>
            </w:pPr>
          </w:p>
        </w:tc>
        <w:tc>
          <w:tcPr>
            <w:tcW w:w="3827" w:type="dxa"/>
            <w:tcBorders>
              <w:top w:val="single" w:sz="4" w:space="0" w:color="auto"/>
            </w:tcBorders>
          </w:tcPr>
          <w:p w14:paraId="2D389D14" w14:textId="233ABDCE" w:rsidR="00D06EBD" w:rsidRPr="009A7D60" w:rsidRDefault="00D06EBD" w:rsidP="00D06EBD">
            <w:pPr>
              <w:spacing w:line="240" w:lineRule="auto"/>
              <w:jc w:val="center"/>
              <w:rPr>
                <w:rFonts w:ascii="Times New Roman" w:hAnsi="Times New Roman" w:cs="Times New Roman"/>
                <w:sz w:val="28"/>
                <w:szCs w:val="28"/>
                <w:vertAlign w:val="superscript"/>
              </w:rPr>
            </w:pPr>
            <w:r w:rsidRPr="009A7D60">
              <w:rPr>
                <w:rFonts w:ascii="Times New Roman" w:hAnsi="Times New Roman" w:cs="Times New Roman"/>
                <w:sz w:val="28"/>
                <w:szCs w:val="28"/>
              </w:rPr>
              <w:t>(p</w:t>
            </w:r>
            <w:r w:rsidRPr="009A7D60">
              <w:rPr>
                <w:rFonts w:ascii="Times New Roman" w:hAnsi="Times New Roman" w:cs="Times New Roman"/>
                <w:sz w:val="28"/>
                <w:szCs w:val="28"/>
                <w:vertAlign w:val="subscript"/>
              </w:rPr>
              <w:t>1</w:t>
            </w:r>
            <w:r w:rsidR="00910365" w:rsidRPr="009A7D60">
              <w:rPr>
                <w:rFonts w:ascii="Times New Roman" w:hAnsi="Times New Roman" w:cs="Times New Roman"/>
                <w:sz w:val="28"/>
                <w:szCs w:val="28"/>
              </w:rPr>
              <w:t>−</w:t>
            </w:r>
            <w:r w:rsidRPr="009A7D60">
              <w:rPr>
                <w:rFonts w:ascii="Times New Roman" w:hAnsi="Times New Roman" w:cs="Times New Roman"/>
                <w:sz w:val="28"/>
                <w:szCs w:val="28"/>
              </w:rPr>
              <w:t>p</w:t>
            </w:r>
            <w:r w:rsidRPr="009A7D60">
              <w:rPr>
                <w:rFonts w:ascii="Times New Roman" w:hAnsi="Times New Roman" w:cs="Times New Roman"/>
                <w:sz w:val="28"/>
                <w:szCs w:val="28"/>
                <w:vertAlign w:val="subscript"/>
              </w:rPr>
              <w:t>2</w:t>
            </w:r>
            <w:r w:rsidRPr="009A7D60">
              <w:rPr>
                <w:rFonts w:ascii="Times New Roman" w:hAnsi="Times New Roman" w:cs="Times New Roman"/>
                <w:sz w:val="28"/>
                <w:szCs w:val="28"/>
              </w:rPr>
              <w:t>)</w:t>
            </w:r>
            <w:r w:rsidRPr="009A7D60">
              <w:rPr>
                <w:rFonts w:ascii="Times New Roman" w:hAnsi="Times New Roman" w:cs="Times New Roman"/>
                <w:sz w:val="28"/>
                <w:szCs w:val="28"/>
                <w:vertAlign w:val="superscript"/>
              </w:rPr>
              <w:t>2</w:t>
            </w:r>
          </w:p>
        </w:tc>
        <w:tc>
          <w:tcPr>
            <w:tcW w:w="2840" w:type="dxa"/>
            <w:vMerge/>
          </w:tcPr>
          <w:p w14:paraId="6FEEC089" w14:textId="77777777" w:rsidR="00D06EBD" w:rsidRPr="009A7D60" w:rsidRDefault="00D06EBD" w:rsidP="00A211B9">
            <w:pPr>
              <w:spacing w:line="240" w:lineRule="auto"/>
              <w:jc w:val="both"/>
              <w:rPr>
                <w:rFonts w:ascii="Times New Roman" w:hAnsi="Times New Roman" w:cs="Times New Roman"/>
                <w:sz w:val="28"/>
                <w:szCs w:val="28"/>
              </w:rPr>
            </w:pPr>
          </w:p>
        </w:tc>
      </w:tr>
    </w:tbl>
    <w:p w14:paraId="0BFEF451" w14:textId="77777777" w:rsidR="00D06EBD" w:rsidRPr="009A7D60" w:rsidRDefault="00D06EBD" w:rsidP="00A211B9">
      <w:pPr>
        <w:spacing w:after="0" w:line="240" w:lineRule="auto"/>
        <w:ind w:firstLine="567"/>
        <w:jc w:val="both"/>
        <w:rPr>
          <w:rFonts w:ascii="Times New Roman" w:hAnsi="Times New Roman" w:cs="Times New Roman"/>
          <w:sz w:val="28"/>
          <w:szCs w:val="28"/>
        </w:rPr>
      </w:pPr>
    </w:p>
    <w:p w14:paraId="2AEB9391" w14:textId="08A47F97" w:rsidR="00567F0B" w:rsidRPr="009A7D60" w:rsidRDefault="00567F0B" w:rsidP="00567F0B">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Где:</w:t>
      </w:r>
    </w:p>
    <w:p w14:paraId="56E2C3F6" w14:textId="590F89E6" w:rsidR="007138B2" w:rsidRPr="009A7D60" w:rsidRDefault="007138B2" w:rsidP="00567F0B">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n - рассчитываемый объем выборки,</w:t>
      </w:r>
    </w:p>
    <w:p w14:paraId="1C95A7AD" w14:textId="389568D0" w:rsidR="00567F0B" w:rsidRPr="009A7D60" w:rsidRDefault="00567F0B" w:rsidP="00567F0B">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Z</w:t>
      </w:r>
      <w:r w:rsidRPr="009A7D60">
        <w:rPr>
          <w:rFonts w:ascii="Times New Roman" w:hAnsi="Times New Roman" w:cs="Times New Roman"/>
          <w:sz w:val="28"/>
          <w:szCs w:val="28"/>
          <w:vertAlign w:val="subscript"/>
        </w:rPr>
        <w:t>α/2</w:t>
      </w:r>
      <w:r w:rsidRPr="009A7D60">
        <w:rPr>
          <w:rFonts w:ascii="Times New Roman" w:hAnsi="Times New Roman" w:cs="Times New Roman"/>
          <w:sz w:val="28"/>
          <w:szCs w:val="28"/>
        </w:rPr>
        <w:t>​=1</w:t>
      </w:r>
      <w:r w:rsidR="005A6E3A" w:rsidRPr="009A7D60">
        <w:rPr>
          <w:rFonts w:ascii="Times New Roman" w:hAnsi="Times New Roman" w:cs="Times New Roman"/>
          <w:sz w:val="28"/>
          <w:szCs w:val="28"/>
        </w:rPr>
        <w:t>,</w:t>
      </w:r>
      <w:r w:rsidRPr="009A7D60">
        <w:rPr>
          <w:rFonts w:ascii="Times New Roman" w:hAnsi="Times New Roman" w:cs="Times New Roman"/>
          <w:sz w:val="28"/>
          <w:szCs w:val="28"/>
        </w:rPr>
        <w:t>96 — Z-значение для уровня значимости 95%,</w:t>
      </w:r>
    </w:p>
    <w:p w14:paraId="344E47A7" w14:textId="49DD1B2C" w:rsidR="00567F0B" w:rsidRPr="009A7D60" w:rsidRDefault="00567F0B" w:rsidP="00567F0B">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Z</w:t>
      </w:r>
      <w:r w:rsidRPr="009A7D60">
        <w:rPr>
          <w:rFonts w:ascii="Times New Roman" w:hAnsi="Times New Roman" w:cs="Times New Roman"/>
          <w:sz w:val="28"/>
          <w:szCs w:val="28"/>
          <w:vertAlign w:val="subscript"/>
        </w:rPr>
        <w:t>β</w:t>
      </w:r>
      <w:r w:rsidRPr="009A7D60">
        <w:rPr>
          <w:rFonts w:ascii="Times New Roman" w:hAnsi="Times New Roman" w:cs="Times New Roman"/>
          <w:sz w:val="28"/>
          <w:szCs w:val="28"/>
        </w:rPr>
        <w:t xml:space="preserve"> =</w:t>
      </w:r>
      <w:r w:rsidR="00481208" w:rsidRPr="009A7D60">
        <w:rPr>
          <w:rFonts w:ascii="Times New Roman" w:hAnsi="Times New Roman" w:cs="Times New Roman"/>
          <w:sz w:val="28"/>
          <w:szCs w:val="28"/>
        </w:rPr>
        <w:t>1</w:t>
      </w:r>
      <w:r w:rsidR="005A6E3A" w:rsidRPr="009A7D60">
        <w:rPr>
          <w:rFonts w:ascii="Times New Roman" w:hAnsi="Times New Roman" w:cs="Times New Roman"/>
          <w:sz w:val="28"/>
          <w:szCs w:val="28"/>
        </w:rPr>
        <w:t>,</w:t>
      </w:r>
      <w:r w:rsidR="00481208" w:rsidRPr="009A7D60">
        <w:rPr>
          <w:rFonts w:ascii="Times New Roman" w:hAnsi="Times New Roman" w:cs="Times New Roman"/>
          <w:sz w:val="28"/>
          <w:szCs w:val="28"/>
        </w:rPr>
        <w:t>28</w:t>
      </w:r>
      <w:r w:rsidRPr="009A7D60">
        <w:rPr>
          <w:rFonts w:ascii="Times New Roman" w:hAnsi="Times New Roman" w:cs="Times New Roman"/>
          <w:sz w:val="28"/>
          <w:szCs w:val="28"/>
        </w:rPr>
        <w:t xml:space="preserve"> — Z-значение для мощности </w:t>
      </w:r>
      <w:r w:rsidR="009A7D60" w:rsidRPr="009A7D60">
        <w:rPr>
          <w:rFonts w:ascii="Times New Roman" w:hAnsi="Times New Roman" w:cs="Times New Roman"/>
          <w:sz w:val="28"/>
          <w:szCs w:val="28"/>
        </w:rPr>
        <w:t>9</w:t>
      </w:r>
      <w:r w:rsidRPr="009A7D60">
        <w:rPr>
          <w:rFonts w:ascii="Times New Roman" w:hAnsi="Times New Roman" w:cs="Times New Roman"/>
          <w:sz w:val="28"/>
          <w:szCs w:val="28"/>
        </w:rPr>
        <w:t>0%,</w:t>
      </w:r>
    </w:p>
    <w:p w14:paraId="3A1FA729" w14:textId="0CF07FF8" w:rsidR="00567F0B" w:rsidRPr="009A7D60" w:rsidRDefault="00567F0B" w:rsidP="00567F0B">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p</w:t>
      </w:r>
      <w:r w:rsidRPr="009A7D60">
        <w:rPr>
          <w:rFonts w:ascii="Times New Roman" w:hAnsi="Times New Roman" w:cs="Times New Roman"/>
          <w:sz w:val="28"/>
          <w:szCs w:val="28"/>
          <w:vertAlign w:val="subscript"/>
        </w:rPr>
        <w:t>1</w:t>
      </w:r>
      <w:r w:rsidRPr="009A7D60">
        <w:rPr>
          <w:rFonts w:ascii="Times New Roman" w:hAnsi="Times New Roman" w:cs="Times New Roman"/>
          <w:sz w:val="28"/>
          <w:szCs w:val="28"/>
        </w:rPr>
        <w:t>=0</w:t>
      </w:r>
      <w:r w:rsidR="005A6E3A" w:rsidRPr="009A7D60">
        <w:rPr>
          <w:rFonts w:ascii="Times New Roman" w:hAnsi="Times New Roman" w:cs="Times New Roman"/>
          <w:sz w:val="28"/>
          <w:szCs w:val="28"/>
        </w:rPr>
        <w:t>,60</w:t>
      </w:r>
      <w:r w:rsidRPr="009A7D60">
        <w:rPr>
          <w:rFonts w:ascii="Times New Roman" w:hAnsi="Times New Roman" w:cs="Times New Roman"/>
          <w:sz w:val="28"/>
          <w:szCs w:val="28"/>
        </w:rPr>
        <w:t xml:space="preserve"> — предполагаемая частота успешного исхода в группе стандартного лечения,</w:t>
      </w:r>
    </w:p>
    <w:p w14:paraId="5A101D04" w14:textId="6E8E8CA1" w:rsidR="00D06EBD" w:rsidRPr="009A7D60" w:rsidRDefault="00567F0B" w:rsidP="00481208">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p</w:t>
      </w:r>
      <w:r w:rsidRPr="009A7D60">
        <w:rPr>
          <w:rFonts w:ascii="Times New Roman" w:hAnsi="Times New Roman" w:cs="Times New Roman"/>
          <w:sz w:val="28"/>
          <w:szCs w:val="28"/>
          <w:vertAlign w:val="subscript"/>
        </w:rPr>
        <w:t>2</w:t>
      </w:r>
      <w:r w:rsidRPr="009A7D60">
        <w:rPr>
          <w:rFonts w:ascii="Times New Roman" w:hAnsi="Times New Roman" w:cs="Times New Roman"/>
          <w:sz w:val="28"/>
          <w:szCs w:val="28"/>
        </w:rPr>
        <w:t>=0</w:t>
      </w:r>
      <w:r w:rsidR="005A6E3A" w:rsidRPr="009A7D60">
        <w:rPr>
          <w:rFonts w:ascii="Times New Roman" w:hAnsi="Times New Roman" w:cs="Times New Roman"/>
          <w:sz w:val="28"/>
          <w:szCs w:val="28"/>
        </w:rPr>
        <w:t>,</w:t>
      </w:r>
      <w:r w:rsidRPr="009A7D60">
        <w:rPr>
          <w:rFonts w:ascii="Times New Roman" w:hAnsi="Times New Roman" w:cs="Times New Roman"/>
          <w:sz w:val="28"/>
          <w:szCs w:val="28"/>
        </w:rPr>
        <w:t>30</w:t>
      </w:r>
      <w:r w:rsidR="007720AE" w:rsidRPr="009A7D60">
        <w:rPr>
          <w:rFonts w:ascii="Times New Roman" w:hAnsi="Times New Roman" w:cs="Times New Roman"/>
          <w:sz w:val="28"/>
          <w:szCs w:val="28"/>
        </w:rPr>
        <w:t xml:space="preserve"> — </w:t>
      </w:r>
      <w:r w:rsidRPr="009A7D60">
        <w:rPr>
          <w:rFonts w:ascii="Times New Roman" w:hAnsi="Times New Roman" w:cs="Times New Roman"/>
          <w:sz w:val="28"/>
          <w:szCs w:val="28"/>
        </w:rPr>
        <w:t>предполагаемая частота успешного исхода в</w:t>
      </w:r>
      <w:r w:rsidR="00481208" w:rsidRPr="009A7D60">
        <w:rPr>
          <w:rFonts w:ascii="Times New Roman" w:hAnsi="Times New Roman" w:cs="Times New Roman"/>
          <w:sz w:val="28"/>
          <w:szCs w:val="28"/>
        </w:rPr>
        <w:t xml:space="preserve"> группе альтернативного лечения</w:t>
      </w:r>
      <w:r w:rsidRPr="009A7D60">
        <w:rPr>
          <w:rFonts w:ascii="Times New Roman" w:hAnsi="Times New Roman" w:cs="Times New Roman"/>
          <w:sz w:val="28"/>
          <w:szCs w:val="28"/>
        </w:rPr>
        <w:t>.</w:t>
      </w:r>
    </w:p>
    <w:p w14:paraId="0EBDF895" w14:textId="224D03FA" w:rsidR="00963C0F" w:rsidRPr="009A7D60" w:rsidRDefault="00963C0F" w:rsidP="00A211B9">
      <w:pPr>
        <w:spacing w:after="0" w:line="240" w:lineRule="auto"/>
        <w:ind w:firstLine="567"/>
        <w:jc w:val="both"/>
        <w:rPr>
          <w:rFonts w:ascii="Times New Roman" w:hAnsi="Times New Roman" w:cs="Times New Roman"/>
          <w:sz w:val="28"/>
          <w:szCs w:val="28"/>
        </w:rPr>
      </w:pPr>
    </w:p>
    <w:p w14:paraId="7F9E4351" w14:textId="44F6C947" w:rsidR="00356E47" w:rsidRPr="009A7D60" w:rsidRDefault="00356E47" w:rsidP="00A211B9">
      <w:pPr>
        <w:spacing w:after="0" w:line="240" w:lineRule="auto"/>
        <w:ind w:firstLine="567"/>
        <w:jc w:val="both"/>
        <w:rPr>
          <w:rFonts w:ascii="Times New Roman" w:hAnsi="Times New Roman" w:cs="Times New Roman"/>
          <w:sz w:val="28"/>
          <w:szCs w:val="28"/>
        </w:rPr>
      </w:pPr>
      <w:r w:rsidRPr="009A7D60">
        <w:rPr>
          <w:rFonts w:ascii="Times New Roman" w:hAnsi="Times New Roman" w:cs="Times New Roman"/>
          <w:sz w:val="28"/>
          <w:szCs w:val="28"/>
        </w:rPr>
        <w:t>Подставляем заданные значения в формулу:</w:t>
      </w:r>
    </w:p>
    <w:p w14:paraId="4A948BB3" w14:textId="426659F9" w:rsidR="00356E47" w:rsidRPr="009A7D60" w:rsidRDefault="00356E47" w:rsidP="00A211B9">
      <w:pPr>
        <w:spacing w:after="0" w:line="240" w:lineRule="auto"/>
        <w:ind w:firstLine="567"/>
        <w:jc w:val="both"/>
        <w:rPr>
          <w:rFonts w:ascii="Times New Roman" w:hAnsi="Times New Roman" w:cs="Times New Roman"/>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5103"/>
        <w:gridCol w:w="1564"/>
      </w:tblGrid>
      <w:tr w:rsidR="00356E47" w:rsidRPr="009A7D60" w14:paraId="360B6EB8" w14:textId="77777777" w:rsidTr="009B157A">
        <w:tc>
          <w:tcPr>
            <w:tcW w:w="1980" w:type="dxa"/>
            <w:vMerge w:val="restart"/>
            <w:vAlign w:val="center"/>
          </w:tcPr>
          <w:p w14:paraId="0D315F4D" w14:textId="77777777" w:rsidR="00356E47" w:rsidRPr="009A7D60" w:rsidRDefault="00356E47" w:rsidP="00A2488C">
            <w:pPr>
              <w:spacing w:line="240" w:lineRule="auto"/>
              <w:jc w:val="right"/>
              <w:rPr>
                <w:rFonts w:ascii="Times New Roman" w:hAnsi="Times New Roman" w:cs="Times New Roman"/>
                <w:sz w:val="28"/>
                <w:szCs w:val="28"/>
              </w:rPr>
            </w:pPr>
            <w:r w:rsidRPr="009A7D60">
              <w:rPr>
                <w:rFonts w:ascii="Times New Roman" w:hAnsi="Times New Roman" w:cs="Times New Roman"/>
                <w:sz w:val="28"/>
                <w:szCs w:val="28"/>
              </w:rPr>
              <w:t>n=</w:t>
            </w:r>
          </w:p>
        </w:tc>
        <w:tc>
          <w:tcPr>
            <w:tcW w:w="5103" w:type="dxa"/>
            <w:tcBorders>
              <w:bottom w:val="single" w:sz="4" w:space="0" w:color="auto"/>
            </w:tcBorders>
          </w:tcPr>
          <w:p w14:paraId="3A21C9AA" w14:textId="597DCFCF" w:rsidR="00356E47" w:rsidRPr="009A7D60" w:rsidRDefault="005A6E3A" w:rsidP="00126CF5">
            <w:pPr>
              <w:spacing w:line="240" w:lineRule="auto"/>
              <w:jc w:val="both"/>
              <w:rPr>
                <w:rFonts w:ascii="Times New Roman" w:hAnsi="Times New Roman" w:cs="Times New Roman"/>
                <w:sz w:val="28"/>
                <w:szCs w:val="28"/>
              </w:rPr>
            </w:pPr>
            <w:r w:rsidRPr="009A7D60">
              <w:rPr>
                <w:rFonts w:ascii="Times New Roman" w:hAnsi="Times New Roman" w:cs="Times New Roman"/>
                <w:sz w:val="28"/>
                <w:szCs w:val="28"/>
              </w:rPr>
              <w:t>(1,96+</w:t>
            </w:r>
            <w:r w:rsidR="00126CF5" w:rsidRPr="009A7D60">
              <w:rPr>
                <w:rFonts w:ascii="Times New Roman" w:hAnsi="Times New Roman" w:cs="Times New Roman"/>
                <w:sz w:val="28"/>
                <w:szCs w:val="28"/>
              </w:rPr>
              <w:t>1,28</w:t>
            </w:r>
            <w:r w:rsidRPr="009A7D60">
              <w:rPr>
                <w:rFonts w:ascii="Times New Roman" w:hAnsi="Times New Roman" w:cs="Times New Roman"/>
                <w:sz w:val="28"/>
                <w:szCs w:val="28"/>
              </w:rPr>
              <w:t>)</w:t>
            </w:r>
            <w:r w:rsidR="00356E47" w:rsidRPr="009A7D60">
              <w:rPr>
                <w:rFonts w:ascii="Times New Roman" w:hAnsi="Times New Roman" w:cs="Times New Roman"/>
                <w:sz w:val="28"/>
                <w:szCs w:val="28"/>
                <w:vertAlign w:val="superscript"/>
              </w:rPr>
              <w:t>2</w:t>
            </w:r>
            <w:r w:rsidR="00356E47" w:rsidRPr="009A7D60">
              <w:rPr>
                <w:rFonts w:ascii="Cambria Math" w:hAnsi="Cambria Math" w:cs="Cambria Math"/>
                <w:sz w:val="28"/>
                <w:szCs w:val="28"/>
              </w:rPr>
              <w:t>⋅</w:t>
            </w:r>
            <w:r w:rsidR="00356E47" w:rsidRPr="009A7D60">
              <w:rPr>
                <w:rFonts w:ascii="Times New Roman" w:hAnsi="Times New Roman" w:cs="Times New Roman"/>
                <w:sz w:val="28"/>
                <w:szCs w:val="28"/>
              </w:rPr>
              <w:t>[</w:t>
            </w:r>
            <w:r w:rsidR="00C16CF9" w:rsidRPr="009A7D60">
              <w:t xml:space="preserve"> </w:t>
            </w:r>
            <w:r w:rsidR="001C093E">
              <w:rPr>
                <w:rFonts w:ascii="Times New Roman" w:hAnsi="Times New Roman" w:cs="Times New Roman"/>
                <w:sz w:val="28"/>
                <w:szCs w:val="28"/>
              </w:rPr>
              <w:t>0,60(1−0,60)+0,30(1−0,</w:t>
            </w:r>
            <w:r w:rsidR="00C16CF9" w:rsidRPr="009A7D60">
              <w:rPr>
                <w:rFonts w:ascii="Times New Roman" w:hAnsi="Times New Roman" w:cs="Times New Roman"/>
                <w:sz w:val="28"/>
                <w:szCs w:val="28"/>
              </w:rPr>
              <w:t>30)]</w:t>
            </w:r>
          </w:p>
        </w:tc>
        <w:tc>
          <w:tcPr>
            <w:tcW w:w="1564" w:type="dxa"/>
            <w:vMerge w:val="restart"/>
            <w:vAlign w:val="center"/>
          </w:tcPr>
          <w:p w14:paraId="3D425D8B" w14:textId="56D51FC8" w:rsidR="00CE6BB8" w:rsidRPr="009A7D60" w:rsidRDefault="00EF4ED1" w:rsidP="00C16CF9">
            <w:pPr>
              <w:spacing w:line="240" w:lineRule="auto"/>
              <w:jc w:val="right"/>
              <w:rPr>
                <w:rFonts w:ascii="Times New Roman" w:hAnsi="Times New Roman" w:cs="Times New Roman"/>
                <w:noProof/>
                <w:sz w:val="28"/>
                <w:szCs w:val="28"/>
                <w:lang w:val="en-US" w:eastAsia="ru-RU"/>
              </w:rPr>
            </w:pPr>
            <w:r w:rsidRPr="009A7D60">
              <w:rPr>
                <w:rFonts w:ascii="Times New Roman" w:hAnsi="Times New Roman" w:cs="Times New Roman"/>
                <w:noProof/>
                <w:sz w:val="28"/>
                <w:szCs w:val="28"/>
                <w:lang w:val="en-US" w:eastAsia="ru-RU"/>
              </w:rPr>
              <w:t>(1)</w:t>
            </w:r>
          </w:p>
        </w:tc>
      </w:tr>
      <w:tr w:rsidR="00356E47" w:rsidRPr="002241A8" w14:paraId="08395638" w14:textId="77777777" w:rsidTr="009B157A">
        <w:tc>
          <w:tcPr>
            <w:tcW w:w="1980" w:type="dxa"/>
            <w:vMerge/>
          </w:tcPr>
          <w:p w14:paraId="6FA35EC9" w14:textId="77777777" w:rsidR="00356E47" w:rsidRPr="009A7D60" w:rsidRDefault="00356E47" w:rsidP="00A2488C">
            <w:pPr>
              <w:spacing w:line="240" w:lineRule="auto"/>
              <w:jc w:val="both"/>
              <w:rPr>
                <w:rFonts w:ascii="Times New Roman" w:hAnsi="Times New Roman" w:cs="Times New Roman"/>
                <w:sz w:val="28"/>
                <w:szCs w:val="28"/>
              </w:rPr>
            </w:pPr>
          </w:p>
        </w:tc>
        <w:tc>
          <w:tcPr>
            <w:tcW w:w="5103" w:type="dxa"/>
            <w:tcBorders>
              <w:top w:val="single" w:sz="4" w:space="0" w:color="auto"/>
            </w:tcBorders>
          </w:tcPr>
          <w:p w14:paraId="69782BF8" w14:textId="26DDD47C" w:rsidR="00356E47" w:rsidRPr="009A7D60" w:rsidRDefault="00356E47" w:rsidP="005A6E3A">
            <w:pPr>
              <w:spacing w:line="240" w:lineRule="auto"/>
              <w:jc w:val="center"/>
              <w:rPr>
                <w:rFonts w:ascii="Times New Roman" w:hAnsi="Times New Roman" w:cs="Times New Roman"/>
                <w:sz w:val="28"/>
                <w:szCs w:val="28"/>
                <w:vertAlign w:val="superscript"/>
              </w:rPr>
            </w:pPr>
            <w:r w:rsidRPr="009A7D60">
              <w:rPr>
                <w:rFonts w:ascii="Times New Roman" w:hAnsi="Times New Roman" w:cs="Times New Roman"/>
                <w:sz w:val="28"/>
                <w:szCs w:val="28"/>
              </w:rPr>
              <w:t>(</w:t>
            </w:r>
            <w:r w:rsidR="005A6E3A" w:rsidRPr="009A7D60">
              <w:rPr>
                <w:rFonts w:ascii="Times New Roman" w:hAnsi="Times New Roman" w:cs="Times New Roman"/>
                <w:sz w:val="28"/>
                <w:szCs w:val="28"/>
              </w:rPr>
              <w:t>0,60-0,30</w:t>
            </w:r>
            <w:r w:rsidRPr="009A7D60">
              <w:rPr>
                <w:rFonts w:ascii="Times New Roman" w:hAnsi="Times New Roman" w:cs="Times New Roman"/>
                <w:sz w:val="28"/>
                <w:szCs w:val="28"/>
              </w:rPr>
              <w:t>)</w:t>
            </w:r>
            <w:r w:rsidRPr="009A7D60">
              <w:rPr>
                <w:rFonts w:ascii="Times New Roman" w:hAnsi="Times New Roman" w:cs="Times New Roman"/>
                <w:sz w:val="28"/>
                <w:szCs w:val="28"/>
                <w:vertAlign w:val="superscript"/>
              </w:rPr>
              <w:t>2</w:t>
            </w:r>
          </w:p>
        </w:tc>
        <w:tc>
          <w:tcPr>
            <w:tcW w:w="1564" w:type="dxa"/>
            <w:vMerge/>
          </w:tcPr>
          <w:p w14:paraId="423BB91D" w14:textId="77777777" w:rsidR="00356E47" w:rsidRPr="009A7D60" w:rsidRDefault="00356E47" w:rsidP="00A2488C">
            <w:pPr>
              <w:spacing w:line="240" w:lineRule="auto"/>
              <w:jc w:val="both"/>
              <w:rPr>
                <w:rFonts w:ascii="Times New Roman" w:hAnsi="Times New Roman" w:cs="Times New Roman"/>
                <w:sz w:val="28"/>
                <w:szCs w:val="28"/>
              </w:rPr>
            </w:pPr>
          </w:p>
        </w:tc>
      </w:tr>
    </w:tbl>
    <w:p w14:paraId="6B968D4E" w14:textId="58420D22" w:rsidR="00356E47" w:rsidRPr="002241A8" w:rsidRDefault="00356E47" w:rsidP="00A211B9">
      <w:pPr>
        <w:spacing w:after="0" w:line="240" w:lineRule="auto"/>
        <w:ind w:firstLine="567"/>
        <w:jc w:val="both"/>
        <w:rPr>
          <w:rFonts w:ascii="Times New Roman" w:hAnsi="Times New Roman" w:cs="Times New Roman"/>
          <w:sz w:val="28"/>
          <w:szCs w:val="28"/>
          <w:highlight w:val="green"/>
        </w:rPr>
      </w:pPr>
    </w:p>
    <w:p w14:paraId="64205FDC" w14:textId="15D7FFC7" w:rsidR="00CE6BB8" w:rsidRPr="00ED0FAA" w:rsidRDefault="00ED4BE0" w:rsidP="004B037F">
      <w:pPr>
        <w:spacing w:after="0" w:line="240" w:lineRule="auto"/>
        <w:ind w:firstLine="567"/>
        <w:jc w:val="both"/>
        <w:rPr>
          <w:rFonts w:ascii="Times New Roman" w:hAnsi="Times New Roman" w:cs="Times New Roman"/>
          <w:sz w:val="28"/>
          <w:szCs w:val="28"/>
        </w:rPr>
      </w:pPr>
      <w:r w:rsidRPr="00ED4BE0">
        <w:rPr>
          <w:rFonts w:ascii="Times New Roman" w:hAnsi="Times New Roman" w:cs="Times New Roman"/>
          <w:sz w:val="28"/>
          <w:szCs w:val="28"/>
        </w:rPr>
        <w:t>Таким образом, минимальный размер выборки, необходимый для каждой группы, составляет 53 участника. Поскольку исследование предполагает сравнение двух независимых групп, общая численность участников исследования должна составить 106 человек (по 53 человека в каждой группе).</w:t>
      </w:r>
      <w:r>
        <w:rPr>
          <w:rFonts w:ascii="Times New Roman" w:hAnsi="Times New Roman" w:cs="Times New Roman"/>
          <w:sz w:val="28"/>
          <w:szCs w:val="28"/>
        </w:rPr>
        <w:t xml:space="preserve"> </w:t>
      </w:r>
      <w:r w:rsidR="00ED0FAA" w:rsidRPr="005B6889">
        <w:rPr>
          <w:rFonts w:ascii="Times New Roman" w:hAnsi="Times New Roman" w:cs="Times New Roman"/>
          <w:sz w:val="28"/>
          <w:szCs w:val="28"/>
        </w:rPr>
        <w:t xml:space="preserve">С учетом рисков выпадения из участия в исследовании нами было добавлено </w:t>
      </w:r>
      <w:r w:rsidR="005B6889" w:rsidRPr="005B6889">
        <w:rPr>
          <w:rFonts w:ascii="Times New Roman" w:hAnsi="Times New Roman" w:cs="Times New Roman"/>
          <w:sz w:val="28"/>
          <w:szCs w:val="28"/>
        </w:rPr>
        <w:t>4</w:t>
      </w:r>
      <w:r w:rsidR="00173393">
        <w:rPr>
          <w:rFonts w:ascii="Times New Roman" w:hAnsi="Times New Roman" w:cs="Times New Roman"/>
          <w:sz w:val="28"/>
          <w:szCs w:val="28"/>
        </w:rPr>
        <w:t>0</w:t>
      </w:r>
      <w:r w:rsidR="00ED0FAA" w:rsidRPr="005B6889">
        <w:rPr>
          <w:rFonts w:ascii="Times New Roman" w:hAnsi="Times New Roman" w:cs="Times New Roman"/>
          <w:sz w:val="28"/>
          <w:szCs w:val="28"/>
        </w:rPr>
        <w:t>% дополнительно к высчитанному количеству (</w:t>
      </w:r>
      <w:r w:rsidR="007D70D0" w:rsidRPr="005B6889">
        <w:rPr>
          <w:rFonts w:ascii="Times New Roman" w:hAnsi="Times New Roman" w:cs="Times New Roman"/>
          <w:sz w:val="28"/>
          <w:szCs w:val="28"/>
        </w:rPr>
        <w:t xml:space="preserve">106 </w:t>
      </w:r>
      <w:r w:rsidR="00980E6B" w:rsidRPr="005B6889">
        <w:rPr>
          <w:rFonts w:ascii="Times New Roman" w:hAnsi="Times New Roman" w:cs="Times New Roman"/>
          <w:sz w:val="28"/>
          <w:szCs w:val="28"/>
        </w:rPr>
        <w:t>пациентов).</w:t>
      </w:r>
    </w:p>
    <w:p w14:paraId="228DB182" w14:textId="6FCB44EE" w:rsidR="004B037F" w:rsidRPr="004B037F" w:rsidRDefault="004B037F" w:rsidP="004B037F">
      <w:pPr>
        <w:spacing w:after="0" w:line="240" w:lineRule="auto"/>
        <w:ind w:firstLine="567"/>
        <w:jc w:val="both"/>
        <w:rPr>
          <w:rFonts w:ascii="Times New Roman" w:hAnsi="Times New Roman" w:cs="Times New Roman"/>
          <w:i/>
          <w:sz w:val="28"/>
          <w:szCs w:val="28"/>
        </w:rPr>
      </w:pPr>
      <w:r w:rsidRPr="004B037F">
        <w:rPr>
          <w:rFonts w:ascii="Times New Roman" w:hAnsi="Times New Roman" w:cs="Times New Roman"/>
          <w:i/>
          <w:sz w:val="28"/>
          <w:szCs w:val="28"/>
        </w:rPr>
        <w:t>Рандомизация</w:t>
      </w:r>
    </w:p>
    <w:p w14:paraId="2BCC8158" w14:textId="77777777" w:rsidR="003E0744" w:rsidRPr="003E0744" w:rsidRDefault="003E0744" w:rsidP="003E0744">
      <w:pPr>
        <w:tabs>
          <w:tab w:val="left" w:pos="851"/>
          <w:tab w:val="left" w:pos="993"/>
        </w:tabs>
        <w:spacing w:after="0" w:line="240" w:lineRule="auto"/>
        <w:ind w:firstLine="567"/>
        <w:jc w:val="both"/>
        <w:rPr>
          <w:rFonts w:ascii="Times New Roman" w:hAnsi="Times New Roman" w:cs="Times New Roman"/>
          <w:sz w:val="28"/>
          <w:szCs w:val="28"/>
        </w:rPr>
      </w:pPr>
      <w:r w:rsidRPr="003E0744">
        <w:rPr>
          <w:rFonts w:ascii="Times New Roman" w:hAnsi="Times New Roman" w:cs="Times New Roman"/>
          <w:sz w:val="28"/>
          <w:szCs w:val="28"/>
        </w:rPr>
        <w:t>Каждому пациенту на амбулаторном приёме специально обученным первым ассистентом исследования выдавался запечатанный конверт с уникальным номером. Две коллекции номеров были сгенерированы случайным образом с помощью онлайн-программы генератора случайных чисел (https://randstuff.ru/number/). При вскрытии конверта номер пациента идентифицировался вторым ассистентом исследования, который определял принадлежность пациента к группе вмешательства или группе сравнения. Ни пациент, ни первый ассистент не знали, в какую группу они были отнесены, что обеспечивало равные шансы для каждого пациента попасть в любую из групп.</w:t>
      </w:r>
    </w:p>
    <w:p w14:paraId="2CAAE8C1" w14:textId="45BBDE2F" w:rsidR="00167247" w:rsidRPr="00B05FA2" w:rsidRDefault="003E0744" w:rsidP="003E0744">
      <w:pPr>
        <w:tabs>
          <w:tab w:val="left" w:pos="851"/>
          <w:tab w:val="left" w:pos="993"/>
        </w:tabs>
        <w:spacing w:after="0" w:line="240" w:lineRule="auto"/>
        <w:ind w:firstLine="567"/>
        <w:jc w:val="both"/>
        <w:rPr>
          <w:rFonts w:ascii="Times New Roman" w:hAnsi="Times New Roman" w:cs="Times New Roman"/>
          <w:sz w:val="28"/>
          <w:szCs w:val="28"/>
        </w:rPr>
      </w:pPr>
      <w:r w:rsidRPr="003E0744">
        <w:rPr>
          <w:rFonts w:ascii="Times New Roman" w:hAnsi="Times New Roman" w:cs="Times New Roman"/>
          <w:sz w:val="28"/>
          <w:szCs w:val="28"/>
        </w:rPr>
        <w:t xml:space="preserve">Таким образом, в исследование были включены две группы пациентов с диагнозом аллергический ринит. В результате проведённой процедуры </w:t>
      </w:r>
      <w:r w:rsidRPr="003E0744">
        <w:rPr>
          <w:rFonts w:ascii="Times New Roman" w:hAnsi="Times New Roman" w:cs="Times New Roman"/>
          <w:sz w:val="28"/>
          <w:szCs w:val="28"/>
        </w:rPr>
        <w:lastRenderedPageBreak/>
        <w:t>рандомизации пациенты были распределены на две равномерные группы — группу вмешательства и группу контроля.</w:t>
      </w:r>
    </w:p>
    <w:p w14:paraId="1DAEE0FF" w14:textId="3845D1F2" w:rsidR="00F57474" w:rsidRPr="00B05FA2" w:rsidRDefault="00F57474" w:rsidP="00247761">
      <w:pPr>
        <w:tabs>
          <w:tab w:val="left" w:pos="851"/>
          <w:tab w:val="left" w:pos="993"/>
        </w:tabs>
        <w:spacing w:after="0" w:line="240" w:lineRule="auto"/>
        <w:ind w:firstLine="567"/>
        <w:jc w:val="both"/>
        <w:rPr>
          <w:rFonts w:ascii="Times New Roman" w:hAnsi="Times New Roman" w:cs="Times New Roman"/>
          <w:i/>
          <w:sz w:val="28"/>
          <w:szCs w:val="28"/>
        </w:rPr>
      </w:pPr>
      <w:r w:rsidRPr="00B05FA2">
        <w:rPr>
          <w:rFonts w:ascii="Times New Roman" w:hAnsi="Times New Roman" w:cs="Times New Roman"/>
          <w:sz w:val="28"/>
          <w:szCs w:val="28"/>
        </w:rPr>
        <w:t xml:space="preserve"> </w:t>
      </w:r>
      <w:r w:rsidRPr="00B05FA2">
        <w:rPr>
          <w:rFonts w:ascii="Times New Roman" w:hAnsi="Times New Roman" w:cs="Times New Roman"/>
          <w:i/>
          <w:sz w:val="28"/>
          <w:szCs w:val="28"/>
        </w:rPr>
        <w:t>Характеристика групп исследования рандомизированного клинического исследования</w:t>
      </w:r>
    </w:p>
    <w:p w14:paraId="152DC9E2" w14:textId="59CCFB8F" w:rsidR="00F57474" w:rsidRPr="00B05FA2" w:rsidRDefault="00531662" w:rsidP="009F65CA">
      <w:pPr>
        <w:tabs>
          <w:tab w:val="left" w:pos="851"/>
          <w:tab w:val="left" w:pos="993"/>
        </w:tabs>
        <w:spacing w:after="0" w:line="240" w:lineRule="auto"/>
        <w:ind w:firstLine="567"/>
        <w:jc w:val="both"/>
        <w:rPr>
          <w:rFonts w:ascii="Times New Roman" w:hAnsi="Times New Roman" w:cs="Times New Roman"/>
          <w:sz w:val="28"/>
          <w:szCs w:val="28"/>
        </w:rPr>
      </w:pPr>
      <w:r w:rsidRPr="00531662">
        <w:rPr>
          <w:rFonts w:ascii="Times New Roman" w:hAnsi="Times New Roman" w:cs="Times New Roman"/>
          <w:sz w:val="28"/>
          <w:szCs w:val="28"/>
        </w:rPr>
        <w:t xml:space="preserve">Для проведения рандомизированного исследования пациенты из общей группы были случайным образом распределены на 2 группы, состоящие из клинически однородных случаев с диагнозом аллергический ринит, соответствующих критериям включения в исследование </w:t>
      </w:r>
      <w:r w:rsidR="00F57474" w:rsidRPr="00B05FA2">
        <w:rPr>
          <w:rFonts w:ascii="Times New Roman" w:hAnsi="Times New Roman" w:cs="Times New Roman"/>
          <w:sz w:val="28"/>
          <w:szCs w:val="28"/>
        </w:rPr>
        <w:t>(</w:t>
      </w:r>
      <w:r w:rsidR="000C6890" w:rsidRPr="00B05FA2">
        <w:rPr>
          <w:rFonts w:ascii="Times New Roman" w:hAnsi="Times New Roman" w:cs="Times New Roman"/>
          <w:sz w:val="28"/>
          <w:szCs w:val="28"/>
        </w:rPr>
        <w:t>Таблица 3</w:t>
      </w:r>
      <w:r w:rsidR="00F57474" w:rsidRPr="00B05FA2">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{"citationItems":[{"id":"ITEM-1","itemData":{"DOI":"10.1111/all.12638","ISSN":"13989995","PMID":"25913519","abstract":"Clinical indications for allergen immunotherapy (AIT) in respiratory and Hymenoptera venom allergy are well established; however, clinical contraindications to AIT are not always well documented. There are some discrepancies when classifying clinical contraindications for different forms of AIT as 'absolute' or 'relative'. EAACI Task Force on 'Contraindications to AIT' was created to evaluate and review current literature on clinical contraindications, and to update recommendations for both sublingual and subcutaneous AIT for respiratory and venom immunotherapy. An extensive review of the literature was performed on the use of AIT in asthma, autoimmune disorders, malignant neoplasias, cardiovascular diseases, acquired immunodeficiencies and other chronic diseases (including mental disorders), in patients treated with β-blockers, ACE inhibitors or monoamine oxidase inhibitors, in children under 5 years of age, during pregnancy and in patients with poor compliance. Each topic was addressed by the following three questions: (1) Are there any negative effects of AIT on this concomitant condition/disease? (2) Are more frequent or more severe AIT-related side-effects expected? and (3) Is AIT expected to be less efficacious? The evidence, for the evaluation of these clinical conditions as contraindications, was limited, and most of the conclusions were based on case reports. Based on an extended literature research, recommendations for each medical condition assessed are provided. The final decision on the administration of AIT should be based on individual evaluation of any medical condition and a risk/benefit assessment for each patient.","author":[{"dropping-particle":"","family":"Pitsios","given":"C.","non-dropping-particle":"","parse-names":false,"suffix":""},{"dropping-particle":"","family":"Demoly","given":"P.","non-dropping-particle":"","parse-names":false,"suffix":""},{"dropping-particle":"","family":"Bilò","given":"M. B.","non-dropping-particle":"","parse-names":false,"suffix":""},{"dropping-particle":"","family":"Gerth Van Wijk","given":"R.","non-dropping-particle":"","parse-names":false,"suffix":""},{"dropping-particle":"","family":"Pfaar","given":"O.","non-dropping-particle":"","parse-names":false,"suffix":""},{"dropping-particle":"","family":"Sturm","given":"G. J.","non-dropping-particle":"","parse-names":false,"suffix":""},{"dropping-particle":"","family":"Rodriguez Del Rio","given":"P.","non-dropping-particle":"","parse-names":false,"suffix":""},{"dropping-particle":"","family":"Tsoumani","given":"M.","non-dropping-particle":"","parse-names":false,"suffix":""},{"dropping-particle":"","family":"Gawlik","given":"R.","non-dropping-particle":"","parse-names":false,"suffix":""},{"dropping-particle":"","family":"Paraskevopoulos","given":"G.","non-dropping-particle":"","parse-names":false,"suffix":""},{"dropping-particle":"","family":"Ruëff","given":"F.","non-dropping-particle":"","parse-names":false,"suffix":""},{"dropping-particle":"","family":"Valovirta","given":"E.","non-dropping-particle":"","parse-names":false,"suffix":""},{"dropping-particle":"","family":"Papadopoulos","given":"N. G.","non-dropping-particle":"","parse-names":false,"suffix":""},{"dropping-particle":"","family":"Calderõn","given":"M. A.","non-dropping-particle":"","parse-names":false,"suffix":""}],"container-title":"Allergy: European Journal of Allergy and Clinical Immunology","id":"ITEM-1","issue":"8","issued":{"date-parts":[["2015"]]},"page":"897-909","title":"Clinical contraindications to allergen immunotherapy: An EAACI position paper","type":"article-journal","volume":"70"},"uris":["http://www.mendeley.com/documents/?uuid=3cb0ec47-1e9d-4110-a430-23e6fcd5a903"]}],"mendeley":{"formattedCitation":"[149]","plainTextFormattedCitation":"[149]","previouslyFormattedCitation":"[148]"},"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[149]</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p>
    <w:p w14:paraId="18A698AE" w14:textId="77777777" w:rsidR="00F57474" w:rsidRPr="00B05FA2"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p>
    <w:p w14:paraId="4A3BF9D1" w14:textId="38AB41FA" w:rsidR="00F57474" w:rsidRPr="00B05FA2" w:rsidRDefault="000C6890" w:rsidP="00D0108A">
      <w:pPr>
        <w:tabs>
          <w:tab w:val="left" w:pos="851"/>
          <w:tab w:val="left" w:pos="993"/>
        </w:tabs>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t>Таблица 3</w:t>
      </w:r>
      <w:r w:rsidR="00F57474" w:rsidRPr="00B05FA2">
        <w:rPr>
          <w:rFonts w:ascii="Times New Roman" w:hAnsi="Times New Roman" w:cs="Times New Roman"/>
          <w:sz w:val="28"/>
          <w:szCs w:val="28"/>
        </w:rPr>
        <w:t xml:space="preserve"> - Критерии включения и исключения пациентов</w:t>
      </w:r>
    </w:p>
    <w:p w14:paraId="79EBA003" w14:textId="77777777" w:rsidR="00F57474" w:rsidRPr="00B05FA2" w:rsidRDefault="00F57474" w:rsidP="009F65CA">
      <w:pPr>
        <w:tabs>
          <w:tab w:val="left" w:pos="851"/>
          <w:tab w:val="left" w:pos="993"/>
        </w:tabs>
        <w:spacing w:after="0" w:line="240" w:lineRule="auto"/>
        <w:jc w:val="both"/>
        <w:rPr>
          <w:rFonts w:ascii="Times New Roman" w:hAnsi="Times New Roman" w:cs="Times New Roman"/>
          <w:b/>
          <w:sz w:val="28"/>
          <w:szCs w:val="28"/>
        </w:rPr>
      </w:pPr>
    </w:p>
    <w:tbl>
      <w:tblPr>
        <w:tblStyle w:val="13"/>
        <w:tblW w:w="5000" w:type="pct"/>
        <w:tblLook w:val="04A0" w:firstRow="1" w:lastRow="0" w:firstColumn="1" w:lastColumn="0" w:noHBand="0" w:noVBand="1"/>
      </w:tblPr>
      <w:tblGrid>
        <w:gridCol w:w="4814"/>
        <w:gridCol w:w="4814"/>
      </w:tblGrid>
      <w:tr w:rsidR="00F57474" w:rsidRPr="00B05FA2" w14:paraId="5DF15D66" w14:textId="77777777" w:rsidTr="00F57474">
        <w:tc>
          <w:tcPr>
            <w:tcW w:w="2500" w:type="pct"/>
            <w:vAlign w:val="center"/>
          </w:tcPr>
          <w:p w14:paraId="5F66922B" w14:textId="77777777" w:rsidR="00F57474" w:rsidRPr="00B05FA2" w:rsidRDefault="00F57474" w:rsidP="00FB08E4">
            <w:pPr>
              <w:tabs>
                <w:tab w:val="left" w:pos="851"/>
                <w:tab w:val="left" w:pos="993"/>
              </w:tabs>
              <w:jc w:val="center"/>
              <w:rPr>
                <w:rFonts w:ascii="Times New Roman" w:hAnsi="Times New Roman" w:cs="Times New Roman"/>
                <w:sz w:val="24"/>
                <w:szCs w:val="24"/>
              </w:rPr>
            </w:pPr>
            <w:r w:rsidRPr="00B05FA2">
              <w:rPr>
                <w:rFonts w:ascii="Times New Roman" w:hAnsi="Times New Roman" w:cs="Times New Roman"/>
                <w:sz w:val="24"/>
                <w:szCs w:val="24"/>
              </w:rPr>
              <w:t>Критерии включения</w:t>
            </w:r>
          </w:p>
        </w:tc>
        <w:tc>
          <w:tcPr>
            <w:tcW w:w="2500" w:type="pct"/>
            <w:vAlign w:val="center"/>
          </w:tcPr>
          <w:p w14:paraId="7D0257DB" w14:textId="77777777" w:rsidR="00F57474" w:rsidRPr="00B05FA2" w:rsidRDefault="00F57474" w:rsidP="00FB08E4">
            <w:pPr>
              <w:tabs>
                <w:tab w:val="left" w:pos="851"/>
                <w:tab w:val="left" w:pos="993"/>
              </w:tabs>
              <w:jc w:val="center"/>
              <w:rPr>
                <w:rFonts w:ascii="Times New Roman" w:hAnsi="Times New Roman" w:cs="Times New Roman"/>
                <w:sz w:val="24"/>
                <w:szCs w:val="24"/>
              </w:rPr>
            </w:pPr>
            <w:r w:rsidRPr="00B05FA2">
              <w:rPr>
                <w:rFonts w:ascii="Times New Roman" w:hAnsi="Times New Roman" w:cs="Times New Roman"/>
                <w:sz w:val="24"/>
                <w:szCs w:val="24"/>
              </w:rPr>
              <w:t>Критерии исключения</w:t>
            </w:r>
          </w:p>
        </w:tc>
      </w:tr>
      <w:tr w:rsidR="00FB08E4" w:rsidRPr="00B05FA2" w14:paraId="67C7ADEE" w14:textId="77777777" w:rsidTr="00F57474">
        <w:tc>
          <w:tcPr>
            <w:tcW w:w="2500" w:type="pct"/>
            <w:vAlign w:val="center"/>
          </w:tcPr>
          <w:p w14:paraId="14244F87" w14:textId="62ABE9C5" w:rsidR="00FB08E4" w:rsidRPr="00B05FA2" w:rsidRDefault="00FB08E4" w:rsidP="00FB08E4">
            <w:pPr>
              <w:tabs>
                <w:tab w:val="left" w:pos="851"/>
                <w:tab w:val="left" w:pos="993"/>
              </w:tabs>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2500" w:type="pct"/>
            <w:vAlign w:val="center"/>
          </w:tcPr>
          <w:p w14:paraId="500B97B4" w14:textId="2593C4BE" w:rsidR="00FB08E4" w:rsidRPr="00B05FA2" w:rsidRDefault="00FB08E4" w:rsidP="00FB08E4">
            <w:pPr>
              <w:tabs>
                <w:tab w:val="left" w:pos="851"/>
                <w:tab w:val="left" w:pos="993"/>
              </w:tabs>
              <w:jc w:val="center"/>
              <w:rPr>
                <w:rFonts w:ascii="Times New Roman" w:hAnsi="Times New Roman" w:cs="Times New Roman"/>
                <w:sz w:val="24"/>
                <w:szCs w:val="24"/>
              </w:rPr>
            </w:pPr>
            <w:r w:rsidRPr="00B05FA2">
              <w:rPr>
                <w:rFonts w:ascii="Times New Roman" w:hAnsi="Times New Roman" w:cs="Times New Roman"/>
                <w:sz w:val="24"/>
                <w:szCs w:val="24"/>
              </w:rPr>
              <w:t>2</w:t>
            </w:r>
          </w:p>
        </w:tc>
      </w:tr>
      <w:tr w:rsidR="00F57474" w:rsidRPr="00B05FA2" w14:paraId="4A064D9F" w14:textId="77777777" w:rsidTr="00F57474">
        <w:tc>
          <w:tcPr>
            <w:tcW w:w="2500" w:type="pct"/>
            <w:vAlign w:val="center"/>
          </w:tcPr>
          <w:p w14:paraId="0F99012D"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Возраст больных – от 18 до 60 лет, пол любой</w:t>
            </w:r>
          </w:p>
        </w:tc>
        <w:tc>
          <w:tcPr>
            <w:tcW w:w="2500" w:type="pct"/>
            <w:vAlign w:val="center"/>
          </w:tcPr>
          <w:p w14:paraId="7BCEDD22"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Возраст больного менее 18 лет и более 60 лет</w:t>
            </w:r>
          </w:p>
        </w:tc>
      </w:tr>
      <w:tr w:rsidR="00F57474" w:rsidRPr="00B05FA2" w14:paraId="55892754" w14:textId="77777777" w:rsidTr="00F57474">
        <w:tc>
          <w:tcPr>
            <w:tcW w:w="2500" w:type="pct"/>
            <w:vAlign w:val="center"/>
          </w:tcPr>
          <w:p w14:paraId="6EDCB8BB" w14:textId="7C0CD9F3" w:rsidR="00F57474" w:rsidRPr="00B05FA2" w:rsidRDefault="00F57474" w:rsidP="00F10144">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Наличие аллерг</w:t>
            </w:r>
            <w:r w:rsidR="00F10144">
              <w:rPr>
                <w:rFonts w:ascii="Times New Roman" w:hAnsi="Times New Roman" w:cs="Times New Roman"/>
                <w:sz w:val="24"/>
                <w:szCs w:val="24"/>
              </w:rPr>
              <w:t>ического ринита более 2 лет</w:t>
            </w:r>
          </w:p>
        </w:tc>
        <w:tc>
          <w:tcPr>
            <w:tcW w:w="2500" w:type="pct"/>
            <w:vAlign w:val="center"/>
          </w:tcPr>
          <w:p w14:paraId="24A7D453" w14:textId="2334E697" w:rsidR="00F57474" w:rsidRPr="00B05FA2" w:rsidRDefault="00F57474" w:rsidP="00F10144">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Наличие алл</w:t>
            </w:r>
            <w:r w:rsidR="00F10144">
              <w:rPr>
                <w:rFonts w:ascii="Times New Roman" w:hAnsi="Times New Roman" w:cs="Times New Roman"/>
                <w:sz w:val="24"/>
                <w:szCs w:val="24"/>
              </w:rPr>
              <w:t>ергического ринита менее 2 лет</w:t>
            </w:r>
          </w:p>
        </w:tc>
      </w:tr>
      <w:tr w:rsidR="00F57474" w:rsidRPr="00B05FA2" w14:paraId="515288EF" w14:textId="77777777" w:rsidTr="00F57474">
        <w:tc>
          <w:tcPr>
            <w:tcW w:w="2500" w:type="pct"/>
            <w:vAlign w:val="center"/>
          </w:tcPr>
          <w:p w14:paraId="09B69DAE"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Информированное согласие больного на участие в исследовании</w:t>
            </w:r>
          </w:p>
        </w:tc>
        <w:tc>
          <w:tcPr>
            <w:tcW w:w="2500" w:type="pct"/>
            <w:vAlign w:val="center"/>
          </w:tcPr>
          <w:p w14:paraId="3DCBDFB9"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Отсутствие информированного согласия</w:t>
            </w:r>
          </w:p>
        </w:tc>
      </w:tr>
      <w:tr w:rsidR="00F57474" w:rsidRPr="00B05FA2" w14:paraId="6CBCB659" w14:textId="77777777" w:rsidTr="00F57474">
        <w:tc>
          <w:tcPr>
            <w:tcW w:w="2500" w:type="pct"/>
            <w:vAlign w:val="center"/>
          </w:tcPr>
          <w:p w14:paraId="665C12A9"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Отсутствие хронических заболеваний полости рта</w:t>
            </w:r>
          </w:p>
        </w:tc>
        <w:tc>
          <w:tcPr>
            <w:tcW w:w="2500" w:type="pct"/>
            <w:vAlign w:val="center"/>
          </w:tcPr>
          <w:p w14:paraId="7544D56D"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Наличие хронических заболеваний полости рта</w:t>
            </w:r>
          </w:p>
        </w:tc>
      </w:tr>
      <w:tr w:rsidR="00F57474" w:rsidRPr="00B05FA2" w14:paraId="06235E27" w14:textId="77777777" w:rsidTr="00FB08E4">
        <w:tc>
          <w:tcPr>
            <w:tcW w:w="2500" w:type="pct"/>
            <w:tcBorders>
              <w:bottom w:val="single" w:sz="4" w:space="0" w:color="auto"/>
            </w:tcBorders>
            <w:vAlign w:val="center"/>
          </w:tcPr>
          <w:p w14:paraId="1EAC68FF"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Отсутствие серьезных сопутствующих заболеваний других органов и систем, которые могли бы повлиять на степень тяжести больного на момент включения в исследование или на результат лечения</w:t>
            </w:r>
          </w:p>
        </w:tc>
        <w:tc>
          <w:tcPr>
            <w:tcW w:w="2500" w:type="pct"/>
            <w:tcBorders>
              <w:bottom w:val="single" w:sz="4" w:space="0" w:color="auto"/>
            </w:tcBorders>
            <w:vAlign w:val="center"/>
          </w:tcPr>
          <w:p w14:paraId="5744D16E"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Наличие тяжелых органических поражений органов, тяжелые хронические инфекционные заболевания (туберкулез, бруцеллез), заболевания эндокринных органов (зоб, сахарный диабет), хронические заболевания соединительной ткани (ревматизм, коллагенозы), онкологические заболевания, СПИД, беременность, период лактации</w:t>
            </w:r>
          </w:p>
        </w:tc>
      </w:tr>
      <w:tr w:rsidR="00F57474" w:rsidRPr="00B05FA2" w14:paraId="5FD30B9D" w14:textId="77777777" w:rsidTr="00FB08E4">
        <w:tc>
          <w:tcPr>
            <w:tcW w:w="2500" w:type="pct"/>
            <w:tcBorders>
              <w:bottom w:val="nil"/>
            </w:tcBorders>
            <w:vAlign w:val="center"/>
          </w:tcPr>
          <w:p w14:paraId="15DFB4F2"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Контактность больного (нормальный слух, отсутствие языковых барьеров, адекватность психики и т.п.)</w:t>
            </w:r>
          </w:p>
        </w:tc>
        <w:tc>
          <w:tcPr>
            <w:tcW w:w="2500" w:type="pct"/>
            <w:tcBorders>
              <w:bottom w:val="nil"/>
            </w:tcBorders>
            <w:vAlign w:val="center"/>
          </w:tcPr>
          <w:p w14:paraId="422D52EC" w14:textId="77777777" w:rsidR="00F57474" w:rsidRPr="00B05FA2" w:rsidRDefault="00F57474" w:rsidP="009F65CA">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Недостаточная контактность пациента (тугоухость, снижение интеллекта, языковые барьеры, психические расстройства)</w:t>
            </w:r>
          </w:p>
        </w:tc>
      </w:tr>
      <w:tr w:rsidR="00FB08E4" w:rsidRPr="00B05FA2" w14:paraId="2414584E" w14:textId="77777777" w:rsidTr="00E265FB">
        <w:tc>
          <w:tcPr>
            <w:tcW w:w="2500" w:type="pct"/>
            <w:vAlign w:val="center"/>
          </w:tcPr>
          <w:p w14:paraId="1C319B55" w14:textId="77777777" w:rsidR="00FB08E4" w:rsidRPr="00B05FA2" w:rsidRDefault="00FB08E4" w:rsidP="00E265FB">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Не применяет β-блокаторы, включая местное применение, и ингибиторы АПФ</w:t>
            </w:r>
          </w:p>
        </w:tc>
        <w:tc>
          <w:tcPr>
            <w:tcW w:w="2500" w:type="pct"/>
            <w:vAlign w:val="center"/>
          </w:tcPr>
          <w:p w14:paraId="3620D190" w14:textId="77777777" w:rsidR="00FB08E4" w:rsidRPr="00B05FA2" w:rsidRDefault="00FB08E4" w:rsidP="00E265FB">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Постоянное применение β-блокаторов, включая местное применение, и ингибиторов АПФ</w:t>
            </w:r>
          </w:p>
        </w:tc>
      </w:tr>
      <w:tr w:rsidR="00FB08E4" w:rsidRPr="00B05FA2" w14:paraId="699A93A8" w14:textId="77777777" w:rsidTr="00E265FB">
        <w:tc>
          <w:tcPr>
            <w:tcW w:w="2500" w:type="pct"/>
            <w:vAlign w:val="center"/>
          </w:tcPr>
          <w:p w14:paraId="3B8C7DC1" w14:textId="77777777" w:rsidR="00FB08E4" w:rsidRPr="00B05FA2" w:rsidRDefault="00FB08E4" w:rsidP="00E265FB">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Пациент не принимал в течение 2 недель до включения в исследование топические и системные глюкокортикостероидные и антигистаминные препараты</w:t>
            </w:r>
          </w:p>
        </w:tc>
        <w:tc>
          <w:tcPr>
            <w:tcW w:w="2500" w:type="pct"/>
            <w:vAlign w:val="center"/>
          </w:tcPr>
          <w:p w14:paraId="17C131A7" w14:textId="77777777" w:rsidR="00FB08E4" w:rsidRPr="00B05FA2" w:rsidRDefault="00FB08E4" w:rsidP="00E265FB">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Пациент принимал в течение 2 недель до включения в исследование топические и системные глюкокортикостероидные и антигистаминные препараты</w:t>
            </w:r>
          </w:p>
        </w:tc>
      </w:tr>
      <w:tr w:rsidR="00FB08E4" w:rsidRPr="00B05FA2" w14:paraId="660E192F" w14:textId="77777777" w:rsidTr="00E265FB">
        <w:tc>
          <w:tcPr>
            <w:tcW w:w="2500" w:type="pct"/>
            <w:vAlign w:val="center"/>
          </w:tcPr>
          <w:p w14:paraId="6A1F7283" w14:textId="77777777" w:rsidR="00FB08E4" w:rsidRPr="00B05FA2" w:rsidRDefault="00FB08E4" w:rsidP="00E265FB">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Возможность проведения обследований в течение года</w:t>
            </w:r>
          </w:p>
        </w:tc>
        <w:tc>
          <w:tcPr>
            <w:tcW w:w="2500" w:type="pct"/>
            <w:vAlign w:val="center"/>
          </w:tcPr>
          <w:p w14:paraId="53790DAA" w14:textId="77777777" w:rsidR="00FB08E4" w:rsidRPr="00B05FA2" w:rsidRDefault="00FB08E4" w:rsidP="00E265FB">
            <w:pPr>
              <w:tabs>
                <w:tab w:val="left" w:pos="851"/>
                <w:tab w:val="left" w:pos="993"/>
              </w:tabs>
              <w:jc w:val="both"/>
              <w:rPr>
                <w:rFonts w:ascii="Times New Roman" w:hAnsi="Times New Roman" w:cs="Times New Roman"/>
                <w:sz w:val="24"/>
                <w:szCs w:val="24"/>
              </w:rPr>
            </w:pPr>
            <w:r w:rsidRPr="00B05FA2">
              <w:rPr>
                <w:rFonts w:ascii="Times New Roman" w:hAnsi="Times New Roman" w:cs="Times New Roman"/>
                <w:sz w:val="24"/>
                <w:szCs w:val="24"/>
              </w:rPr>
              <w:t>Невозможность проведения обследований в течение года</w:t>
            </w:r>
          </w:p>
        </w:tc>
      </w:tr>
    </w:tbl>
    <w:p w14:paraId="491DE827" w14:textId="77777777" w:rsidR="00FB08E4" w:rsidRPr="00B05FA2" w:rsidRDefault="00FB08E4" w:rsidP="009F65CA">
      <w:pPr>
        <w:spacing w:after="0" w:line="240" w:lineRule="auto"/>
        <w:rPr>
          <w:rFonts w:ascii="Times New Roman" w:hAnsi="Times New Roman" w:cs="Times New Roman"/>
          <w:sz w:val="28"/>
          <w:szCs w:val="28"/>
        </w:rPr>
      </w:pPr>
    </w:p>
    <w:p w14:paraId="5BA9DA2C" w14:textId="3461B812" w:rsidR="00F57474" w:rsidRPr="00B05FA2"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Группа вмешательства (</w:t>
      </w:r>
      <w:r w:rsidR="00902ECE" w:rsidRPr="00B05FA2">
        <w:rPr>
          <w:rFonts w:ascii="Times New Roman" w:hAnsi="Times New Roman" w:cs="Times New Roman"/>
          <w:sz w:val="28"/>
          <w:szCs w:val="28"/>
        </w:rPr>
        <w:t>7</w:t>
      </w:r>
      <w:r w:rsidR="00626D6F" w:rsidRPr="00B05FA2">
        <w:rPr>
          <w:rFonts w:ascii="Times New Roman" w:hAnsi="Times New Roman" w:cs="Times New Roman"/>
          <w:sz w:val="28"/>
          <w:szCs w:val="28"/>
        </w:rPr>
        <w:t>5</w:t>
      </w:r>
      <w:r w:rsidRPr="00B05FA2">
        <w:rPr>
          <w:rFonts w:ascii="Times New Roman" w:hAnsi="Times New Roman" w:cs="Times New Roman"/>
          <w:sz w:val="28"/>
          <w:szCs w:val="28"/>
        </w:rPr>
        <w:t xml:space="preserve"> пациентов) получала </w:t>
      </w:r>
      <w:r w:rsidR="00E63A68" w:rsidRPr="00B05FA2">
        <w:rPr>
          <w:rFonts w:ascii="Times New Roman" w:hAnsi="Times New Roman" w:cs="Times New Roman"/>
          <w:sz w:val="28"/>
          <w:szCs w:val="28"/>
        </w:rPr>
        <w:t>адаптированную</w:t>
      </w:r>
      <w:r w:rsidRPr="00B05FA2">
        <w:rPr>
          <w:rFonts w:ascii="Times New Roman" w:hAnsi="Times New Roman" w:cs="Times New Roman"/>
          <w:sz w:val="28"/>
          <w:szCs w:val="28"/>
        </w:rPr>
        <w:t xml:space="preserve"> схему </w:t>
      </w:r>
      <w:r w:rsidR="008263E3">
        <w:rPr>
          <w:rFonts w:ascii="Times New Roman" w:hAnsi="Times New Roman" w:cs="Times New Roman"/>
          <w:sz w:val="28"/>
          <w:szCs w:val="28"/>
        </w:rPr>
        <w:t>АСИТ</w:t>
      </w:r>
      <w:r w:rsidRPr="00B05FA2">
        <w:rPr>
          <w:rFonts w:ascii="Times New Roman" w:hAnsi="Times New Roman" w:cs="Times New Roman"/>
          <w:sz w:val="28"/>
          <w:szCs w:val="28"/>
        </w:rPr>
        <w:t xml:space="preserve"> в комплексе с </w:t>
      </w:r>
      <w:r w:rsidR="00EF26EB" w:rsidRPr="00B05FA2">
        <w:rPr>
          <w:rFonts w:ascii="Times New Roman" w:hAnsi="Times New Roman" w:cs="Times New Roman"/>
          <w:sz w:val="28"/>
          <w:szCs w:val="28"/>
        </w:rPr>
        <w:t>холекальциферолом</w:t>
      </w:r>
      <w:r w:rsidRPr="00B05FA2">
        <w:rPr>
          <w:rFonts w:ascii="Times New Roman" w:hAnsi="Times New Roman" w:cs="Times New Roman"/>
          <w:sz w:val="28"/>
          <w:szCs w:val="28"/>
        </w:rPr>
        <w:t>, группа контроля (</w:t>
      </w:r>
      <w:r w:rsidR="00902ECE" w:rsidRPr="00B05FA2">
        <w:rPr>
          <w:rFonts w:ascii="Times New Roman" w:hAnsi="Times New Roman" w:cs="Times New Roman"/>
          <w:sz w:val="28"/>
          <w:szCs w:val="28"/>
        </w:rPr>
        <w:t>78</w:t>
      </w:r>
      <w:r w:rsidRPr="00B05FA2">
        <w:rPr>
          <w:rFonts w:ascii="Times New Roman" w:hAnsi="Times New Roman" w:cs="Times New Roman"/>
          <w:sz w:val="28"/>
          <w:szCs w:val="28"/>
        </w:rPr>
        <w:t xml:space="preserve"> пациентов) получала </w:t>
      </w:r>
      <w:r w:rsidR="00AB24E2">
        <w:rPr>
          <w:rFonts w:ascii="Times New Roman" w:hAnsi="Times New Roman" w:cs="Times New Roman"/>
          <w:sz w:val="28"/>
          <w:szCs w:val="28"/>
        </w:rPr>
        <w:t>стандартную</w:t>
      </w:r>
      <w:r w:rsidRPr="00B05FA2">
        <w:rPr>
          <w:rFonts w:ascii="Times New Roman" w:hAnsi="Times New Roman" w:cs="Times New Roman"/>
          <w:sz w:val="28"/>
          <w:szCs w:val="28"/>
        </w:rPr>
        <w:t xml:space="preserve"> схему </w:t>
      </w:r>
      <w:r w:rsidR="008263E3">
        <w:rPr>
          <w:rFonts w:ascii="Times New Roman" w:hAnsi="Times New Roman" w:cs="Times New Roman"/>
          <w:sz w:val="28"/>
          <w:szCs w:val="28"/>
        </w:rPr>
        <w:t>АСИТ</w:t>
      </w:r>
      <w:r w:rsidRPr="00B05FA2">
        <w:rPr>
          <w:rFonts w:ascii="Times New Roman" w:hAnsi="Times New Roman" w:cs="Times New Roman"/>
          <w:sz w:val="28"/>
          <w:szCs w:val="28"/>
        </w:rPr>
        <w:t xml:space="preserve">. </w:t>
      </w:r>
    </w:p>
    <w:p w14:paraId="3C27F9D3" w14:textId="77777777" w:rsidR="007123B5" w:rsidRPr="007123B5" w:rsidRDefault="007123B5" w:rsidP="007123B5">
      <w:pPr>
        <w:spacing w:after="0" w:line="240" w:lineRule="auto"/>
        <w:ind w:firstLine="567"/>
        <w:jc w:val="both"/>
        <w:rPr>
          <w:rFonts w:ascii="Times New Roman" w:hAnsi="Times New Roman" w:cs="Times New Roman"/>
          <w:sz w:val="28"/>
          <w:szCs w:val="28"/>
        </w:rPr>
      </w:pPr>
      <w:r w:rsidRPr="007123B5">
        <w:rPr>
          <w:rFonts w:ascii="Times New Roman" w:hAnsi="Times New Roman" w:cs="Times New Roman"/>
          <w:sz w:val="28"/>
          <w:szCs w:val="28"/>
        </w:rPr>
        <w:lastRenderedPageBreak/>
        <w:t>Сравнение группы вмешательства и группы контроля до начала проведения аллерген-специфической иммунотерапии было проведено для определения однородности групп по исходным клинико-лабораторным характеристикам.</w:t>
      </w:r>
    </w:p>
    <w:p w14:paraId="6A1C0726" w14:textId="62AF7322" w:rsidR="00F57474" w:rsidRPr="00B05FA2" w:rsidRDefault="007123B5" w:rsidP="007123B5">
      <w:pPr>
        <w:spacing w:after="0" w:line="240" w:lineRule="auto"/>
        <w:ind w:firstLine="567"/>
        <w:jc w:val="both"/>
        <w:rPr>
          <w:rFonts w:ascii="Times New Roman" w:hAnsi="Times New Roman" w:cs="Times New Roman"/>
          <w:sz w:val="28"/>
          <w:szCs w:val="28"/>
        </w:rPr>
      </w:pPr>
      <w:r w:rsidRPr="007123B5">
        <w:rPr>
          <w:rFonts w:ascii="Times New Roman" w:hAnsi="Times New Roman" w:cs="Times New Roman"/>
          <w:sz w:val="28"/>
          <w:szCs w:val="28"/>
        </w:rPr>
        <w:t>Гендерное распределение было аналогичным в обеих группах: мужчины составили 36 (48%) в группе вмешательства и 36 (46%) в группе контроля, женщины — 39 (52%) и 42 (54%) соответственно (p=0,8). Средний возраст пациентов составил 35 ±9,4 лет в группе вмешательства и 36 ±9,5 лет в группе контроля (p=0,6). Доля лиц с положительным аллергоанамнезом составила 51 (68%) в группе вмешательства и 60 (77%) в группе контроля; лица с отрицательным аллергоанамнезом — 24 (32%) и 18 (23%) соответственно (p=0,4). Средняя продолжительность заболевания варьировала в пределах от 6 (5–7) до 7 (6–9) лет (р=0,05). Группы не отличались по идентификационным характеристикам и исходным клиническим данным</w:t>
      </w:r>
      <w:r w:rsidR="00F57474" w:rsidRPr="00B05FA2">
        <w:rPr>
          <w:rFonts w:ascii="Times New Roman" w:hAnsi="Times New Roman" w:cs="Times New Roman"/>
          <w:sz w:val="28"/>
          <w:szCs w:val="28"/>
        </w:rPr>
        <w:t xml:space="preserve"> (</w:t>
      </w:r>
      <w:r w:rsidR="00D05B2A">
        <w:rPr>
          <w:rFonts w:ascii="Times New Roman" w:hAnsi="Times New Roman" w:cs="Times New Roman"/>
          <w:sz w:val="28"/>
          <w:szCs w:val="28"/>
        </w:rPr>
        <w:t>Т</w:t>
      </w:r>
      <w:r w:rsidR="000C6890" w:rsidRPr="00B05FA2">
        <w:rPr>
          <w:rFonts w:ascii="Times New Roman" w:hAnsi="Times New Roman" w:cs="Times New Roman"/>
          <w:sz w:val="28"/>
          <w:szCs w:val="28"/>
        </w:rPr>
        <w:t>аблица 4</w:t>
      </w:r>
      <w:r w:rsidR="00F57474" w:rsidRPr="00B05FA2">
        <w:rPr>
          <w:rFonts w:ascii="Times New Roman" w:hAnsi="Times New Roman" w:cs="Times New Roman"/>
          <w:sz w:val="28"/>
          <w:szCs w:val="28"/>
        </w:rPr>
        <w:t xml:space="preserve">). </w:t>
      </w:r>
    </w:p>
    <w:p w14:paraId="504B3656" w14:textId="77777777" w:rsidR="00F57474" w:rsidRPr="00B05FA2" w:rsidRDefault="00F57474" w:rsidP="009F65CA">
      <w:pPr>
        <w:spacing w:after="0" w:line="240" w:lineRule="auto"/>
        <w:ind w:firstLine="567"/>
        <w:rPr>
          <w:rFonts w:ascii="Times New Roman" w:hAnsi="Times New Roman" w:cs="Times New Roman"/>
          <w:sz w:val="28"/>
          <w:szCs w:val="28"/>
        </w:rPr>
      </w:pPr>
    </w:p>
    <w:p w14:paraId="707072E8" w14:textId="097763DB" w:rsidR="00F57474" w:rsidRPr="00B05FA2" w:rsidRDefault="000C6890" w:rsidP="00D0108A">
      <w:pPr>
        <w:tabs>
          <w:tab w:val="left" w:pos="1454"/>
        </w:tabs>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t>Таблица 4</w:t>
      </w:r>
      <w:r w:rsidR="00F57474" w:rsidRPr="00B05FA2">
        <w:rPr>
          <w:rFonts w:ascii="Times New Roman" w:hAnsi="Times New Roman" w:cs="Times New Roman"/>
          <w:sz w:val="28"/>
          <w:szCs w:val="28"/>
        </w:rPr>
        <w:t xml:space="preserve"> - Характеристика группы вмешательства и группы контроля по демографическим показателям до проведения </w:t>
      </w:r>
      <w:r w:rsidR="002A2E8F">
        <w:rPr>
          <w:rFonts w:ascii="Times New Roman" w:hAnsi="Times New Roman" w:cs="Times New Roman"/>
          <w:sz w:val="28"/>
          <w:szCs w:val="28"/>
        </w:rPr>
        <w:t>АСИТ</w:t>
      </w:r>
    </w:p>
    <w:p w14:paraId="0468D630" w14:textId="77777777" w:rsidR="00D4250A" w:rsidRPr="00B05FA2" w:rsidRDefault="00D4250A" w:rsidP="009F65CA">
      <w:pPr>
        <w:tabs>
          <w:tab w:val="left" w:pos="1454"/>
        </w:tabs>
        <w:spacing w:after="0" w:line="240" w:lineRule="auto"/>
        <w:ind w:firstLine="567"/>
        <w:jc w:val="both"/>
        <w:rPr>
          <w:rFonts w:ascii="Times New Roman" w:hAnsi="Times New Roman" w:cs="Times New Roman"/>
          <w:sz w:val="28"/>
          <w:szCs w:val="28"/>
        </w:rPr>
      </w:pPr>
    </w:p>
    <w:tbl>
      <w:tblPr>
        <w:tblStyle w:val="13"/>
        <w:tblW w:w="5000" w:type="pct"/>
        <w:tblLook w:val="04A0" w:firstRow="1" w:lastRow="0" w:firstColumn="1" w:lastColumn="0" w:noHBand="0" w:noVBand="1"/>
      </w:tblPr>
      <w:tblGrid>
        <w:gridCol w:w="4230"/>
        <w:gridCol w:w="2853"/>
        <w:gridCol w:w="1413"/>
        <w:gridCol w:w="1132"/>
      </w:tblGrid>
      <w:tr w:rsidR="009F428B" w:rsidRPr="00B05FA2" w14:paraId="12B17895" w14:textId="77777777" w:rsidTr="00D05B2A">
        <w:trPr>
          <w:trHeight w:val="303"/>
        </w:trPr>
        <w:tc>
          <w:tcPr>
            <w:tcW w:w="2197" w:type="pct"/>
            <w:vAlign w:val="center"/>
            <w:hideMark/>
          </w:tcPr>
          <w:p w14:paraId="5E6C1784" w14:textId="77777777" w:rsidR="008D404C" w:rsidRPr="00B05FA2" w:rsidRDefault="008D404C" w:rsidP="00D05B2A">
            <w:pPr>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Параметр</w:t>
            </w:r>
          </w:p>
        </w:tc>
        <w:tc>
          <w:tcPr>
            <w:tcW w:w="1482" w:type="pct"/>
            <w:hideMark/>
          </w:tcPr>
          <w:p w14:paraId="73CF1657" w14:textId="734634B3" w:rsidR="008D404C" w:rsidRPr="00B05FA2" w:rsidRDefault="008D404C" w:rsidP="008D404C">
            <w:pPr>
              <w:jc w:val="center"/>
              <w:rPr>
                <w:rFonts w:ascii="Times New Roman" w:eastAsia="Times New Roman" w:hAnsi="Times New Roman" w:cs="Times New Roman"/>
                <w:sz w:val="24"/>
                <w:szCs w:val="24"/>
                <w:lang w:val="en-US" w:eastAsia="ru-RU"/>
              </w:rPr>
            </w:pPr>
            <w:r w:rsidRPr="00B05FA2">
              <w:rPr>
                <w:rFonts w:ascii="Times New Roman" w:eastAsia="Times New Roman" w:hAnsi="Times New Roman" w:cs="Times New Roman"/>
                <w:bCs/>
                <w:color w:val="000000"/>
                <w:kern w:val="24"/>
                <w:sz w:val="24"/>
                <w:szCs w:val="24"/>
                <w:lang w:eastAsia="ru-RU"/>
              </w:rPr>
              <w:t>АСИТ+</w:t>
            </w:r>
            <w:r w:rsidR="00105729" w:rsidRPr="00B05FA2">
              <w:rPr>
                <w:rFonts w:ascii="Times New Roman" w:hAnsi="Times New Roman" w:cs="Times New Roman"/>
                <w:sz w:val="24"/>
                <w:szCs w:val="24"/>
              </w:rPr>
              <w:t>холекальциферол</w:t>
            </w:r>
            <w:r w:rsidR="00156E11" w:rsidRPr="00B05FA2">
              <w:rPr>
                <w:rFonts w:ascii="Times New Roman" w:hAnsi="Times New Roman" w:cs="Times New Roman"/>
                <w:sz w:val="24"/>
                <w:szCs w:val="24"/>
              </w:rPr>
              <w:t xml:space="preserve">, </w:t>
            </w:r>
            <w:r w:rsidR="00566330" w:rsidRPr="00B05FA2">
              <w:rPr>
                <w:rFonts w:ascii="Times New Roman" w:hAnsi="Times New Roman" w:cs="Times New Roman"/>
                <w:sz w:val="24"/>
                <w:szCs w:val="24"/>
              </w:rPr>
              <w:t>n=7</w:t>
            </w:r>
            <w:r w:rsidR="00156E11" w:rsidRPr="00B05FA2">
              <w:rPr>
                <w:rFonts w:ascii="Times New Roman" w:hAnsi="Times New Roman" w:cs="Times New Roman"/>
                <w:sz w:val="24"/>
                <w:szCs w:val="24"/>
              </w:rPr>
              <w:t>5</w:t>
            </w:r>
          </w:p>
        </w:tc>
        <w:tc>
          <w:tcPr>
            <w:tcW w:w="734" w:type="pct"/>
            <w:hideMark/>
          </w:tcPr>
          <w:p w14:paraId="6A98FD51" w14:textId="2BDEF556" w:rsidR="008D404C" w:rsidRPr="00B05FA2" w:rsidRDefault="008D404C" w:rsidP="00566330">
            <w:pPr>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АСИТ</w:t>
            </w:r>
            <w:r w:rsidR="00156E11" w:rsidRPr="00B05FA2">
              <w:rPr>
                <w:rFonts w:ascii="Times New Roman" w:eastAsia="Times New Roman" w:hAnsi="Times New Roman" w:cs="Times New Roman"/>
                <w:bCs/>
                <w:color w:val="000000"/>
                <w:kern w:val="24"/>
                <w:sz w:val="24"/>
                <w:szCs w:val="24"/>
                <w:lang w:val="en-US" w:eastAsia="ru-RU"/>
              </w:rPr>
              <w:t>, n=</w:t>
            </w:r>
            <w:r w:rsidR="00566330" w:rsidRPr="00B05FA2">
              <w:rPr>
                <w:rFonts w:ascii="Times New Roman" w:eastAsia="Times New Roman" w:hAnsi="Times New Roman" w:cs="Times New Roman"/>
                <w:bCs/>
                <w:color w:val="000000"/>
                <w:kern w:val="24"/>
                <w:sz w:val="24"/>
                <w:szCs w:val="24"/>
                <w:lang w:eastAsia="ru-RU"/>
              </w:rPr>
              <w:t>78</w:t>
            </w:r>
          </w:p>
        </w:tc>
        <w:tc>
          <w:tcPr>
            <w:tcW w:w="588" w:type="pct"/>
            <w:vAlign w:val="center"/>
            <w:hideMark/>
          </w:tcPr>
          <w:p w14:paraId="0A3AF40E" w14:textId="4E0BA12C" w:rsidR="008D404C" w:rsidRPr="008B6B31" w:rsidRDefault="008D404C" w:rsidP="00D05B2A">
            <w:pPr>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val="en-US" w:eastAsia="ru-RU"/>
              </w:rPr>
              <w:t>p</w:t>
            </w:r>
            <w:r w:rsidRPr="00B05FA2">
              <w:rPr>
                <w:rFonts w:ascii="Times New Roman" w:eastAsia="Times New Roman" w:hAnsi="Times New Roman" w:cs="Times New Roman"/>
                <w:bCs/>
                <w:color w:val="000000"/>
                <w:kern w:val="24"/>
                <w:sz w:val="24"/>
                <w:szCs w:val="24"/>
                <w:lang w:eastAsia="ru-RU"/>
              </w:rPr>
              <w:t>-</w:t>
            </w:r>
            <w:r w:rsidR="008B6B31">
              <w:rPr>
                <w:rFonts w:ascii="Times New Roman" w:eastAsia="Times New Roman" w:hAnsi="Times New Roman" w:cs="Times New Roman"/>
                <w:bCs/>
                <w:color w:val="000000"/>
                <w:kern w:val="24"/>
                <w:sz w:val="24"/>
                <w:szCs w:val="24"/>
                <w:lang w:val="en-US" w:eastAsia="ru-RU"/>
              </w:rPr>
              <w:t>оценка</w:t>
            </w:r>
          </w:p>
        </w:tc>
      </w:tr>
      <w:tr w:rsidR="009F428B" w:rsidRPr="00B05FA2" w14:paraId="7AB65789" w14:textId="77777777" w:rsidTr="009F428B">
        <w:trPr>
          <w:trHeight w:val="319"/>
        </w:trPr>
        <w:tc>
          <w:tcPr>
            <w:tcW w:w="2197" w:type="pct"/>
            <w:tcBorders>
              <w:bottom w:val="single" w:sz="4" w:space="0" w:color="auto"/>
            </w:tcBorders>
          </w:tcPr>
          <w:p w14:paraId="65EF3D6A" w14:textId="2E31345A" w:rsidR="005226B5" w:rsidRPr="00B05FA2" w:rsidRDefault="005226B5" w:rsidP="008D404C">
            <w:pPr>
              <w:jc w:val="center"/>
              <w:rPr>
                <w:rFonts w:ascii="Times New Roman" w:eastAsia="Times New Roman" w:hAnsi="Times New Roman" w:cs="Times New Roman"/>
                <w:bCs/>
                <w:color w:val="000000"/>
                <w:kern w:val="24"/>
                <w:sz w:val="24"/>
                <w:szCs w:val="24"/>
                <w:lang w:eastAsia="ru-RU"/>
              </w:rPr>
            </w:pPr>
            <w:r w:rsidRPr="00B05FA2">
              <w:rPr>
                <w:rFonts w:ascii="Times New Roman" w:eastAsia="Times New Roman" w:hAnsi="Times New Roman" w:cs="Times New Roman"/>
                <w:bCs/>
                <w:color w:val="000000"/>
                <w:kern w:val="24"/>
                <w:sz w:val="24"/>
                <w:szCs w:val="24"/>
                <w:lang w:eastAsia="ru-RU"/>
              </w:rPr>
              <w:t>1</w:t>
            </w:r>
          </w:p>
        </w:tc>
        <w:tc>
          <w:tcPr>
            <w:tcW w:w="1482" w:type="pct"/>
            <w:tcBorders>
              <w:bottom w:val="single" w:sz="4" w:space="0" w:color="auto"/>
            </w:tcBorders>
          </w:tcPr>
          <w:p w14:paraId="26140066" w14:textId="33D1B22C" w:rsidR="005226B5" w:rsidRPr="00B05FA2" w:rsidRDefault="005226B5" w:rsidP="008D404C">
            <w:pPr>
              <w:jc w:val="center"/>
              <w:rPr>
                <w:rFonts w:ascii="Times New Roman" w:eastAsia="Times New Roman" w:hAnsi="Times New Roman" w:cs="Times New Roman"/>
                <w:bCs/>
                <w:color w:val="000000"/>
                <w:kern w:val="24"/>
                <w:sz w:val="24"/>
                <w:szCs w:val="24"/>
                <w:lang w:eastAsia="ru-RU"/>
              </w:rPr>
            </w:pPr>
            <w:r w:rsidRPr="00B05FA2">
              <w:rPr>
                <w:rFonts w:ascii="Times New Roman" w:eastAsia="Times New Roman" w:hAnsi="Times New Roman" w:cs="Times New Roman"/>
                <w:bCs/>
                <w:color w:val="000000"/>
                <w:kern w:val="24"/>
                <w:sz w:val="24"/>
                <w:szCs w:val="24"/>
                <w:lang w:eastAsia="ru-RU"/>
              </w:rPr>
              <w:t>2</w:t>
            </w:r>
          </w:p>
        </w:tc>
        <w:tc>
          <w:tcPr>
            <w:tcW w:w="734" w:type="pct"/>
            <w:tcBorders>
              <w:bottom w:val="single" w:sz="4" w:space="0" w:color="auto"/>
            </w:tcBorders>
          </w:tcPr>
          <w:p w14:paraId="68600A51" w14:textId="5D04E30D" w:rsidR="005226B5" w:rsidRPr="00B05FA2" w:rsidRDefault="005226B5" w:rsidP="008D404C">
            <w:pPr>
              <w:jc w:val="center"/>
              <w:rPr>
                <w:rFonts w:ascii="Times New Roman" w:eastAsia="Times New Roman" w:hAnsi="Times New Roman" w:cs="Times New Roman"/>
                <w:bCs/>
                <w:color w:val="000000"/>
                <w:kern w:val="24"/>
                <w:sz w:val="24"/>
                <w:szCs w:val="24"/>
                <w:lang w:eastAsia="ru-RU"/>
              </w:rPr>
            </w:pPr>
            <w:r w:rsidRPr="00B05FA2">
              <w:rPr>
                <w:rFonts w:ascii="Times New Roman" w:eastAsia="Times New Roman" w:hAnsi="Times New Roman" w:cs="Times New Roman"/>
                <w:bCs/>
                <w:color w:val="000000"/>
                <w:kern w:val="24"/>
                <w:sz w:val="24"/>
                <w:szCs w:val="24"/>
                <w:lang w:eastAsia="ru-RU"/>
              </w:rPr>
              <w:t>3</w:t>
            </w:r>
          </w:p>
        </w:tc>
        <w:tc>
          <w:tcPr>
            <w:tcW w:w="588" w:type="pct"/>
            <w:tcBorders>
              <w:bottom w:val="single" w:sz="4" w:space="0" w:color="auto"/>
            </w:tcBorders>
          </w:tcPr>
          <w:p w14:paraId="4778A748" w14:textId="54047DA7" w:rsidR="005226B5" w:rsidRPr="00B05FA2" w:rsidRDefault="005226B5" w:rsidP="008D404C">
            <w:pPr>
              <w:jc w:val="center"/>
              <w:rPr>
                <w:rFonts w:ascii="Times New Roman" w:eastAsia="Times New Roman" w:hAnsi="Times New Roman" w:cs="Times New Roman"/>
                <w:bCs/>
                <w:color w:val="000000"/>
                <w:kern w:val="24"/>
                <w:sz w:val="24"/>
                <w:szCs w:val="24"/>
                <w:lang w:eastAsia="ru-RU"/>
              </w:rPr>
            </w:pPr>
            <w:r w:rsidRPr="00B05FA2">
              <w:rPr>
                <w:rFonts w:ascii="Times New Roman" w:eastAsia="Times New Roman" w:hAnsi="Times New Roman" w:cs="Times New Roman"/>
                <w:bCs/>
                <w:color w:val="000000"/>
                <w:kern w:val="24"/>
                <w:sz w:val="24"/>
                <w:szCs w:val="24"/>
                <w:lang w:eastAsia="ru-RU"/>
              </w:rPr>
              <w:t>4</w:t>
            </w:r>
          </w:p>
        </w:tc>
      </w:tr>
      <w:tr w:rsidR="009F428B" w:rsidRPr="00B05FA2" w14:paraId="74B6EC46" w14:textId="77777777" w:rsidTr="00D05B2A">
        <w:trPr>
          <w:trHeight w:val="930"/>
        </w:trPr>
        <w:tc>
          <w:tcPr>
            <w:tcW w:w="2197" w:type="pct"/>
            <w:tcBorders>
              <w:bottom w:val="nil"/>
            </w:tcBorders>
            <w:hideMark/>
          </w:tcPr>
          <w:p w14:paraId="27801B5B" w14:textId="4B1DB0E0" w:rsidR="008D404C" w:rsidRPr="00B05FA2" w:rsidRDefault="008D404C"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 xml:space="preserve">Пол (м/ж), </w:t>
            </w:r>
            <w:r w:rsidR="002C0816">
              <w:rPr>
                <w:rFonts w:ascii="Times New Roman" w:eastAsia="Times New Roman" w:hAnsi="Times New Roman" w:cs="Times New Roman"/>
                <w:bCs/>
                <w:color w:val="000000"/>
                <w:kern w:val="24"/>
                <w:sz w:val="24"/>
                <w:szCs w:val="24"/>
                <w:lang w:val="en-US" w:eastAsia="ru-RU"/>
              </w:rPr>
              <w:t>n</w:t>
            </w:r>
            <w:r w:rsidRPr="00B05FA2">
              <w:rPr>
                <w:rFonts w:ascii="Times New Roman" w:eastAsia="Times New Roman" w:hAnsi="Times New Roman" w:cs="Times New Roman"/>
                <w:bCs/>
                <w:color w:val="000000"/>
                <w:kern w:val="24"/>
                <w:sz w:val="24"/>
                <w:szCs w:val="24"/>
                <w:lang w:eastAsia="ru-RU"/>
              </w:rPr>
              <w:t xml:space="preserve"> (%)</w:t>
            </w:r>
          </w:p>
          <w:p w14:paraId="78A641DB" w14:textId="77777777" w:rsidR="008D404C" w:rsidRPr="00B05FA2" w:rsidRDefault="008D404C"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Мужской</w:t>
            </w:r>
          </w:p>
          <w:p w14:paraId="1D39598F" w14:textId="77777777" w:rsidR="008D404C" w:rsidRPr="00B05FA2" w:rsidRDefault="008D404C"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Женский</w:t>
            </w:r>
          </w:p>
        </w:tc>
        <w:tc>
          <w:tcPr>
            <w:tcW w:w="1482" w:type="pct"/>
            <w:tcBorders>
              <w:bottom w:val="nil"/>
            </w:tcBorders>
            <w:hideMark/>
          </w:tcPr>
          <w:p w14:paraId="3C2D851D" w14:textId="77777777" w:rsidR="008D404C" w:rsidRPr="00B05FA2" w:rsidRDefault="008D404C"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 </w:t>
            </w:r>
          </w:p>
          <w:p w14:paraId="39586BEC" w14:textId="6BC2AAF8" w:rsidR="008D404C" w:rsidRPr="00B05FA2" w:rsidRDefault="00566330"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36</w:t>
            </w:r>
            <w:r w:rsidR="00F67427" w:rsidRPr="00B05FA2">
              <w:rPr>
                <w:rFonts w:ascii="Times New Roman" w:eastAsia="Times New Roman" w:hAnsi="Times New Roman" w:cs="Times New Roman"/>
                <w:color w:val="000000"/>
                <w:kern w:val="24"/>
                <w:sz w:val="24"/>
                <w:szCs w:val="24"/>
                <w:lang w:eastAsia="ru-RU"/>
              </w:rPr>
              <w:t xml:space="preserve"> (48</w:t>
            </w:r>
            <w:r w:rsidR="008D404C" w:rsidRPr="00B05FA2">
              <w:rPr>
                <w:rFonts w:ascii="Times New Roman" w:eastAsia="Times New Roman" w:hAnsi="Times New Roman" w:cs="Times New Roman"/>
                <w:color w:val="000000"/>
                <w:kern w:val="24"/>
                <w:sz w:val="24"/>
                <w:szCs w:val="24"/>
                <w:lang w:eastAsia="ru-RU"/>
              </w:rPr>
              <w:t>%)</w:t>
            </w:r>
          </w:p>
          <w:p w14:paraId="10311407" w14:textId="12D3B815" w:rsidR="008D404C" w:rsidRPr="00B05FA2" w:rsidRDefault="00566330"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39</w:t>
            </w:r>
            <w:r w:rsidR="00F67427" w:rsidRPr="00B05FA2">
              <w:rPr>
                <w:rFonts w:ascii="Times New Roman" w:eastAsia="Times New Roman" w:hAnsi="Times New Roman" w:cs="Times New Roman"/>
                <w:color w:val="000000"/>
                <w:kern w:val="24"/>
                <w:sz w:val="24"/>
                <w:szCs w:val="24"/>
                <w:lang w:eastAsia="ru-RU"/>
              </w:rPr>
              <w:t xml:space="preserve"> (52</w:t>
            </w:r>
            <w:r w:rsidR="008D404C" w:rsidRPr="00B05FA2">
              <w:rPr>
                <w:rFonts w:ascii="Times New Roman" w:eastAsia="Times New Roman" w:hAnsi="Times New Roman" w:cs="Times New Roman"/>
                <w:color w:val="000000"/>
                <w:kern w:val="24"/>
                <w:sz w:val="24"/>
                <w:szCs w:val="24"/>
                <w:lang w:eastAsia="ru-RU"/>
              </w:rPr>
              <w:t>%)</w:t>
            </w:r>
          </w:p>
        </w:tc>
        <w:tc>
          <w:tcPr>
            <w:tcW w:w="734" w:type="pct"/>
            <w:tcBorders>
              <w:bottom w:val="nil"/>
            </w:tcBorders>
            <w:hideMark/>
          </w:tcPr>
          <w:p w14:paraId="45DA1B79" w14:textId="6FEB7D8A" w:rsidR="008D404C" w:rsidRPr="00B05FA2" w:rsidRDefault="008D404C" w:rsidP="008D404C">
            <w:pPr>
              <w:ind w:firstLine="144"/>
              <w:jc w:val="center"/>
              <w:rPr>
                <w:rFonts w:ascii="Times New Roman" w:eastAsia="Times New Roman" w:hAnsi="Times New Roman" w:cs="Times New Roman"/>
                <w:sz w:val="24"/>
                <w:szCs w:val="24"/>
                <w:lang w:eastAsia="ru-RU"/>
              </w:rPr>
            </w:pPr>
          </w:p>
          <w:p w14:paraId="5B5CBD02" w14:textId="010DDA77" w:rsidR="008D404C" w:rsidRPr="00B05FA2" w:rsidRDefault="00566330"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36</w:t>
            </w:r>
            <w:r w:rsidR="003E488F" w:rsidRPr="00B05FA2">
              <w:rPr>
                <w:rFonts w:ascii="Times New Roman" w:eastAsia="Times New Roman" w:hAnsi="Times New Roman" w:cs="Times New Roman"/>
                <w:color w:val="000000"/>
                <w:kern w:val="24"/>
                <w:sz w:val="24"/>
                <w:szCs w:val="24"/>
                <w:lang w:eastAsia="ru-RU"/>
              </w:rPr>
              <w:t xml:space="preserve"> (46</w:t>
            </w:r>
            <w:r w:rsidR="008D404C" w:rsidRPr="00B05FA2">
              <w:rPr>
                <w:rFonts w:ascii="Times New Roman" w:eastAsia="Times New Roman" w:hAnsi="Times New Roman" w:cs="Times New Roman"/>
                <w:color w:val="000000"/>
                <w:kern w:val="24"/>
                <w:sz w:val="24"/>
                <w:szCs w:val="24"/>
                <w:lang w:eastAsia="ru-RU"/>
              </w:rPr>
              <w:t>%)</w:t>
            </w:r>
          </w:p>
          <w:p w14:paraId="0FCBDD95" w14:textId="21E12ED1" w:rsidR="008D404C" w:rsidRPr="00B05FA2" w:rsidRDefault="00566330" w:rsidP="008D404C">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42</w:t>
            </w:r>
            <w:r w:rsidR="003E488F" w:rsidRPr="00B05FA2">
              <w:rPr>
                <w:rFonts w:ascii="Times New Roman" w:eastAsia="Times New Roman" w:hAnsi="Times New Roman" w:cs="Times New Roman"/>
                <w:color w:val="000000"/>
                <w:kern w:val="24"/>
                <w:sz w:val="24"/>
                <w:szCs w:val="24"/>
                <w:lang w:val="en-US" w:eastAsia="ru-RU"/>
              </w:rPr>
              <w:t xml:space="preserve"> (54</w:t>
            </w:r>
            <w:r w:rsidR="008D404C" w:rsidRPr="00B05FA2">
              <w:rPr>
                <w:rFonts w:ascii="Times New Roman" w:eastAsia="Times New Roman" w:hAnsi="Times New Roman" w:cs="Times New Roman"/>
                <w:color w:val="000000"/>
                <w:kern w:val="24"/>
                <w:sz w:val="24"/>
                <w:szCs w:val="24"/>
                <w:lang w:val="en-US" w:eastAsia="ru-RU"/>
              </w:rPr>
              <w:t>%)</w:t>
            </w:r>
          </w:p>
        </w:tc>
        <w:tc>
          <w:tcPr>
            <w:tcW w:w="588" w:type="pct"/>
            <w:tcBorders>
              <w:bottom w:val="nil"/>
            </w:tcBorders>
            <w:vAlign w:val="center"/>
            <w:hideMark/>
          </w:tcPr>
          <w:p w14:paraId="1B00472B" w14:textId="4F0BF179" w:rsidR="008D404C" w:rsidRPr="00B05FA2" w:rsidRDefault="00156E11" w:rsidP="00D46903">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val="en-US" w:eastAsia="ru-RU"/>
              </w:rPr>
              <w:t>p</w:t>
            </w:r>
            <w:r w:rsidRPr="00B05FA2">
              <w:rPr>
                <w:rFonts w:ascii="Times New Roman" w:eastAsia="Times New Roman" w:hAnsi="Times New Roman" w:cs="Times New Roman"/>
                <w:color w:val="000000"/>
                <w:kern w:val="24"/>
                <w:sz w:val="24"/>
                <w:szCs w:val="24"/>
                <w:lang w:eastAsia="ru-RU"/>
              </w:rPr>
              <w:t>=0,8*</w:t>
            </w:r>
          </w:p>
        </w:tc>
      </w:tr>
      <w:tr w:rsidR="00963C2D" w:rsidRPr="00B05FA2" w14:paraId="40BD859E" w14:textId="77777777" w:rsidTr="00D46903">
        <w:trPr>
          <w:trHeight w:val="165"/>
        </w:trPr>
        <w:tc>
          <w:tcPr>
            <w:tcW w:w="2197" w:type="pct"/>
            <w:hideMark/>
          </w:tcPr>
          <w:p w14:paraId="4EB937D5" w14:textId="77777777" w:rsidR="00963C2D" w:rsidRPr="00B05FA2" w:rsidRDefault="00963C2D" w:rsidP="00933A18">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Возраст, лет (среднее ±</w:t>
            </w:r>
            <w:r w:rsidRPr="00B05FA2">
              <w:rPr>
                <w:rFonts w:ascii="Times New Roman" w:eastAsia="Times New Roman" w:hAnsi="Times New Roman" w:cs="Times New Roman"/>
                <w:bCs/>
                <w:color w:val="000000"/>
                <w:kern w:val="24"/>
                <w:sz w:val="24"/>
                <w:szCs w:val="24"/>
                <w:lang w:val="en-US" w:eastAsia="ru-RU"/>
              </w:rPr>
              <w:t>SD</w:t>
            </w:r>
            <w:r w:rsidRPr="00B05FA2">
              <w:rPr>
                <w:rFonts w:ascii="Times New Roman" w:eastAsia="Times New Roman" w:hAnsi="Times New Roman" w:cs="Times New Roman"/>
                <w:bCs/>
                <w:color w:val="000000"/>
                <w:kern w:val="24"/>
                <w:sz w:val="24"/>
                <w:szCs w:val="24"/>
                <w:lang w:eastAsia="ru-RU"/>
              </w:rPr>
              <w:t>)</w:t>
            </w:r>
          </w:p>
        </w:tc>
        <w:tc>
          <w:tcPr>
            <w:tcW w:w="1482" w:type="pct"/>
            <w:hideMark/>
          </w:tcPr>
          <w:p w14:paraId="329FC384" w14:textId="77777777" w:rsidR="00963C2D" w:rsidRPr="00B05FA2" w:rsidRDefault="00963C2D" w:rsidP="00933A18">
            <w:pPr>
              <w:ind w:firstLine="43"/>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35 (±9,4)</w:t>
            </w:r>
          </w:p>
        </w:tc>
        <w:tc>
          <w:tcPr>
            <w:tcW w:w="734" w:type="pct"/>
            <w:hideMark/>
          </w:tcPr>
          <w:p w14:paraId="361C7054" w14:textId="77777777" w:rsidR="00963C2D" w:rsidRPr="00B05FA2" w:rsidRDefault="00963C2D" w:rsidP="00933A18">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36 (±9,5)</w:t>
            </w:r>
          </w:p>
        </w:tc>
        <w:tc>
          <w:tcPr>
            <w:tcW w:w="588" w:type="pct"/>
            <w:vAlign w:val="center"/>
            <w:hideMark/>
          </w:tcPr>
          <w:p w14:paraId="7C0E0407" w14:textId="77777777" w:rsidR="00963C2D" w:rsidRPr="00B05FA2" w:rsidRDefault="00963C2D" w:rsidP="00D46903">
            <w:pPr>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val="en-US" w:eastAsia="ru-RU"/>
              </w:rPr>
              <w:t>p</w:t>
            </w:r>
            <w:r w:rsidRPr="00B05FA2">
              <w:rPr>
                <w:rFonts w:ascii="Times New Roman" w:eastAsia="Times New Roman" w:hAnsi="Times New Roman" w:cs="Times New Roman"/>
                <w:color w:val="000000"/>
                <w:kern w:val="24"/>
                <w:sz w:val="24"/>
                <w:szCs w:val="24"/>
                <w:lang w:eastAsia="ru-RU"/>
              </w:rPr>
              <w:t>=0,6</w:t>
            </w:r>
            <w:r w:rsidRPr="00B05FA2">
              <w:rPr>
                <w:rFonts w:ascii="Times New Roman" w:eastAsia="Times New Roman" w:hAnsi="Times New Roman" w:cs="Times New Roman"/>
                <w:color w:val="000000"/>
                <w:kern w:val="24"/>
                <w:sz w:val="24"/>
                <w:szCs w:val="24"/>
                <w:lang w:val="en-US" w:eastAsia="ru-RU"/>
              </w:rPr>
              <w:sym w:font="Symbol" w:char="F0A2"/>
            </w:r>
          </w:p>
        </w:tc>
      </w:tr>
      <w:tr w:rsidR="005226B5" w:rsidRPr="00B05FA2" w14:paraId="6FAD89DF" w14:textId="77777777" w:rsidTr="00D46903">
        <w:trPr>
          <w:trHeight w:val="609"/>
        </w:trPr>
        <w:tc>
          <w:tcPr>
            <w:tcW w:w="2197" w:type="pct"/>
            <w:hideMark/>
          </w:tcPr>
          <w:p w14:paraId="2829FA9C" w14:textId="6441BF53" w:rsidR="005226B5" w:rsidRPr="00B05FA2" w:rsidRDefault="00D05B2A" w:rsidP="00092E9C">
            <w:pPr>
              <w:spacing w:line="240" w:lineRule="auto"/>
              <w:ind w:firstLine="43"/>
              <w:jc w:val="center"/>
              <w:rPr>
                <w:rFonts w:ascii="Times New Roman" w:eastAsia="Times New Roman" w:hAnsi="Times New Roman" w:cs="Times New Roman"/>
                <w:sz w:val="24"/>
                <w:szCs w:val="24"/>
                <w:lang w:eastAsia="ru-RU"/>
              </w:rPr>
            </w:pPr>
            <w:r>
              <w:rPr>
                <w:rFonts w:ascii="Times New Roman" w:eastAsia="Times New Roman" w:hAnsi="Times New Roman" w:cs="Times New Roman"/>
                <w:bCs/>
                <w:color w:val="000000"/>
                <w:kern w:val="24"/>
                <w:sz w:val="24"/>
                <w:szCs w:val="24"/>
                <w:lang w:eastAsia="ru-RU"/>
              </w:rPr>
              <w:t xml:space="preserve">Аллергоанамнез, </w:t>
            </w:r>
            <w:r w:rsidR="002C0816">
              <w:rPr>
                <w:rFonts w:ascii="Times New Roman" w:eastAsia="Times New Roman" w:hAnsi="Times New Roman" w:cs="Times New Roman"/>
                <w:bCs/>
                <w:color w:val="000000"/>
                <w:kern w:val="24"/>
                <w:sz w:val="24"/>
                <w:szCs w:val="24"/>
                <w:lang w:val="en-US" w:eastAsia="ru-RU"/>
              </w:rPr>
              <w:t>n</w:t>
            </w:r>
            <w:r w:rsidR="005226B5" w:rsidRPr="00B05FA2">
              <w:rPr>
                <w:rFonts w:ascii="Times New Roman" w:eastAsia="Times New Roman" w:hAnsi="Times New Roman" w:cs="Times New Roman"/>
                <w:bCs/>
                <w:color w:val="000000"/>
                <w:kern w:val="24"/>
                <w:sz w:val="24"/>
                <w:szCs w:val="24"/>
                <w:lang w:eastAsia="ru-RU"/>
              </w:rPr>
              <w:t xml:space="preserve"> (%)</w:t>
            </w:r>
          </w:p>
          <w:p w14:paraId="6D800A09" w14:textId="77777777" w:rsidR="005226B5" w:rsidRPr="00B05FA2" w:rsidRDefault="005226B5" w:rsidP="00092E9C">
            <w:pPr>
              <w:spacing w:line="240" w:lineRule="auto"/>
              <w:ind w:firstLine="43"/>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Положительный</w:t>
            </w:r>
          </w:p>
          <w:p w14:paraId="640DF387" w14:textId="77777777" w:rsidR="005226B5" w:rsidRPr="00B05FA2" w:rsidRDefault="005226B5" w:rsidP="00092E9C">
            <w:pPr>
              <w:spacing w:line="240" w:lineRule="auto"/>
              <w:ind w:firstLine="43"/>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Отрицательный</w:t>
            </w:r>
          </w:p>
        </w:tc>
        <w:tc>
          <w:tcPr>
            <w:tcW w:w="1482" w:type="pct"/>
            <w:hideMark/>
          </w:tcPr>
          <w:p w14:paraId="0644706B" w14:textId="77777777" w:rsidR="005226B5" w:rsidRPr="00B05FA2" w:rsidRDefault="005226B5" w:rsidP="00092E9C">
            <w:pPr>
              <w:spacing w:line="240" w:lineRule="auto"/>
              <w:ind w:firstLine="144"/>
              <w:jc w:val="center"/>
              <w:rPr>
                <w:rFonts w:ascii="Times New Roman" w:eastAsia="Times New Roman" w:hAnsi="Times New Roman" w:cs="Times New Roman"/>
                <w:sz w:val="24"/>
                <w:szCs w:val="24"/>
                <w:lang w:eastAsia="ru-RU"/>
              </w:rPr>
            </w:pPr>
          </w:p>
          <w:p w14:paraId="0A995B57" w14:textId="290D4502" w:rsidR="005226B5" w:rsidRPr="00B05FA2" w:rsidRDefault="00566330" w:rsidP="00092E9C">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51</w:t>
            </w:r>
            <w:r w:rsidR="005226B5" w:rsidRPr="00B05FA2">
              <w:rPr>
                <w:rFonts w:ascii="Times New Roman" w:eastAsia="Times New Roman" w:hAnsi="Times New Roman" w:cs="Times New Roman"/>
                <w:color w:val="000000"/>
                <w:kern w:val="24"/>
                <w:sz w:val="24"/>
                <w:szCs w:val="24"/>
                <w:lang w:eastAsia="ru-RU"/>
              </w:rPr>
              <w:t xml:space="preserve"> (68%)</w:t>
            </w:r>
          </w:p>
          <w:p w14:paraId="3851E15D" w14:textId="10E670D6" w:rsidR="005226B5" w:rsidRPr="00B05FA2" w:rsidRDefault="00566330" w:rsidP="00092E9C">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24</w:t>
            </w:r>
            <w:r w:rsidR="005226B5" w:rsidRPr="00B05FA2">
              <w:rPr>
                <w:rFonts w:ascii="Times New Roman" w:eastAsia="Times New Roman" w:hAnsi="Times New Roman" w:cs="Times New Roman"/>
                <w:color w:val="000000"/>
                <w:kern w:val="24"/>
                <w:sz w:val="24"/>
                <w:szCs w:val="24"/>
                <w:lang w:eastAsia="ru-RU"/>
              </w:rPr>
              <w:t xml:space="preserve"> (32%)</w:t>
            </w:r>
          </w:p>
        </w:tc>
        <w:tc>
          <w:tcPr>
            <w:tcW w:w="734" w:type="pct"/>
            <w:hideMark/>
          </w:tcPr>
          <w:p w14:paraId="383F6E93" w14:textId="77777777" w:rsidR="005226B5" w:rsidRPr="00B05FA2" w:rsidRDefault="005226B5" w:rsidP="00092E9C">
            <w:pPr>
              <w:spacing w:line="240" w:lineRule="auto"/>
              <w:ind w:firstLine="144"/>
              <w:jc w:val="center"/>
              <w:rPr>
                <w:rFonts w:ascii="Times New Roman" w:eastAsia="Times New Roman" w:hAnsi="Times New Roman" w:cs="Times New Roman"/>
                <w:sz w:val="24"/>
                <w:szCs w:val="24"/>
                <w:lang w:eastAsia="ru-RU"/>
              </w:rPr>
            </w:pPr>
          </w:p>
          <w:p w14:paraId="7481C34F" w14:textId="130BF9A1" w:rsidR="005226B5" w:rsidRPr="00B05FA2" w:rsidRDefault="00566330" w:rsidP="00092E9C">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6</w:t>
            </w:r>
            <w:r w:rsidR="00C82E74" w:rsidRPr="00B05FA2">
              <w:rPr>
                <w:rFonts w:ascii="Times New Roman" w:eastAsia="Times New Roman" w:hAnsi="Times New Roman" w:cs="Times New Roman"/>
                <w:color w:val="000000"/>
                <w:kern w:val="24"/>
                <w:sz w:val="24"/>
                <w:szCs w:val="24"/>
                <w:lang w:val="en-US" w:eastAsia="ru-RU"/>
              </w:rPr>
              <w:t>0 (77</w:t>
            </w:r>
            <w:r w:rsidR="005226B5" w:rsidRPr="00B05FA2">
              <w:rPr>
                <w:rFonts w:ascii="Times New Roman" w:eastAsia="Times New Roman" w:hAnsi="Times New Roman" w:cs="Times New Roman"/>
                <w:color w:val="000000"/>
                <w:kern w:val="24"/>
                <w:sz w:val="24"/>
                <w:szCs w:val="24"/>
                <w:lang w:val="en-US" w:eastAsia="ru-RU"/>
              </w:rPr>
              <w:t>%)</w:t>
            </w:r>
          </w:p>
          <w:p w14:paraId="312E9999" w14:textId="23A59E96" w:rsidR="005226B5" w:rsidRPr="00B05FA2" w:rsidRDefault="00566330" w:rsidP="00092E9C">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18</w:t>
            </w:r>
            <w:r w:rsidR="00C82E74" w:rsidRPr="00B05FA2">
              <w:rPr>
                <w:rFonts w:ascii="Times New Roman" w:eastAsia="Times New Roman" w:hAnsi="Times New Roman" w:cs="Times New Roman"/>
                <w:color w:val="000000"/>
                <w:kern w:val="24"/>
                <w:sz w:val="24"/>
                <w:szCs w:val="24"/>
                <w:lang w:val="en-US" w:eastAsia="ru-RU"/>
              </w:rPr>
              <w:t xml:space="preserve"> (23</w:t>
            </w:r>
            <w:r w:rsidR="005226B5" w:rsidRPr="00B05FA2">
              <w:rPr>
                <w:rFonts w:ascii="Times New Roman" w:eastAsia="Times New Roman" w:hAnsi="Times New Roman" w:cs="Times New Roman"/>
                <w:color w:val="000000"/>
                <w:kern w:val="24"/>
                <w:sz w:val="24"/>
                <w:szCs w:val="24"/>
                <w:lang w:val="en-US" w:eastAsia="ru-RU"/>
              </w:rPr>
              <w:t>%)</w:t>
            </w:r>
          </w:p>
        </w:tc>
        <w:tc>
          <w:tcPr>
            <w:tcW w:w="588" w:type="pct"/>
            <w:vAlign w:val="center"/>
            <w:hideMark/>
          </w:tcPr>
          <w:p w14:paraId="63C74BA3" w14:textId="6494245B" w:rsidR="005226B5" w:rsidRPr="00B05FA2" w:rsidRDefault="00D46903" w:rsidP="00D46903">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val="en-US" w:eastAsia="ru-RU"/>
              </w:rPr>
              <w:t>p</w:t>
            </w:r>
            <w:r w:rsidR="005226B5" w:rsidRPr="00B05FA2">
              <w:rPr>
                <w:rFonts w:ascii="Times New Roman" w:eastAsia="Times New Roman" w:hAnsi="Times New Roman" w:cs="Times New Roman"/>
                <w:color w:val="000000"/>
                <w:kern w:val="24"/>
                <w:sz w:val="24"/>
                <w:szCs w:val="24"/>
                <w:lang w:eastAsia="ru-RU"/>
              </w:rPr>
              <w:t>=0,4</w:t>
            </w:r>
            <w:r w:rsidR="005226B5" w:rsidRPr="00B05FA2">
              <w:rPr>
                <w:rFonts w:ascii="Times New Roman" w:eastAsia="Times New Roman" w:hAnsi="Times New Roman" w:cs="Times New Roman"/>
                <w:color w:val="000000"/>
                <w:kern w:val="24"/>
                <w:sz w:val="24"/>
                <w:szCs w:val="24"/>
                <w:lang w:val="en-US" w:eastAsia="ru-RU"/>
              </w:rPr>
              <w:t>*</w:t>
            </w:r>
          </w:p>
        </w:tc>
      </w:tr>
      <w:tr w:rsidR="005226B5" w:rsidRPr="00B05FA2" w14:paraId="6D05EF22" w14:textId="77777777" w:rsidTr="00D46903">
        <w:trPr>
          <w:trHeight w:val="256"/>
        </w:trPr>
        <w:tc>
          <w:tcPr>
            <w:tcW w:w="2197" w:type="pct"/>
            <w:hideMark/>
          </w:tcPr>
          <w:p w14:paraId="6F8F3229" w14:textId="77777777" w:rsidR="005226B5" w:rsidRPr="00B05FA2" w:rsidRDefault="005226B5" w:rsidP="00092E9C">
            <w:pPr>
              <w:spacing w:line="240" w:lineRule="auto"/>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Длительность заболевания (</w:t>
            </w:r>
            <w:r w:rsidRPr="00B05FA2">
              <w:rPr>
                <w:rFonts w:ascii="Times New Roman" w:eastAsia="Times New Roman" w:hAnsi="Times New Roman" w:cs="Times New Roman"/>
                <w:bCs/>
                <w:color w:val="000000"/>
                <w:kern w:val="24"/>
                <w:sz w:val="24"/>
                <w:szCs w:val="24"/>
                <w:lang w:val="en-US" w:eastAsia="ru-RU"/>
              </w:rPr>
              <w:t>Me</w:t>
            </w:r>
            <w:r w:rsidRPr="00B05FA2">
              <w:rPr>
                <w:rFonts w:ascii="Times New Roman" w:eastAsia="Times New Roman" w:hAnsi="Times New Roman" w:cs="Times New Roman"/>
                <w:bCs/>
                <w:color w:val="000000"/>
                <w:kern w:val="24"/>
                <w:sz w:val="24"/>
                <w:szCs w:val="24"/>
                <w:lang w:eastAsia="ru-RU"/>
              </w:rPr>
              <w:t>+</w:t>
            </w:r>
            <w:r w:rsidRPr="00B05FA2">
              <w:rPr>
                <w:rFonts w:ascii="Times New Roman" w:eastAsia="Times New Roman" w:hAnsi="Times New Roman" w:cs="Times New Roman"/>
                <w:bCs/>
                <w:color w:val="000000"/>
                <w:kern w:val="24"/>
                <w:sz w:val="24"/>
                <w:szCs w:val="24"/>
                <w:lang w:val="en-US" w:eastAsia="ru-RU"/>
              </w:rPr>
              <w:t>Q</w:t>
            </w:r>
            <w:r w:rsidRPr="00B05FA2">
              <w:rPr>
                <w:rFonts w:ascii="Times New Roman" w:eastAsia="Times New Roman" w:hAnsi="Times New Roman" w:cs="Times New Roman"/>
                <w:bCs/>
                <w:color w:val="000000"/>
                <w:kern w:val="24"/>
                <w:position w:val="-7"/>
                <w:sz w:val="24"/>
                <w:szCs w:val="24"/>
                <w:vertAlign w:val="subscript"/>
                <w:lang w:eastAsia="ru-RU"/>
              </w:rPr>
              <w:t>25-75</w:t>
            </w:r>
            <w:r w:rsidRPr="00B05FA2">
              <w:rPr>
                <w:rFonts w:ascii="Times New Roman" w:eastAsia="Times New Roman" w:hAnsi="Times New Roman" w:cs="Times New Roman"/>
                <w:bCs/>
                <w:color w:val="000000"/>
                <w:kern w:val="24"/>
                <w:sz w:val="24"/>
                <w:szCs w:val="24"/>
                <w:lang w:eastAsia="ru-RU"/>
              </w:rPr>
              <w:t>)</w:t>
            </w:r>
          </w:p>
        </w:tc>
        <w:tc>
          <w:tcPr>
            <w:tcW w:w="1482" w:type="pct"/>
            <w:vAlign w:val="center"/>
            <w:hideMark/>
          </w:tcPr>
          <w:p w14:paraId="63843C5D" w14:textId="77777777" w:rsidR="005226B5" w:rsidRPr="00B05FA2" w:rsidRDefault="005226B5" w:rsidP="00D46903">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6 (5-7)</w:t>
            </w:r>
          </w:p>
        </w:tc>
        <w:tc>
          <w:tcPr>
            <w:tcW w:w="734" w:type="pct"/>
            <w:vAlign w:val="center"/>
            <w:hideMark/>
          </w:tcPr>
          <w:p w14:paraId="770293B4" w14:textId="5D2E4F60" w:rsidR="005226B5" w:rsidRPr="00B05FA2" w:rsidRDefault="005226B5" w:rsidP="00D46903">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val="en-US" w:eastAsia="ru-RU"/>
              </w:rPr>
              <w:t>7 (6-9)</w:t>
            </w:r>
          </w:p>
        </w:tc>
        <w:tc>
          <w:tcPr>
            <w:tcW w:w="588" w:type="pct"/>
            <w:vAlign w:val="center"/>
            <w:hideMark/>
          </w:tcPr>
          <w:p w14:paraId="38E9664A" w14:textId="77777777" w:rsidR="005226B5" w:rsidRPr="00B05FA2" w:rsidRDefault="005226B5" w:rsidP="00D46903">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val="en-US" w:eastAsia="ru-RU"/>
              </w:rPr>
              <w:t>p=</w:t>
            </w:r>
            <w:r w:rsidRPr="00B05FA2">
              <w:rPr>
                <w:rFonts w:ascii="Times New Roman" w:eastAsia="Times New Roman" w:hAnsi="Times New Roman" w:cs="Times New Roman"/>
                <w:color w:val="000000"/>
                <w:kern w:val="24"/>
                <w:sz w:val="24"/>
                <w:szCs w:val="24"/>
                <w:lang w:eastAsia="ru-RU"/>
              </w:rPr>
              <w:t>0,05</w:t>
            </w:r>
            <w:r w:rsidRPr="00B05FA2">
              <w:rPr>
                <w:rFonts w:ascii="Times New Roman" w:eastAsia="Times New Roman" w:hAnsi="Times New Roman" w:cs="Times New Roman"/>
                <w:color w:val="000000"/>
                <w:kern w:val="24"/>
                <w:sz w:val="24"/>
                <w:szCs w:val="24"/>
                <w:lang w:val="en-US" w:eastAsia="ru-RU"/>
              </w:rPr>
              <w:sym w:font="Symbol" w:char="F0B0"/>
            </w:r>
          </w:p>
        </w:tc>
      </w:tr>
      <w:tr w:rsidR="005226B5" w:rsidRPr="00B05FA2" w14:paraId="3D31CFCC" w14:textId="77777777" w:rsidTr="00D46903">
        <w:trPr>
          <w:trHeight w:val="640"/>
        </w:trPr>
        <w:tc>
          <w:tcPr>
            <w:tcW w:w="2197" w:type="pct"/>
            <w:hideMark/>
          </w:tcPr>
          <w:p w14:paraId="17B3EBC8" w14:textId="77777777" w:rsidR="005226B5" w:rsidRPr="00B05FA2" w:rsidRDefault="005226B5" w:rsidP="00092E9C">
            <w:pPr>
              <w:spacing w:line="240" w:lineRule="auto"/>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bCs/>
                <w:color w:val="000000"/>
                <w:kern w:val="24"/>
                <w:sz w:val="24"/>
                <w:szCs w:val="24"/>
                <w:lang w:eastAsia="ru-RU"/>
              </w:rPr>
              <w:t>Количество положительных аллергенов (</w:t>
            </w:r>
            <w:r w:rsidRPr="00B05FA2">
              <w:rPr>
                <w:rFonts w:ascii="Times New Roman" w:eastAsia="Times New Roman" w:hAnsi="Times New Roman" w:cs="Times New Roman"/>
                <w:bCs/>
                <w:color w:val="000000"/>
                <w:kern w:val="24"/>
                <w:sz w:val="24"/>
                <w:szCs w:val="24"/>
                <w:lang w:val="en-US" w:eastAsia="ru-RU"/>
              </w:rPr>
              <w:t>Me</w:t>
            </w:r>
            <w:r w:rsidRPr="00B05FA2">
              <w:rPr>
                <w:rFonts w:ascii="Times New Roman" w:eastAsia="Times New Roman" w:hAnsi="Times New Roman" w:cs="Times New Roman"/>
                <w:bCs/>
                <w:color w:val="000000"/>
                <w:kern w:val="24"/>
                <w:sz w:val="24"/>
                <w:szCs w:val="24"/>
                <w:lang w:eastAsia="ru-RU"/>
              </w:rPr>
              <w:t>+</w:t>
            </w:r>
            <w:r w:rsidRPr="00B05FA2">
              <w:rPr>
                <w:rFonts w:ascii="Times New Roman" w:eastAsia="Times New Roman" w:hAnsi="Times New Roman" w:cs="Times New Roman"/>
                <w:bCs/>
                <w:color w:val="000000"/>
                <w:kern w:val="24"/>
                <w:sz w:val="24"/>
                <w:szCs w:val="24"/>
                <w:lang w:val="en-US" w:eastAsia="ru-RU"/>
              </w:rPr>
              <w:t>Q</w:t>
            </w:r>
            <w:r w:rsidRPr="00B05FA2">
              <w:rPr>
                <w:rFonts w:ascii="Times New Roman" w:eastAsia="Times New Roman" w:hAnsi="Times New Roman" w:cs="Times New Roman"/>
                <w:bCs/>
                <w:color w:val="000000"/>
                <w:kern w:val="24"/>
                <w:position w:val="-7"/>
                <w:sz w:val="24"/>
                <w:szCs w:val="24"/>
                <w:vertAlign w:val="subscript"/>
                <w:lang w:eastAsia="ru-RU"/>
              </w:rPr>
              <w:t>25-75</w:t>
            </w:r>
            <w:r w:rsidRPr="00B05FA2">
              <w:rPr>
                <w:rFonts w:ascii="Times New Roman" w:eastAsia="Times New Roman" w:hAnsi="Times New Roman" w:cs="Times New Roman"/>
                <w:bCs/>
                <w:color w:val="000000"/>
                <w:kern w:val="24"/>
                <w:sz w:val="24"/>
                <w:szCs w:val="24"/>
                <w:lang w:eastAsia="ru-RU"/>
              </w:rPr>
              <w:t>)</w:t>
            </w:r>
          </w:p>
        </w:tc>
        <w:tc>
          <w:tcPr>
            <w:tcW w:w="1482" w:type="pct"/>
            <w:vAlign w:val="center"/>
            <w:hideMark/>
          </w:tcPr>
          <w:p w14:paraId="16CB52C8" w14:textId="77777777" w:rsidR="005226B5" w:rsidRPr="00B05FA2" w:rsidRDefault="005226B5" w:rsidP="00D46903">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eastAsia="ru-RU"/>
              </w:rPr>
              <w:t>5 (4-9)</w:t>
            </w:r>
          </w:p>
        </w:tc>
        <w:tc>
          <w:tcPr>
            <w:tcW w:w="734" w:type="pct"/>
            <w:vAlign w:val="center"/>
            <w:hideMark/>
          </w:tcPr>
          <w:p w14:paraId="013EA5E3" w14:textId="54A80FB5" w:rsidR="005226B5" w:rsidRPr="00B05FA2" w:rsidRDefault="005226B5" w:rsidP="00D46903">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val="en-US" w:eastAsia="ru-RU"/>
              </w:rPr>
              <w:t>9 (4-13)</w:t>
            </w:r>
          </w:p>
        </w:tc>
        <w:tc>
          <w:tcPr>
            <w:tcW w:w="588" w:type="pct"/>
            <w:vAlign w:val="center"/>
            <w:hideMark/>
          </w:tcPr>
          <w:p w14:paraId="5B6E9AB4" w14:textId="77777777" w:rsidR="005226B5" w:rsidRPr="00B05FA2" w:rsidRDefault="005226B5" w:rsidP="00D46903">
            <w:pPr>
              <w:spacing w:line="240" w:lineRule="auto"/>
              <w:ind w:firstLine="144"/>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color w:val="000000"/>
                <w:kern w:val="24"/>
                <w:sz w:val="24"/>
                <w:szCs w:val="24"/>
                <w:lang w:val="en-US" w:eastAsia="ru-RU"/>
              </w:rPr>
              <w:t>p</w:t>
            </w:r>
            <w:r w:rsidRPr="00B05FA2">
              <w:rPr>
                <w:rFonts w:ascii="Times New Roman" w:eastAsia="Times New Roman" w:hAnsi="Times New Roman" w:cs="Times New Roman"/>
                <w:color w:val="000000"/>
                <w:kern w:val="24"/>
                <w:sz w:val="24"/>
                <w:szCs w:val="24"/>
                <w:lang w:eastAsia="ru-RU"/>
              </w:rPr>
              <w:t>=0,2</w:t>
            </w:r>
            <w:r w:rsidRPr="00B05FA2">
              <w:rPr>
                <w:rFonts w:ascii="Times New Roman" w:eastAsia="Times New Roman" w:hAnsi="Times New Roman" w:cs="Times New Roman"/>
                <w:color w:val="000000"/>
                <w:kern w:val="24"/>
                <w:sz w:val="24"/>
                <w:szCs w:val="24"/>
                <w:lang w:val="en-US" w:eastAsia="ru-RU"/>
              </w:rPr>
              <w:sym w:font="Symbol" w:char="F0B0"/>
            </w:r>
          </w:p>
        </w:tc>
      </w:tr>
      <w:tr w:rsidR="005226B5" w:rsidRPr="00B05FA2" w14:paraId="70D471F6" w14:textId="77777777" w:rsidTr="009F428B">
        <w:trPr>
          <w:trHeight w:val="640"/>
        </w:trPr>
        <w:tc>
          <w:tcPr>
            <w:tcW w:w="5000" w:type="pct"/>
            <w:gridSpan w:val="4"/>
          </w:tcPr>
          <w:p w14:paraId="3AFD9356" w14:textId="77777777" w:rsidR="005226B5" w:rsidRPr="00B05FA2" w:rsidRDefault="005226B5" w:rsidP="00092E9C">
            <w:pPr>
              <w:spacing w:line="240" w:lineRule="auto"/>
              <w:ind w:firstLine="594"/>
              <w:jc w:val="both"/>
              <w:rPr>
                <w:rFonts w:ascii="Times New Roman" w:eastAsia="Times New Roman" w:hAnsi="Times New Roman" w:cs="Times New Roman"/>
                <w:color w:val="000000"/>
                <w:kern w:val="24"/>
                <w:sz w:val="24"/>
                <w:szCs w:val="24"/>
                <w:lang w:eastAsia="ru-RU"/>
              </w:rPr>
            </w:pPr>
            <w:r w:rsidRPr="00B05FA2">
              <w:rPr>
                <w:rFonts w:ascii="Times New Roman" w:eastAsia="Times New Roman" w:hAnsi="Times New Roman" w:cs="Times New Roman"/>
                <w:color w:val="000000"/>
                <w:kern w:val="24"/>
                <w:sz w:val="24"/>
                <w:szCs w:val="24"/>
                <w:lang w:eastAsia="ru-RU"/>
              </w:rPr>
              <w:t>Примечания:</w:t>
            </w:r>
          </w:p>
          <w:p w14:paraId="727A11FE" w14:textId="15916E65" w:rsidR="00A26F10" w:rsidRDefault="00A26F10" w:rsidP="00A26F10">
            <w:pPr>
              <w:tabs>
                <w:tab w:val="left" w:pos="1454"/>
              </w:tabs>
              <w:rPr>
                <w:rFonts w:ascii="Times New Roman" w:hAnsi="Times New Roman" w:cs="Times New Roman"/>
                <w:sz w:val="24"/>
                <w:szCs w:val="24"/>
              </w:rPr>
            </w:pPr>
            <w:r>
              <w:rPr>
                <w:rFonts w:ascii="Times New Roman" w:hAnsi="Times New Roman" w:cs="Times New Roman"/>
                <w:sz w:val="24"/>
                <w:szCs w:val="24"/>
              </w:rPr>
              <w:t xml:space="preserve">1 </w:t>
            </w:r>
            <w:r w:rsidR="002C0816">
              <w:rPr>
                <w:rFonts w:ascii="Times New Roman" w:hAnsi="Times New Roman" w:cs="Times New Roman"/>
                <w:sz w:val="24"/>
                <w:szCs w:val="24"/>
                <w:lang w:val="en-US"/>
              </w:rPr>
              <w:t>n</w:t>
            </w:r>
            <w:r w:rsidRPr="00B05FA2">
              <w:rPr>
                <w:rFonts w:ascii="Times New Roman" w:hAnsi="Times New Roman" w:cs="Times New Roman"/>
                <w:sz w:val="24"/>
                <w:szCs w:val="24"/>
              </w:rPr>
              <w:t xml:space="preserve"> (%) – количество человек с процентным соотношением</w:t>
            </w:r>
          </w:p>
          <w:p w14:paraId="2F63DF3F" w14:textId="0BFF94C7" w:rsidR="006F35AE" w:rsidRPr="00B05FA2" w:rsidRDefault="006F35AE" w:rsidP="00A26F10">
            <w:pPr>
              <w:tabs>
                <w:tab w:val="left" w:pos="1454"/>
              </w:tabs>
              <w:rPr>
                <w:rFonts w:ascii="Times New Roman" w:hAnsi="Times New Roman" w:cs="Times New Roman"/>
                <w:sz w:val="24"/>
                <w:szCs w:val="24"/>
              </w:rPr>
            </w:pPr>
            <w:r>
              <w:rPr>
                <w:rFonts w:ascii="Times New Roman" w:hAnsi="Times New Roman"/>
                <w:sz w:val="24"/>
                <w:szCs w:val="24"/>
              </w:rPr>
              <w:t xml:space="preserve">2 </w:t>
            </w:r>
            <w:r w:rsidRPr="00B05FA2">
              <w:rPr>
                <w:rFonts w:ascii="Times New Roman" w:hAnsi="Times New Roman"/>
                <w:sz w:val="24"/>
                <w:szCs w:val="24"/>
              </w:rPr>
              <w:t>среднее±</w:t>
            </w:r>
            <w:r w:rsidRPr="00B05FA2">
              <w:rPr>
                <w:rFonts w:ascii="Times New Roman" w:hAnsi="Times New Roman"/>
                <w:sz w:val="24"/>
                <w:szCs w:val="24"/>
                <w:lang w:val="en-US"/>
              </w:rPr>
              <w:t>SD</w:t>
            </w:r>
            <w:r w:rsidRPr="00B05FA2">
              <w:rPr>
                <w:rFonts w:ascii="Times New Roman" w:hAnsi="Times New Roman"/>
                <w:sz w:val="24"/>
                <w:szCs w:val="24"/>
              </w:rPr>
              <w:t xml:space="preserve"> – среднее значение признака </w:t>
            </w:r>
            <w:r w:rsidRPr="00DC1C53">
              <w:rPr>
                <w:rFonts w:ascii="Times New Roman" w:hAnsi="Times New Roman"/>
                <w:sz w:val="24"/>
                <w:szCs w:val="24"/>
              </w:rPr>
              <w:t>со стандартным отклонением</w:t>
            </w:r>
          </w:p>
          <w:p w14:paraId="63751A8B" w14:textId="69DCD5A5" w:rsidR="00A26F10" w:rsidRDefault="006F35AE" w:rsidP="00A26F10">
            <w:pPr>
              <w:tabs>
                <w:tab w:val="left" w:pos="1454"/>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A26F10" w:rsidRPr="00B05FA2">
              <w:rPr>
                <w:rFonts w:ascii="Times New Roman" w:hAnsi="Times New Roman" w:cs="Times New Roman"/>
                <w:sz w:val="24"/>
                <w:szCs w:val="24"/>
                <w:lang w:val="en-US"/>
              </w:rPr>
              <w:t>Me</w:t>
            </w:r>
            <w:r w:rsidR="00A26F10" w:rsidRPr="00B05FA2">
              <w:rPr>
                <w:rFonts w:ascii="Times New Roman" w:hAnsi="Times New Roman" w:cs="Times New Roman"/>
                <w:sz w:val="24"/>
                <w:szCs w:val="24"/>
              </w:rPr>
              <w:t>+</w:t>
            </w:r>
            <w:r w:rsidR="00A26F10" w:rsidRPr="00B05FA2">
              <w:rPr>
                <w:rFonts w:ascii="Times New Roman" w:hAnsi="Times New Roman" w:cs="Times New Roman"/>
                <w:sz w:val="24"/>
                <w:szCs w:val="24"/>
                <w:lang w:val="en-US"/>
              </w:rPr>
              <w:t>Q</w:t>
            </w:r>
            <w:r w:rsidR="00A26F10" w:rsidRPr="00B05FA2">
              <w:rPr>
                <w:rFonts w:ascii="Times New Roman" w:hAnsi="Times New Roman" w:cs="Times New Roman"/>
                <w:sz w:val="24"/>
                <w:szCs w:val="24"/>
                <w:vertAlign w:val="subscript"/>
              </w:rPr>
              <w:t>25-75</w:t>
            </w:r>
            <w:r w:rsidR="00A26F10" w:rsidRPr="00B05FA2">
              <w:rPr>
                <w:rFonts w:ascii="Times New Roman" w:hAnsi="Times New Roman" w:cs="Times New Roman"/>
                <w:sz w:val="24"/>
                <w:szCs w:val="24"/>
              </w:rPr>
              <w:t xml:space="preserve"> – медиана (нижний и верхний квартиль)</w:t>
            </w:r>
          </w:p>
          <w:p w14:paraId="2D0A15FF" w14:textId="319A4BD1" w:rsidR="005226B5" w:rsidRPr="00B05FA2" w:rsidRDefault="006F35AE" w:rsidP="00A26F10">
            <w:pPr>
              <w:tabs>
                <w:tab w:val="left" w:pos="1454"/>
              </w:tabs>
              <w:spacing w:line="240" w:lineRule="auto"/>
              <w:jc w:val="both"/>
              <w:rPr>
                <w:rFonts w:ascii="Times New Roman" w:hAnsi="Times New Roman" w:cs="Times New Roman"/>
                <w:sz w:val="24"/>
                <w:szCs w:val="24"/>
              </w:rPr>
            </w:pPr>
            <w:r>
              <w:rPr>
                <w:rFonts w:ascii="Times New Roman" w:hAnsi="Times New Roman" w:cs="Times New Roman"/>
                <w:sz w:val="24"/>
                <w:szCs w:val="24"/>
              </w:rPr>
              <w:t>4</w:t>
            </w:r>
            <w:r w:rsidR="005226B5" w:rsidRPr="00B05FA2">
              <w:rPr>
                <w:rFonts w:ascii="Times New Roman" w:hAnsi="Times New Roman" w:cs="Times New Roman"/>
                <w:sz w:val="24"/>
                <w:szCs w:val="24"/>
              </w:rPr>
              <w:t xml:space="preserve"> * </w:t>
            </w:r>
            <w:r w:rsidR="00C03917" w:rsidRPr="00C472B3">
              <w:rPr>
                <w:rFonts w:ascii="Times New Roman" w:hAnsi="Times New Roman"/>
                <w:sz w:val="24"/>
                <w:szCs w:val="24"/>
              </w:rPr>
              <w:t xml:space="preserve">сравнение </w:t>
            </w:r>
            <w:r w:rsidR="00C03917">
              <w:rPr>
                <w:rFonts w:ascii="Times New Roman" w:hAnsi="Times New Roman"/>
                <w:sz w:val="24"/>
                <w:szCs w:val="24"/>
              </w:rPr>
              <w:t>независимых групп</w:t>
            </w:r>
            <w:r w:rsidR="00C03917" w:rsidRPr="00C472B3">
              <w:rPr>
                <w:rFonts w:ascii="Times New Roman" w:hAnsi="Times New Roman"/>
                <w:sz w:val="24"/>
                <w:szCs w:val="24"/>
              </w:rPr>
              <w:t xml:space="preserve"> </w:t>
            </w:r>
            <w:r w:rsidR="00C03917" w:rsidRPr="00B05FA2">
              <w:rPr>
                <w:rFonts w:ascii="Times New Roman" w:hAnsi="Times New Roman"/>
                <w:sz w:val="24"/>
                <w:szCs w:val="24"/>
              </w:rPr>
              <w:t>критери</w:t>
            </w:r>
            <w:r w:rsidR="00C03917">
              <w:rPr>
                <w:rFonts w:ascii="Times New Roman" w:hAnsi="Times New Roman"/>
                <w:sz w:val="24"/>
                <w:szCs w:val="24"/>
              </w:rPr>
              <w:t>й</w:t>
            </w:r>
            <w:r w:rsidR="00C03917" w:rsidRPr="00B05FA2">
              <w:rPr>
                <w:rFonts w:ascii="Times New Roman" w:hAnsi="Times New Roman"/>
                <w:sz w:val="24"/>
                <w:szCs w:val="24"/>
              </w:rPr>
              <w:t xml:space="preserve"> </w:t>
            </w:r>
            <w:r w:rsidR="00C03917" w:rsidRPr="002F79B0">
              <w:rPr>
                <w:rFonts w:ascii="Times New Roman" w:hAnsi="Times New Roman"/>
                <w:sz w:val="24"/>
                <w:szCs w:val="24"/>
              </w:rPr>
              <w:t>χ2</w:t>
            </w:r>
            <w:r w:rsidR="00C03917">
              <w:rPr>
                <w:rFonts w:ascii="Times New Roman" w:hAnsi="Times New Roman"/>
                <w:sz w:val="24"/>
                <w:szCs w:val="24"/>
              </w:rPr>
              <w:t xml:space="preserve"> </w:t>
            </w:r>
            <w:r w:rsidR="00C03917" w:rsidRPr="00B05FA2">
              <w:rPr>
                <w:rFonts w:ascii="Times New Roman" w:hAnsi="Times New Roman"/>
                <w:sz w:val="24"/>
                <w:szCs w:val="24"/>
              </w:rPr>
              <w:t>Пирсона</w:t>
            </w:r>
          </w:p>
          <w:p w14:paraId="76FAA39C" w14:textId="34D1C47D" w:rsidR="005226B5" w:rsidRPr="00B05FA2" w:rsidRDefault="006F35AE" w:rsidP="00092E9C">
            <w:pPr>
              <w:tabs>
                <w:tab w:val="left" w:pos="1454"/>
              </w:tabs>
              <w:spacing w:line="240" w:lineRule="auto"/>
              <w:jc w:val="both"/>
              <w:rPr>
                <w:rFonts w:ascii="Times New Roman" w:hAnsi="Times New Roman" w:cs="Times New Roman"/>
                <w:sz w:val="24"/>
                <w:szCs w:val="24"/>
              </w:rPr>
            </w:pPr>
            <w:r>
              <w:rPr>
                <w:rFonts w:ascii="Times New Roman" w:hAnsi="Times New Roman" w:cs="Times New Roman"/>
                <w:sz w:val="24"/>
                <w:szCs w:val="24"/>
              </w:rPr>
              <w:t>5</w:t>
            </w:r>
            <w:r w:rsidR="005226B5" w:rsidRPr="00B05FA2">
              <w:rPr>
                <w:rFonts w:ascii="Times New Roman" w:hAnsi="Times New Roman" w:cs="Times New Roman"/>
                <w:sz w:val="24"/>
                <w:szCs w:val="24"/>
              </w:rPr>
              <w:t xml:space="preserve"> </w:t>
            </w:r>
            <w:r w:rsidR="005226B5" w:rsidRPr="00B05FA2">
              <w:rPr>
                <w:rFonts w:ascii="Times New Roman" w:hAnsi="Times New Roman" w:cs="Times New Roman"/>
                <w:sz w:val="24"/>
                <w:szCs w:val="24"/>
              </w:rPr>
              <w:sym w:font="Symbol" w:char="F0A2"/>
            </w:r>
            <w:r w:rsidR="005226B5" w:rsidRPr="00B05FA2">
              <w:rPr>
                <w:rFonts w:ascii="Times New Roman" w:hAnsi="Times New Roman" w:cs="Times New Roman"/>
                <w:sz w:val="24"/>
                <w:szCs w:val="24"/>
              </w:rPr>
              <w:t xml:space="preserve"> </w:t>
            </w:r>
            <w:r w:rsidR="00064A13" w:rsidRPr="00C472B3">
              <w:rPr>
                <w:rFonts w:ascii="Times New Roman" w:hAnsi="Times New Roman"/>
                <w:sz w:val="24"/>
                <w:szCs w:val="24"/>
              </w:rPr>
              <w:t xml:space="preserve">сравнение </w:t>
            </w:r>
            <w:r w:rsidR="00064A13">
              <w:rPr>
                <w:rFonts w:ascii="Times New Roman" w:hAnsi="Times New Roman"/>
                <w:sz w:val="24"/>
                <w:szCs w:val="24"/>
              </w:rPr>
              <w:t>независимых групп</w:t>
            </w:r>
            <w:r w:rsidR="00064A13" w:rsidRPr="00C472B3">
              <w:rPr>
                <w:rFonts w:ascii="Times New Roman" w:hAnsi="Times New Roman"/>
                <w:sz w:val="24"/>
                <w:szCs w:val="24"/>
              </w:rPr>
              <w:t xml:space="preserve"> </w:t>
            </w:r>
            <w:r w:rsidR="00064A13">
              <w:rPr>
                <w:rFonts w:ascii="Times New Roman" w:hAnsi="Times New Roman"/>
                <w:sz w:val="24"/>
                <w:szCs w:val="24"/>
              </w:rPr>
              <w:t xml:space="preserve">непарный </w:t>
            </w:r>
            <w:r w:rsidR="00064A13">
              <w:rPr>
                <w:rFonts w:ascii="Times New Roman" w:hAnsi="Times New Roman"/>
                <w:sz w:val="24"/>
                <w:szCs w:val="24"/>
                <w:lang w:val="en-US"/>
              </w:rPr>
              <w:t>t</w:t>
            </w:r>
            <w:r w:rsidR="00064A13" w:rsidRPr="00040C06">
              <w:rPr>
                <w:rFonts w:ascii="Times New Roman" w:hAnsi="Times New Roman"/>
                <w:sz w:val="24"/>
                <w:szCs w:val="24"/>
              </w:rPr>
              <w:t>-</w:t>
            </w:r>
            <w:r w:rsidR="00064A13" w:rsidRPr="00C472B3">
              <w:rPr>
                <w:rFonts w:ascii="Times New Roman" w:hAnsi="Times New Roman"/>
                <w:sz w:val="24"/>
                <w:szCs w:val="24"/>
              </w:rPr>
              <w:t>критерий Стьюдента</w:t>
            </w:r>
          </w:p>
          <w:p w14:paraId="08639EEC" w14:textId="1CDFBB87" w:rsidR="00064A13" w:rsidRPr="00A26F10" w:rsidRDefault="006F35AE" w:rsidP="00064A13">
            <w:pPr>
              <w:tabs>
                <w:tab w:val="left" w:pos="1454"/>
              </w:tabs>
              <w:spacing w:line="240" w:lineRule="auto"/>
              <w:jc w:val="both"/>
              <w:rPr>
                <w:rFonts w:ascii="Times New Roman" w:hAnsi="Times New Roman" w:cs="Times New Roman"/>
                <w:sz w:val="24"/>
                <w:szCs w:val="24"/>
              </w:rPr>
            </w:pPr>
            <w:r>
              <w:rPr>
                <w:rFonts w:ascii="Times New Roman" w:hAnsi="Times New Roman" w:cs="Times New Roman"/>
                <w:sz w:val="24"/>
                <w:szCs w:val="24"/>
              </w:rPr>
              <w:t>6</w:t>
            </w:r>
            <w:r w:rsidR="005226B5" w:rsidRPr="00B05FA2">
              <w:rPr>
                <w:rFonts w:ascii="Times New Roman" w:hAnsi="Times New Roman" w:cs="Times New Roman"/>
                <w:sz w:val="24"/>
                <w:szCs w:val="24"/>
              </w:rPr>
              <w:t xml:space="preserve"> </w:t>
            </w:r>
            <w:r w:rsidR="005226B5" w:rsidRPr="00B05FA2">
              <w:rPr>
                <w:rFonts w:ascii="Times New Roman" w:hAnsi="Times New Roman" w:cs="Times New Roman"/>
                <w:sz w:val="24"/>
                <w:szCs w:val="24"/>
              </w:rPr>
              <w:sym w:font="Symbol" w:char="F0B0"/>
            </w:r>
            <w:r w:rsidR="005226B5" w:rsidRPr="00B05FA2">
              <w:rPr>
                <w:rFonts w:ascii="Times New Roman" w:hAnsi="Times New Roman" w:cs="Times New Roman"/>
                <w:sz w:val="24"/>
                <w:szCs w:val="24"/>
              </w:rPr>
              <w:t xml:space="preserve"> </w:t>
            </w:r>
            <w:r w:rsidR="00064A13" w:rsidRPr="00C472B3">
              <w:rPr>
                <w:rFonts w:ascii="Times New Roman" w:hAnsi="Times New Roman"/>
                <w:sz w:val="24"/>
                <w:szCs w:val="24"/>
              </w:rPr>
              <w:t xml:space="preserve">сравнение </w:t>
            </w:r>
            <w:r w:rsidR="00064A13">
              <w:rPr>
                <w:rFonts w:ascii="Times New Roman" w:hAnsi="Times New Roman"/>
                <w:sz w:val="24"/>
                <w:szCs w:val="24"/>
              </w:rPr>
              <w:t>независимых групп</w:t>
            </w:r>
            <w:r w:rsidR="00064A13" w:rsidRPr="00C472B3">
              <w:rPr>
                <w:rFonts w:ascii="Times New Roman" w:hAnsi="Times New Roman"/>
                <w:sz w:val="24"/>
                <w:szCs w:val="24"/>
              </w:rPr>
              <w:t xml:space="preserve"> критерий Манна-Уитни</w:t>
            </w:r>
          </w:p>
        </w:tc>
      </w:tr>
    </w:tbl>
    <w:p w14:paraId="0F009559" w14:textId="77777777" w:rsidR="005226B5" w:rsidRPr="00B05FA2" w:rsidRDefault="005226B5" w:rsidP="00E42398">
      <w:pPr>
        <w:spacing w:after="0" w:line="240" w:lineRule="auto"/>
        <w:ind w:firstLine="567"/>
        <w:rPr>
          <w:rFonts w:ascii="Times New Roman" w:hAnsi="Times New Roman" w:cs="Times New Roman"/>
          <w:sz w:val="28"/>
          <w:szCs w:val="28"/>
        </w:rPr>
      </w:pPr>
    </w:p>
    <w:p w14:paraId="4CA54739" w14:textId="402629F1" w:rsidR="00015FE3" w:rsidRPr="00B05FA2" w:rsidRDefault="00205419" w:rsidP="00E42398">
      <w:pPr>
        <w:spacing w:after="0" w:line="240" w:lineRule="auto"/>
        <w:ind w:firstLine="567"/>
        <w:jc w:val="both"/>
        <w:rPr>
          <w:rFonts w:ascii="Times New Roman" w:hAnsi="Times New Roman" w:cs="Times New Roman"/>
          <w:sz w:val="28"/>
          <w:szCs w:val="28"/>
        </w:rPr>
      </w:pPr>
      <w:r w:rsidRPr="00205419">
        <w:rPr>
          <w:rFonts w:ascii="Times New Roman" w:hAnsi="Times New Roman" w:cs="Times New Roman"/>
          <w:sz w:val="28"/>
          <w:szCs w:val="28"/>
        </w:rPr>
        <w:t>В таблице 5 представлено количественное и процентное соотношение выявленных аллергенов. Данные показывают, что обе группы были сопоставимы перед началом исследования по показателям количественного соотношения выявленных аллергенов. Необходимо отметить, что подавляющее большинство пациентов в основной и контрольной группах имели сенсибилизацию к мажорным компонентам аллергенов таких трав, как тимофеевка, полынь и амброзия</w:t>
      </w:r>
      <w:r w:rsidR="00015FE3" w:rsidRPr="00B05FA2">
        <w:rPr>
          <w:rFonts w:ascii="Times New Roman" w:hAnsi="Times New Roman" w:cs="Times New Roman"/>
          <w:sz w:val="28"/>
          <w:szCs w:val="28"/>
        </w:rPr>
        <w:t xml:space="preserve">. </w:t>
      </w:r>
    </w:p>
    <w:p w14:paraId="6BC32886" w14:textId="77777777" w:rsidR="00015FE3" w:rsidRPr="00B05FA2" w:rsidRDefault="00015FE3" w:rsidP="00015FE3">
      <w:pPr>
        <w:spacing w:after="0" w:line="240" w:lineRule="auto"/>
        <w:ind w:firstLine="708"/>
        <w:jc w:val="center"/>
        <w:rPr>
          <w:rFonts w:ascii="Times New Roman" w:hAnsi="Times New Roman" w:cs="Times New Roman"/>
          <w:b/>
          <w:sz w:val="28"/>
          <w:szCs w:val="28"/>
        </w:rPr>
      </w:pPr>
    </w:p>
    <w:p w14:paraId="3B758944" w14:textId="77777777" w:rsidR="008B6B31" w:rsidRDefault="008B6B31" w:rsidP="00D0108A">
      <w:pPr>
        <w:spacing w:after="0" w:line="240" w:lineRule="auto"/>
        <w:jc w:val="both"/>
        <w:rPr>
          <w:rFonts w:ascii="Times New Roman" w:hAnsi="Times New Roman" w:cs="Times New Roman"/>
          <w:sz w:val="28"/>
          <w:szCs w:val="28"/>
        </w:rPr>
      </w:pPr>
    </w:p>
    <w:p w14:paraId="2FA354BB" w14:textId="77777777" w:rsidR="008B6B31" w:rsidRDefault="008B6B31" w:rsidP="00D0108A">
      <w:pPr>
        <w:spacing w:after="0" w:line="240" w:lineRule="auto"/>
        <w:jc w:val="both"/>
        <w:rPr>
          <w:rFonts w:ascii="Times New Roman" w:hAnsi="Times New Roman" w:cs="Times New Roman"/>
          <w:sz w:val="28"/>
          <w:szCs w:val="28"/>
        </w:rPr>
      </w:pPr>
    </w:p>
    <w:p w14:paraId="1DFBE431" w14:textId="77777777" w:rsidR="008B6B31" w:rsidRDefault="008B6B31" w:rsidP="00D0108A">
      <w:pPr>
        <w:spacing w:after="0" w:line="240" w:lineRule="auto"/>
        <w:jc w:val="both"/>
        <w:rPr>
          <w:rFonts w:ascii="Times New Roman" w:hAnsi="Times New Roman" w:cs="Times New Roman"/>
          <w:sz w:val="28"/>
          <w:szCs w:val="28"/>
        </w:rPr>
      </w:pPr>
    </w:p>
    <w:p w14:paraId="63517735" w14:textId="77777777" w:rsidR="008B6B31" w:rsidRDefault="008B6B31" w:rsidP="00D0108A">
      <w:pPr>
        <w:spacing w:after="0" w:line="240" w:lineRule="auto"/>
        <w:jc w:val="both"/>
        <w:rPr>
          <w:rFonts w:ascii="Times New Roman" w:hAnsi="Times New Roman" w:cs="Times New Roman"/>
          <w:sz w:val="28"/>
          <w:szCs w:val="28"/>
        </w:rPr>
      </w:pPr>
    </w:p>
    <w:p w14:paraId="7BAA3E14" w14:textId="01E08CE9" w:rsidR="00015FE3" w:rsidRDefault="00015FE3" w:rsidP="00D0108A">
      <w:pPr>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t xml:space="preserve">Таблица 5 - Характеристика по статусу специфического </w:t>
      </w:r>
      <w:r w:rsidR="003C0A0E" w:rsidRPr="00B05FA2">
        <w:rPr>
          <w:rFonts w:ascii="Times New Roman" w:hAnsi="Times New Roman" w:cs="Times New Roman"/>
          <w:sz w:val="28"/>
          <w:szCs w:val="28"/>
          <w:lang w:val="en-US"/>
        </w:rPr>
        <w:t>Ig</w:t>
      </w:r>
      <w:r w:rsidRPr="00B05FA2">
        <w:rPr>
          <w:rFonts w:ascii="Times New Roman" w:hAnsi="Times New Roman" w:cs="Times New Roman"/>
          <w:sz w:val="28"/>
          <w:szCs w:val="28"/>
        </w:rPr>
        <w:t>Е к ингаляционным аллергенам у пациентов с аллергическим ринитом в Карагандинской области</w:t>
      </w:r>
      <w:r w:rsidR="004E5432" w:rsidRPr="004E5432">
        <w:rPr>
          <w:rFonts w:ascii="Times New Roman" w:hAnsi="Times New Roman" w:cs="Times New Roman"/>
          <w:sz w:val="28"/>
          <w:szCs w:val="28"/>
        </w:rPr>
        <w:t xml:space="preserve"> </w:t>
      </w:r>
      <w:r w:rsidR="004E5432" w:rsidRPr="00B05FA2">
        <w:rPr>
          <w:rFonts w:ascii="Times New Roman" w:hAnsi="Times New Roman" w:cs="Times New Roman"/>
          <w:sz w:val="28"/>
          <w:szCs w:val="28"/>
        </w:rPr>
        <w:t>(</w:t>
      </w:r>
      <w:r w:rsidR="004E5432" w:rsidRPr="00B05FA2">
        <w:rPr>
          <w:rFonts w:ascii="Times New Roman" w:hAnsi="Times New Roman" w:cs="Times New Roman"/>
          <w:sz w:val="28"/>
          <w:szCs w:val="28"/>
          <w:lang w:val="en-US"/>
        </w:rPr>
        <w:t>n</w:t>
      </w:r>
      <w:r w:rsidR="004E5432" w:rsidRPr="00B05FA2">
        <w:rPr>
          <w:rFonts w:ascii="Times New Roman" w:hAnsi="Times New Roman" w:cs="Times New Roman"/>
          <w:sz w:val="28"/>
          <w:szCs w:val="28"/>
        </w:rPr>
        <w:t>=153)</w:t>
      </w:r>
      <w:r w:rsidRPr="00B05FA2">
        <w:rPr>
          <w:rFonts w:ascii="Times New Roman" w:hAnsi="Times New Roman" w:cs="Times New Roman"/>
          <w:sz w:val="28"/>
          <w:szCs w:val="28"/>
        </w:rPr>
        <w:t xml:space="preserve"> </w:t>
      </w:r>
    </w:p>
    <w:p w14:paraId="07543E65" w14:textId="77777777" w:rsidR="00D05B2A" w:rsidRPr="00B05FA2" w:rsidRDefault="00D05B2A" w:rsidP="00D0108A">
      <w:pPr>
        <w:spacing w:after="0" w:line="240" w:lineRule="auto"/>
        <w:jc w:val="both"/>
        <w:rPr>
          <w:rFonts w:ascii="Times New Roman" w:hAnsi="Times New Roman" w:cs="Times New Roman"/>
          <w:sz w:val="28"/>
          <w:szCs w:val="28"/>
        </w:rPr>
      </w:pPr>
    </w:p>
    <w:tbl>
      <w:tblPr>
        <w:tblStyle w:val="140"/>
        <w:tblW w:w="0" w:type="auto"/>
        <w:tblInd w:w="0" w:type="dxa"/>
        <w:tblLook w:val="04A0" w:firstRow="1" w:lastRow="0" w:firstColumn="1" w:lastColumn="0" w:noHBand="0" w:noVBand="1"/>
      </w:tblPr>
      <w:tblGrid>
        <w:gridCol w:w="1804"/>
        <w:gridCol w:w="1230"/>
        <w:gridCol w:w="2302"/>
        <w:gridCol w:w="2314"/>
        <w:gridCol w:w="1978"/>
      </w:tblGrid>
      <w:tr w:rsidR="006B20B5" w:rsidRPr="00B05FA2" w14:paraId="0F7B7D8B" w14:textId="77777777" w:rsidTr="008575A5">
        <w:trPr>
          <w:trHeight w:val="893"/>
        </w:trPr>
        <w:tc>
          <w:tcPr>
            <w:tcW w:w="0" w:type="auto"/>
            <w:gridSpan w:val="2"/>
            <w:vAlign w:val="center"/>
          </w:tcPr>
          <w:p w14:paraId="4D1C8671" w14:textId="3542A58A" w:rsidR="006B20B5" w:rsidRPr="006D01AC" w:rsidRDefault="006B20B5" w:rsidP="006D01AC">
            <w:pPr>
              <w:jc w:val="center"/>
              <w:rPr>
                <w:rFonts w:ascii="Times New Roman" w:hAnsi="Times New Roman"/>
                <w:sz w:val="24"/>
                <w:szCs w:val="20"/>
                <w:lang w:val="en-US"/>
              </w:rPr>
            </w:pPr>
            <w:r w:rsidRPr="00B05FA2">
              <w:rPr>
                <w:rFonts w:ascii="Times New Roman" w:hAnsi="Times New Roman"/>
                <w:sz w:val="24"/>
                <w:szCs w:val="20"/>
              </w:rPr>
              <w:t xml:space="preserve">Специфический </w:t>
            </w:r>
            <w:r w:rsidR="006D01AC">
              <w:rPr>
                <w:rFonts w:ascii="Times New Roman" w:hAnsi="Times New Roman"/>
                <w:sz w:val="24"/>
                <w:szCs w:val="20"/>
                <w:lang w:val="en-US"/>
              </w:rPr>
              <w:t>IgE</w:t>
            </w:r>
          </w:p>
        </w:tc>
        <w:tc>
          <w:tcPr>
            <w:tcW w:w="0" w:type="auto"/>
            <w:vAlign w:val="center"/>
          </w:tcPr>
          <w:p w14:paraId="5A5E7C95" w14:textId="77777777" w:rsidR="006B20B5" w:rsidRPr="00B05FA2" w:rsidRDefault="006B20B5" w:rsidP="006B20B5">
            <w:pPr>
              <w:jc w:val="center"/>
              <w:rPr>
                <w:rFonts w:ascii="Times New Roman" w:hAnsi="Times New Roman"/>
                <w:sz w:val="24"/>
                <w:szCs w:val="20"/>
              </w:rPr>
            </w:pPr>
            <w:r w:rsidRPr="00B05FA2">
              <w:rPr>
                <w:rFonts w:ascii="Times New Roman" w:hAnsi="Times New Roman"/>
                <w:sz w:val="24"/>
                <w:szCs w:val="20"/>
              </w:rPr>
              <w:t>Маркер</w:t>
            </w:r>
          </w:p>
        </w:tc>
        <w:tc>
          <w:tcPr>
            <w:tcW w:w="2314" w:type="dxa"/>
            <w:vAlign w:val="center"/>
          </w:tcPr>
          <w:p w14:paraId="75DE50AB" w14:textId="6A4099B5" w:rsidR="006B20B5" w:rsidRPr="00B05FA2" w:rsidRDefault="006B20B5" w:rsidP="004E5432">
            <w:pPr>
              <w:jc w:val="center"/>
              <w:rPr>
                <w:rFonts w:ascii="Times New Roman" w:hAnsi="Times New Roman"/>
                <w:sz w:val="24"/>
                <w:szCs w:val="20"/>
                <w:lang w:val="en-US"/>
              </w:rPr>
            </w:pPr>
            <w:r w:rsidRPr="00B05FA2">
              <w:rPr>
                <w:rFonts w:ascii="Times New Roman" w:eastAsia="Times New Roman" w:hAnsi="Times New Roman"/>
                <w:bCs/>
                <w:color w:val="000000"/>
                <w:kern w:val="24"/>
                <w:sz w:val="24"/>
                <w:szCs w:val="24"/>
                <w:lang w:eastAsia="ru-RU"/>
              </w:rPr>
              <w:t>АСИТ+</w:t>
            </w:r>
            <w:r w:rsidRPr="00B05FA2">
              <w:rPr>
                <w:rFonts w:ascii="Times New Roman" w:eastAsia="Times New Roman" w:hAnsi="Times New Roman"/>
                <w:bCs/>
                <w:color w:val="000000"/>
                <w:kern w:val="24"/>
                <w:sz w:val="24"/>
                <w:szCs w:val="24"/>
                <w:lang w:val="en-US" w:eastAsia="ru-RU"/>
              </w:rPr>
              <w:t xml:space="preserve"> </w:t>
            </w:r>
            <w:r w:rsidRPr="00B05FA2">
              <w:rPr>
                <w:rFonts w:ascii="Times New Roman" w:hAnsi="Times New Roman"/>
                <w:sz w:val="24"/>
                <w:szCs w:val="24"/>
              </w:rPr>
              <w:t>холекальциферол, n=75</w:t>
            </w:r>
            <w:r w:rsidR="004E5432">
              <w:rPr>
                <w:rFonts w:ascii="Times New Roman" w:hAnsi="Times New Roman"/>
                <w:sz w:val="24"/>
                <w:szCs w:val="24"/>
                <w:lang w:val="en-US"/>
              </w:rPr>
              <w:t xml:space="preserve"> *</w:t>
            </w:r>
            <w:r w:rsidRPr="00B05FA2">
              <w:rPr>
                <w:rFonts w:ascii="Times New Roman" w:hAnsi="Times New Roman"/>
                <w:sz w:val="24"/>
                <w:szCs w:val="24"/>
                <w:lang w:val="en-US"/>
              </w:rPr>
              <w:t xml:space="preserve"> </w:t>
            </w:r>
          </w:p>
        </w:tc>
        <w:tc>
          <w:tcPr>
            <w:tcW w:w="1978" w:type="dxa"/>
            <w:vAlign w:val="center"/>
          </w:tcPr>
          <w:p w14:paraId="6CC9A994" w14:textId="4B0A17C1" w:rsidR="006B20B5" w:rsidRPr="00B05FA2" w:rsidRDefault="006B20B5" w:rsidP="004E5432">
            <w:pPr>
              <w:jc w:val="center"/>
              <w:rPr>
                <w:rFonts w:ascii="Times New Roman" w:hAnsi="Times New Roman"/>
                <w:sz w:val="24"/>
                <w:szCs w:val="20"/>
                <w:lang w:val="en-US"/>
              </w:rPr>
            </w:pPr>
            <w:r w:rsidRPr="00B05FA2">
              <w:rPr>
                <w:rFonts w:ascii="Times New Roman" w:eastAsia="Times New Roman" w:hAnsi="Times New Roman"/>
                <w:bCs/>
                <w:color w:val="000000"/>
                <w:kern w:val="24"/>
                <w:sz w:val="24"/>
                <w:szCs w:val="24"/>
                <w:lang w:eastAsia="ru-RU"/>
              </w:rPr>
              <w:t>АСИТ</w:t>
            </w:r>
            <w:r w:rsidRPr="00B05FA2">
              <w:rPr>
                <w:rFonts w:ascii="Times New Roman" w:eastAsia="Times New Roman" w:hAnsi="Times New Roman"/>
                <w:bCs/>
                <w:color w:val="000000"/>
                <w:kern w:val="24"/>
                <w:sz w:val="24"/>
                <w:szCs w:val="24"/>
                <w:lang w:val="en-US" w:eastAsia="ru-RU"/>
              </w:rPr>
              <w:t>, n=</w:t>
            </w:r>
            <w:r w:rsidRPr="00B05FA2">
              <w:rPr>
                <w:rFonts w:ascii="Times New Roman" w:eastAsia="Times New Roman" w:hAnsi="Times New Roman"/>
                <w:bCs/>
                <w:color w:val="000000"/>
                <w:kern w:val="24"/>
                <w:sz w:val="24"/>
                <w:szCs w:val="24"/>
                <w:lang w:eastAsia="ru-RU"/>
              </w:rPr>
              <w:t>78</w:t>
            </w:r>
            <w:r w:rsidR="004E5432">
              <w:rPr>
                <w:rFonts w:ascii="Times New Roman" w:eastAsia="Times New Roman" w:hAnsi="Times New Roman"/>
                <w:bCs/>
                <w:color w:val="000000"/>
                <w:kern w:val="24"/>
                <w:sz w:val="24"/>
                <w:szCs w:val="24"/>
                <w:lang w:val="en-US" w:eastAsia="ru-RU"/>
              </w:rPr>
              <w:t xml:space="preserve"> *</w:t>
            </w:r>
          </w:p>
        </w:tc>
      </w:tr>
      <w:tr w:rsidR="00F4739A" w:rsidRPr="00B05FA2" w14:paraId="6790B01B" w14:textId="77777777" w:rsidTr="008575A5">
        <w:tc>
          <w:tcPr>
            <w:tcW w:w="0" w:type="auto"/>
            <w:tcBorders>
              <w:bottom w:val="single" w:sz="4" w:space="0" w:color="auto"/>
            </w:tcBorders>
            <w:vAlign w:val="center"/>
          </w:tcPr>
          <w:p w14:paraId="6D014133" w14:textId="77777777" w:rsidR="00F4739A" w:rsidRPr="00B05FA2" w:rsidRDefault="00F4739A" w:rsidP="006B20B5">
            <w:pPr>
              <w:jc w:val="center"/>
              <w:rPr>
                <w:rFonts w:ascii="Times New Roman" w:hAnsi="Times New Roman"/>
                <w:sz w:val="24"/>
                <w:szCs w:val="20"/>
              </w:rPr>
            </w:pPr>
            <w:r w:rsidRPr="00B05FA2">
              <w:rPr>
                <w:rFonts w:ascii="Times New Roman" w:hAnsi="Times New Roman"/>
                <w:sz w:val="24"/>
                <w:szCs w:val="20"/>
              </w:rPr>
              <w:t>1</w:t>
            </w:r>
          </w:p>
        </w:tc>
        <w:tc>
          <w:tcPr>
            <w:tcW w:w="0" w:type="auto"/>
            <w:vAlign w:val="center"/>
          </w:tcPr>
          <w:p w14:paraId="7C8F090D" w14:textId="2E43146D" w:rsidR="00F4739A" w:rsidRPr="00B05FA2" w:rsidRDefault="00F4739A" w:rsidP="006B20B5">
            <w:pPr>
              <w:jc w:val="center"/>
              <w:rPr>
                <w:rFonts w:ascii="Times New Roman" w:hAnsi="Times New Roman"/>
                <w:sz w:val="24"/>
                <w:szCs w:val="20"/>
              </w:rPr>
            </w:pPr>
            <w:r w:rsidRPr="00B05FA2">
              <w:rPr>
                <w:rFonts w:ascii="Times New Roman" w:hAnsi="Times New Roman"/>
                <w:sz w:val="24"/>
                <w:szCs w:val="20"/>
              </w:rPr>
              <w:t>2</w:t>
            </w:r>
          </w:p>
        </w:tc>
        <w:tc>
          <w:tcPr>
            <w:tcW w:w="0" w:type="auto"/>
            <w:vAlign w:val="center"/>
          </w:tcPr>
          <w:p w14:paraId="165B3BAD" w14:textId="3432EDC1" w:rsidR="00F4739A" w:rsidRPr="00B05FA2" w:rsidRDefault="00F4739A" w:rsidP="006B20B5">
            <w:pPr>
              <w:jc w:val="center"/>
              <w:rPr>
                <w:rFonts w:ascii="Times New Roman" w:hAnsi="Times New Roman"/>
                <w:sz w:val="24"/>
                <w:szCs w:val="20"/>
              </w:rPr>
            </w:pPr>
            <w:r w:rsidRPr="00B05FA2">
              <w:rPr>
                <w:rFonts w:ascii="Times New Roman" w:hAnsi="Times New Roman"/>
                <w:sz w:val="24"/>
                <w:szCs w:val="20"/>
              </w:rPr>
              <w:t>3</w:t>
            </w:r>
          </w:p>
        </w:tc>
        <w:tc>
          <w:tcPr>
            <w:tcW w:w="2314" w:type="dxa"/>
            <w:vAlign w:val="center"/>
          </w:tcPr>
          <w:p w14:paraId="2053FD5D" w14:textId="6D0B5A95" w:rsidR="00F4739A" w:rsidRPr="00B05FA2" w:rsidRDefault="00F4739A" w:rsidP="006B20B5">
            <w:pPr>
              <w:jc w:val="center"/>
              <w:rPr>
                <w:rFonts w:ascii="Times New Roman" w:hAnsi="Times New Roman"/>
                <w:sz w:val="24"/>
                <w:szCs w:val="20"/>
                <w:lang w:val="en-US"/>
              </w:rPr>
            </w:pPr>
            <w:r w:rsidRPr="00B05FA2">
              <w:rPr>
                <w:rFonts w:ascii="Times New Roman" w:hAnsi="Times New Roman"/>
                <w:sz w:val="24"/>
                <w:szCs w:val="20"/>
              </w:rPr>
              <w:t>4</w:t>
            </w:r>
          </w:p>
        </w:tc>
        <w:tc>
          <w:tcPr>
            <w:tcW w:w="1978" w:type="dxa"/>
            <w:vAlign w:val="center"/>
          </w:tcPr>
          <w:p w14:paraId="0F23B2D8" w14:textId="56A4B079" w:rsidR="00F4739A" w:rsidRPr="00B05FA2" w:rsidRDefault="006B20B5" w:rsidP="006B20B5">
            <w:pPr>
              <w:ind w:left="-11"/>
              <w:jc w:val="center"/>
              <w:rPr>
                <w:rFonts w:ascii="Times New Roman" w:hAnsi="Times New Roman"/>
                <w:sz w:val="24"/>
                <w:szCs w:val="20"/>
                <w:lang w:val="en-US"/>
              </w:rPr>
            </w:pPr>
            <w:r w:rsidRPr="00B05FA2">
              <w:rPr>
                <w:rFonts w:ascii="Times New Roman" w:hAnsi="Times New Roman"/>
                <w:sz w:val="24"/>
                <w:szCs w:val="20"/>
                <w:lang w:val="en-US"/>
              </w:rPr>
              <w:t>5</w:t>
            </w:r>
          </w:p>
        </w:tc>
      </w:tr>
      <w:tr w:rsidR="008B6B31" w:rsidRPr="00B05FA2" w14:paraId="314E9F74" w14:textId="77777777" w:rsidTr="008575A5">
        <w:tc>
          <w:tcPr>
            <w:tcW w:w="0" w:type="auto"/>
            <w:vMerge w:val="restart"/>
            <w:vAlign w:val="center"/>
          </w:tcPr>
          <w:p w14:paraId="22426524" w14:textId="77777777" w:rsidR="008B6B31" w:rsidRPr="00B05FA2" w:rsidRDefault="008B6B31" w:rsidP="006B20B5">
            <w:pPr>
              <w:jc w:val="center"/>
              <w:rPr>
                <w:rFonts w:ascii="Times New Roman" w:hAnsi="Times New Roman"/>
                <w:color w:val="000000"/>
                <w:sz w:val="24"/>
                <w:szCs w:val="20"/>
              </w:rPr>
            </w:pPr>
            <w:r w:rsidRPr="00B05FA2">
              <w:rPr>
                <w:rFonts w:ascii="Times New Roman" w:hAnsi="Times New Roman"/>
                <w:color w:val="000000"/>
                <w:sz w:val="24"/>
                <w:szCs w:val="20"/>
              </w:rPr>
              <w:t>тимофеевка</w:t>
            </w:r>
          </w:p>
        </w:tc>
        <w:tc>
          <w:tcPr>
            <w:tcW w:w="0" w:type="auto"/>
            <w:vAlign w:val="center"/>
          </w:tcPr>
          <w:p w14:paraId="682ECD99" w14:textId="77777777" w:rsidR="008B6B31" w:rsidRPr="00B05FA2" w:rsidRDefault="008B6B31" w:rsidP="006B20B5">
            <w:pPr>
              <w:jc w:val="center"/>
              <w:rPr>
                <w:rFonts w:ascii="Times New Roman" w:hAnsi="Times New Roman"/>
                <w:sz w:val="24"/>
                <w:szCs w:val="20"/>
              </w:rPr>
            </w:pPr>
            <w:r w:rsidRPr="00B05FA2">
              <w:rPr>
                <w:rFonts w:ascii="Times New Roman" w:hAnsi="Times New Roman"/>
                <w:color w:val="000000"/>
                <w:sz w:val="24"/>
                <w:szCs w:val="20"/>
              </w:rPr>
              <w:t>rPhl p 1</w:t>
            </w:r>
          </w:p>
        </w:tc>
        <w:tc>
          <w:tcPr>
            <w:tcW w:w="0" w:type="auto"/>
            <w:vAlign w:val="center"/>
          </w:tcPr>
          <w:p w14:paraId="66925746" w14:textId="77777777" w:rsidR="008B6B31" w:rsidRPr="00B05FA2" w:rsidRDefault="008B6B31"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66B10652" w14:textId="11FA59F1"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51</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68</w:t>
            </w:r>
            <w:r w:rsidRPr="00B05FA2">
              <w:rPr>
                <w:rFonts w:ascii="Times New Roman" w:hAnsi="Times New Roman"/>
                <w:color w:val="000000"/>
                <w:sz w:val="24"/>
                <w:szCs w:val="20"/>
                <w:lang w:val="en-US"/>
              </w:rPr>
              <w:t>%)</w:t>
            </w:r>
          </w:p>
        </w:tc>
        <w:tc>
          <w:tcPr>
            <w:tcW w:w="1978" w:type="dxa"/>
            <w:vAlign w:val="center"/>
          </w:tcPr>
          <w:p w14:paraId="7EC6F269" w14:textId="3A04B2B9"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54</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69</w:t>
            </w:r>
            <w:r w:rsidRPr="00B05FA2">
              <w:rPr>
                <w:rFonts w:ascii="Times New Roman" w:hAnsi="Times New Roman"/>
                <w:color w:val="000000"/>
                <w:sz w:val="24"/>
                <w:szCs w:val="20"/>
                <w:lang w:val="en-US"/>
              </w:rPr>
              <w:t>%)</w:t>
            </w:r>
          </w:p>
        </w:tc>
      </w:tr>
      <w:tr w:rsidR="008B6B31" w:rsidRPr="00B05FA2" w14:paraId="60C3DBAE" w14:textId="77777777" w:rsidTr="008575A5">
        <w:tc>
          <w:tcPr>
            <w:tcW w:w="0" w:type="auto"/>
            <w:vMerge/>
            <w:vAlign w:val="center"/>
          </w:tcPr>
          <w:p w14:paraId="304801FA" w14:textId="77777777" w:rsidR="008B6B31" w:rsidRPr="00B05FA2" w:rsidRDefault="008B6B31" w:rsidP="006B20B5">
            <w:pPr>
              <w:jc w:val="center"/>
              <w:rPr>
                <w:rFonts w:ascii="Times New Roman" w:hAnsi="Times New Roman"/>
                <w:color w:val="000000"/>
                <w:sz w:val="24"/>
                <w:szCs w:val="20"/>
              </w:rPr>
            </w:pPr>
          </w:p>
        </w:tc>
        <w:tc>
          <w:tcPr>
            <w:tcW w:w="0" w:type="auto"/>
            <w:vAlign w:val="center"/>
          </w:tcPr>
          <w:p w14:paraId="5580AFAE" w14:textId="77777777" w:rsidR="008B6B31" w:rsidRPr="00B05FA2" w:rsidRDefault="008B6B31" w:rsidP="006B20B5">
            <w:pPr>
              <w:jc w:val="center"/>
              <w:rPr>
                <w:rFonts w:ascii="Times New Roman" w:hAnsi="Times New Roman"/>
                <w:sz w:val="24"/>
                <w:szCs w:val="20"/>
              </w:rPr>
            </w:pPr>
            <w:r w:rsidRPr="00B05FA2">
              <w:rPr>
                <w:rFonts w:ascii="Times New Roman" w:hAnsi="Times New Roman"/>
                <w:color w:val="000000"/>
                <w:sz w:val="24"/>
                <w:szCs w:val="20"/>
              </w:rPr>
              <w:t>rPhl p 2</w:t>
            </w:r>
          </w:p>
        </w:tc>
        <w:tc>
          <w:tcPr>
            <w:tcW w:w="0" w:type="auto"/>
            <w:vAlign w:val="center"/>
          </w:tcPr>
          <w:p w14:paraId="44E09A93" w14:textId="77777777" w:rsidR="008B6B31" w:rsidRPr="00B05FA2" w:rsidRDefault="008B6B31" w:rsidP="008B6B31">
            <w:pPr>
              <w:jc w:val="center"/>
              <w:rPr>
                <w:rFonts w:ascii="Times New Roman" w:hAnsi="Times New Roman"/>
                <w:color w:val="000000"/>
                <w:sz w:val="24"/>
                <w:szCs w:val="20"/>
              </w:rPr>
            </w:pPr>
            <w:r w:rsidRPr="00B05FA2">
              <w:rPr>
                <w:rFonts w:ascii="Times New Roman" w:hAnsi="Times New Roman"/>
                <w:color w:val="000000"/>
                <w:sz w:val="24"/>
                <w:szCs w:val="20"/>
              </w:rPr>
              <w:t>минорный</w:t>
            </w:r>
          </w:p>
        </w:tc>
        <w:tc>
          <w:tcPr>
            <w:tcW w:w="2314" w:type="dxa"/>
            <w:vAlign w:val="center"/>
          </w:tcPr>
          <w:p w14:paraId="70B41D5F" w14:textId="0B25DB47"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12</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16</w:t>
            </w:r>
            <w:r w:rsidRPr="00B05FA2">
              <w:rPr>
                <w:rFonts w:ascii="Times New Roman" w:hAnsi="Times New Roman"/>
                <w:color w:val="000000"/>
                <w:sz w:val="24"/>
                <w:szCs w:val="20"/>
                <w:lang w:val="en-US"/>
              </w:rPr>
              <w:t>%)</w:t>
            </w:r>
          </w:p>
        </w:tc>
        <w:tc>
          <w:tcPr>
            <w:tcW w:w="1978" w:type="dxa"/>
            <w:vAlign w:val="center"/>
          </w:tcPr>
          <w:p w14:paraId="19AEC4E2" w14:textId="0CCEFE41"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6</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7</w:t>
            </w:r>
            <w:r w:rsidRPr="00B05FA2">
              <w:rPr>
                <w:rFonts w:ascii="Times New Roman" w:hAnsi="Times New Roman"/>
                <w:color w:val="000000"/>
                <w:sz w:val="24"/>
                <w:szCs w:val="20"/>
                <w:lang w:val="en-US"/>
              </w:rPr>
              <w:t>%)</w:t>
            </w:r>
          </w:p>
        </w:tc>
      </w:tr>
      <w:tr w:rsidR="008B6B31" w:rsidRPr="00B05FA2" w14:paraId="275FB4DD" w14:textId="77777777" w:rsidTr="008575A5">
        <w:tc>
          <w:tcPr>
            <w:tcW w:w="0" w:type="auto"/>
            <w:vMerge/>
            <w:vAlign w:val="center"/>
          </w:tcPr>
          <w:p w14:paraId="54CF8A49" w14:textId="77777777" w:rsidR="008B6B31" w:rsidRPr="00B05FA2" w:rsidRDefault="008B6B31" w:rsidP="006B20B5">
            <w:pPr>
              <w:jc w:val="center"/>
              <w:rPr>
                <w:rFonts w:ascii="Times New Roman" w:hAnsi="Times New Roman"/>
                <w:color w:val="000000"/>
                <w:sz w:val="24"/>
                <w:szCs w:val="20"/>
              </w:rPr>
            </w:pPr>
          </w:p>
        </w:tc>
        <w:tc>
          <w:tcPr>
            <w:tcW w:w="0" w:type="auto"/>
            <w:vAlign w:val="center"/>
          </w:tcPr>
          <w:p w14:paraId="38F8F7D3" w14:textId="77777777" w:rsidR="008B6B31" w:rsidRPr="00B05FA2" w:rsidRDefault="008B6B31" w:rsidP="006B20B5">
            <w:pPr>
              <w:jc w:val="center"/>
              <w:rPr>
                <w:rFonts w:ascii="Times New Roman" w:hAnsi="Times New Roman"/>
                <w:sz w:val="24"/>
                <w:szCs w:val="20"/>
              </w:rPr>
            </w:pPr>
            <w:r w:rsidRPr="00B05FA2">
              <w:rPr>
                <w:rFonts w:ascii="Times New Roman" w:hAnsi="Times New Roman"/>
                <w:color w:val="000000"/>
                <w:sz w:val="24"/>
                <w:szCs w:val="20"/>
              </w:rPr>
              <w:t>rPhl p 4</w:t>
            </w:r>
          </w:p>
        </w:tc>
        <w:tc>
          <w:tcPr>
            <w:tcW w:w="0" w:type="auto"/>
            <w:vAlign w:val="center"/>
          </w:tcPr>
          <w:p w14:paraId="4248234F" w14:textId="77777777" w:rsidR="008B6B31" w:rsidRPr="00B05FA2" w:rsidRDefault="008B6B31" w:rsidP="008B6B31">
            <w:pPr>
              <w:jc w:val="center"/>
              <w:rPr>
                <w:rFonts w:ascii="Times New Roman" w:hAnsi="Times New Roman"/>
                <w:color w:val="000000"/>
                <w:sz w:val="24"/>
                <w:szCs w:val="20"/>
              </w:rPr>
            </w:pPr>
            <w:r w:rsidRPr="00B05FA2">
              <w:rPr>
                <w:rFonts w:ascii="Times New Roman" w:hAnsi="Times New Roman"/>
                <w:color w:val="000000"/>
                <w:sz w:val="24"/>
                <w:szCs w:val="20"/>
              </w:rPr>
              <w:t>минорный</w:t>
            </w:r>
          </w:p>
        </w:tc>
        <w:tc>
          <w:tcPr>
            <w:tcW w:w="2314" w:type="dxa"/>
            <w:vAlign w:val="center"/>
          </w:tcPr>
          <w:p w14:paraId="0421A86D" w14:textId="3A102E20"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9</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12</w:t>
            </w:r>
            <w:r w:rsidRPr="00B05FA2">
              <w:rPr>
                <w:rFonts w:ascii="Times New Roman" w:hAnsi="Times New Roman"/>
                <w:color w:val="000000"/>
                <w:sz w:val="24"/>
                <w:szCs w:val="20"/>
                <w:lang w:val="en-US"/>
              </w:rPr>
              <w:t>%)</w:t>
            </w:r>
          </w:p>
        </w:tc>
        <w:tc>
          <w:tcPr>
            <w:tcW w:w="1978" w:type="dxa"/>
            <w:vAlign w:val="center"/>
          </w:tcPr>
          <w:p w14:paraId="310852DD" w14:textId="49094B9C"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12</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15</w:t>
            </w:r>
            <w:r w:rsidRPr="00B05FA2">
              <w:rPr>
                <w:rFonts w:ascii="Times New Roman" w:hAnsi="Times New Roman"/>
                <w:color w:val="000000"/>
                <w:sz w:val="24"/>
                <w:szCs w:val="20"/>
                <w:lang w:val="en-US"/>
              </w:rPr>
              <w:t>%)</w:t>
            </w:r>
          </w:p>
        </w:tc>
      </w:tr>
      <w:tr w:rsidR="008B6B31" w:rsidRPr="00B05FA2" w14:paraId="01F3F856" w14:textId="77777777" w:rsidTr="008575A5">
        <w:tc>
          <w:tcPr>
            <w:tcW w:w="0" w:type="auto"/>
            <w:vMerge/>
            <w:vAlign w:val="center"/>
          </w:tcPr>
          <w:p w14:paraId="1DAA4E31" w14:textId="77777777" w:rsidR="008B6B31" w:rsidRPr="00B05FA2" w:rsidRDefault="008B6B31" w:rsidP="006B20B5">
            <w:pPr>
              <w:jc w:val="center"/>
              <w:rPr>
                <w:rFonts w:ascii="Times New Roman" w:hAnsi="Times New Roman"/>
                <w:color w:val="000000"/>
                <w:sz w:val="24"/>
                <w:szCs w:val="20"/>
              </w:rPr>
            </w:pPr>
          </w:p>
        </w:tc>
        <w:tc>
          <w:tcPr>
            <w:tcW w:w="0" w:type="auto"/>
            <w:vAlign w:val="center"/>
          </w:tcPr>
          <w:p w14:paraId="2986615A" w14:textId="77777777" w:rsidR="008B6B31" w:rsidRPr="00B05FA2" w:rsidRDefault="008B6B31" w:rsidP="006B20B5">
            <w:pPr>
              <w:jc w:val="center"/>
              <w:rPr>
                <w:rFonts w:ascii="Times New Roman" w:hAnsi="Times New Roman"/>
                <w:sz w:val="24"/>
                <w:szCs w:val="20"/>
              </w:rPr>
            </w:pPr>
            <w:r w:rsidRPr="00B05FA2">
              <w:rPr>
                <w:rFonts w:ascii="Times New Roman" w:hAnsi="Times New Roman"/>
                <w:color w:val="000000"/>
                <w:sz w:val="24"/>
                <w:szCs w:val="20"/>
              </w:rPr>
              <w:t>rPhl p 5</w:t>
            </w:r>
          </w:p>
        </w:tc>
        <w:tc>
          <w:tcPr>
            <w:tcW w:w="0" w:type="auto"/>
            <w:vAlign w:val="center"/>
          </w:tcPr>
          <w:p w14:paraId="23519256" w14:textId="77777777" w:rsidR="008B6B31" w:rsidRPr="00B05FA2" w:rsidRDefault="008B6B31"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269DEA31" w14:textId="76B8F857"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15</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20</w:t>
            </w:r>
            <w:r w:rsidRPr="00B05FA2">
              <w:rPr>
                <w:rFonts w:ascii="Times New Roman" w:hAnsi="Times New Roman"/>
                <w:color w:val="000000"/>
                <w:sz w:val="24"/>
                <w:szCs w:val="20"/>
                <w:lang w:val="en-US"/>
              </w:rPr>
              <w:t>%)</w:t>
            </w:r>
          </w:p>
        </w:tc>
        <w:tc>
          <w:tcPr>
            <w:tcW w:w="1978" w:type="dxa"/>
            <w:vAlign w:val="center"/>
          </w:tcPr>
          <w:p w14:paraId="6BDC6AA4" w14:textId="3F67B937"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12</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15</w:t>
            </w:r>
            <w:r w:rsidRPr="00B05FA2">
              <w:rPr>
                <w:rFonts w:ascii="Times New Roman" w:hAnsi="Times New Roman"/>
                <w:color w:val="000000"/>
                <w:sz w:val="24"/>
                <w:szCs w:val="20"/>
                <w:lang w:val="en-US"/>
              </w:rPr>
              <w:t>%)</w:t>
            </w:r>
          </w:p>
        </w:tc>
      </w:tr>
      <w:tr w:rsidR="008B6B31" w:rsidRPr="00B05FA2" w14:paraId="29529C65" w14:textId="77777777" w:rsidTr="008575A5">
        <w:tc>
          <w:tcPr>
            <w:tcW w:w="0" w:type="auto"/>
            <w:vMerge/>
            <w:vAlign w:val="center"/>
          </w:tcPr>
          <w:p w14:paraId="078ABE4F" w14:textId="77777777" w:rsidR="008B6B31" w:rsidRPr="00B05FA2" w:rsidRDefault="008B6B31" w:rsidP="006B20B5">
            <w:pPr>
              <w:jc w:val="center"/>
              <w:rPr>
                <w:rFonts w:ascii="Times New Roman" w:hAnsi="Times New Roman"/>
                <w:color w:val="000000"/>
                <w:sz w:val="24"/>
                <w:szCs w:val="20"/>
              </w:rPr>
            </w:pPr>
          </w:p>
        </w:tc>
        <w:tc>
          <w:tcPr>
            <w:tcW w:w="0" w:type="auto"/>
            <w:tcBorders>
              <w:bottom w:val="single" w:sz="4" w:space="0" w:color="auto"/>
            </w:tcBorders>
            <w:vAlign w:val="center"/>
          </w:tcPr>
          <w:p w14:paraId="70B37F9E" w14:textId="77777777" w:rsidR="008B6B31" w:rsidRPr="00B05FA2" w:rsidRDefault="008B6B31" w:rsidP="006B20B5">
            <w:pPr>
              <w:jc w:val="center"/>
              <w:rPr>
                <w:rFonts w:ascii="Times New Roman" w:hAnsi="Times New Roman"/>
                <w:sz w:val="24"/>
                <w:szCs w:val="20"/>
              </w:rPr>
            </w:pPr>
            <w:r w:rsidRPr="00B05FA2">
              <w:rPr>
                <w:rFonts w:ascii="Times New Roman" w:hAnsi="Times New Roman"/>
                <w:color w:val="000000"/>
                <w:sz w:val="24"/>
                <w:szCs w:val="20"/>
              </w:rPr>
              <w:t>rPhl p 6</w:t>
            </w:r>
          </w:p>
        </w:tc>
        <w:tc>
          <w:tcPr>
            <w:tcW w:w="0" w:type="auto"/>
            <w:tcBorders>
              <w:bottom w:val="single" w:sz="4" w:space="0" w:color="auto"/>
            </w:tcBorders>
            <w:vAlign w:val="center"/>
          </w:tcPr>
          <w:p w14:paraId="3133B398" w14:textId="77777777" w:rsidR="008B6B31" w:rsidRPr="00B05FA2" w:rsidRDefault="008B6B31" w:rsidP="008B6B31">
            <w:pPr>
              <w:jc w:val="center"/>
              <w:rPr>
                <w:rFonts w:ascii="Times New Roman" w:hAnsi="Times New Roman"/>
                <w:color w:val="000000"/>
                <w:sz w:val="24"/>
                <w:szCs w:val="20"/>
              </w:rPr>
            </w:pPr>
            <w:r w:rsidRPr="00B05FA2">
              <w:rPr>
                <w:rFonts w:ascii="Times New Roman" w:hAnsi="Times New Roman"/>
                <w:color w:val="000000"/>
                <w:sz w:val="24"/>
                <w:szCs w:val="20"/>
              </w:rPr>
              <w:t>минорный</w:t>
            </w:r>
          </w:p>
        </w:tc>
        <w:tc>
          <w:tcPr>
            <w:tcW w:w="2314" w:type="dxa"/>
            <w:tcBorders>
              <w:bottom w:val="single" w:sz="4" w:space="0" w:color="auto"/>
            </w:tcBorders>
            <w:vAlign w:val="center"/>
          </w:tcPr>
          <w:p w14:paraId="1B34D2A8" w14:textId="695CC8F5"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12</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16</w:t>
            </w:r>
            <w:r w:rsidRPr="00B05FA2">
              <w:rPr>
                <w:rFonts w:ascii="Times New Roman" w:hAnsi="Times New Roman"/>
                <w:color w:val="000000"/>
                <w:sz w:val="24"/>
                <w:szCs w:val="20"/>
                <w:lang w:val="en-US"/>
              </w:rPr>
              <w:t>%)</w:t>
            </w:r>
          </w:p>
        </w:tc>
        <w:tc>
          <w:tcPr>
            <w:tcW w:w="1978" w:type="dxa"/>
            <w:tcBorders>
              <w:bottom w:val="single" w:sz="4" w:space="0" w:color="auto"/>
            </w:tcBorders>
            <w:vAlign w:val="center"/>
          </w:tcPr>
          <w:p w14:paraId="2431E609" w14:textId="01D333F2" w:rsidR="008B6B31" w:rsidRPr="00B05FA2" w:rsidRDefault="008B6B31" w:rsidP="008B6B31">
            <w:pPr>
              <w:jc w:val="center"/>
              <w:rPr>
                <w:rFonts w:ascii="Times New Roman" w:hAnsi="Times New Roman"/>
                <w:sz w:val="24"/>
                <w:szCs w:val="20"/>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(4%)</w:t>
            </w:r>
          </w:p>
        </w:tc>
      </w:tr>
      <w:tr w:rsidR="008B6B31" w:rsidRPr="00B05FA2" w14:paraId="337FFD0A" w14:textId="77777777" w:rsidTr="008575A5">
        <w:tc>
          <w:tcPr>
            <w:tcW w:w="0" w:type="auto"/>
            <w:vMerge/>
            <w:vAlign w:val="center"/>
          </w:tcPr>
          <w:p w14:paraId="6146A036" w14:textId="77777777" w:rsidR="008B6B31" w:rsidRPr="00B05FA2" w:rsidRDefault="008B6B31" w:rsidP="006B20B5">
            <w:pPr>
              <w:jc w:val="center"/>
              <w:rPr>
                <w:rFonts w:ascii="Times New Roman" w:hAnsi="Times New Roman"/>
                <w:color w:val="000000"/>
                <w:sz w:val="24"/>
                <w:szCs w:val="20"/>
              </w:rPr>
            </w:pPr>
          </w:p>
        </w:tc>
        <w:tc>
          <w:tcPr>
            <w:tcW w:w="0" w:type="auto"/>
            <w:tcBorders>
              <w:bottom w:val="nil"/>
            </w:tcBorders>
            <w:vAlign w:val="center"/>
          </w:tcPr>
          <w:p w14:paraId="6D7D296E" w14:textId="77777777" w:rsidR="008B6B31" w:rsidRPr="00B05FA2" w:rsidRDefault="008B6B31" w:rsidP="006B20B5">
            <w:pPr>
              <w:jc w:val="center"/>
              <w:rPr>
                <w:rFonts w:ascii="Times New Roman" w:hAnsi="Times New Roman"/>
                <w:sz w:val="24"/>
                <w:szCs w:val="20"/>
              </w:rPr>
            </w:pPr>
            <w:r w:rsidRPr="00B05FA2">
              <w:rPr>
                <w:rFonts w:ascii="Times New Roman" w:hAnsi="Times New Roman"/>
                <w:color w:val="000000"/>
                <w:sz w:val="24"/>
                <w:szCs w:val="20"/>
              </w:rPr>
              <w:t>rPhl p 11</w:t>
            </w:r>
          </w:p>
        </w:tc>
        <w:tc>
          <w:tcPr>
            <w:tcW w:w="0" w:type="auto"/>
            <w:tcBorders>
              <w:bottom w:val="nil"/>
            </w:tcBorders>
            <w:vAlign w:val="center"/>
          </w:tcPr>
          <w:p w14:paraId="75AB5DCA" w14:textId="77777777" w:rsidR="008B6B31" w:rsidRPr="00B05FA2" w:rsidRDefault="008B6B31" w:rsidP="008B6B31">
            <w:pPr>
              <w:jc w:val="center"/>
              <w:rPr>
                <w:rFonts w:ascii="Times New Roman" w:hAnsi="Times New Roman"/>
                <w:color w:val="000000"/>
                <w:sz w:val="24"/>
                <w:szCs w:val="20"/>
              </w:rPr>
            </w:pPr>
            <w:r w:rsidRPr="00B05FA2">
              <w:rPr>
                <w:rFonts w:ascii="Times New Roman" w:hAnsi="Times New Roman"/>
                <w:color w:val="000000"/>
                <w:sz w:val="24"/>
                <w:szCs w:val="20"/>
              </w:rPr>
              <w:t>минорный</w:t>
            </w:r>
          </w:p>
        </w:tc>
        <w:tc>
          <w:tcPr>
            <w:tcW w:w="2314" w:type="dxa"/>
            <w:tcBorders>
              <w:bottom w:val="nil"/>
            </w:tcBorders>
            <w:vAlign w:val="center"/>
          </w:tcPr>
          <w:p w14:paraId="2E1AFB97" w14:textId="1E14A6BF"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w:t>
            </w:r>
            <w:r w:rsidRPr="00B05FA2">
              <w:rPr>
                <w:rFonts w:ascii="Times New Roman" w:hAnsi="Times New Roman"/>
                <w:color w:val="000000"/>
                <w:sz w:val="24"/>
                <w:szCs w:val="20"/>
                <w:lang w:val="en-US"/>
              </w:rPr>
              <w:t>%)</w:t>
            </w:r>
          </w:p>
        </w:tc>
        <w:tc>
          <w:tcPr>
            <w:tcW w:w="1978" w:type="dxa"/>
            <w:tcBorders>
              <w:bottom w:val="nil"/>
            </w:tcBorders>
            <w:vAlign w:val="center"/>
          </w:tcPr>
          <w:p w14:paraId="1A2FB6AE" w14:textId="4342539A" w:rsidR="008B6B31" w:rsidRPr="00B05FA2" w:rsidRDefault="008B6B31" w:rsidP="008B6B31">
            <w:pPr>
              <w:jc w:val="center"/>
              <w:rPr>
                <w:rFonts w:ascii="Times New Roman" w:hAnsi="Times New Roman"/>
                <w:sz w:val="24"/>
                <w:szCs w:val="20"/>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(4%)</w:t>
            </w:r>
          </w:p>
        </w:tc>
      </w:tr>
      <w:tr w:rsidR="008B6B31" w:rsidRPr="00B05FA2" w14:paraId="1D06799C" w14:textId="77777777" w:rsidTr="008575A5">
        <w:tc>
          <w:tcPr>
            <w:tcW w:w="0" w:type="auto"/>
            <w:vMerge/>
          </w:tcPr>
          <w:p w14:paraId="5A174FDD" w14:textId="77777777" w:rsidR="008B6B31" w:rsidRPr="00B05FA2" w:rsidRDefault="008B6B31" w:rsidP="008B6B31">
            <w:pPr>
              <w:spacing w:line="259" w:lineRule="auto"/>
              <w:rPr>
                <w:rFonts w:ascii="Times New Roman" w:hAnsi="Times New Roman"/>
                <w:color w:val="000000"/>
                <w:sz w:val="24"/>
                <w:szCs w:val="20"/>
              </w:rPr>
            </w:pPr>
          </w:p>
        </w:tc>
        <w:tc>
          <w:tcPr>
            <w:tcW w:w="0" w:type="auto"/>
            <w:vAlign w:val="center"/>
          </w:tcPr>
          <w:p w14:paraId="4B5FAE1F" w14:textId="239E8B7C" w:rsidR="008B6B31" w:rsidRPr="00B05FA2" w:rsidRDefault="008B6B31" w:rsidP="006123AD">
            <w:pPr>
              <w:jc w:val="center"/>
              <w:rPr>
                <w:rFonts w:ascii="Times New Roman" w:hAnsi="Times New Roman"/>
                <w:sz w:val="24"/>
                <w:szCs w:val="20"/>
              </w:rPr>
            </w:pPr>
            <w:r w:rsidRPr="00B05FA2">
              <w:rPr>
                <w:rFonts w:ascii="Times New Roman" w:hAnsi="Times New Roman"/>
                <w:color w:val="000000"/>
                <w:sz w:val="24"/>
                <w:szCs w:val="20"/>
              </w:rPr>
              <w:t>rPhl p 12</w:t>
            </w:r>
          </w:p>
        </w:tc>
        <w:tc>
          <w:tcPr>
            <w:tcW w:w="0" w:type="auto"/>
            <w:vAlign w:val="center"/>
          </w:tcPr>
          <w:p w14:paraId="30A7C297" w14:textId="1459E858" w:rsidR="008B6B31" w:rsidRPr="00B05FA2" w:rsidRDefault="008B6B31" w:rsidP="008B6B31">
            <w:pPr>
              <w:jc w:val="center"/>
              <w:rPr>
                <w:rFonts w:ascii="Times New Roman" w:hAnsi="Times New Roman"/>
                <w:color w:val="000000"/>
                <w:sz w:val="24"/>
                <w:szCs w:val="20"/>
              </w:rPr>
            </w:pPr>
            <w:r w:rsidRPr="00B05FA2">
              <w:rPr>
                <w:rFonts w:ascii="Times New Roman" w:hAnsi="Times New Roman"/>
                <w:color w:val="000000"/>
                <w:sz w:val="24"/>
                <w:szCs w:val="20"/>
              </w:rPr>
              <w:t>минорный перекрёстный</w:t>
            </w:r>
          </w:p>
        </w:tc>
        <w:tc>
          <w:tcPr>
            <w:tcW w:w="2314" w:type="dxa"/>
            <w:vAlign w:val="center"/>
          </w:tcPr>
          <w:p w14:paraId="2EE0E0D7" w14:textId="583338B5"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w:t>
            </w:r>
            <w:r w:rsidRPr="00B05FA2">
              <w:rPr>
                <w:rFonts w:ascii="Times New Roman" w:hAnsi="Times New Roman"/>
                <w:color w:val="000000"/>
                <w:sz w:val="24"/>
                <w:szCs w:val="20"/>
                <w:lang w:val="en-US"/>
              </w:rPr>
              <w:t>%)</w:t>
            </w:r>
          </w:p>
        </w:tc>
        <w:tc>
          <w:tcPr>
            <w:tcW w:w="1978" w:type="dxa"/>
            <w:vAlign w:val="center"/>
          </w:tcPr>
          <w:p w14:paraId="041E649C" w14:textId="40134F32" w:rsidR="008B6B31" w:rsidRPr="00B05FA2" w:rsidRDefault="008B6B31" w:rsidP="008B6B31">
            <w:pPr>
              <w:jc w:val="center"/>
              <w:rPr>
                <w:rFonts w:ascii="Times New Roman" w:hAnsi="Times New Roman"/>
                <w:sz w:val="24"/>
                <w:szCs w:val="20"/>
                <w:lang w:val="en-US"/>
              </w:rPr>
            </w:pPr>
            <w:r w:rsidRPr="00B05FA2">
              <w:rPr>
                <w:rFonts w:ascii="Times New Roman" w:hAnsi="Times New Roman"/>
                <w:color w:val="000000"/>
                <w:sz w:val="24"/>
                <w:szCs w:val="20"/>
              </w:rPr>
              <w:t>21</w:t>
            </w:r>
            <w:r w:rsidRPr="00B05FA2">
              <w:rPr>
                <w:rFonts w:ascii="Times New Roman" w:hAnsi="Times New Roman"/>
                <w:color w:val="000000"/>
                <w:sz w:val="24"/>
                <w:szCs w:val="20"/>
                <w:lang w:val="en-US"/>
              </w:rPr>
              <w:t xml:space="preserve"> (27%)</w:t>
            </w:r>
          </w:p>
        </w:tc>
      </w:tr>
      <w:tr w:rsidR="006123AD" w:rsidRPr="00B05FA2" w14:paraId="461F21BC" w14:textId="77777777" w:rsidTr="008575A5">
        <w:tc>
          <w:tcPr>
            <w:tcW w:w="0" w:type="auto"/>
            <w:vMerge w:val="restart"/>
            <w:vAlign w:val="center"/>
          </w:tcPr>
          <w:p w14:paraId="13A26BE6"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береза</w:t>
            </w:r>
          </w:p>
        </w:tc>
        <w:tc>
          <w:tcPr>
            <w:tcW w:w="0" w:type="auto"/>
          </w:tcPr>
          <w:p w14:paraId="591218F1"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rBet v 1</w:t>
            </w:r>
          </w:p>
        </w:tc>
        <w:tc>
          <w:tcPr>
            <w:tcW w:w="0" w:type="auto"/>
            <w:vAlign w:val="center"/>
          </w:tcPr>
          <w:p w14:paraId="2653ACD8" w14:textId="77777777" w:rsidR="006123AD" w:rsidRPr="00B05FA2" w:rsidRDefault="006123AD" w:rsidP="008B6B31">
            <w:pPr>
              <w:ind w:left="-106"/>
              <w:jc w:val="center"/>
              <w:rPr>
                <w:rFonts w:ascii="Times New Roman" w:hAnsi="Times New Roman"/>
                <w:color w:val="000000"/>
                <w:sz w:val="24"/>
                <w:szCs w:val="20"/>
              </w:rPr>
            </w:pPr>
            <w:r w:rsidRPr="00B05FA2">
              <w:rPr>
                <w:rFonts w:ascii="Times New Roman" w:hAnsi="Times New Roman"/>
                <w:color w:val="000000"/>
                <w:sz w:val="24"/>
                <w:szCs w:val="20"/>
              </w:rPr>
              <w:t>мажорный</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перекрёстный</w:t>
            </w:r>
          </w:p>
        </w:tc>
        <w:tc>
          <w:tcPr>
            <w:tcW w:w="2314" w:type="dxa"/>
            <w:vAlign w:val="center"/>
          </w:tcPr>
          <w:p w14:paraId="731AA565"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15</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20</w:t>
            </w:r>
            <w:r w:rsidRPr="00B05FA2">
              <w:rPr>
                <w:rFonts w:ascii="Times New Roman" w:hAnsi="Times New Roman"/>
                <w:color w:val="000000"/>
                <w:sz w:val="24"/>
                <w:szCs w:val="20"/>
                <w:lang w:val="en-US"/>
              </w:rPr>
              <w:t>%)</w:t>
            </w:r>
          </w:p>
        </w:tc>
        <w:tc>
          <w:tcPr>
            <w:tcW w:w="1978" w:type="dxa"/>
            <w:vAlign w:val="center"/>
          </w:tcPr>
          <w:p w14:paraId="6048061B" w14:textId="77777777" w:rsidR="006123AD" w:rsidRPr="00B05FA2" w:rsidRDefault="006123AD" w:rsidP="008B6B31">
            <w:pPr>
              <w:jc w:val="center"/>
              <w:rPr>
                <w:rFonts w:ascii="Times New Roman" w:hAnsi="Times New Roman"/>
                <w:sz w:val="24"/>
                <w:szCs w:val="20"/>
              </w:rPr>
            </w:pPr>
            <w:r w:rsidRPr="00B05FA2">
              <w:rPr>
                <w:rFonts w:ascii="Times New Roman" w:hAnsi="Times New Roman"/>
                <w:color w:val="000000"/>
                <w:sz w:val="24"/>
                <w:szCs w:val="20"/>
              </w:rPr>
              <w:t>21</w:t>
            </w:r>
            <w:r w:rsidRPr="00B05FA2">
              <w:rPr>
                <w:rFonts w:ascii="Times New Roman" w:hAnsi="Times New Roman"/>
                <w:color w:val="000000"/>
                <w:sz w:val="24"/>
                <w:szCs w:val="20"/>
                <w:lang w:val="en-US"/>
              </w:rPr>
              <w:t xml:space="preserve"> (27%)</w:t>
            </w:r>
          </w:p>
        </w:tc>
      </w:tr>
      <w:tr w:rsidR="006123AD" w:rsidRPr="00B05FA2" w14:paraId="254DF07F" w14:textId="77777777" w:rsidTr="008575A5">
        <w:tc>
          <w:tcPr>
            <w:tcW w:w="0" w:type="auto"/>
            <w:vMerge/>
            <w:vAlign w:val="center"/>
          </w:tcPr>
          <w:p w14:paraId="335E00AA" w14:textId="77777777" w:rsidR="006123AD" w:rsidRPr="00B05FA2" w:rsidRDefault="006123AD" w:rsidP="008B6B31">
            <w:pPr>
              <w:jc w:val="center"/>
              <w:rPr>
                <w:rFonts w:ascii="Times New Roman" w:hAnsi="Times New Roman"/>
                <w:color w:val="000000"/>
                <w:sz w:val="24"/>
                <w:szCs w:val="20"/>
              </w:rPr>
            </w:pPr>
          </w:p>
        </w:tc>
        <w:tc>
          <w:tcPr>
            <w:tcW w:w="0" w:type="auto"/>
          </w:tcPr>
          <w:p w14:paraId="384C4BA8"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rBet v 2</w:t>
            </w:r>
          </w:p>
        </w:tc>
        <w:tc>
          <w:tcPr>
            <w:tcW w:w="0" w:type="auto"/>
            <w:vAlign w:val="center"/>
          </w:tcPr>
          <w:p w14:paraId="61FF33F6" w14:textId="77777777" w:rsidR="006123AD" w:rsidRPr="00B05FA2" w:rsidRDefault="006123AD" w:rsidP="008B6B31">
            <w:pPr>
              <w:ind w:left="-106"/>
              <w:jc w:val="center"/>
              <w:rPr>
                <w:rFonts w:ascii="Times New Roman" w:hAnsi="Times New Roman"/>
                <w:sz w:val="24"/>
                <w:szCs w:val="20"/>
              </w:rPr>
            </w:pPr>
            <w:r w:rsidRPr="00B05FA2">
              <w:rPr>
                <w:rFonts w:ascii="Times New Roman" w:hAnsi="Times New Roman"/>
                <w:color w:val="000000"/>
                <w:sz w:val="24"/>
                <w:szCs w:val="20"/>
              </w:rPr>
              <w:t>минорный перекрёстный</w:t>
            </w:r>
          </w:p>
        </w:tc>
        <w:tc>
          <w:tcPr>
            <w:tcW w:w="2314" w:type="dxa"/>
            <w:vAlign w:val="center"/>
          </w:tcPr>
          <w:p w14:paraId="16794C98"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12</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16</w:t>
            </w:r>
            <w:r w:rsidRPr="00B05FA2">
              <w:rPr>
                <w:rFonts w:ascii="Times New Roman" w:hAnsi="Times New Roman"/>
                <w:color w:val="000000"/>
                <w:sz w:val="24"/>
                <w:szCs w:val="20"/>
                <w:lang w:val="en-US"/>
              </w:rPr>
              <w:t>%)</w:t>
            </w:r>
          </w:p>
        </w:tc>
        <w:tc>
          <w:tcPr>
            <w:tcW w:w="1978" w:type="dxa"/>
            <w:vAlign w:val="center"/>
          </w:tcPr>
          <w:p w14:paraId="467C3018"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36</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46</w:t>
            </w:r>
            <w:r w:rsidRPr="00B05FA2">
              <w:rPr>
                <w:rFonts w:ascii="Times New Roman" w:hAnsi="Times New Roman"/>
                <w:color w:val="000000"/>
                <w:sz w:val="24"/>
                <w:szCs w:val="20"/>
                <w:lang w:val="en-US"/>
              </w:rPr>
              <w:t>%)</w:t>
            </w:r>
          </w:p>
        </w:tc>
      </w:tr>
      <w:tr w:rsidR="006123AD" w:rsidRPr="00B05FA2" w14:paraId="2DE0F4F1" w14:textId="77777777" w:rsidTr="008575A5">
        <w:tc>
          <w:tcPr>
            <w:tcW w:w="0" w:type="auto"/>
            <w:vMerge/>
            <w:vAlign w:val="center"/>
          </w:tcPr>
          <w:p w14:paraId="3A100191" w14:textId="77777777" w:rsidR="006123AD" w:rsidRPr="00B05FA2" w:rsidRDefault="006123AD" w:rsidP="008B6B31">
            <w:pPr>
              <w:jc w:val="center"/>
              <w:rPr>
                <w:rFonts w:ascii="Times New Roman" w:hAnsi="Times New Roman"/>
                <w:color w:val="000000"/>
                <w:sz w:val="24"/>
                <w:szCs w:val="20"/>
              </w:rPr>
            </w:pPr>
          </w:p>
        </w:tc>
        <w:tc>
          <w:tcPr>
            <w:tcW w:w="0" w:type="auto"/>
          </w:tcPr>
          <w:p w14:paraId="1318F1D1"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rBet v 4</w:t>
            </w:r>
          </w:p>
        </w:tc>
        <w:tc>
          <w:tcPr>
            <w:tcW w:w="0" w:type="auto"/>
            <w:vAlign w:val="center"/>
          </w:tcPr>
          <w:p w14:paraId="3F01A61C" w14:textId="77777777" w:rsidR="006123AD" w:rsidRPr="00B05FA2" w:rsidRDefault="006123AD" w:rsidP="008B6B31">
            <w:pPr>
              <w:ind w:left="-106"/>
              <w:jc w:val="center"/>
              <w:rPr>
                <w:rFonts w:ascii="Times New Roman" w:hAnsi="Times New Roman"/>
                <w:sz w:val="24"/>
                <w:szCs w:val="20"/>
              </w:rPr>
            </w:pPr>
            <w:r w:rsidRPr="00B05FA2">
              <w:rPr>
                <w:rFonts w:ascii="Times New Roman" w:hAnsi="Times New Roman"/>
                <w:color w:val="000000"/>
                <w:sz w:val="24"/>
                <w:szCs w:val="20"/>
              </w:rPr>
              <w:t>минорный перекрёстный</w:t>
            </w:r>
          </w:p>
        </w:tc>
        <w:tc>
          <w:tcPr>
            <w:tcW w:w="2314" w:type="dxa"/>
            <w:vAlign w:val="center"/>
          </w:tcPr>
          <w:p w14:paraId="3D4E4914" w14:textId="77777777" w:rsidR="006123AD" w:rsidRPr="00B05FA2" w:rsidRDefault="006123AD" w:rsidP="008B6B31">
            <w:pPr>
              <w:jc w:val="center"/>
              <w:rPr>
                <w:rFonts w:ascii="Times New Roman" w:hAnsi="Times New Roman"/>
                <w:sz w:val="24"/>
                <w:szCs w:val="20"/>
              </w:rPr>
            </w:pPr>
            <w:r w:rsidRPr="00B05FA2">
              <w:rPr>
                <w:rFonts w:ascii="Times New Roman" w:hAnsi="Times New Roman"/>
                <w:color w:val="000000"/>
                <w:sz w:val="24"/>
                <w:szCs w:val="20"/>
              </w:rPr>
              <w:t>0</w:t>
            </w:r>
          </w:p>
        </w:tc>
        <w:tc>
          <w:tcPr>
            <w:tcW w:w="1978" w:type="dxa"/>
            <w:vAlign w:val="center"/>
          </w:tcPr>
          <w:p w14:paraId="7F5653FC" w14:textId="77777777" w:rsidR="006123AD" w:rsidRPr="00B05FA2" w:rsidRDefault="006123AD" w:rsidP="008B6B31">
            <w:pPr>
              <w:jc w:val="center"/>
              <w:rPr>
                <w:rFonts w:ascii="Times New Roman" w:hAnsi="Times New Roman"/>
                <w:sz w:val="24"/>
                <w:szCs w:val="20"/>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(4%)</w:t>
            </w:r>
          </w:p>
        </w:tc>
      </w:tr>
      <w:tr w:rsidR="006123AD" w:rsidRPr="00B05FA2" w14:paraId="06B24CE9" w14:textId="77777777" w:rsidTr="008575A5">
        <w:tc>
          <w:tcPr>
            <w:tcW w:w="0" w:type="auto"/>
            <w:vMerge w:val="restart"/>
            <w:vAlign w:val="center"/>
          </w:tcPr>
          <w:p w14:paraId="2A2187E9"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полынь</w:t>
            </w:r>
          </w:p>
        </w:tc>
        <w:tc>
          <w:tcPr>
            <w:tcW w:w="0" w:type="auto"/>
          </w:tcPr>
          <w:p w14:paraId="6367BE9F"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nArt v 1</w:t>
            </w:r>
          </w:p>
        </w:tc>
        <w:tc>
          <w:tcPr>
            <w:tcW w:w="0" w:type="auto"/>
            <w:vAlign w:val="center"/>
          </w:tcPr>
          <w:p w14:paraId="1E08D6D2"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5425EFD5"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45</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60</w:t>
            </w:r>
            <w:r w:rsidRPr="00B05FA2">
              <w:rPr>
                <w:rFonts w:ascii="Times New Roman" w:hAnsi="Times New Roman"/>
                <w:color w:val="000000"/>
                <w:sz w:val="24"/>
                <w:szCs w:val="20"/>
                <w:lang w:val="en-US"/>
              </w:rPr>
              <w:t>%)</w:t>
            </w:r>
          </w:p>
        </w:tc>
        <w:tc>
          <w:tcPr>
            <w:tcW w:w="1978" w:type="dxa"/>
            <w:vAlign w:val="center"/>
          </w:tcPr>
          <w:p w14:paraId="4E6EAB66"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33</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42</w:t>
            </w:r>
            <w:r w:rsidRPr="00B05FA2">
              <w:rPr>
                <w:rFonts w:ascii="Times New Roman" w:hAnsi="Times New Roman"/>
                <w:color w:val="000000"/>
                <w:sz w:val="24"/>
                <w:szCs w:val="20"/>
                <w:lang w:val="en-US"/>
              </w:rPr>
              <w:t>%)</w:t>
            </w:r>
          </w:p>
        </w:tc>
      </w:tr>
      <w:tr w:rsidR="006123AD" w:rsidRPr="00B05FA2" w14:paraId="2CE15C92" w14:textId="77777777" w:rsidTr="008575A5">
        <w:tc>
          <w:tcPr>
            <w:tcW w:w="0" w:type="auto"/>
            <w:vMerge/>
            <w:vAlign w:val="center"/>
          </w:tcPr>
          <w:p w14:paraId="013D4CDB" w14:textId="77777777" w:rsidR="006123AD" w:rsidRPr="00B05FA2" w:rsidRDefault="006123AD" w:rsidP="008B6B31">
            <w:pPr>
              <w:jc w:val="center"/>
              <w:rPr>
                <w:rFonts w:ascii="Times New Roman" w:hAnsi="Times New Roman"/>
                <w:color w:val="000000"/>
                <w:sz w:val="24"/>
                <w:szCs w:val="20"/>
              </w:rPr>
            </w:pPr>
          </w:p>
        </w:tc>
        <w:tc>
          <w:tcPr>
            <w:tcW w:w="0" w:type="auto"/>
          </w:tcPr>
          <w:p w14:paraId="27BA289B"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n Art v 3</w:t>
            </w:r>
          </w:p>
        </w:tc>
        <w:tc>
          <w:tcPr>
            <w:tcW w:w="0" w:type="auto"/>
            <w:vAlign w:val="center"/>
          </w:tcPr>
          <w:p w14:paraId="2BB47AE2" w14:textId="77777777" w:rsidR="006123AD" w:rsidRPr="00B05FA2" w:rsidRDefault="006123AD" w:rsidP="008B6B31">
            <w:pPr>
              <w:ind w:left="-106"/>
              <w:jc w:val="center"/>
              <w:rPr>
                <w:rFonts w:ascii="Times New Roman" w:hAnsi="Times New Roman"/>
                <w:color w:val="000000"/>
                <w:sz w:val="24"/>
                <w:szCs w:val="20"/>
              </w:rPr>
            </w:pPr>
            <w:r w:rsidRPr="00B05FA2">
              <w:rPr>
                <w:rFonts w:ascii="Times New Roman" w:hAnsi="Times New Roman"/>
                <w:color w:val="000000"/>
                <w:sz w:val="24"/>
                <w:szCs w:val="20"/>
              </w:rPr>
              <w:t>минорный перекрёстный</w:t>
            </w:r>
          </w:p>
        </w:tc>
        <w:tc>
          <w:tcPr>
            <w:tcW w:w="2314" w:type="dxa"/>
            <w:vAlign w:val="center"/>
          </w:tcPr>
          <w:p w14:paraId="45DAF466"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21</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28</w:t>
            </w:r>
            <w:r w:rsidRPr="00B05FA2">
              <w:rPr>
                <w:rFonts w:ascii="Times New Roman" w:hAnsi="Times New Roman"/>
                <w:color w:val="000000"/>
                <w:sz w:val="24"/>
                <w:szCs w:val="20"/>
                <w:lang w:val="en-US"/>
              </w:rPr>
              <w:t>%)</w:t>
            </w:r>
          </w:p>
        </w:tc>
        <w:tc>
          <w:tcPr>
            <w:tcW w:w="1978" w:type="dxa"/>
            <w:vAlign w:val="center"/>
          </w:tcPr>
          <w:p w14:paraId="7BDEC967"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24</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30</w:t>
            </w:r>
            <w:r w:rsidRPr="00B05FA2">
              <w:rPr>
                <w:rFonts w:ascii="Times New Roman" w:hAnsi="Times New Roman"/>
                <w:color w:val="000000"/>
                <w:sz w:val="24"/>
                <w:szCs w:val="20"/>
                <w:lang w:val="en-US"/>
              </w:rPr>
              <w:t>%)</w:t>
            </w:r>
          </w:p>
        </w:tc>
      </w:tr>
      <w:tr w:rsidR="006123AD" w:rsidRPr="00B05FA2" w14:paraId="42FB3015" w14:textId="77777777" w:rsidTr="008575A5">
        <w:tc>
          <w:tcPr>
            <w:tcW w:w="0" w:type="auto"/>
            <w:vAlign w:val="center"/>
          </w:tcPr>
          <w:p w14:paraId="5CA91318"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амброзия</w:t>
            </w:r>
          </w:p>
        </w:tc>
        <w:tc>
          <w:tcPr>
            <w:tcW w:w="0" w:type="auto"/>
          </w:tcPr>
          <w:p w14:paraId="5D4E798D"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nAmb a 1</w:t>
            </w:r>
          </w:p>
        </w:tc>
        <w:tc>
          <w:tcPr>
            <w:tcW w:w="0" w:type="auto"/>
            <w:vAlign w:val="center"/>
          </w:tcPr>
          <w:p w14:paraId="2699FD67"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7C9B1076"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45</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60</w:t>
            </w:r>
            <w:r w:rsidRPr="00B05FA2">
              <w:rPr>
                <w:rFonts w:ascii="Times New Roman" w:hAnsi="Times New Roman"/>
                <w:color w:val="000000"/>
                <w:sz w:val="24"/>
                <w:szCs w:val="20"/>
                <w:lang w:val="en-US"/>
              </w:rPr>
              <w:t>%)</w:t>
            </w:r>
          </w:p>
        </w:tc>
        <w:tc>
          <w:tcPr>
            <w:tcW w:w="1978" w:type="dxa"/>
            <w:vAlign w:val="center"/>
          </w:tcPr>
          <w:p w14:paraId="63D379F9"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36</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46</w:t>
            </w:r>
            <w:r w:rsidRPr="00B05FA2">
              <w:rPr>
                <w:rFonts w:ascii="Times New Roman" w:hAnsi="Times New Roman"/>
                <w:color w:val="000000"/>
                <w:sz w:val="24"/>
                <w:szCs w:val="20"/>
                <w:lang w:val="en-US"/>
              </w:rPr>
              <w:t>%)</w:t>
            </w:r>
          </w:p>
        </w:tc>
      </w:tr>
      <w:tr w:rsidR="006123AD" w:rsidRPr="00B05FA2" w14:paraId="446AF944" w14:textId="77777777" w:rsidTr="008575A5">
        <w:tc>
          <w:tcPr>
            <w:tcW w:w="0" w:type="auto"/>
            <w:vAlign w:val="center"/>
          </w:tcPr>
          <w:p w14:paraId="39705B50"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курай</w:t>
            </w:r>
          </w:p>
        </w:tc>
        <w:tc>
          <w:tcPr>
            <w:tcW w:w="0" w:type="auto"/>
          </w:tcPr>
          <w:p w14:paraId="266BE30E"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nSal k 1</w:t>
            </w:r>
          </w:p>
        </w:tc>
        <w:tc>
          <w:tcPr>
            <w:tcW w:w="0" w:type="auto"/>
            <w:vAlign w:val="center"/>
          </w:tcPr>
          <w:p w14:paraId="13F26582"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552CE266"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12</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16</w:t>
            </w:r>
            <w:r w:rsidRPr="00B05FA2">
              <w:rPr>
                <w:rFonts w:ascii="Times New Roman" w:hAnsi="Times New Roman"/>
                <w:color w:val="000000"/>
                <w:sz w:val="24"/>
                <w:szCs w:val="20"/>
                <w:lang w:val="en-US"/>
              </w:rPr>
              <w:t>%)</w:t>
            </w:r>
          </w:p>
        </w:tc>
        <w:tc>
          <w:tcPr>
            <w:tcW w:w="1978" w:type="dxa"/>
            <w:vAlign w:val="center"/>
          </w:tcPr>
          <w:p w14:paraId="35F64968"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30</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38</w:t>
            </w:r>
            <w:r w:rsidRPr="00B05FA2">
              <w:rPr>
                <w:rFonts w:ascii="Times New Roman" w:hAnsi="Times New Roman"/>
                <w:color w:val="000000"/>
                <w:sz w:val="24"/>
                <w:szCs w:val="20"/>
                <w:lang w:val="en-US"/>
              </w:rPr>
              <w:t>%)</w:t>
            </w:r>
          </w:p>
        </w:tc>
      </w:tr>
      <w:tr w:rsidR="006123AD" w:rsidRPr="00B05FA2" w14:paraId="5AA7A559" w14:textId="77777777" w:rsidTr="008575A5">
        <w:tc>
          <w:tcPr>
            <w:tcW w:w="0" w:type="auto"/>
            <w:vAlign w:val="center"/>
          </w:tcPr>
          <w:p w14:paraId="56E9816A" w14:textId="77777777" w:rsidR="006123AD" w:rsidRPr="00B05FA2" w:rsidRDefault="006123AD" w:rsidP="008B6B31">
            <w:pPr>
              <w:jc w:val="center"/>
              <w:rPr>
                <w:rFonts w:ascii="Times New Roman" w:hAnsi="Times New Roman"/>
                <w:color w:val="000000"/>
                <w:sz w:val="24"/>
                <w:szCs w:val="20"/>
              </w:rPr>
            </w:pPr>
            <w:r w:rsidRPr="00B05FA2">
              <w:rPr>
                <w:rFonts w:ascii="Times New Roman" w:hAnsi="Times New Roman"/>
                <w:color w:val="000000"/>
                <w:sz w:val="24"/>
                <w:szCs w:val="20"/>
              </w:rPr>
              <w:t>подорожник</w:t>
            </w:r>
          </w:p>
        </w:tc>
        <w:tc>
          <w:tcPr>
            <w:tcW w:w="0" w:type="auto"/>
          </w:tcPr>
          <w:p w14:paraId="5716A5EF" w14:textId="77777777" w:rsidR="006123AD" w:rsidRPr="00B05FA2" w:rsidRDefault="006123AD" w:rsidP="006E1786">
            <w:pPr>
              <w:jc w:val="center"/>
              <w:rPr>
                <w:rFonts w:ascii="Times New Roman" w:hAnsi="Times New Roman"/>
                <w:sz w:val="24"/>
                <w:szCs w:val="20"/>
              </w:rPr>
            </w:pPr>
            <w:r w:rsidRPr="00B05FA2">
              <w:rPr>
                <w:rFonts w:ascii="Times New Roman" w:hAnsi="Times New Roman"/>
                <w:color w:val="000000"/>
                <w:sz w:val="24"/>
                <w:szCs w:val="20"/>
              </w:rPr>
              <w:t>rPla I 1</w:t>
            </w:r>
          </w:p>
        </w:tc>
        <w:tc>
          <w:tcPr>
            <w:tcW w:w="0" w:type="auto"/>
            <w:vAlign w:val="center"/>
          </w:tcPr>
          <w:p w14:paraId="1AE8A748" w14:textId="77777777" w:rsidR="006123AD" w:rsidRPr="00B05FA2" w:rsidRDefault="006123AD" w:rsidP="008B6B31">
            <w:pPr>
              <w:jc w:val="center"/>
              <w:rPr>
                <w:rFonts w:ascii="Times New Roman" w:hAnsi="Times New Roman"/>
                <w:sz w:val="24"/>
                <w:szCs w:val="20"/>
              </w:rPr>
            </w:pPr>
            <w:r w:rsidRPr="00B05FA2">
              <w:rPr>
                <w:rFonts w:ascii="Times New Roman" w:hAnsi="Times New Roman"/>
                <w:color w:val="000000"/>
                <w:sz w:val="24"/>
                <w:szCs w:val="20"/>
              </w:rPr>
              <w:t>мажорный</w:t>
            </w:r>
          </w:p>
        </w:tc>
        <w:tc>
          <w:tcPr>
            <w:tcW w:w="2314" w:type="dxa"/>
            <w:vAlign w:val="center"/>
          </w:tcPr>
          <w:p w14:paraId="6A662662"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w:t>
            </w:r>
            <w:r w:rsidRPr="00B05FA2">
              <w:rPr>
                <w:rFonts w:ascii="Times New Roman" w:hAnsi="Times New Roman"/>
                <w:color w:val="000000"/>
                <w:sz w:val="24"/>
                <w:szCs w:val="20"/>
                <w:lang w:val="en-US"/>
              </w:rPr>
              <w:t>%)</w:t>
            </w:r>
          </w:p>
        </w:tc>
        <w:tc>
          <w:tcPr>
            <w:tcW w:w="1978" w:type="dxa"/>
            <w:vAlign w:val="center"/>
          </w:tcPr>
          <w:p w14:paraId="6BDB6467" w14:textId="77777777" w:rsidR="006123AD" w:rsidRPr="00B05FA2" w:rsidRDefault="006123AD" w:rsidP="008B6B31">
            <w:pPr>
              <w:jc w:val="center"/>
              <w:rPr>
                <w:rFonts w:ascii="Times New Roman" w:hAnsi="Times New Roman"/>
                <w:sz w:val="24"/>
                <w:szCs w:val="20"/>
                <w:lang w:val="en-US"/>
              </w:rPr>
            </w:pPr>
            <w:r w:rsidRPr="00B05FA2">
              <w:rPr>
                <w:rFonts w:ascii="Times New Roman" w:hAnsi="Times New Roman"/>
                <w:color w:val="000000"/>
                <w:sz w:val="24"/>
                <w:szCs w:val="20"/>
                <w:lang w:val="en-US"/>
              </w:rPr>
              <w:t>0</w:t>
            </w:r>
          </w:p>
        </w:tc>
      </w:tr>
      <w:tr w:rsidR="006B20B5" w:rsidRPr="00B05FA2" w14:paraId="12119489" w14:textId="77777777" w:rsidTr="008575A5">
        <w:tc>
          <w:tcPr>
            <w:tcW w:w="0" w:type="auto"/>
            <w:vAlign w:val="center"/>
          </w:tcPr>
          <w:p w14:paraId="63C30308" w14:textId="5B49879A" w:rsidR="006B20B5" w:rsidRPr="00B05FA2" w:rsidRDefault="006B20B5" w:rsidP="008B6B31">
            <w:pPr>
              <w:jc w:val="center"/>
              <w:rPr>
                <w:rFonts w:ascii="Times New Roman" w:hAnsi="Times New Roman"/>
                <w:color w:val="000000"/>
                <w:sz w:val="24"/>
                <w:szCs w:val="20"/>
              </w:rPr>
            </w:pPr>
            <w:r w:rsidRPr="00B05FA2">
              <w:rPr>
                <w:rFonts w:ascii="Times New Roman" w:hAnsi="Times New Roman"/>
                <w:color w:val="000000"/>
                <w:sz w:val="24"/>
                <w:szCs w:val="20"/>
              </w:rPr>
              <w:t>японский кедр</w:t>
            </w:r>
          </w:p>
        </w:tc>
        <w:tc>
          <w:tcPr>
            <w:tcW w:w="0" w:type="auto"/>
            <w:vAlign w:val="center"/>
          </w:tcPr>
          <w:p w14:paraId="4B582325" w14:textId="6A69FC93" w:rsidR="006B20B5" w:rsidRPr="00B05FA2" w:rsidRDefault="006B20B5" w:rsidP="00E50CE7">
            <w:pPr>
              <w:jc w:val="center"/>
              <w:rPr>
                <w:rFonts w:ascii="Times New Roman" w:hAnsi="Times New Roman"/>
                <w:color w:val="000000"/>
                <w:sz w:val="24"/>
                <w:szCs w:val="20"/>
              </w:rPr>
            </w:pPr>
            <w:r w:rsidRPr="00B05FA2">
              <w:rPr>
                <w:rFonts w:ascii="Times New Roman" w:hAnsi="Times New Roman"/>
                <w:color w:val="000000"/>
                <w:sz w:val="24"/>
                <w:szCs w:val="20"/>
              </w:rPr>
              <w:t>nCry j 1</w:t>
            </w:r>
          </w:p>
        </w:tc>
        <w:tc>
          <w:tcPr>
            <w:tcW w:w="0" w:type="auto"/>
            <w:vAlign w:val="center"/>
          </w:tcPr>
          <w:p w14:paraId="0F492919" w14:textId="7F0B8DE8" w:rsidR="006B20B5" w:rsidRPr="00B05FA2" w:rsidRDefault="006B20B5"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7ADDA4B5" w14:textId="64D5894F" w:rsidR="006B20B5" w:rsidRPr="00B05FA2" w:rsidRDefault="006B20B5" w:rsidP="008B6B31">
            <w:pPr>
              <w:jc w:val="center"/>
              <w:rPr>
                <w:rFonts w:ascii="Times New Roman" w:hAnsi="Times New Roman"/>
                <w:color w:val="000000"/>
                <w:sz w:val="24"/>
                <w:szCs w:val="20"/>
                <w:lang w:val="en-US"/>
              </w:rPr>
            </w:pPr>
            <w:r w:rsidRPr="00B05FA2">
              <w:rPr>
                <w:rFonts w:ascii="Times New Roman" w:hAnsi="Times New Roman"/>
                <w:color w:val="000000"/>
                <w:sz w:val="24"/>
                <w:szCs w:val="20"/>
              </w:rPr>
              <w:t>30</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40</w:t>
            </w:r>
            <w:r w:rsidRPr="00B05FA2">
              <w:rPr>
                <w:rFonts w:ascii="Times New Roman" w:hAnsi="Times New Roman"/>
                <w:color w:val="000000"/>
                <w:sz w:val="24"/>
                <w:szCs w:val="20"/>
                <w:lang w:val="en-US"/>
              </w:rPr>
              <w:t>%)</w:t>
            </w:r>
          </w:p>
        </w:tc>
        <w:tc>
          <w:tcPr>
            <w:tcW w:w="1978" w:type="dxa"/>
            <w:vAlign w:val="center"/>
          </w:tcPr>
          <w:p w14:paraId="5FD539A7" w14:textId="066316DB" w:rsidR="006B20B5" w:rsidRPr="00B05FA2" w:rsidRDefault="006B20B5" w:rsidP="008B6B31">
            <w:pPr>
              <w:jc w:val="center"/>
              <w:rPr>
                <w:rFonts w:ascii="Times New Roman" w:hAnsi="Times New Roman"/>
                <w:color w:val="000000"/>
                <w:sz w:val="24"/>
                <w:szCs w:val="20"/>
                <w:lang w:val="en-US"/>
              </w:rPr>
            </w:pPr>
            <w:r w:rsidRPr="00B05FA2">
              <w:rPr>
                <w:rFonts w:ascii="Times New Roman" w:hAnsi="Times New Roman"/>
                <w:color w:val="000000"/>
                <w:sz w:val="24"/>
                <w:szCs w:val="20"/>
              </w:rPr>
              <w:t>6</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7</w:t>
            </w:r>
            <w:r w:rsidRPr="00B05FA2">
              <w:rPr>
                <w:rFonts w:ascii="Times New Roman" w:hAnsi="Times New Roman"/>
                <w:color w:val="000000"/>
                <w:sz w:val="24"/>
                <w:szCs w:val="20"/>
                <w:lang w:val="en-US"/>
              </w:rPr>
              <w:t>%)</w:t>
            </w:r>
          </w:p>
        </w:tc>
      </w:tr>
      <w:tr w:rsidR="006B20B5" w:rsidRPr="00B05FA2" w14:paraId="44018448" w14:textId="77777777" w:rsidTr="008575A5">
        <w:tc>
          <w:tcPr>
            <w:tcW w:w="0" w:type="auto"/>
            <w:vAlign w:val="center"/>
          </w:tcPr>
          <w:p w14:paraId="369A357D" w14:textId="20569CE9" w:rsidR="006B20B5" w:rsidRPr="00B05FA2" w:rsidRDefault="006B20B5" w:rsidP="008B6B31">
            <w:pPr>
              <w:jc w:val="center"/>
              <w:rPr>
                <w:rFonts w:ascii="Times New Roman" w:hAnsi="Times New Roman"/>
                <w:color w:val="000000"/>
                <w:sz w:val="24"/>
                <w:szCs w:val="20"/>
              </w:rPr>
            </w:pPr>
            <w:r w:rsidRPr="00B05FA2">
              <w:rPr>
                <w:rFonts w:ascii="Times New Roman" w:hAnsi="Times New Roman"/>
                <w:color w:val="000000"/>
                <w:sz w:val="24"/>
                <w:szCs w:val="20"/>
              </w:rPr>
              <w:t>кипарис</w:t>
            </w:r>
          </w:p>
        </w:tc>
        <w:tc>
          <w:tcPr>
            <w:tcW w:w="0" w:type="auto"/>
            <w:vAlign w:val="center"/>
          </w:tcPr>
          <w:p w14:paraId="5502C996" w14:textId="35CE5596" w:rsidR="006B20B5" w:rsidRPr="00B05FA2" w:rsidRDefault="006B20B5" w:rsidP="00E50CE7">
            <w:pPr>
              <w:jc w:val="center"/>
              <w:rPr>
                <w:rFonts w:ascii="Times New Roman" w:hAnsi="Times New Roman"/>
                <w:color w:val="000000"/>
                <w:sz w:val="24"/>
                <w:szCs w:val="20"/>
              </w:rPr>
            </w:pPr>
            <w:r w:rsidRPr="00B05FA2">
              <w:rPr>
                <w:rFonts w:ascii="Times New Roman" w:hAnsi="Times New Roman"/>
                <w:color w:val="000000"/>
                <w:sz w:val="24"/>
                <w:szCs w:val="20"/>
              </w:rPr>
              <w:t>nCup a 1</w:t>
            </w:r>
          </w:p>
        </w:tc>
        <w:tc>
          <w:tcPr>
            <w:tcW w:w="0" w:type="auto"/>
            <w:vAlign w:val="center"/>
          </w:tcPr>
          <w:p w14:paraId="66FC5CC7" w14:textId="47B62526" w:rsidR="006B20B5" w:rsidRPr="00B05FA2" w:rsidRDefault="006B20B5"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1FFC7896" w14:textId="1BBED300" w:rsidR="006B20B5" w:rsidRPr="00B05FA2" w:rsidRDefault="006B20B5" w:rsidP="008B6B31">
            <w:pPr>
              <w:jc w:val="center"/>
              <w:rPr>
                <w:rFonts w:ascii="Times New Roman" w:hAnsi="Times New Roman"/>
                <w:color w:val="000000"/>
                <w:sz w:val="24"/>
                <w:szCs w:val="20"/>
                <w:lang w:val="en-US"/>
              </w:rPr>
            </w:pPr>
            <w:r w:rsidRPr="00B05FA2">
              <w:rPr>
                <w:rFonts w:ascii="Times New Roman" w:hAnsi="Times New Roman"/>
                <w:color w:val="000000"/>
                <w:sz w:val="24"/>
                <w:szCs w:val="20"/>
              </w:rPr>
              <w:t>12</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16</w:t>
            </w:r>
            <w:r w:rsidRPr="00B05FA2">
              <w:rPr>
                <w:rFonts w:ascii="Times New Roman" w:hAnsi="Times New Roman"/>
                <w:color w:val="000000"/>
                <w:sz w:val="24"/>
                <w:szCs w:val="20"/>
                <w:lang w:val="en-US"/>
              </w:rPr>
              <w:t>%)</w:t>
            </w:r>
          </w:p>
        </w:tc>
        <w:tc>
          <w:tcPr>
            <w:tcW w:w="1978" w:type="dxa"/>
            <w:vAlign w:val="center"/>
          </w:tcPr>
          <w:p w14:paraId="3A5402F0" w14:textId="2D25CD0C" w:rsidR="006B20B5" w:rsidRPr="00B05FA2" w:rsidRDefault="006B20B5" w:rsidP="008B6B31">
            <w:pPr>
              <w:jc w:val="center"/>
              <w:rPr>
                <w:rFonts w:ascii="Times New Roman" w:hAnsi="Times New Roman"/>
                <w:color w:val="000000"/>
                <w:sz w:val="24"/>
                <w:szCs w:val="20"/>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(4%)</w:t>
            </w:r>
          </w:p>
        </w:tc>
      </w:tr>
      <w:tr w:rsidR="006B20B5" w:rsidRPr="00B05FA2" w14:paraId="683F1717" w14:textId="77777777" w:rsidTr="008575A5">
        <w:tc>
          <w:tcPr>
            <w:tcW w:w="0" w:type="auto"/>
            <w:vAlign w:val="center"/>
          </w:tcPr>
          <w:p w14:paraId="2A642BE8" w14:textId="77777777" w:rsidR="006B20B5" w:rsidRPr="00B05FA2" w:rsidRDefault="006B20B5" w:rsidP="008B6B31">
            <w:pPr>
              <w:jc w:val="center"/>
              <w:rPr>
                <w:rFonts w:ascii="Times New Roman" w:hAnsi="Times New Roman"/>
                <w:color w:val="000000"/>
                <w:sz w:val="24"/>
                <w:szCs w:val="20"/>
              </w:rPr>
            </w:pPr>
            <w:r w:rsidRPr="00B05FA2">
              <w:rPr>
                <w:rFonts w:ascii="Times New Roman" w:hAnsi="Times New Roman"/>
                <w:color w:val="000000"/>
                <w:sz w:val="24"/>
                <w:szCs w:val="20"/>
              </w:rPr>
              <w:t>марь</w:t>
            </w:r>
          </w:p>
        </w:tc>
        <w:tc>
          <w:tcPr>
            <w:tcW w:w="0" w:type="auto"/>
            <w:vAlign w:val="center"/>
          </w:tcPr>
          <w:p w14:paraId="5FF530D5" w14:textId="77777777" w:rsidR="006B20B5" w:rsidRPr="00B05FA2" w:rsidRDefault="006B20B5" w:rsidP="00E50CE7">
            <w:pPr>
              <w:jc w:val="center"/>
              <w:rPr>
                <w:rFonts w:ascii="Times New Roman" w:hAnsi="Times New Roman"/>
                <w:sz w:val="24"/>
                <w:szCs w:val="20"/>
              </w:rPr>
            </w:pPr>
            <w:r w:rsidRPr="00B05FA2">
              <w:rPr>
                <w:rFonts w:ascii="Times New Roman" w:hAnsi="Times New Roman"/>
                <w:color w:val="000000"/>
                <w:sz w:val="24"/>
                <w:szCs w:val="20"/>
              </w:rPr>
              <w:t>rChe a 1</w:t>
            </w:r>
          </w:p>
        </w:tc>
        <w:tc>
          <w:tcPr>
            <w:tcW w:w="0" w:type="auto"/>
            <w:vAlign w:val="center"/>
          </w:tcPr>
          <w:p w14:paraId="5C5F3524" w14:textId="77777777" w:rsidR="006B20B5" w:rsidRPr="00B05FA2" w:rsidRDefault="006B20B5" w:rsidP="008B6B31">
            <w:pPr>
              <w:jc w:val="center"/>
              <w:rPr>
                <w:rFonts w:ascii="Times New Roman" w:hAnsi="Times New Roman"/>
                <w:sz w:val="24"/>
                <w:szCs w:val="20"/>
              </w:rPr>
            </w:pPr>
            <w:r w:rsidRPr="00B05FA2">
              <w:rPr>
                <w:rFonts w:ascii="Times New Roman" w:hAnsi="Times New Roman"/>
                <w:color w:val="000000"/>
                <w:sz w:val="24"/>
                <w:szCs w:val="20"/>
              </w:rPr>
              <w:t>мажорный</w:t>
            </w:r>
          </w:p>
        </w:tc>
        <w:tc>
          <w:tcPr>
            <w:tcW w:w="2314" w:type="dxa"/>
            <w:vAlign w:val="center"/>
          </w:tcPr>
          <w:p w14:paraId="056143F5" w14:textId="5D3C00F9" w:rsidR="006B20B5" w:rsidRPr="00B05FA2" w:rsidRDefault="006B20B5" w:rsidP="008B6B31">
            <w:pPr>
              <w:jc w:val="center"/>
              <w:rPr>
                <w:rFonts w:ascii="Times New Roman" w:hAnsi="Times New Roman"/>
                <w:sz w:val="24"/>
                <w:szCs w:val="20"/>
                <w:lang w:val="en-US"/>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4</w:t>
            </w:r>
            <w:r w:rsidRPr="00B05FA2">
              <w:rPr>
                <w:rFonts w:ascii="Times New Roman" w:hAnsi="Times New Roman"/>
                <w:color w:val="000000"/>
                <w:sz w:val="24"/>
                <w:szCs w:val="20"/>
                <w:lang w:val="en-US"/>
              </w:rPr>
              <w:t>%)</w:t>
            </w:r>
          </w:p>
        </w:tc>
        <w:tc>
          <w:tcPr>
            <w:tcW w:w="1978" w:type="dxa"/>
            <w:vAlign w:val="center"/>
          </w:tcPr>
          <w:p w14:paraId="54D7720C" w14:textId="2BCFC1EC" w:rsidR="006B20B5" w:rsidRPr="00B05FA2" w:rsidRDefault="006B20B5" w:rsidP="008B6B31">
            <w:pPr>
              <w:jc w:val="center"/>
              <w:rPr>
                <w:rFonts w:ascii="Times New Roman" w:hAnsi="Times New Roman"/>
                <w:sz w:val="24"/>
                <w:szCs w:val="20"/>
                <w:lang w:val="en-US"/>
              </w:rPr>
            </w:pPr>
            <w:r w:rsidRPr="00B05FA2">
              <w:rPr>
                <w:rFonts w:ascii="Times New Roman" w:hAnsi="Times New Roman"/>
                <w:color w:val="000000"/>
                <w:sz w:val="24"/>
                <w:szCs w:val="20"/>
              </w:rPr>
              <w:t>6</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7</w:t>
            </w:r>
            <w:r w:rsidRPr="00B05FA2">
              <w:rPr>
                <w:rFonts w:ascii="Times New Roman" w:hAnsi="Times New Roman"/>
                <w:color w:val="000000"/>
                <w:sz w:val="24"/>
                <w:szCs w:val="20"/>
                <w:lang w:val="en-US"/>
              </w:rPr>
              <w:t>%)</w:t>
            </w:r>
          </w:p>
        </w:tc>
      </w:tr>
      <w:tr w:rsidR="006B20B5" w:rsidRPr="00B05FA2" w14:paraId="437C91E6" w14:textId="77777777" w:rsidTr="008575A5">
        <w:tc>
          <w:tcPr>
            <w:tcW w:w="0" w:type="auto"/>
            <w:vAlign w:val="center"/>
          </w:tcPr>
          <w:p w14:paraId="5765BA4D" w14:textId="77777777" w:rsidR="006B20B5" w:rsidRPr="00B05FA2" w:rsidRDefault="006B20B5" w:rsidP="008B6B31">
            <w:pPr>
              <w:jc w:val="center"/>
              <w:rPr>
                <w:rFonts w:ascii="Times New Roman" w:hAnsi="Times New Roman"/>
                <w:color w:val="000000"/>
                <w:sz w:val="24"/>
                <w:szCs w:val="20"/>
              </w:rPr>
            </w:pPr>
            <w:r w:rsidRPr="00B05FA2">
              <w:rPr>
                <w:rFonts w:ascii="Times New Roman" w:hAnsi="Times New Roman"/>
                <w:color w:val="000000"/>
                <w:sz w:val="24"/>
                <w:szCs w:val="20"/>
              </w:rPr>
              <w:t>ольха</w:t>
            </w:r>
          </w:p>
        </w:tc>
        <w:tc>
          <w:tcPr>
            <w:tcW w:w="0" w:type="auto"/>
            <w:vAlign w:val="center"/>
          </w:tcPr>
          <w:p w14:paraId="74A8F9DB" w14:textId="77777777" w:rsidR="006B20B5" w:rsidRPr="00B05FA2" w:rsidRDefault="006B20B5" w:rsidP="00E50CE7">
            <w:pPr>
              <w:jc w:val="center"/>
              <w:rPr>
                <w:rFonts w:ascii="Times New Roman" w:hAnsi="Times New Roman"/>
                <w:sz w:val="24"/>
                <w:szCs w:val="20"/>
              </w:rPr>
            </w:pPr>
            <w:r w:rsidRPr="00B05FA2">
              <w:rPr>
                <w:rFonts w:ascii="Times New Roman" w:hAnsi="Times New Roman"/>
                <w:color w:val="000000"/>
                <w:sz w:val="24"/>
                <w:szCs w:val="20"/>
              </w:rPr>
              <w:t>rAln g 1</w:t>
            </w:r>
          </w:p>
        </w:tc>
        <w:tc>
          <w:tcPr>
            <w:tcW w:w="0" w:type="auto"/>
            <w:vAlign w:val="center"/>
          </w:tcPr>
          <w:p w14:paraId="11863741" w14:textId="77777777" w:rsidR="006B20B5" w:rsidRPr="00B05FA2" w:rsidRDefault="006B20B5" w:rsidP="008B6B31">
            <w:pPr>
              <w:ind w:left="-106" w:right="-106"/>
              <w:jc w:val="center"/>
              <w:rPr>
                <w:rFonts w:ascii="Times New Roman" w:hAnsi="Times New Roman"/>
                <w:color w:val="000000"/>
                <w:sz w:val="24"/>
                <w:szCs w:val="20"/>
              </w:rPr>
            </w:pPr>
            <w:r w:rsidRPr="00B05FA2">
              <w:rPr>
                <w:rFonts w:ascii="Times New Roman" w:hAnsi="Times New Roman"/>
                <w:color w:val="000000"/>
                <w:sz w:val="24"/>
                <w:szCs w:val="20"/>
              </w:rPr>
              <w:t>мажорный перекрёстный</w:t>
            </w:r>
          </w:p>
        </w:tc>
        <w:tc>
          <w:tcPr>
            <w:tcW w:w="2314" w:type="dxa"/>
            <w:vAlign w:val="center"/>
          </w:tcPr>
          <w:p w14:paraId="2A0D739D" w14:textId="26533636" w:rsidR="006B20B5" w:rsidRPr="00B05FA2" w:rsidRDefault="006B20B5" w:rsidP="008B6B31">
            <w:pPr>
              <w:jc w:val="center"/>
              <w:rPr>
                <w:rFonts w:ascii="Times New Roman" w:hAnsi="Times New Roman"/>
                <w:sz w:val="24"/>
                <w:szCs w:val="20"/>
                <w:lang w:val="en-US"/>
              </w:rPr>
            </w:pPr>
            <w:r w:rsidRPr="00B05FA2">
              <w:rPr>
                <w:rFonts w:ascii="Times New Roman" w:hAnsi="Times New Roman"/>
                <w:color w:val="000000"/>
                <w:sz w:val="24"/>
                <w:szCs w:val="20"/>
                <w:lang w:val="en-US"/>
              </w:rPr>
              <w:t>0</w:t>
            </w:r>
          </w:p>
        </w:tc>
        <w:tc>
          <w:tcPr>
            <w:tcW w:w="1978" w:type="dxa"/>
            <w:vAlign w:val="center"/>
          </w:tcPr>
          <w:p w14:paraId="1B3E6384" w14:textId="54789B74" w:rsidR="006B20B5" w:rsidRPr="00B05FA2" w:rsidRDefault="006B20B5" w:rsidP="008B6B31">
            <w:pPr>
              <w:jc w:val="center"/>
              <w:rPr>
                <w:rFonts w:ascii="Times New Roman" w:hAnsi="Times New Roman"/>
                <w:sz w:val="24"/>
                <w:szCs w:val="20"/>
              </w:rPr>
            </w:pPr>
            <w:r w:rsidRPr="00B05FA2">
              <w:rPr>
                <w:rFonts w:ascii="Times New Roman" w:hAnsi="Times New Roman"/>
                <w:color w:val="000000"/>
                <w:sz w:val="24"/>
                <w:szCs w:val="20"/>
              </w:rPr>
              <w:t>3</w:t>
            </w:r>
            <w:r w:rsidRPr="00B05FA2">
              <w:rPr>
                <w:rFonts w:ascii="Times New Roman" w:hAnsi="Times New Roman"/>
                <w:color w:val="000000"/>
                <w:sz w:val="24"/>
                <w:szCs w:val="20"/>
                <w:lang w:val="en-US"/>
              </w:rPr>
              <w:t xml:space="preserve"> (4%)</w:t>
            </w:r>
          </w:p>
        </w:tc>
      </w:tr>
      <w:tr w:rsidR="009D7040" w:rsidRPr="00B05FA2" w14:paraId="4F0F6279" w14:textId="77777777" w:rsidTr="008575A5">
        <w:tc>
          <w:tcPr>
            <w:tcW w:w="0" w:type="auto"/>
            <w:vAlign w:val="center"/>
          </w:tcPr>
          <w:p w14:paraId="1CF60152" w14:textId="77777777" w:rsidR="009D7040" w:rsidRPr="00B05FA2" w:rsidRDefault="009D7040" w:rsidP="008B6B31">
            <w:pPr>
              <w:ind w:left="-112" w:right="-104"/>
              <w:jc w:val="center"/>
              <w:rPr>
                <w:rFonts w:ascii="Times New Roman" w:hAnsi="Times New Roman"/>
                <w:color w:val="000000"/>
                <w:sz w:val="24"/>
                <w:szCs w:val="20"/>
              </w:rPr>
            </w:pPr>
            <w:r w:rsidRPr="00B05FA2">
              <w:rPr>
                <w:rFonts w:ascii="Times New Roman" w:hAnsi="Times New Roman"/>
                <w:color w:val="000000"/>
                <w:sz w:val="24"/>
                <w:szCs w:val="20"/>
              </w:rPr>
              <w:t>пыльца орешника</w:t>
            </w:r>
          </w:p>
        </w:tc>
        <w:tc>
          <w:tcPr>
            <w:tcW w:w="0" w:type="auto"/>
            <w:vAlign w:val="center"/>
          </w:tcPr>
          <w:p w14:paraId="249D5552" w14:textId="77777777" w:rsidR="009D7040" w:rsidRPr="00B05FA2" w:rsidRDefault="009D7040" w:rsidP="00E50CE7">
            <w:pPr>
              <w:ind w:left="-112" w:right="-110"/>
              <w:jc w:val="center"/>
              <w:rPr>
                <w:rFonts w:ascii="Times New Roman" w:hAnsi="Times New Roman"/>
                <w:sz w:val="24"/>
                <w:szCs w:val="20"/>
              </w:rPr>
            </w:pPr>
            <w:r w:rsidRPr="00B05FA2">
              <w:rPr>
                <w:rFonts w:ascii="Times New Roman" w:hAnsi="Times New Roman"/>
                <w:color w:val="000000"/>
                <w:sz w:val="24"/>
                <w:szCs w:val="20"/>
              </w:rPr>
              <w:t>rCor a 1.0101</w:t>
            </w:r>
          </w:p>
        </w:tc>
        <w:tc>
          <w:tcPr>
            <w:tcW w:w="0" w:type="auto"/>
            <w:vAlign w:val="center"/>
          </w:tcPr>
          <w:p w14:paraId="42DEFCE9" w14:textId="77777777" w:rsidR="009D7040" w:rsidRPr="00B05FA2" w:rsidRDefault="009D7040" w:rsidP="008B6B31">
            <w:pPr>
              <w:ind w:left="-106" w:right="-106"/>
              <w:jc w:val="center"/>
              <w:rPr>
                <w:rFonts w:ascii="Times New Roman" w:hAnsi="Times New Roman"/>
                <w:color w:val="000000"/>
                <w:sz w:val="24"/>
                <w:szCs w:val="20"/>
              </w:rPr>
            </w:pPr>
            <w:r w:rsidRPr="00B05FA2">
              <w:rPr>
                <w:rFonts w:ascii="Times New Roman" w:hAnsi="Times New Roman"/>
                <w:color w:val="000000"/>
                <w:sz w:val="24"/>
                <w:szCs w:val="20"/>
              </w:rPr>
              <w:t>мажорный перекрёстный</w:t>
            </w:r>
          </w:p>
        </w:tc>
        <w:tc>
          <w:tcPr>
            <w:tcW w:w="2314" w:type="dxa"/>
            <w:vAlign w:val="center"/>
          </w:tcPr>
          <w:p w14:paraId="3824718C" w14:textId="37703071" w:rsidR="009D7040" w:rsidRPr="00B05FA2" w:rsidRDefault="009D7040" w:rsidP="008B6B31">
            <w:pPr>
              <w:jc w:val="center"/>
              <w:rPr>
                <w:rFonts w:ascii="Times New Roman" w:hAnsi="Times New Roman"/>
                <w:sz w:val="24"/>
                <w:szCs w:val="20"/>
                <w:lang w:val="en-US"/>
              </w:rPr>
            </w:pPr>
            <w:r w:rsidRPr="00B05FA2">
              <w:rPr>
                <w:rFonts w:ascii="Times New Roman" w:hAnsi="Times New Roman"/>
                <w:color w:val="000000"/>
                <w:sz w:val="24"/>
                <w:szCs w:val="20"/>
              </w:rPr>
              <w:t>9</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12</w:t>
            </w:r>
            <w:r w:rsidRPr="00B05FA2">
              <w:rPr>
                <w:rFonts w:ascii="Times New Roman" w:hAnsi="Times New Roman"/>
                <w:color w:val="000000"/>
                <w:sz w:val="24"/>
                <w:szCs w:val="20"/>
                <w:lang w:val="en-US"/>
              </w:rPr>
              <w:t>%)</w:t>
            </w:r>
          </w:p>
        </w:tc>
        <w:tc>
          <w:tcPr>
            <w:tcW w:w="1978" w:type="dxa"/>
            <w:vAlign w:val="center"/>
          </w:tcPr>
          <w:p w14:paraId="4532F5E0" w14:textId="53410C06" w:rsidR="009D7040" w:rsidRPr="00B05FA2" w:rsidRDefault="009D7040" w:rsidP="008B6B31">
            <w:pPr>
              <w:jc w:val="center"/>
              <w:rPr>
                <w:rFonts w:ascii="Times New Roman" w:hAnsi="Times New Roman"/>
                <w:sz w:val="24"/>
                <w:szCs w:val="20"/>
                <w:lang w:val="en-US"/>
              </w:rPr>
            </w:pPr>
            <w:r w:rsidRPr="00B05FA2">
              <w:rPr>
                <w:rFonts w:ascii="Times New Roman" w:hAnsi="Times New Roman"/>
                <w:color w:val="000000"/>
                <w:sz w:val="24"/>
                <w:szCs w:val="20"/>
              </w:rPr>
              <w:t>6</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7</w:t>
            </w:r>
            <w:r w:rsidRPr="00B05FA2">
              <w:rPr>
                <w:rFonts w:ascii="Times New Roman" w:hAnsi="Times New Roman"/>
                <w:color w:val="000000"/>
                <w:sz w:val="24"/>
                <w:szCs w:val="20"/>
                <w:lang w:val="en-US"/>
              </w:rPr>
              <w:t>%)</w:t>
            </w:r>
          </w:p>
        </w:tc>
      </w:tr>
      <w:tr w:rsidR="00BD1A9A" w:rsidRPr="00B05FA2" w14:paraId="12FE8973" w14:textId="77777777" w:rsidTr="008575A5">
        <w:tc>
          <w:tcPr>
            <w:tcW w:w="0" w:type="auto"/>
            <w:vAlign w:val="center"/>
          </w:tcPr>
          <w:p w14:paraId="1C419C78" w14:textId="77777777" w:rsidR="00BD1A9A" w:rsidRPr="00B05FA2" w:rsidRDefault="00BD1A9A" w:rsidP="008B6B31">
            <w:pPr>
              <w:jc w:val="center"/>
              <w:rPr>
                <w:rFonts w:ascii="Times New Roman" w:hAnsi="Times New Roman"/>
                <w:color w:val="000000"/>
                <w:sz w:val="24"/>
                <w:szCs w:val="20"/>
              </w:rPr>
            </w:pPr>
            <w:r w:rsidRPr="00B05FA2">
              <w:rPr>
                <w:rFonts w:ascii="Times New Roman" w:hAnsi="Times New Roman"/>
                <w:color w:val="000000"/>
                <w:sz w:val="24"/>
                <w:szCs w:val="20"/>
              </w:rPr>
              <w:t>свинорой</w:t>
            </w:r>
          </w:p>
        </w:tc>
        <w:tc>
          <w:tcPr>
            <w:tcW w:w="0" w:type="auto"/>
            <w:vAlign w:val="center"/>
          </w:tcPr>
          <w:p w14:paraId="1C1C5946" w14:textId="77777777" w:rsidR="00BD1A9A" w:rsidRPr="00B05FA2" w:rsidRDefault="00BD1A9A" w:rsidP="00E50CE7">
            <w:pPr>
              <w:jc w:val="center"/>
              <w:rPr>
                <w:rFonts w:ascii="Times New Roman" w:hAnsi="Times New Roman"/>
                <w:sz w:val="24"/>
                <w:szCs w:val="20"/>
              </w:rPr>
            </w:pPr>
            <w:r w:rsidRPr="00B05FA2">
              <w:rPr>
                <w:rFonts w:ascii="Times New Roman" w:hAnsi="Times New Roman"/>
                <w:color w:val="000000"/>
                <w:sz w:val="24"/>
                <w:szCs w:val="20"/>
              </w:rPr>
              <w:t>nCyn d 1</w:t>
            </w:r>
          </w:p>
        </w:tc>
        <w:tc>
          <w:tcPr>
            <w:tcW w:w="0" w:type="auto"/>
            <w:vAlign w:val="center"/>
          </w:tcPr>
          <w:p w14:paraId="06999652" w14:textId="77777777" w:rsidR="00BD1A9A" w:rsidRPr="00B05FA2" w:rsidRDefault="00BD1A9A" w:rsidP="008B6B31">
            <w:pPr>
              <w:jc w:val="center"/>
              <w:rPr>
                <w:rFonts w:ascii="Times New Roman" w:hAnsi="Times New Roman"/>
                <w:color w:val="000000"/>
                <w:sz w:val="24"/>
                <w:szCs w:val="20"/>
              </w:rPr>
            </w:pPr>
            <w:r w:rsidRPr="00B05FA2">
              <w:rPr>
                <w:rFonts w:ascii="Times New Roman" w:hAnsi="Times New Roman"/>
                <w:color w:val="000000"/>
                <w:sz w:val="24"/>
                <w:szCs w:val="20"/>
              </w:rPr>
              <w:t>мажорный</w:t>
            </w:r>
          </w:p>
        </w:tc>
        <w:tc>
          <w:tcPr>
            <w:tcW w:w="2314" w:type="dxa"/>
            <w:vAlign w:val="center"/>
          </w:tcPr>
          <w:p w14:paraId="228F8E16" w14:textId="41ABCC3F"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27</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36</w:t>
            </w:r>
            <w:r w:rsidRPr="00B05FA2">
              <w:rPr>
                <w:rFonts w:ascii="Times New Roman" w:hAnsi="Times New Roman"/>
                <w:color w:val="000000"/>
                <w:sz w:val="24"/>
                <w:szCs w:val="20"/>
                <w:lang w:val="en-US"/>
              </w:rPr>
              <w:t>%)</w:t>
            </w:r>
          </w:p>
        </w:tc>
        <w:tc>
          <w:tcPr>
            <w:tcW w:w="1978" w:type="dxa"/>
            <w:vAlign w:val="center"/>
          </w:tcPr>
          <w:p w14:paraId="652336EA" w14:textId="0AF37176"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30</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38</w:t>
            </w:r>
            <w:r w:rsidRPr="00B05FA2">
              <w:rPr>
                <w:rFonts w:ascii="Times New Roman" w:hAnsi="Times New Roman"/>
                <w:color w:val="000000"/>
                <w:sz w:val="24"/>
                <w:szCs w:val="20"/>
                <w:lang w:val="en-US"/>
              </w:rPr>
              <w:t>%)</w:t>
            </w:r>
          </w:p>
        </w:tc>
      </w:tr>
      <w:tr w:rsidR="00BD1A9A" w:rsidRPr="00B05FA2" w14:paraId="40EE1B48" w14:textId="77777777" w:rsidTr="008575A5">
        <w:tc>
          <w:tcPr>
            <w:tcW w:w="0" w:type="auto"/>
            <w:vMerge w:val="restart"/>
            <w:vAlign w:val="center"/>
          </w:tcPr>
          <w:p w14:paraId="49EBBD78" w14:textId="77777777" w:rsidR="00BD1A9A" w:rsidRPr="00B05FA2" w:rsidRDefault="00BD1A9A" w:rsidP="008B6B31">
            <w:pPr>
              <w:jc w:val="center"/>
              <w:rPr>
                <w:rFonts w:ascii="Times New Roman" w:hAnsi="Times New Roman"/>
                <w:color w:val="000000"/>
                <w:sz w:val="24"/>
                <w:szCs w:val="20"/>
              </w:rPr>
            </w:pPr>
            <w:r w:rsidRPr="00B05FA2">
              <w:rPr>
                <w:rFonts w:ascii="Times New Roman" w:hAnsi="Times New Roman"/>
                <w:color w:val="000000"/>
                <w:sz w:val="24"/>
                <w:szCs w:val="20"/>
              </w:rPr>
              <w:t>платан</w:t>
            </w:r>
          </w:p>
        </w:tc>
        <w:tc>
          <w:tcPr>
            <w:tcW w:w="0" w:type="auto"/>
            <w:vAlign w:val="center"/>
          </w:tcPr>
          <w:p w14:paraId="73D08360" w14:textId="77777777" w:rsidR="00BD1A9A" w:rsidRPr="00B05FA2" w:rsidRDefault="00BD1A9A" w:rsidP="00E50CE7">
            <w:pPr>
              <w:jc w:val="center"/>
              <w:rPr>
                <w:rFonts w:ascii="Times New Roman" w:hAnsi="Times New Roman"/>
                <w:sz w:val="24"/>
                <w:szCs w:val="20"/>
              </w:rPr>
            </w:pPr>
            <w:r w:rsidRPr="00B05FA2">
              <w:rPr>
                <w:rFonts w:ascii="Times New Roman" w:hAnsi="Times New Roman"/>
                <w:color w:val="000000"/>
                <w:sz w:val="24"/>
                <w:szCs w:val="20"/>
              </w:rPr>
              <w:t>rPla a 2</w:t>
            </w:r>
          </w:p>
        </w:tc>
        <w:tc>
          <w:tcPr>
            <w:tcW w:w="0" w:type="auto"/>
            <w:vAlign w:val="center"/>
          </w:tcPr>
          <w:p w14:paraId="214CF176" w14:textId="77777777" w:rsidR="00BD1A9A" w:rsidRPr="00B05FA2" w:rsidRDefault="00BD1A9A" w:rsidP="008B6B31">
            <w:pPr>
              <w:jc w:val="center"/>
              <w:rPr>
                <w:rFonts w:ascii="Times New Roman" w:hAnsi="Times New Roman"/>
                <w:color w:val="000000"/>
                <w:sz w:val="24"/>
                <w:szCs w:val="20"/>
              </w:rPr>
            </w:pPr>
            <w:r w:rsidRPr="00B05FA2">
              <w:rPr>
                <w:rFonts w:ascii="Times New Roman" w:hAnsi="Times New Roman"/>
                <w:color w:val="000000"/>
                <w:sz w:val="24"/>
                <w:szCs w:val="20"/>
              </w:rPr>
              <w:t>минорный</w:t>
            </w:r>
          </w:p>
        </w:tc>
        <w:tc>
          <w:tcPr>
            <w:tcW w:w="2314" w:type="dxa"/>
            <w:vAlign w:val="center"/>
          </w:tcPr>
          <w:p w14:paraId="3F301927" w14:textId="27389209"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6</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8</w:t>
            </w:r>
            <w:r w:rsidRPr="00B05FA2">
              <w:rPr>
                <w:rFonts w:ascii="Times New Roman" w:hAnsi="Times New Roman"/>
                <w:color w:val="000000"/>
                <w:sz w:val="24"/>
                <w:szCs w:val="20"/>
                <w:lang w:val="en-US"/>
              </w:rPr>
              <w:t>%)</w:t>
            </w:r>
          </w:p>
        </w:tc>
        <w:tc>
          <w:tcPr>
            <w:tcW w:w="1978" w:type="dxa"/>
            <w:vAlign w:val="center"/>
          </w:tcPr>
          <w:p w14:paraId="7B09C597" w14:textId="32CDF177"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9</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11</w:t>
            </w:r>
            <w:r w:rsidRPr="00B05FA2">
              <w:rPr>
                <w:rFonts w:ascii="Times New Roman" w:hAnsi="Times New Roman"/>
                <w:color w:val="000000"/>
                <w:sz w:val="24"/>
                <w:szCs w:val="20"/>
                <w:lang w:val="en-US"/>
              </w:rPr>
              <w:t>%)</w:t>
            </w:r>
          </w:p>
        </w:tc>
      </w:tr>
      <w:tr w:rsidR="00BD1A9A" w:rsidRPr="00B05FA2" w14:paraId="530AB23D" w14:textId="77777777" w:rsidTr="008575A5">
        <w:tc>
          <w:tcPr>
            <w:tcW w:w="0" w:type="auto"/>
            <w:vMerge/>
            <w:vAlign w:val="center"/>
          </w:tcPr>
          <w:p w14:paraId="09996284" w14:textId="77777777" w:rsidR="00BD1A9A" w:rsidRPr="00B05FA2" w:rsidRDefault="00BD1A9A" w:rsidP="008B6B31">
            <w:pPr>
              <w:jc w:val="center"/>
              <w:rPr>
                <w:rFonts w:ascii="Times New Roman" w:hAnsi="Times New Roman"/>
                <w:color w:val="000000"/>
                <w:sz w:val="24"/>
                <w:szCs w:val="20"/>
              </w:rPr>
            </w:pPr>
          </w:p>
        </w:tc>
        <w:tc>
          <w:tcPr>
            <w:tcW w:w="0" w:type="auto"/>
            <w:vAlign w:val="center"/>
          </w:tcPr>
          <w:p w14:paraId="5C650EC2" w14:textId="77777777" w:rsidR="00BD1A9A" w:rsidRPr="00B05FA2" w:rsidRDefault="00BD1A9A" w:rsidP="00E50CE7">
            <w:pPr>
              <w:jc w:val="center"/>
              <w:rPr>
                <w:rFonts w:ascii="Times New Roman" w:hAnsi="Times New Roman"/>
                <w:sz w:val="24"/>
                <w:szCs w:val="20"/>
              </w:rPr>
            </w:pPr>
            <w:r w:rsidRPr="00B05FA2">
              <w:rPr>
                <w:rFonts w:ascii="Times New Roman" w:hAnsi="Times New Roman"/>
                <w:color w:val="000000"/>
                <w:sz w:val="24"/>
                <w:szCs w:val="20"/>
              </w:rPr>
              <w:t>rPla a 3</w:t>
            </w:r>
          </w:p>
        </w:tc>
        <w:tc>
          <w:tcPr>
            <w:tcW w:w="0" w:type="auto"/>
            <w:vAlign w:val="center"/>
          </w:tcPr>
          <w:p w14:paraId="2BF41A25" w14:textId="77777777" w:rsidR="00BD1A9A" w:rsidRPr="00B05FA2" w:rsidRDefault="00BD1A9A" w:rsidP="008B6B31">
            <w:pPr>
              <w:ind w:left="-106"/>
              <w:jc w:val="center"/>
              <w:rPr>
                <w:rFonts w:ascii="Times New Roman" w:hAnsi="Times New Roman"/>
                <w:color w:val="000000"/>
                <w:sz w:val="24"/>
                <w:szCs w:val="20"/>
              </w:rPr>
            </w:pPr>
            <w:r w:rsidRPr="00B05FA2">
              <w:rPr>
                <w:rFonts w:ascii="Times New Roman" w:hAnsi="Times New Roman"/>
                <w:color w:val="000000"/>
                <w:sz w:val="24"/>
                <w:szCs w:val="20"/>
              </w:rPr>
              <w:t>минорный перекрёстный</w:t>
            </w:r>
          </w:p>
        </w:tc>
        <w:tc>
          <w:tcPr>
            <w:tcW w:w="2314" w:type="dxa"/>
            <w:vAlign w:val="center"/>
          </w:tcPr>
          <w:p w14:paraId="4906B4B4" w14:textId="732025F8"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9</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12</w:t>
            </w:r>
            <w:r w:rsidRPr="00B05FA2">
              <w:rPr>
                <w:rFonts w:ascii="Times New Roman" w:hAnsi="Times New Roman"/>
                <w:color w:val="000000"/>
                <w:sz w:val="24"/>
                <w:szCs w:val="20"/>
                <w:lang w:val="en-US"/>
              </w:rPr>
              <w:t>%)</w:t>
            </w:r>
          </w:p>
        </w:tc>
        <w:tc>
          <w:tcPr>
            <w:tcW w:w="1978" w:type="dxa"/>
            <w:vAlign w:val="center"/>
          </w:tcPr>
          <w:p w14:paraId="75E4512A" w14:textId="07A961D9"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15</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19</w:t>
            </w:r>
            <w:r w:rsidRPr="00B05FA2">
              <w:rPr>
                <w:rFonts w:ascii="Times New Roman" w:hAnsi="Times New Roman"/>
                <w:color w:val="000000"/>
                <w:sz w:val="24"/>
                <w:szCs w:val="20"/>
                <w:lang w:val="en-US"/>
              </w:rPr>
              <w:t>%)</w:t>
            </w:r>
          </w:p>
        </w:tc>
      </w:tr>
      <w:tr w:rsidR="00BD1A9A" w:rsidRPr="00B05FA2" w14:paraId="269D1F41" w14:textId="77777777" w:rsidTr="008575A5">
        <w:tc>
          <w:tcPr>
            <w:tcW w:w="0" w:type="auto"/>
            <w:vAlign w:val="center"/>
          </w:tcPr>
          <w:p w14:paraId="5C64C346" w14:textId="77777777" w:rsidR="00BD1A9A" w:rsidRPr="00B05FA2" w:rsidRDefault="00BD1A9A" w:rsidP="008B6B31">
            <w:pPr>
              <w:jc w:val="center"/>
              <w:rPr>
                <w:rFonts w:ascii="Times New Roman" w:hAnsi="Times New Roman"/>
                <w:color w:val="000000"/>
                <w:sz w:val="24"/>
                <w:szCs w:val="20"/>
              </w:rPr>
            </w:pPr>
            <w:r w:rsidRPr="00B05FA2">
              <w:rPr>
                <w:rFonts w:ascii="Times New Roman" w:hAnsi="Times New Roman"/>
                <w:color w:val="000000"/>
                <w:sz w:val="24"/>
                <w:szCs w:val="20"/>
              </w:rPr>
              <w:t>пролесник</w:t>
            </w:r>
          </w:p>
        </w:tc>
        <w:tc>
          <w:tcPr>
            <w:tcW w:w="0" w:type="auto"/>
            <w:vAlign w:val="center"/>
          </w:tcPr>
          <w:p w14:paraId="20A42A99" w14:textId="77777777" w:rsidR="00BD1A9A" w:rsidRPr="00B05FA2" w:rsidRDefault="00BD1A9A" w:rsidP="00E50CE7">
            <w:pPr>
              <w:jc w:val="center"/>
              <w:rPr>
                <w:rFonts w:ascii="Times New Roman" w:hAnsi="Times New Roman"/>
                <w:sz w:val="24"/>
                <w:szCs w:val="20"/>
              </w:rPr>
            </w:pPr>
            <w:r w:rsidRPr="00B05FA2">
              <w:rPr>
                <w:rFonts w:ascii="Times New Roman" w:hAnsi="Times New Roman"/>
                <w:color w:val="000000"/>
                <w:sz w:val="24"/>
                <w:szCs w:val="20"/>
              </w:rPr>
              <w:t>rMer a 1</w:t>
            </w:r>
          </w:p>
        </w:tc>
        <w:tc>
          <w:tcPr>
            <w:tcW w:w="0" w:type="auto"/>
            <w:vAlign w:val="center"/>
          </w:tcPr>
          <w:p w14:paraId="55030513" w14:textId="77777777" w:rsidR="00BD1A9A" w:rsidRPr="00B05FA2" w:rsidRDefault="00BD1A9A" w:rsidP="008B6B31">
            <w:pPr>
              <w:ind w:left="-106"/>
              <w:jc w:val="center"/>
              <w:rPr>
                <w:rFonts w:ascii="Times New Roman" w:hAnsi="Times New Roman"/>
                <w:color w:val="000000"/>
                <w:sz w:val="24"/>
                <w:szCs w:val="20"/>
              </w:rPr>
            </w:pPr>
            <w:r w:rsidRPr="00B05FA2">
              <w:rPr>
                <w:rFonts w:ascii="Times New Roman" w:hAnsi="Times New Roman"/>
                <w:color w:val="000000"/>
                <w:sz w:val="24"/>
                <w:szCs w:val="20"/>
              </w:rPr>
              <w:t>минорный перекрёстный</w:t>
            </w:r>
          </w:p>
        </w:tc>
        <w:tc>
          <w:tcPr>
            <w:tcW w:w="2314" w:type="dxa"/>
            <w:vAlign w:val="center"/>
          </w:tcPr>
          <w:p w14:paraId="7ACBB102" w14:textId="1F45688F"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15</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20</w:t>
            </w:r>
            <w:r w:rsidRPr="00B05FA2">
              <w:rPr>
                <w:rFonts w:ascii="Times New Roman" w:hAnsi="Times New Roman"/>
                <w:color w:val="000000"/>
                <w:sz w:val="24"/>
                <w:szCs w:val="20"/>
                <w:lang w:val="en-US"/>
              </w:rPr>
              <w:t>%)</w:t>
            </w:r>
          </w:p>
        </w:tc>
        <w:tc>
          <w:tcPr>
            <w:tcW w:w="1978" w:type="dxa"/>
            <w:vAlign w:val="center"/>
          </w:tcPr>
          <w:p w14:paraId="43AB886A" w14:textId="375A9E0A" w:rsidR="00BD1A9A" w:rsidRPr="00B05FA2" w:rsidRDefault="00BD1A9A" w:rsidP="008B6B31">
            <w:pPr>
              <w:jc w:val="center"/>
              <w:rPr>
                <w:rFonts w:ascii="Times New Roman" w:hAnsi="Times New Roman"/>
                <w:sz w:val="24"/>
                <w:szCs w:val="20"/>
                <w:lang w:val="en-US"/>
              </w:rPr>
            </w:pPr>
            <w:r w:rsidRPr="00B05FA2">
              <w:rPr>
                <w:rFonts w:ascii="Times New Roman" w:hAnsi="Times New Roman"/>
                <w:color w:val="000000"/>
                <w:sz w:val="24"/>
                <w:szCs w:val="20"/>
              </w:rPr>
              <w:t>39</w:t>
            </w:r>
            <w:r w:rsidRPr="00B05FA2">
              <w:rPr>
                <w:rFonts w:ascii="Times New Roman" w:hAnsi="Times New Roman"/>
                <w:color w:val="000000"/>
                <w:sz w:val="24"/>
                <w:szCs w:val="20"/>
                <w:lang w:val="en-US"/>
              </w:rPr>
              <w:t xml:space="preserve"> (</w:t>
            </w:r>
            <w:r w:rsidRPr="00B05FA2">
              <w:rPr>
                <w:rFonts w:ascii="Times New Roman" w:hAnsi="Times New Roman"/>
                <w:color w:val="000000"/>
                <w:sz w:val="24"/>
                <w:szCs w:val="20"/>
              </w:rPr>
              <w:t>50</w:t>
            </w:r>
            <w:r w:rsidRPr="00B05FA2">
              <w:rPr>
                <w:rFonts w:ascii="Times New Roman" w:hAnsi="Times New Roman"/>
                <w:color w:val="000000"/>
                <w:sz w:val="24"/>
                <w:szCs w:val="20"/>
                <w:lang w:val="en-US"/>
              </w:rPr>
              <w:t>%)</w:t>
            </w:r>
          </w:p>
        </w:tc>
      </w:tr>
      <w:tr w:rsidR="007C48A0" w:rsidRPr="00B05FA2" w14:paraId="79DC3C1F" w14:textId="77777777" w:rsidTr="00EC5FE8">
        <w:tc>
          <w:tcPr>
            <w:tcW w:w="0" w:type="auto"/>
            <w:gridSpan w:val="5"/>
            <w:vAlign w:val="center"/>
          </w:tcPr>
          <w:p w14:paraId="601E46B8" w14:textId="77777777" w:rsidR="007C48A0" w:rsidRPr="00B05FA2" w:rsidRDefault="007C48A0" w:rsidP="007C48A0">
            <w:pPr>
              <w:spacing w:line="240" w:lineRule="auto"/>
              <w:ind w:firstLine="594"/>
              <w:jc w:val="both"/>
              <w:rPr>
                <w:rFonts w:ascii="Times New Roman" w:eastAsia="Times New Roman" w:hAnsi="Times New Roman"/>
                <w:color w:val="000000"/>
                <w:kern w:val="24"/>
                <w:sz w:val="24"/>
                <w:szCs w:val="24"/>
                <w:lang w:eastAsia="ru-RU"/>
              </w:rPr>
            </w:pPr>
            <w:r w:rsidRPr="00B05FA2">
              <w:rPr>
                <w:rFonts w:ascii="Times New Roman" w:eastAsia="Times New Roman" w:hAnsi="Times New Roman"/>
                <w:color w:val="000000"/>
                <w:kern w:val="24"/>
                <w:sz w:val="24"/>
                <w:szCs w:val="24"/>
                <w:lang w:eastAsia="ru-RU"/>
              </w:rPr>
              <w:t>Примечания:</w:t>
            </w:r>
          </w:p>
          <w:p w14:paraId="165C9C13" w14:textId="160F96CD" w:rsidR="007C48A0" w:rsidRPr="007C48A0" w:rsidRDefault="007C48A0" w:rsidP="004E5432">
            <w:pPr>
              <w:tabs>
                <w:tab w:val="left" w:pos="1454"/>
              </w:tabs>
              <w:rPr>
                <w:rFonts w:ascii="Times New Roman" w:hAnsi="Times New Roman"/>
                <w:sz w:val="24"/>
                <w:szCs w:val="24"/>
              </w:rPr>
            </w:pPr>
            <w:r>
              <w:rPr>
                <w:rFonts w:ascii="Times New Roman" w:hAnsi="Times New Roman"/>
                <w:sz w:val="24"/>
                <w:szCs w:val="24"/>
              </w:rPr>
              <w:t xml:space="preserve">1 </w:t>
            </w:r>
            <w:r w:rsidR="004E5432" w:rsidRPr="008575A5">
              <w:rPr>
                <w:rFonts w:ascii="Times New Roman" w:hAnsi="Times New Roman"/>
                <w:sz w:val="24"/>
                <w:szCs w:val="24"/>
              </w:rPr>
              <w:t xml:space="preserve">* </w:t>
            </w:r>
            <w:r w:rsidRPr="00B05FA2">
              <w:rPr>
                <w:rFonts w:ascii="Times New Roman" w:hAnsi="Times New Roman"/>
                <w:sz w:val="24"/>
                <w:szCs w:val="24"/>
              </w:rPr>
              <w:t>количество человек с процентным соотношением</w:t>
            </w:r>
          </w:p>
        </w:tc>
      </w:tr>
    </w:tbl>
    <w:p w14:paraId="12285A51" w14:textId="02963461" w:rsidR="008B0114" w:rsidRPr="00B05FA2" w:rsidRDefault="008B0114" w:rsidP="009F65CA">
      <w:pPr>
        <w:spacing w:after="0" w:line="240" w:lineRule="auto"/>
        <w:ind w:firstLine="567"/>
        <w:jc w:val="both"/>
        <w:rPr>
          <w:rFonts w:ascii="Times New Roman" w:hAnsi="Times New Roman" w:cs="Times New Roman"/>
          <w:sz w:val="28"/>
          <w:szCs w:val="28"/>
        </w:rPr>
      </w:pPr>
    </w:p>
    <w:p w14:paraId="0FCAD9C1" w14:textId="38E96AC3" w:rsidR="00F57474" w:rsidRPr="00B05FA2" w:rsidRDefault="00F57474" w:rsidP="009F65CA">
      <w:pPr>
        <w:spacing w:after="0" w:line="240" w:lineRule="auto"/>
        <w:ind w:firstLine="567"/>
        <w:jc w:val="both"/>
        <w:rPr>
          <w:rFonts w:ascii="Times New Roman" w:hAnsi="Times New Roman" w:cs="Times New Roman"/>
          <w:i/>
          <w:sz w:val="28"/>
          <w:szCs w:val="28"/>
        </w:rPr>
      </w:pPr>
      <w:r w:rsidRPr="00B05FA2">
        <w:rPr>
          <w:rFonts w:ascii="Times New Roman" w:hAnsi="Times New Roman" w:cs="Times New Roman"/>
          <w:i/>
          <w:sz w:val="28"/>
          <w:szCs w:val="28"/>
        </w:rPr>
        <w:t>Характеристика контрольных точек рандомизированного клинического исследования</w:t>
      </w:r>
    </w:p>
    <w:p w14:paraId="353BE334" w14:textId="72249882" w:rsidR="00F57474" w:rsidRPr="00B05FA2" w:rsidRDefault="002B3EFC" w:rsidP="009F65CA">
      <w:pPr>
        <w:tabs>
          <w:tab w:val="left" w:pos="851"/>
          <w:tab w:val="left" w:pos="993"/>
        </w:tabs>
        <w:spacing w:after="0" w:line="240" w:lineRule="auto"/>
        <w:ind w:firstLine="567"/>
        <w:jc w:val="both"/>
        <w:rPr>
          <w:rFonts w:ascii="Times New Roman" w:hAnsi="Times New Roman" w:cs="Times New Roman"/>
          <w:sz w:val="28"/>
          <w:szCs w:val="28"/>
        </w:rPr>
      </w:pPr>
      <w:r w:rsidRPr="002B3EFC">
        <w:rPr>
          <w:rFonts w:ascii="Times New Roman" w:hAnsi="Times New Roman" w:cs="Times New Roman"/>
          <w:sz w:val="28"/>
          <w:szCs w:val="28"/>
        </w:rPr>
        <w:t xml:space="preserve">Общее время наблюдения составило 3 года. Контрольные точки включали период скрининга, проводимый ежегодно с июня по декабрь (нулевая контрольная точка), начальную фазу исследования в январе (вход, 1 контрольная точка), контрольное измерение через 2,5 месяца — в марте-апреле (10 недель, 2 контрольная точка), а также через 8 месяцев — в августе (32 недели, 3 контрольная точка, выход) </w:t>
      </w:r>
      <w:r w:rsidR="00F57474" w:rsidRPr="00B05FA2">
        <w:rPr>
          <w:rFonts w:ascii="Times New Roman" w:hAnsi="Times New Roman" w:cs="Times New Roman"/>
          <w:sz w:val="28"/>
          <w:szCs w:val="28"/>
        </w:rPr>
        <w:t>(</w:t>
      </w:r>
      <w:r w:rsidR="00A26F10">
        <w:rPr>
          <w:rFonts w:ascii="Times New Roman" w:hAnsi="Times New Roman" w:cs="Times New Roman"/>
          <w:sz w:val="28"/>
          <w:szCs w:val="28"/>
        </w:rPr>
        <w:t>Р</w:t>
      </w:r>
      <w:r w:rsidR="000C6890" w:rsidRPr="00B05FA2">
        <w:rPr>
          <w:rFonts w:ascii="Times New Roman" w:hAnsi="Times New Roman" w:cs="Times New Roman"/>
          <w:sz w:val="28"/>
          <w:szCs w:val="28"/>
        </w:rPr>
        <w:t>исунок 5</w:t>
      </w:r>
      <w:r w:rsidR="00F57474" w:rsidRPr="00B05FA2">
        <w:rPr>
          <w:rFonts w:ascii="Times New Roman" w:hAnsi="Times New Roman" w:cs="Times New Roman"/>
          <w:sz w:val="28"/>
          <w:szCs w:val="28"/>
        </w:rPr>
        <w:t>).</w:t>
      </w:r>
      <w:r w:rsidR="00CC409E" w:rsidRPr="00B05FA2">
        <w:rPr>
          <w:rFonts w:ascii="Times New Roman" w:hAnsi="Times New Roman" w:cs="Times New Roman"/>
          <w:sz w:val="28"/>
          <w:szCs w:val="28"/>
        </w:rPr>
        <w:t xml:space="preserve"> </w:t>
      </w:r>
    </w:p>
    <w:p w14:paraId="688FEB75" w14:textId="77777777" w:rsidR="00020026" w:rsidRPr="00B05FA2" w:rsidRDefault="00020026" w:rsidP="009F65CA">
      <w:pPr>
        <w:tabs>
          <w:tab w:val="left" w:pos="851"/>
          <w:tab w:val="left" w:pos="993"/>
        </w:tabs>
        <w:spacing w:after="0" w:line="240" w:lineRule="auto"/>
        <w:ind w:firstLine="567"/>
        <w:jc w:val="both"/>
        <w:rPr>
          <w:rFonts w:ascii="Times New Roman" w:hAnsi="Times New Roman" w:cs="Times New Roman"/>
          <w:sz w:val="28"/>
          <w:szCs w:val="28"/>
        </w:rPr>
      </w:pPr>
    </w:p>
    <w:p w14:paraId="4CE008D7" w14:textId="4A1754AC" w:rsidR="00F57474" w:rsidRPr="00B05FA2" w:rsidRDefault="00841E26" w:rsidP="004B7AA9">
      <w:pPr>
        <w:tabs>
          <w:tab w:val="left" w:pos="851"/>
          <w:tab w:val="left" w:pos="993"/>
        </w:tabs>
        <w:spacing w:after="0"/>
        <w:jc w:val="center"/>
        <w:rPr>
          <w:rFonts w:ascii="Times New Roman" w:hAnsi="Times New Roman" w:cs="Times New Roman"/>
          <w:sz w:val="28"/>
          <w:szCs w:val="28"/>
        </w:rPr>
      </w:pPr>
      <w:r>
        <w:rPr>
          <w:rFonts w:ascii="Times New Roman" w:hAnsi="Times New Roman" w:cs="Times New Roman"/>
          <w:sz w:val="28"/>
          <w:szCs w:val="28"/>
        </w:rPr>
        <w:pict w14:anchorId="598A07DC">
          <v:shape id="_x0000_i1027" type="#_x0000_t75" style="width:473.8pt;height:419.15pt">
            <v:imagedata r:id="rId14" o:title="РКИ_130924"/>
          </v:shape>
        </w:pict>
      </w:r>
    </w:p>
    <w:p w14:paraId="604D4C48" w14:textId="77777777" w:rsidR="00944170" w:rsidRDefault="00944170" w:rsidP="00F57474">
      <w:pPr>
        <w:tabs>
          <w:tab w:val="left" w:pos="851"/>
          <w:tab w:val="left" w:pos="993"/>
        </w:tabs>
        <w:spacing w:after="0" w:line="240" w:lineRule="auto"/>
        <w:jc w:val="center"/>
        <w:rPr>
          <w:rFonts w:ascii="Times New Roman" w:hAnsi="Times New Roman" w:cs="Times New Roman"/>
          <w:sz w:val="28"/>
          <w:szCs w:val="28"/>
        </w:rPr>
      </w:pPr>
    </w:p>
    <w:p w14:paraId="568B2F39" w14:textId="150AF45D" w:rsidR="00F57474" w:rsidRPr="00B05FA2" w:rsidRDefault="000C6890" w:rsidP="00F57474">
      <w:pPr>
        <w:tabs>
          <w:tab w:val="left" w:pos="851"/>
          <w:tab w:val="left" w:pos="993"/>
        </w:tabs>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Рисунок 5</w:t>
      </w:r>
      <w:r w:rsidR="00F57474" w:rsidRPr="00B05FA2">
        <w:rPr>
          <w:rFonts w:ascii="Times New Roman" w:hAnsi="Times New Roman" w:cs="Times New Roman"/>
          <w:sz w:val="28"/>
          <w:szCs w:val="28"/>
        </w:rPr>
        <w:t xml:space="preserve"> –</w:t>
      </w:r>
      <w:r w:rsidR="0007459B" w:rsidRPr="00B05FA2">
        <w:rPr>
          <w:rFonts w:ascii="Times New Roman" w:hAnsi="Times New Roman" w:cs="Times New Roman"/>
          <w:sz w:val="28"/>
          <w:szCs w:val="28"/>
        </w:rPr>
        <w:t xml:space="preserve"> </w:t>
      </w:r>
      <w:r w:rsidR="00F57474" w:rsidRPr="00B05FA2">
        <w:rPr>
          <w:rFonts w:ascii="Times New Roman" w:hAnsi="Times New Roman" w:cs="Times New Roman"/>
          <w:sz w:val="28"/>
          <w:szCs w:val="28"/>
        </w:rPr>
        <w:t>Характеристика контрольных точек рандомизированного клинического исследования</w:t>
      </w:r>
    </w:p>
    <w:p w14:paraId="06B2DBF8" w14:textId="77777777" w:rsidR="00887CFF" w:rsidRPr="00B05FA2" w:rsidRDefault="00887CFF" w:rsidP="000B499A">
      <w:pPr>
        <w:spacing w:after="0"/>
        <w:ind w:firstLine="567"/>
        <w:jc w:val="both"/>
        <w:rPr>
          <w:rFonts w:ascii="Times New Roman" w:hAnsi="Times New Roman" w:cs="Times New Roman"/>
          <w:i/>
          <w:sz w:val="28"/>
          <w:szCs w:val="28"/>
        </w:rPr>
      </w:pPr>
    </w:p>
    <w:p w14:paraId="67BC64DF" w14:textId="1D04C114" w:rsidR="00F57474" w:rsidRPr="00B05FA2" w:rsidRDefault="00F57474" w:rsidP="006F3185">
      <w:pPr>
        <w:spacing w:after="0" w:line="240" w:lineRule="auto"/>
        <w:ind w:firstLine="567"/>
        <w:jc w:val="both"/>
        <w:rPr>
          <w:rFonts w:ascii="Times New Roman" w:hAnsi="Times New Roman" w:cs="Times New Roman"/>
          <w:i/>
          <w:sz w:val="28"/>
          <w:szCs w:val="28"/>
        </w:rPr>
      </w:pPr>
      <w:r w:rsidRPr="00B05FA2">
        <w:rPr>
          <w:rFonts w:ascii="Times New Roman" w:hAnsi="Times New Roman" w:cs="Times New Roman"/>
          <w:i/>
          <w:sz w:val="28"/>
          <w:szCs w:val="28"/>
        </w:rPr>
        <w:t xml:space="preserve">Фазы </w:t>
      </w:r>
      <w:r w:rsidR="0041121F">
        <w:rPr>
          <w:rFonts w:ascii="Times New Roman" w:hAnsi="Times New Roman" w:cs="Times New Roman"/>
          <w:i/>
          <w:sz w:val="28"/>
          <w:szCs w:val="28"/>
        </w:rPr>
        <w:t>исследования</w:t>
      </w:r>
    </w:p>
    <w:p w14:paraId="7EF7E7AC" w14:textId="23DBB13E" w:rsidR="00F57474" w:rsidRPr="00B05FA2" w:rsidRDefault="00C839DD" w:rsidP="006F3185">
      <w:pPr>
        <w:tabs>
          <w:tab w:val="left" w:pos="851"/>
          <w:tab w:val="left" w:pos="993"/>
        </w:tabs>
        <w:spacing w:after="0" w:line="240" w:lineRule="auto"/>
        <w:ind w:firstLine="567"/>
        <w:jc w:val="both"/>
        <w:rPr>
          <w:rFonts w:ascii="Times New Roman" w:hAnsi="Times New Roman" w:cs="Times New Roman"/>
          <w:sz w:val="28"/>
          <w:szCs w:val="28"/>
        </w:rPr>
      </w:pPr>
      <w:r w:rsidRPr="00C839DD">
        <w:rPr>
          <w:rFonts w:ascii="Times New Roman" w:hAnsi="Times New Roman" w:cs="Times New Roman"/>
          <w:sz w:val="28"/>
          <w:szCs w:val="28"/>
          <w:lang w:val="en-US"/>
        </w:rPr>
        <w:t>I</w:t>
      </w:r>
      <w:r w:rsidRPr="00C839DD">
        <w:rPr>
          <w:rFonts w:ascii="Times New Roman" w:hAnsi="Times New Roman" w:cs="Times New Roman"/>
          <w:sz w:val="28"/>
          <w:szCs w:val="28"/>
        </w:rPr>
        <w:t xml:space="preserve"> фаза </w:t>
      </w:r>
      <w:r w:rsidR="0041121F">
        <w:rPr>
          <w:rFonts w:ascii="Times New Roman" w:hAnsi="Times New Roman" w:cs="Times New Roman"/>
          <w:sz w:val="28"/>
          <w:szCs w:val="28"/>
        </w:rPr>
        <w:t>исследования</w:t>
      </w:r>
      <w:r w:rsidRPr="00C839DD">
        <w:rPr>
          <w:rFonts w:ascii="Times New Roman" w:hAnsi="Times New Roman" w:cs="Times New Roman"/>
          <w:sz w:val="28"/>
          <w:szCs w:val="28"/>
        </w:rPr>
        <w:t xml:space="preserve">. На первой фазе исследования всем пациентам проводился осмотр, анкетирование для оценки степени тяжести клинических симптомов и качества жизни (методология в разделе 2.1.3), а также лабораторное </w:t>
      </w:r>
      <w:r w:rsidRPr="00C839DD">
        <w:rPr>
          <w:rFonts w:ascii="Times New Roman" w:hAnsi="Times New Roman" w:cs="Times New Roman"/>
          <w:sz w:val="28"/>
          <w:szCs w:val="28"/>
        </w:rPr>
        <w:lastRenderedPageBreak/>
        <w:t xml:space="preserve">обследование с определением уровней эозинофильного катионного белка, специфического </w:t>
      </w:r>
      <w:r w:rsidRPr="00C839DD">
        <w:rPr>
          <w:rFonts w:ascii="Times New Roman" w:hAnsi="Times New Roman" w:cs="Times New Roman"/>
          <w:sz w:val="28"/>
          <w:szCs w:val="28"/>
          <w:lang w:val="en-US"/>
        </w:rPr>
        <w:t>IgE</w:t>
      </w:r>
      <w:r w:rsidRPr="00C839DD">
        <w:rPr>
          <w:rFonts w:ascii="Times New Roman" w:hAnsi="Times New Roman" w:cs="Times New Roman"/>
          <w:sz w:val="28"/>
          <w:szCs w:val="28"/>
        </w:rPr>
        <w:t xml:space="preserve"> (</w:t>
      </w:r>
      <w:r w:rsidRPr="00C839DD">
        <w:rPr>
          <w:rFonts w:ascii="Times New Roman" w:hAnsi="Times New Roman" w:cs="Times New Roman"/>
          <w:sz w:val="28"/>
          <w:szCs w:val="28"/>
          <w:lang w:val="en-US"/>
        </w:rPr>
        <w:t>ISAC</w:t>
      </w:r>
      <w:r w:rsidRPr="00C839DD">
        <w:rPr>
          <w:rFonts w:ascii="Times New Roman" w:hAnsi="Times New Roman" w:cs="Times New Roman"/>
          <w:sz w:val="28"/>
          <w:szCs w:val="28"/>
        </w:rPr>
        <w:t>-тест), 25(</w:t>
      </w:r>
      <w:r w:rsidRPr="00C839DD">
        <w:rPr>
          <w:rFonts w:ascii="Times New Roman" w:hAnsi="Times New Roman" w:cs="Times New Roman"/>
          <w:sz w:val="28"/>
          <w:szCs w:val="28"/>
          <w:lang w:val="en-US"/>
        </w:rPr>
        <w:t>OH</w:t>
      </w:r>
      <w:r w:rsidRPr="00C839DD">
        <w:rPr>
          <w:rFonts w:ascii="Times New Roman" w:hAnsi="Times New Roman" w:cs="Times New Roman"/>
          <w:sz w:val="28"/>
          <w:szCs w:val="28"/>
        </w:rPr>
        <w:t>)</w:t>
      </w:r>
      <w:r w:rsidRPr="00C839DD">
        <w:rPr>
          <w:rFonts w:ascii="Times New Roman" w:hAnsi="Times New Roman" w:cs="Times New Roman"/>
          <w:sz w:val="28"/>
          <w:szCs w:val="28"/>
          <w:lang w:val="en-US"/>
        </w:rPr>
        <w:t>D</w:t>
      </w:r>
      <w:r w:rsidRPr="00C839DD">
        <w:rPr>
          <w:rFonts w:ascii="Times New Roman" w:hAnsi="Times New Roman" w:cs="Times New Roman"/>
          <w:sz w:val="28"/>
          <w:szCs w:val="28"/>
        </w:rPr>
        <w:t xml:space="preserve"> и общего </w:t>
      </w:r>
      <w:r w:rsidRPr="00C839DD">
        <w:rPr>
          <w:rFonts w:ascii="Times New Roman" w:hAnsi="Times New Roman" w:cs="Times New Roman"/>
          <w:sz w:val="28"/>
          <w:szCs w:val="28"/>
          <w:lang w:val="en-US"/>
        </w:rPr>
        <w:t>IgE</w:t>
      </w:r>
      <w:r w:rsidRPr="00C839DD">
        <w:rPr>
          <w:rFonts w:ascii="Times New Roman" w:hAnsi="Times New Roman" w:cs="Times New Roman"/>
          <w:sz w:val="28"/>
          <w:szCs w:val="28"/>
        </w:rPr>
        <w:t xml:space="preserve"> в сыворотке крови </w:t>
      </w:r>
      <w:r w:rsidR="00765C06"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{"citationItems":[{"id":"ITEM-1","itemData":{"DOI":"10.15275/rusomj.2022.0205","author":[{"dropping-particle":"","family":"Izmailovich","given":"Marina R","non-dropping-particle":"","parse-names":false,"suffix":""},{"dropping-particle":"","family":"Gazalieva","given":"Meruert A","non-dropping-particle":"","parse-names":false,"suffix":""},{"dropping-particle":"","family":"Glushkova","given":"Natalya Ye","non-dropping-particle":"","parse-names":false,"suffix":""},{"dropping-particle":"","family":"Suleimenov","given":"Erlan M","non-dropping-particle":"","parse-names":false,"suffix":""},{"dropping-particle":"","family":"Suleimenov","given":"Yerzhan A","non-dropping-particle":"","parse-names":false,"suffix":""}],"container-title":"Russian Open Medical Journal","id":"ITEM-1","issue":"2","issued":{"date-parts":[["2022"]]},"page":"1-7","title":"Allergen-specific immunotherapy in combination with vitamin D in patients with seasonal allergic rhinitis","type":"article-journal","volume":"11"},"uris":["http://www.mendeley.com/documents/?uuid=02a1bc23-53e5-4c64-8901-5824eda823a1"]}],"mendeley":{"formattedCitation":"[150]","plainTextFormattedCitation":"[150]","previouslyFormattedCitation":"[149]"},"properties":{"noteIndex":0},"schema":"https://github.com/citation-style-language/schema/raw/master/csl-citation.json"}</w:instrText>
      </w:r>
      <w:r w:rsidR="00765C06"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[150]</w:t>
      </w:r>
      <w:r w:rsidR="00765C06"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 xml:space="preserve">. </w:t>
      </w:r>
    </w:p>
    <w:p w14:paraId="29F33BE6" w14:textId="5C32C498" w:rsidR="00C839DD" w:rsidRPr="00C839DD" w:rsidRDefault="00C839DD" w:rsidP="006F3185">
      <w:pPr>
        <w:spacing w:after="0" w:line="240" w:lineRule="auto"/>
        <w:ind w:firstLine="567"/>
        <w:jc w:val="both"/>
        <w:rPr>
          <w:rFonts w:ascii="Times New Roman" w:hAnsi="Times New Roman" w:cs="Times New Roman"/>
          <w:sz w:val="28"/>
          <w:szCs w:val="28"/>
        </w:rPr>
      </w:pPr>
      <w:r w:rsidRPr="00C839DD">
        <w:rPr>
          <w:rFonts w:ascii="Times New Roman" w:hAnsi="Times New Roman" w:cs="Times New Roman"/>
          <w:sz w:val="28"/>
          <w:szCs w:val="28"/>
        </w:rPr>
        <w:t xml:space="preserve">После этого одной группе был назначен препарат Антиполлин по </w:t>
      </w:r>
      <w:r w:rsidR="003233AD">
        <w:rPr>
          <w:rFonts w:ascii="Times New Roman" w:hAnsi="Times New Roman" w:cs="Times New Roman"/>
          <w:sz w:val="28"/>
          <w:szCs w:val="28"/>
        </w:rPr>
        <w:t>стандартной</w:t>
      </w:r>
      <w:r w:rsidRPr="00C839DD">
        <w:rPr>
          <w:rFonts w:ascii="Times New Roman" w:hAnsi="Times New Roman" w:cs="Times New Roman"/>
          <w:sz w:val="28"/>
          <w:szCs w:val="28"/>
        </w:rPr>
        <w:t xml:space="preserve"> схеме, а другой группе — по адаптированной схеме в комплексе с холекальциферолом.</w:t>
      </w:r>
    </w:p>
    <w:p w14:paraId="079E8298" w14:textId="07C02905" w:rsidR="00C839DD" w:rsidRPr="00C839DD" w:rsidRDefault="00C839DD" w:rsidP="006F3185">
      <w:pPr>
        <w:spacing w:after="0" w:line="240" w:lineRule="auto"/>
        <w:ind w:firstLine="567"/>
        <w:jc w:val="both"/>
        <w:rPr>
          <w:rFonts w:ascii="Times New Roman" w:hAnsi="Times New Roman" w:cs="Times New Roman"/>
          <w:sz w:val="28"/>
          <w:szCs w:val="28"/>
        </w:rPr>
      </w:pPr>
      <w:r w:rsidRPr="00C839DD">
        <w:rPr>
          <w:rFonts w:ascii="Times New Roman" w:hAnsi="Times New Roman" w:cs="Times New Roman"/>
          <w:sz w:val="28"/>
          <w:szCs w:val="28"/>
          <w:lang w:val="en-US"/>
        </w:rPr>
        <w:t>II</w:t>
      </w:r>
      <w:r w:rsidRPr="00C839DD">
        <w:rPr>
          <w:rFonts w:ascii="Times New Roman" w:hAnsi="Times New Roman" w:cs="Times New Roman"/>
          <w:sz w:val="28"/>
          <w:szCs w:val="28"/>
        </w:rPr>
        <w:t xml:space="preserve"> фаза </w:t>
      </w:r>
      <w:r w:rsidR="0041121F">
        <w:rPr>
          <w:rFonts w:ascii="Times New Roman" w:hAnsi="Times New Roman" w:cs="Times New Roman"/>
          <w:sz w:val="28"/>
          <w:szCs w:val="28"/>
        </w:rPr>
        <w:t>исследования</w:t>
      </w:r>
      <w:r w:rsidRPr="00C839DD">
        <w:rPr>
          <w:rFonts w:ascii="Times New Roman" w:hAnsi="Times New Roman" w:cs="Times New Roman"/>
          <w:sz w:val="28"/>
          <w:szCs w:val="28"/>
        </w:rPr>
        <w:t xml:space="preserve">. На второй фазе (через 2,5 месяца или 10 недель) при явке к врачу пациенты обеих групп проходили осмотр и лабораторное обследование, включая определение уровней эозинофильного катионного белка, специфического </w:t>
      </w:r>
      <w:r w:rsidRPr="00C839DD">
        <w:rPr>
          <w:rFonts w:ascii="Times New Roman" w:hAnsi="Times New Roman" w:cs="Times New Roman"/>
          <w:sz w:val="28"/>
          <w:szCs w:val="28"/>
          <w:lang w:val="en-US"/>
        </w:rPr>
        <w:t>IgE</w:t>
      </w:r>
      <w:r w:rsidRPr="00C839DD">
        <w:rPr>
          <w:rFonts w:ascii="Times New Roman" w:hAnsi="Times New Roman" w:cs="Times New Roman"/>
          <w:sz w:val="28"/>
          <w:szCs w:val="28"/>
        </w:rPr>
        <w:t xml:space="preserve"> (</w:t>
      </w:r>
      <w:r w:rsidRPr="00C839DD">
        <w:rPr>
          <w:rFonts w:ascii="Times New Roman" w:hAnsi="Times New Roman" w:cs="Times New Roman"/>
          <w:sz w:val="28"/>
          <w:szCs w:val="28"/>
          <w:lang w:val="en-US"/>
        </w:rPr>
        <w:t>ISAC</w:t>
      </w:r>
      <w:r w:rsidRPr="00C839DD">
        <w:rPr>
          <w:rFonts w:ascii="Times New Roman" w:hAnsi="Times New Roman" w:cs="Times New Roman"/>
          <w:sz w:val="28"/>
          <w:szCs w:val="28"/>
        </w:rPr>
        <w:t>-тест), 25(</w:t>
      </w:r>
      <w:r w:rsidRPr="00C839DD">
        <w:rPr>
          <w:rFonts w:ascii="Times New Roman" w:hAnsi="Times New Roman" w:cs="Times New Roman"/>
          <w:sz w:val="28"/>
          <w:szCs w:val="28"/>
          <w:lang w:val="en-US"/>
        </w:rPr>
        <w:t>OH</w:t>
      </w:r>
      <w:r w:rsidRPr="00C839DD">
        <w:rPr>
          <w:rFonts w:ascii="Times New Roman" w:hAnsi="Times New Roman" w:cs="Times New Roman"/>
          <w:sz w:val="28"/>
          <w:szCs w:val="28"/>
        </w:rPr>
        <w:t>)</w:t>
      </w:r>
      <w:r w:rsidRPr="00C839DD">
        <w:rPr>
          <w:rFonts w:ascii="Times New Roman" w:hAnsi="Times New Roman" w:cs="Times New Roman"/>
          <w:sz w:val="28"/>
          <w:szCs w:val="28"/>
          <w:lang w:val="en-US"/>
        </w:rPr>
        <w:t>D</w:t>
      </w:r>
      <w:r w:rsidRPr="00C839DD">
        <w:rPr>
          <w:rFonts w:ascii="Times New Roman" w:hAnsi="Times New Roman" w:cs="Times New Roman"/>
          <w:sz w:val="28"/>
          <w:szCs w:val="28"/>
        </w:rPr>
        <w:t xml:space="preserve"> и общего </w:t>
      </w:r>
      <w:r w:rsidRPr="00C839DD">
        <w:rPr>
          <w:rFonts w:ascii="Times New Roman" w:hAnsi="Times New Roman" w:cs="Times New Roman"/>
          <w:sz w:val="28"/>
          <w:szCs w:val="28"/>
          <w:lang w:val="en-US"/>
        </w:rPr>
        <w:t>IgE</w:t>
      </w:r>
      <w:r w:rsidRPr="00C839DD">
        <w:rPr>
          <w:rFonts w:ascii="Times New Roman" w:hAnsi="Times New Roman" w:cs="Times New Roman"/>
          <w:sz w:val="28"/>
          <w:szCs w:val="28"/>
        </w:rPr>
        <w:t>, до начала сезона обострения.</w:t>
      </w:r>
    </w:p>
    <w:p w14:paraId="39756F45" w14:textId="435255B7" w:rsidR="00C839DD" w:rsidRPr="00C839DD" w:rsidRDefault="00C839DD" w:rsidP="006F3185">
      <w:pPr>
        <w:spacing w:after="0" w:line="240" w:lineRule="auto"/>
        <w:ind w:firstLine="567"/>
        <w:jc w:val="both"/>
        <w:rPr>
          <w:rFonts w:ascii="Times New Roman" w:hAnsi="Times New Roman" w:cs="Times New Roman"/>
          <w:sz w:val="28"/>
          <w:szCs w:val="28"/>
        </w:rPr>
      </w:pPr>
      <w:r w:rsidRPr="00C839DD">
        <w:rPr>
          <w:rFonts w:ascii="Times New Roman" w:hAnsi="Times New Roman" w:cs="Times New Roman"/>
          <w:sz w:val="28"/>
          <w:szCs w:val="28"/>
          <w:lang w:val="en-US"/>
        </w:rPr>
        <w:t>III</w:t>
      </w:r>
      <w:r w:rsidRPr="00C839DD">
        <w:rPr>
          <w:rFonts w:ascii="Times New Roman" w:hAnsi="Times New Roman" w:cs="Times New Roman"/>
          <w:sz w:val="28"/>
          <w:szCs w:val="28"/>
        </w:rPr>
        <w:t xml:space="preserve"> фаза </w:t>
      </w:r>
      <w:r w:rsidR="0041121F">
        <w:rPr>
          <w:rFonts w:ascii="Times New Roman" w:hAnsi="Times New Roman" w:cs="Times New Roman"/>
          <w:sz w:val="28"/>
          <w:szCs w:val="28"/>
        </w:rPr>
        <w:t>исследования</w:t>
      </w:r>
      <w:r w:rsidRPr="00C839DD">
        <w:rPr>
          <w:rFonts w:ascii="Times New Roman" w:hAnsi="Times New Roman" w:cs="Times New Roman"/>
          <w:sz w:val="28"/>
          <w:szCs w:val="28"/>
        </w:rPr>
        <w:t>. На третьей фазе (через 8 месяцев или 32 недели) при явке к врачу пациентам обеих групп проводился осмотр, сбор анамнеза, анкетирование для определения степени тяжести симптомов и качества жизни в сезон обострения.</w:t>
      </w:r>
    </w:p>
    <w:p w14:paraId="67CBABB1" w14:textId="77777777" w:rsidR="00C839DD" w:rsidRDefault="00C839DD" w:rsidP="006F3185">
      <w:pPr>
        <w:spacing w:after="0" w:line="240" w:lineRule="auto"/>
        <w:ind w:firstLine="567"/>
        <w:jc w:val="both"/>
        <w:rPr>
          <w:rFonts w:ascii="Times New Roman" w:hAnsi="Times New Roman" w:cs="Times New Roman"/>
          <w:sz w:val="28"/>
          <w:szCs w:val="28"/>
        </w:rPr>
      </w:pPr>
      <w:r w:rsidRPr="00C839DD">
        <w:rPr>
          <w:rFonts w:ascii="Times New Roman" w:hAnsi="Times New Roman" w:cs="Times New Roman"/>
          <w:sz w:val="28"/>
          <w:szCs w:val="28"/>
        </w:rPr>
        <w:t>При возникновении признаков обострения пациентам рекомендовалось временно прекратить приём препарата и назначить антигистаминные препараты на 3 дня, после чего лечение возобновлялось.</w:t>
      </w:r>
    </w:p>
    <w:p w14:paraId="1B6BF57F" w14:textId="58AC5F2A" w:rsidR="00F57474" w:rsidRPr="00B05FA2" w:rsidRDefault="00F57474" w:rsidP="006F3185">
      <w:pPr>
        <w:spacing w:after="0" w:line="240" w:lineRule="auto"/>
        <w:ind w:firstLine="567"/>
        <w:jc w:val="both"/>
        <w:rPr>
          <w:rFonts w:ascii="Times New Roman" w:hAnsi="Times New Roman" w:cs="Times New Roman"/>
          <w:i/>
          <w:sz w:val="28"/>
          <w:szCs w:val="28"/>
        </w:rPr>
      </w:pPr>
      <w:r w:rsidRPr="00B05FA2">
        <w:rPr>
          <w:rFonts w:ascii="Times New Roman" w:hAnsi="Times New Roman" w:cs="Times New Roman"/>
          <w:i/>
          <w:sz w:val="28"/>
          <w:szCs w:val="28"/>
        </w:rPr>
        <w:t>Протокол обследования пациентов</w:t>
      </w:r>
    </w:p>
    <w:p w14:paraId="134E9FC5" w14:textId="05595C40" w:rsidR="00F57474" w:rsidRPr="00C839DD" w:rsidRDefault="00C839DD" w:rsidP="006F3185">
      <w:pPr>
        <w:tabs>
          <w:tab w:val="left" w:pos="851"/>
          <w:tab w:val="left" w:pos="993"/>
        </w:tabs>
        <w:spacing w:after="0" w:line="240" w:lineRule="auto"/>
        <w:ind w:firstLine="567"/>
        <w:jc w:val="both"/>
        <w:rPr>
          <w:rFonts w:ascii="Times New Roman" w:hAnsi="Times New Roman" w:cs="Times New Roman"/>
          <w:sz w:val="28"/>
          <w:szCs w:val="28"/>
        </w:rPr>
      </w:pPr>
      <w:r w:rsidRPr="00C839DD">
        <w:rPr>
          <w:rFonts w:ascii="Times New Roman" w:hAnsi="Times New Roman" w:cs="Times New Roman"/>
          <w:sz w:val="28"/>
          <w:szCs w:val="28"/>
        </w:rPr>
        <w:t>В таблице 6 представлен протокол визитов и обследований, который включает все этапы исследовательской работы. Данный протокол наглядно демонстрирует структуру визитов пациентов и соответствующие им методы исследования</w:t>
      </w:r>
      <w:r>
        <w:rPr>
          <w:rFonts w:ascii="Times New Roman" w:hAnsi="Times New Roman" w:cs="Times New Roman"/>
          <w:sz w:val="28"/>
          <w:szCs w:val="28"/>
        </w:rPr>
        <w:t>.</w:t>
      </w:r>
    </w:p>
    <w:p w14:paraId="751CAAD2" w14:textId="77777777" w:rsidR="00C839DD" w:rsidRPr="00C839DD" w:rsidRDefault="00C839DD" w:rsidP="006F3185">
      <w:pPr>
        <w:tabs>
          <w:tab w:val="left" w:pos="851"/>
          <w:tab w:val="left" w:pos="993"/>
        </w:tabs>
        <w:spacing w:after="0" w:line="240" w:lineRule="auto"/>
        <w:jc w:val="both"/>
        <w:rPr>
          <w:rFonts w:ascii="Times New Roman" w:hAnsi="Times New Roman" w:cs="Times New Roman"/>
          <w:b/>
          <w:sz w:val="28"/>
          <w:szCs w:val="28"/>
        </w:rPr>
      </w:pPr>
    </w:p>
    <w:p w14:paraId="4A540DCD" w14:textId="6FF3180A" w:rsidR="00F57474" w:rsidRPr="00B05FA2" w:rsidRDefault="000A6A04" w:rsidP="006F3185">
      <w:pPr>
        <w:tabs>
          <w:tab w:val="left" w:pos="851"/>
          <w:tab w:val="left" w:pos="993"/>
        </w:tabs>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t>Таблица 6</w:t>
      </w:r>
      <w:r w:rsidR="00F57474" w:rsidRPr="00B05FA2">
        <w:rPr>
          <w:rFonts w:ascii="Times New Roman" w:hAnsi="Times New Roman" w:cs="Times New Roman"/>
          <w:sz w:val="28"/>
          <w:szCs w:val="28"/>
        </w:rPr>
        <w:t xml:space="preserve"> - Протокол визитов и обследования</w:t>
      </w:r>
    </w:p>
    <w:p w14:paraId="15A24505" w14:textId="77777777" w:rsidR="00F57474" w:rsidRPr="00B05FA2" w:rsidRDefault="00F57474" w:rsidP="006F3185">
      <w:pPr>
        <w:tabs>
          <w:tab w:val="left" w:pos="851"/>
          <w:tab w:val="left" w:pos="993"/>
        </w:tabs>
        <w:spacing w:after="0" w:line="240" w:lineRule="auto"/>
        <w:jc w:val="both"/>
        <w:rPr>
          <w:rFonts w:ascii="Times New Roman" w:hAnsi="Times New Roman" w:cs="Times New Roman"/>
          <w:b/>
          <w:sz w:val="28"/>
          <w:szCs w:val="28"/>
        </w:rPr>
      </w:pPr>
    </w:p>
    <w:tbl>
      <w:tblPr>
        <w:tblStyle w:val="13"/>
        <w:tblW w:w="5000" w:type="pct"/>
        <w:jc w:val="center"/>
        <w:tblLook w:val="04A0" w:firstRow="1" w:lastRow="0" w:firstColumn="1" w:lastColumn="0" w:noHBand="0" w:noVBand="1"/>
      </w:tblPr>
      <w:tblGrid>
        <w:gridCol w:w="3120"/>
        <w:gridCol w:w="1425"/>
        <w:gridCol w:w="1567"/>
        <w:gridCol w:w="1868"/>
        <w:gridCol w:w="1648"/>
      </w:tblGrid>
      <w:tr w:rsidR="005C0BF8" w:rsidRPr="009B7613" w14:paraId="71C278DB" w14:textId="77777777" w:rsidTr="009B7613">
        <w:trPr>
          <w:jc w:val="center"/>
        </w:trPr>
        <w:tc>
          <w:tcPr>
            <w:tcW w:w="1620" w:type="pct"/>
            <w:vAlign w:val="center"/>
          </w:tcPr>
          <w:p w14:paraId="0D3E989A" w14:textId="77777777" w:rsidR="00F57474" w:rsidRPr="009B7613" w:rsidRDefault="00F57474" w:rsidP="009B7613">
            <w:pPr>
              <w:spacing w:line="240" w:lineRule="auto"/>
              <w:jc w:val="center"/>
              <w:rPr>
                <w:rFonts w:ascii="Times New Roman" w:hAnsi="Times New Roman" w:cs="Times New Roman"/>
                <w:sz w:val="24"/>
                <w:szCs w:val="24"/>
              </w:rPr>
            </w:pPr>
            <w:r w:rsidRPr="009B7613">
              <w:rPr>
                <w:rFonts w:ascii="Times New Roman" w:hAnsi="Times New Roman" w:cs="Times New Roman"/>
                <w:color w:val="000000"/>
                <w:sz w:val="24"/>
                <w:szCs w:val="24"/>
              </w:rPr>
              <w:t>Протокол обследования</w:t>
            </w:r>
            <w:r w:rsidRPr="009B7613">
              <w:rPr>
                <w:rFonts w:ascii="Times New Roman" w:hAnsi="Times New Roman" w:cs="Times New Roman"/>
                <w:color w:val="000000"/>
                <w:sz w:val="24"/>
                <w:szCs w:val="24"/>
                <w:lang w:val="en-US"/>
              </w:rPr>
              <w:t xml:space="preserve"> </w:t>
            </w:r>
            <w:r w:rsidRPr="009B7613">
              <w:rPr>
                <w:rFonts w:ascii="Times New Roman" w:hAnsi="Times New Roman" w:cs="Times New Roman"/>
                <w:color w:val="000000"/>
                <w:sz w:val="24"/>
                <w:szCs w:val="24"/>
              </w:rPr>
              <w:t>пациентов</w:t>
            </w:r>
          </w:p>
        </w:tc>
        <w:tc>
          <w:tcPr>
            <w:tcW w:w="740" w:type="pct"/>
            <w:vAlign w:val="center"/>
          </w:tcPr>
          <w:p w14:paraId="3570FFDF" w14:textId="77777777" w:rsidR="00F57474" w:rsidRPr="009B7613" w:rsidRDefault="00F57474" w:rsidP="009B7613">
            <w:pPr>
              <w:spacing w:line="240" w:lineRule="auto"/>
              <w:jc w:val="center"/>
              <w:rPr>
                <w:rFonts w:ascii="Times New Roman" w:hAnsi="Times New Roman" w:cs="Times New Roman"/>
                <w:sz w:val="24"/>
                <w:szCs w:val="24"/>
              </w:rPr>
            </w:pPr>
            <w:r w:rsidRPr="009B7613">
              <w:rPr>
                <w:rFonts w:ascii="Times New Roman" w:hAnsi="Times New Roman" w:cs="Times New Roman"/>
                <w:color w:val="000000"/>
                <w:sz w:val="24"/>
                <w:szCs w:val="24"/>
              </w:rPr>
              <w:t>Визит 0</w:t>
            </w:r>
            <w:r w:rsidRPr="009B7613">
              <w:rPr>
                <w:rFonts w:ascii="Times New Roman" w:hAnsi="Times New Roman" w:cs="Times New Roman"/>
                <w:sz w:val="24"/>
                <w:szCs w:val="24"/>
              </w:rPr>
              <w:br/>
            </w:r>
            <w:r w:rsidRPr="009B7613">
              <w:rPr>
                <w:rFonts w:ascii="Times New Roman" w:hAnsi="Times New Roman" w:cs="Times New Roman"/>
                <w:color w:val="000000"/>
                <w:sz w:val="24"/>
                <w:szCs w:val="24"/>
              </w:rPr>
              <w:t>(скрининг</w:t>
            </w:r>
            <w:r w:rsidRPr="009B7613">
              <w:rPr>
                <w:rFonts w:ascii="Times New Roman" w:hAnsi="Times New Roman" w:cs="Times New Roman"/>
                <w:sz w:val="24"/>
                <w:szCs w:val="24"/>
              </w:rPr>
              <w:br/>
            </w:r>
            <w:r w:rsidRPr="009B7613">
              <w:rPr>
                <w:rFonts w:ascii="Times New Roman" w:hAnsi="Times New Roman" w:cs="Times New Roman"/>
                <w:color w:val="000000"/>
                <w:sz w:val="24"/>
                <w:szCs w:val="24"/>
              </w:rPr>
              <w:t>овый)</w:t>
            </w:r>
          </w:p>
        </w:tc>
        <w:tc>
          <w:tcPr>
            <w:tcW w:w="814" w:type="pct"/>
            <w:vAlign w:val="center"/>
          </w:tcPr>
          <w:p w14:paraId="4B14E321" w14:textId="77777777" w:rsidR="00F57474" w:rsidRPr="009B7613" w:rsidRDefault="00F57474" w:rsidP="009B7613">
            <w:pPr>
              <w:spacing w:line="240" w:lineRule="auto"/>
              <w:jc w:val="center"/>
              <w:rPr>
                <w:rFonts w:ascii="Times New Roman" w:hAnsi="Times New Roman" w:cs="Times New Roman"/>
                <w:sz w:val="24"/>
                <w:szCs w:val="24"/>
              </w:rPr>
            </w:pPr>
            <w:r w:rsidRPr="009B7613">
              <w:rPr>
                <w:rFonts w:ascii="Times New Roman" w:hAnsi="Times New Roman" w:cs="Times New Roman"/>
                <w:color w:val="000000"/>
                <w:sz w:val="24"/>
                <w:szCs w:val="24"/>
              </w:rPr>
              <w:t>Визит 1</w:t>
            </w:r>
            <w:r w:rsidRPr="009B7613">
              <w:rPr>
                <w:rFonts w:ascii="Times New Roman" w:hAnsi="Times New Roman" w:cs="Times New Roman"/>
                <w:sz w:val="24"/>
                <w:szCs w:val="24"/>
              </w:rPr>
              <w:br/>
            </w:r>
            <w:r w:rsidRPr="009B7613">
              <w:rPr>
                <w:rFonts w:ascii="Times New Roman" w:hAnsi="Times New Roman" w:cs="Times New Roman"/>
                <w:color w:val="000000"/>
                <w:sz w:val="24"/>
                <w:szCs w:val="24"/>
              </w:rPr>
              <w:t>(рандомиза</w:t>
            </w:r>
            <w:r w:rsidRPr="009B7613">
              <w:rPr>
                <w:rFonts w:ascii="Times New Roman" w:hAnsi="Times New Roman" w:cs="Times New Roman"/>
                <w:sz w:val="24"/>
                <w:szCs w:val="24"/>
              </w:rPr>
              <w:br/>
            </w:r>
            <w:r w:rsidRPr="009B7613">
              <w:rPr>
                <w:rFonts w:ascii="Times New Roman" w:hAnsi="Times New Roman" w:cs="Times New Roman"/>
                <w:color w:val="000000"/>
                <w:sz w:val="24"/>
                <w:szCs w:val="24"/>
              </w:rPr>
              <w:t>ционный)</w:t>
            </w:r>
          </w:p>
        </w:tc>
        <w:tc>
          <w:tcPr>
            <w:tcW w:w="970" w:type="pct"/>
            <w:vAlign w:val="center"/>
          </w:tcPr>
          <w:p w14:paraId="65FE2335" w14:textId="702505F7" w:rsidR="00F57474" w:rsidRPr="009B7613" w:rsidRDefault="00F57474"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 xml:space="preserve">Визит 2 </w:t>
            </w:r>
            <w:r w:rsidR="005C0BF8" w:rsidRPr="009B7613">
              <w:rPr>
                <w:rFonts w:ascii="Times New Roman" w:hAnsi="Times New Roman" w:cs="Times New Roman"/>
                <w:sz w:val="24"/>
                <w:szCs w:val="24"/>
              </w:rPr>
              <w:t xml:space="preserve">(через 2,5 месяцев </w:t>
            </w:r>
            <w:r w:rsidRPr="009B7613">
              <w:rPr>
                <w:rFonts w:ascii="Times New Roman" w:hAnsi="Times New Roman" w:cs="Times New Roman"/>
                <w:sz w:val="24"/>
                <w:szCs w:val="24"/>
              </w:rPr>
              <w:t>от начала</w:t>
            </w:r>
          </w:p>
          <w:p w14:paraId="619998DF" w14:textId="147F572A" w:rsidR="00F57474" w:rsidRPr="009B7613" w:rsidRDefault="00731035"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терапии</w:t>
            </w:r>
            <w:r w:rsidR="00F57474" w:rsidRPr="009B7613">
              <w:rPr>
                <w:rFonts w:ascii="Times New Roman" w:hAnsi="Times New Roman" w:cs="Times New Roman"/>
                <w:sz w:val="24"/>
                <w:szCs w:val="24"/>
              </w:rPr>
              <w:t>)</w:t>
            </w:r>
          </w:p>
        </w:tc>
        <w:tc>
          <w:tcPr>
            <w:tcW w:w="857" w:type="pct"/>
            <w:vAlign w:val="center"/>
          </w:tcPr>
          <w:p w14:paraId="5C8A7D13" w14:textId="3F21D965" w:rsidR="00731035" w:rsidRPr="009B7613" w:rsidRDefault="00F57474"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Визит 3</w:t>
            </w:r>
          </w:p>
          <w:p w14:paraId="531ECCCA" w14:textId="1457890E" w:rsidR="00731035" w:rsidRPr="009B7613" w:rsidRDefault="00F57474"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(через 8 месяцев</w:t>
            </w:r>
            <w:r w:rsidR="00731035" w:rsidRPr="009B7613">
              <w:rPr>
                <w:rFonts w:ascii="Times New Roman" w:hAnsi="Times New Roman" w:cs="Times New Roman"/>
                <w:sz w:val="24"/>
                <w:szCs w:val="24"/>
              </w:rPr>
              <w:t xml:space="preserve"> от начала</w:t>
            </w:r>
          </w:p>
          <w:p w14:paraId="7FFEEC76" w14:textId="5FA33C92" w:rsidR="00F57474" w:rsidRPr="009B7613" w:rsidRDefault="00731035"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терапии</w:t>
            </w:r>
            <w:r w:rsidR="00F57474" w:rsidRPr="009B7613">
              <w:rPr>
                <w:rFonts w:ascii="Times New Roman" w:hAnsi="Times New Roman" w:cs="Times New Roman"/>
                <w:sz w:val="24"/>
                <w:szCs w:val="24"/>
              </w:rPr>
              <w:t>)</w:t>
            </w:r>
          </w:p>
        </w:tc>
      </w:tr>
      <w:tr w:rsidR="005C0BF8" w:rsidRPr="009B7613" w14:paraId="7D1953B2" w14:textId="77777777" w:rsidTr="009B7613">
        <w:trPr>
          <w:jc w:val="center"/>
        </w:trPr>
        <w:tc>
          <w:tcPr>
            <w:tcW w:w="1620" w:type="pct"/>
            <w:vAlign w:val="center"/>
          </w:tcPr>
          <w:p w14:paraId="4CA34B7D" w14:textId="77777777" w:rsidR="00F57474" w:rsidRPr="009B7613" w:rsidRDefault="00F57474" w:rsidP="009B7613">
            <w:pPr>
              <w:spacing w:line="240" w:lineRule="auto"/>
              <w:jc w:val="center"/>
              <w:rPr>
                <w:rFonts w:ascii="Times New Roman" w:hAnsi="Times New Roman" w:cs="Times New Roman"/>
                <w:sz w:val="24"/>
                <w:szCs w:val="24"/>
              </w:rPr>
            </w:pPr>
            <w:r w:rsidRPr="009B7613">
              <w:rPr>
                <w:rFonts w:ascii="Times New Roman" w:hAnsi="Times New Roman" w:cs="Times New Roman"/>
                <w:color w:val="000000"/>
                <w:sz w:val="24"/>
                <w:szCs w:val="24"/>
              </w:rPr>
              <w:t>Информированное согласие</w:t>
            </w:r>
          </w:p>
        </w:tc>
        <w:tc>
          <w:tcPr>
            <w:tcW w:w="740" w:type="pct"/>
            <w:vAlign w:val="center"/>
          </w:tcPr>
          <w:p w14:paraId="2F93E3D6"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14" w:type="pct"/>
            <w:vAlign w:val="center"/>
          </w:tcPr>
          <w:p w14:paraId="57985205"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970" w:type="pct"/>
            <w:vAlign w:val="center"/>
          </w:tcPr>
          <w:p w14:paraId="098F7C63"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57" w:type="pct"/>
            <w:vAlign w:val="center"/>
          </w:tcPr>
          <w:p w14:paraId="60A38B06"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r>
      <w:tr w:rsidR="005C0BF8" w:rsidRPr="009B7613" w14:paraId="5FB8191A" w14:textId="77777777" w:rsidTr="009B7613">
        <w:trPr>
          <w:jc w:val="center"/>
        </w:trPr>
        <w:tc>
          <w:tcPr>
            <w:tcW w:w="1620" w:type="pct"/>
            <w:vAlign w:val="center"/>
          </w:tcPr>
          <w:p w14:paraId="4FACD0CB" w14:textId="77777777" w:rsidR="00F57474" w:rsidRPr="009B7613" w:rsidRDefault="00F57474" w:rsidP="009B7613">
            <w:pPr>
              <w:spacing w:line="240" w:lineRule="auto"/>
              <w:jc w:val="center"/>
              <w:rPr>
                <w:rFonts w:ascii="Times New Roman" w:hAnsi="Times New Roman" w:cs="Times New Roman"/>
                <w:sz w:val="24"/>
                <w:szCs w:val="24"/>
              </w:rPr>
            </w:pPr>
            <w:r w:rsidRPr="009B7613">
              <w:rPr>
                <w:rFonts w:ascii="Times New Roman" w:hAnsi="Times New Roman" w:cs="Times New Roman"/>
                <w:color w:val="000000"/>
                <w:sz w:val="24"/>
                <w:szCs w:val="24"/>
              </w:rPr>
              <w:t>Соответствие критериям включения/ исключения</w:t>
            </w:r>
          </w:p>
        </w:tc>
        <w:tc>
          <w:tcPr>
            <w:tcW w:w="740" w:type="pct"/>
            <w:vAlign w:val="center"/>
          </w:tcPr>
          <w:p w14:paraId="33D2E2C6"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14" w:type="pct"/>
            <w:vAlign w:val="center"/>
          </w:tcPr>
          <w:p w14:paraId="3C529667"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970" w:type="pct"/>
            <w:vAlign w:val="center"/>
          </w:tcPr>
          <w:p w14:paraId="4760CA67"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57" w:type="pct"/>
            <w:vAlign w:val="center"/>
          </w:tcPr>
          <w:p w14:paraId="6741BB37"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r>
      <w:tr w:rsidR="005C0BF8" w:rsidRPr="009B7613" w14:paraId="3D377871" w14:textId="77777777" w:rsidTr="009B7613">
        <w:trPr>
          <w:jc w:val="center"/>
        </w:trPr>
        <w:tc>
          <w:tcPr>
            <w:tcW w:w="1620" w:type="pct"/>
            <w:vAlign w:val="center"/>
          </w:tcPr>
          <w:p w14:paraId="34A7D868" w14:textId="77777777" w:rsidR="00F57474" w:rsidRPr="009B7613" w:rsidRDefault="00F57474" w:rsidP="009B7613">
            <w:pPr>
              <w:spacing w:line="240" w:lineRule="auto"/>
              <w:jc w:val="center"/>
              <w:rPr>
                <w:rFonts w:ascii="Times New Roman" w:hAnsi="Times New Roman" w:cs="Times New Roman"/>
                <w:sz w:val="24"/>
                <w:szCs w:val="24"/>
              </w:rPr>
            </w:pPr>
            <w:r w:rsidRPr="009B7613">
              <w:rPr>
                <w:rFonts w:ascii="Times New Roman" w:hAnsi="Times New Roman" w:cs="Times New Roman"/>
                <w:color w:val="000000"/>
                <w:sz w:val="24"/>
                <w:szCs w:val="24"/>
              </w:rPr>
              <w:t>Оценка выраженности</w:t>
            </w:r>
            <w:r w:rsidRPr="009B7613">
              <w:rPr>
                <w:rFonts w:ascii="Times New Roman" w:hAnsi="Times New Roman" w:cs="Times New Roman"/>
                <w:sz w:val="24"/>
                <w:szCs w:val="24"/>
              </w:rPr>
              <w:br/>
            </w:r>
            <w:r w:rsidRPr="009B7613">
              <w:rPr>
                <w:rFonts w:ascii="Times New Roman" w:hAnsi="Times New Roman" w:cs="Times New Roman"/>
                <w:color w:val="000000"/>
                <w:sz w:val="24"/>
                <w:szCs w:val="24"/>
              </w:rPr>
              <w:t>симптомов</w:t>
            </w:r>
          </w:p>
        </w:tc>
        <w:tc>
          <w:tcPr>
            <w:tcW w:w="740" w:type="pct"/>
            <w:vAlign w:val="center"/>
          </w:tcPr>
          <w:p w14:paraId="2625DF15"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14" w:type="pct"/>
            <w:vAlign w:val="center"/>
          </w:tcPr>
          <w:p w14:paraId="15EBDF2E"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970" w:type="pct"/>
            <w:vAlign w:val="center"/>
          </w:tcPr>
          <w:p w14:paraId="14DDA42E"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57" w:type="pct"/>
            <w:vAlign w:val="center"/>
          </w:tcPr>
          <w:p w14:paraId="15F04298"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r>
      <w:tr w:rsidR="005C0BF8" w:rsidRPr="009B7613" w14:paraId="14226923" w14:textId="77777777" w:rsidTr="009B7613">
        <w:trPr>
          <w:jc w:val="center"/>
        </w:trPr>
        <w:tc>
          <w:tcPr>
            <w:tcW w:w="1620" w:type="pct"/>
            <w:vAlign w:val="center"/>
          </w:tcPr>
          <w:p w14:paraId="14145BDF" w14:textId="632F2EAE" w:rsidR="00F57474" w:rsidRPr="009B7613" w:rsidRDefault="000D1B93" w:rsidP="009B7613">
            <w:pPr>
              <w:spacing w:line="240" w:lineRule="auto"/>
              <w:jc w:val="center"/>
              <w:rPr>
                <w:rFonts w:ascii="Times New Roman" w:hAnsi="Times New Roman" w:cs="Times New Roman"/>
                <w:sz w:val="24"/>
                <w:szCs w:val="24"/>
              </w:rPr>
            </w:pPr>
            <w:r w:rsidRPr="009B7613">
              <w:rPr>
                <w:rFonts w:ascii="Times New Roman" w:hAnsi="Times New Roman" w:cs="Times New Roman"/>
                <w:color w:val="000000"/>
                <w:sz w:val="24"/>
                <w:szCs w:val="24"/>
              </w:rPr>
              <w:t xml:space="preserve">Оценка </w:t>
            </w:r>
            <w:r w:rsidR="00F57474" w:rsidRPr="009B7613">
              <w:rPr>
                <w:rFonts w:ascii="Times New Roman" w:hAnsi="Times New Roman" w:cs="Times New Roman"/>
                <w:color w:val="000000"/>
                <w:sz w:val="24"/>
                <w:szCs w:val="24"/>
              </w:rPr>
              <w:t>качества жизни</w:t>
            </w:r>
          </w:p>
        </w:tc>
        <w:tc>
          <w:tcPr>
            <w:tcW w:w="740" w:type="pct"/>
            <w:vAlign w:val="center"/>
          </w:tcPr>
          <w:p w14:paraId="6C15452A"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14" w:type="pct"/>
            <w:vAlign w:val="center"/>
          </w:tcPr>
          <w:p w14:paraId="070B3D38"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970" w:type="pct"/>
            <w:vAlign w:val="center"/>
          </w:tcPr>
          <w:p w14:paraId="5538429E"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57" w:type="pct"/>
            <w:vAlign w:val="center"/>
          </w:tcPr>
          <w:p w14:paraId="6A6086DB"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r>
      <w:tr w:rsidR="005C0BF8" w:rsidRPr="009B7613" w14:paraId="3CD443A5" w14:textId="77777777" w:rsidTr="009B7613">
        <w:trPr>
          <w:jc w:val="center"/>
        </w:trPr>
        <w:tc>
          <w:tcPr>
            <w:tcW w:w="1620" w:type="pct"/>
            <w:vAlign w:val="center"/>
          </w:tcPr>
          <w:p w14:paraId="07281492" w14:textId="2A1017C5" w:rsidR="00F57474" w:rsidRPr="009B7613" w:rsidRDefault="002D20ED"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 xml:space="preserve">Специфический </w:t>
            </w:r>
            <w:r w:rsidRPr="009B7613">
              <w:rPr>
                <w:rFonts w:ascii="Times New Roman" w:hAnsi="Times New Roman" w:cs="Times New Roman"/>
                <w:sz w:val="24"/>
                <w:szCs w:val="24"/>
                <w:lang w:val="en-US"/>
              </w:rPr>
              <w:t>Ig</w:t>
            </w:r>
            <w:r w:rsidRPr="009B7613">
              <w:rPr>
                <w:rFonts w:ascii="Times New Roman" w:hAnsi="Times New Roman" w:cs="Times New Roman"/>
                <w:sz w:val="24"/>
                <w:szCs w:val="24"/>
              </w:rPr>
              <w:t>Е</w:t>
            </w:r>
            <w:r w:rsidRPr="009B7613">
              <w:rPr>
                <w:rFonts w:ascii="Times New Roman" w:hAnsi="Times New Roman" w:cs="Times New Roman"/>
                <w:sz w:val="24"/>
                <w:szCs w:val="24"/>
                <w:lang w:val="en-US"/>
              </w:rPr>
              <w:t xml:space="preserve"> </w:t>
            </w:r>
            <w:r w:rsidRPr="009B7613">
              <w:rPr>
                <w:rFonts w:ascii="Times New Roman" w:hAnsi="Times New Roman" w:cs="Times New Roman"/>
                <w:sz w:val="24"/>
                <w:szCs w:val="24"/>
              </w:rPr>
              <w:t>(</w:t>
            </w:r>
            <w:r w:rsidR="00F57474" w:rsidRPr="009B7613">
              <w:rPr>
                <w:rFonts w:ascii="Times New Roman" w:hAnsi="Times New Roman" w:cs="Times New Roman"/>
                <w:sz w:val="24"/>
                <w:szCs w:val="24"/>
                <w:lang w:val="en-US"/>
              </w:rPr>
              <w:t>ISAC</w:t>
            </w:r>
            <w:r w:rsidR="006F17A6" w:rsidRPr="009B7613">
              <w:rPr>
                <w:rFonts w:ascii="Times New Roman" w:hAnsi="Times New Roman" w:cs="Times New Roman"/>
                <w:sz w:val="24"/>
                <w:szCs w:val="24"/>
              </w:rPr>
              <w:t>-</w:t>
            </w:r>
            <w:r w:rsidR="00F57474" w:rsidRPr="009B7613">
              <w:rPr>
                <w:rFonts w:ascii="Times New Roman" w:hAnsi="Times New Roman" w:cs="Times New Roman"/>
                <w:sz w:val="24"/>
                <w:szCs w:val="24"/>
              </w:rPr>
              <w:t>тест</w:t>
            </w:r>
            <w:r w:rsidRPr="009B7613">
              <w:rPr>
                <w:rFonts w:ascii="Times New Roman" w:hAnsi="Times New Roman" w:cs="Times New Roman"/>
                <w:sz w:val="24"/>
                <w:szCs w:val="24"/>
              </w:rPr>
              <w:t>)</w:t>
            </w:r>
          </w:p>
        </w:tc>
        <w:tc>
          <w:tcPr>
            <w:tcW w:w="740" w:type="pct"/>
            <w:vAlign w:val="center"/>
          </w:tcPr>
          <w:p w14:paraId="27A9E900"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14" w:type="pct"/>
            <w:vAlign w:val="center"/>
          </w:tcPr>
          <w:p w14:paraId="3C5C752C"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970" w:type="pct"/>
            <w:vAlign w:val="center"/>
          </w:tcPr>
          <w:p w14:paraId="42080076"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57" w:type="pct"/>
            <w:vAlign w:val="center"/>
          </w:tcPr>
          <w:p w14:paraId="480682C9"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r>
      <w:tr w:rsidR="005C0BF8" w:rsidRPr="009B7613" w14:paraId="7455C232" w14:textId="77777777" w:rsidTr="009B7613">
        <w:trPr>
          <w:jc w:val="center"/>
        </w:trPr>
        <w:tc>
          <w:tcPr>
            <w:tcW w:w="1620" w:type="pct"/>
            <w:vAlign w:val="center"/>
          </w:tcPr>
          <w:p w14:paraId="3633D6A0" w14:textId="67689A94" w:rsidR="00F57474" w:rsidRPr="009B7613" w:rsidRDefault="00F57474"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 xml:space="preserve">Общий </w:t>
            </w:r>
            <w:r w:rsidR="002D20ED" w:rsidRPr="009B7613">
              <w:rPr>
                <w:rFonts w:ascii="Times New Roman" w:hAnsi="Times New Roman" w:cs="Times New Roman"/>
                <w:sz w:val="24"/>
                <w:szCs w:val="24"/>
                <w:lang w:val="en-US"/>
              </w:rPr>
              <w:t>Ig</w:t>
            </w:r>
            <w:r w:rsidRPr="009B7613">
              <w:rPr>
                <w:rFonts w:ascii="Times New Roman" w:hAnsi="Times New Roman" w:cs="Times New Roman"/>
                <w:sz w:val="24"/>
                <w:szCs w:val="24"/>
              </w:rPr>
              <w:t>Е</w:t>
            </w:r>
          </w:p>
        </w:tc>
        <w:tc>
          <w:tcPr>
            <w:tcW w:w="740" w:type="pct"/>
            <w:vAlign w:val="center"/>
          </w:tcPr>
          <w:p w14:paraId="7DBD8F1D"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14" w:type="pct"/>
            <w:vAlign w:val="center"/>
          </w:tcPr>
          <w:p w14:paraId="6C284750"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970" w:type="pct"/>
            <w:vAlign w:val="center"/>
          </w:tcPr>
          <w:p w14:paraId="6044CAF6"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57" w:type="pct"/>
            <w:vAlign w:val="center"/>
          </w:tcPr>
          <w:p w14:paraId="4A2B25CB"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r>
      <w:tr w:rsidR="005C0BF8" w:rsidRPr="009B7613" w14:paraId="1CAAEC35" w14:textId="77777777" w:rsidTr="009B7613">
        <w:trPr>
          <w:jc w:val="center"/>
        </w:trPr>
        <w:tc>
          <w:tcPr>
            <w:tcW w:w="1620" w:type="pct"/>
            <w:vAlign w:val="center"/>
          </w:tcPr>
          <w:p w14:paraId="1907F61F" w14:textId="5DDF4211" w:rsidR="00F57474" w:rsidRPr="009B7613" w:rsidRDefault="00F57474"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ЭКБ</w:t>
            </w:r>
          </w:p>
        </w:tc>
        <w:tc>
          <w:tcPr>
            <w:tcW w:w="740" w:type="pct"/>
            <w:vAlign w:val="center"/>
          </w:tcPr>
          <w:p w14:paraId="6179C3C6"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14" w:type="pct"/>
            <w:vAlign w:val="center"/>
          </w:tcPr>
          <w:p w14:paraId="17586BD5"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970" w:type="pct"/>
            <w:vAlign w:val="center"/>
          </w:tcPr>
          <w:p w14:paraId="362D893F"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57" w:type="pct"/>
            <w:vAlign w:val="center"/>
          </w:tcPr>
          <w:p w14:paraId="0BF6F894"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r>
      <w:tr w:rsidR="005C0BF8" w:rsidRPr="009B7613" w14:paraId="2023246D" w14:textId="77777777" w:rsidTr="009B7613">
        <w:trPr>
          <w:jc w:val="center"/>
        </w:trPr>
        <w:tc>
          <w:tcPr>
            <w:tcW w:w="1620" w:type="pct"/>
            <w:vAlign w:val="center"/>
          </w:tcPr>
          <w:p w14:paraId="643467B2" w14:textId="14B9A18C" w:rsidR="00F57474" w:rsidRPr="009B7613" w:rsidRDefault="00C14EEF"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25(OH)D</w:t>
            </w:r>
          </w:p>
        </w:tc>
        <w:tc>
          <w:tcPr>
            <w:tcW w:w="740" w:type="pct"/>
            <w:vAlign w:val="center"/>
          </w:tcPr>
          <w:p w14:paraId="497B0B94"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14" w:type="pct"/>
            <w:vAlign w:val="center"/>
          </w:tcPr>
          <w:p w14:paraId="10780688"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970" w:type="pct"/>
            <w:vAlign w:val="center"/>
          </w:tcPr>
          <w:p w14:paraId="679F5A1C"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57" w:type="pct"/>
            <w:vAlign w:val="center"/>
          </w:tcPr>
          <w:p w14:paraId="6750C1AE"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r>
      <w:tr w:rsidR="005C0BF8" w:rsidRPr="009B7613" w14:paraId="24989FED" w14:textId="77777777" w:rsidTr="009B7613">
        <w:trPr>
          <w:jc w:val="center"/>
        </w:trPr>
        <w:tc>
          <w:tcPr>
            <w:tcW w:w="1620" w:type="pct"/>
            <w:vAlign w:val="center"/>
          </w:tcPr>
          <w:p w14:paraId="7F3938DE" w14:textId="77777777" w:rsidR="00F57474" w:rsidRPr="009B7613" w:rsidRDefault="00F57474"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Оценка безопасности</w:t>
            </w:r>
          </w:p>
          <w:p w14:paraId="5147A398" w14:textId="30A3BCAD" w:rsidR="00F57474" w:rsidRPr="009B7613" w:rsidRDefault="00E50417" w:rsidP="009B7613">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r w:rsidR="00C14EEF" w:rsidRPr="009B7613">
              <w:rPr>
                <w:rFonts w:ascii="Times New Roman" w:hAnsi="Times New Roman" w:cs="Times New Roman"/>
                <w:sz w:val="24"/>
                <w:szCs w:val="24"/>
              </w:rPr>
              <w:t>нежелательные</w:t>
            </w:r>
            <w:r w:rsidRPr="009B7613">
              <w:rPr>
                <w:rFonts w:ascii="Times New Roman" w:hAnsi="Times New Roman" w:cs="Times New Roman"/>
                <w:sz w:val="24"/>
                <w:szCs w:val="24"/>
              </w:rPr>
              <w:t xml:space="preserve"> реакции</w:t>
            </w:r>
            <w:r w:rsidR="00F57474" w:rsidRPr="009B7613">
              <w:rPr>
                <w:rFonts w:ascii="Times New Roman" w:hAnsi="Times New Roman" w:cs="Times New Roman"/>
                <w:sz w:val="24"/>
                <w:szCs w:val="24"/>
              </w:rPr>
              <w:t>)</w:t>
            </w:r>
          </w:p>
        </w:tc>
        <w:tc>
          <w:tcPr>
            <w:tcW w:w="740" w:type="pct"/>
            <w:vAlign w:val="center"/>
          </w:tcPr>
          <w:p w14:paraId="445BDD4E"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814" w:type="pct"/>
            <w:vAlign w:val="center"/>
          </w:tcPr>
          <w:p w14:paraId="1345C012"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c>
          <w:tcPr>
            <w:tcW w:w="970" w:type="pct"/>
            <w:vAlign w:val="center"/>
          </w:tcPr>
          <w:p w14:paraId="75E637FF"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r w:rsidRPr="009B7613">
              <w:rPr>
                <w:rFonts w:ascii="Times New Roman" w:hAnsi="Times New Roman" w:cs="Times New Roman"/>
                <w:sz w:val="24"/>
                <w:szCs w:val="24"/>
              </w:rPr>
              <w:t>*</w:t>
            </w:r>
          </w:p>
        </w:tc>
        <w:tc>
          <w:tcPr>
            <w:tcW w:w="857" w:type="pct"/>
            <w:vAlign w:val="center"/>
          </w:tcPr>
          <w:p w14:paraId="1BFF1A17" w14:textId="77777777" w:rsidR="00F57474" w:rsidRPr="009B7613" w:rsidRDefault="00F57474" w:rsidP="00731035">
            <w:pPr>
              <w:tabs>
                <w:tab w:val="left" w:pos="851"/>
                <w:tab w:val="left" w:pos="993"/>
              </w:tabs>
              <w:spacing w:line="240" w:lineRule="auto"/>
              <w:jc w:val="center"/>
              <w:rPr>
                <w:rFonts w:ascii="Times New Roman" w:hAnsi="Times New Roman" w:cs="Times New Roman"/>
                <w:sz w:val="24"/>
                <w:szCs w:val="24"/>
              </w:rPr>
            </w:pPr>
          </w:p>
        </w:tc>
      </w:tr>
    </w:tbl>
    <w:p w14:paraId="0E3C0A16" w14:textId="77777777" w:rsidR="00F57474" w:rsidRPr="00B05FA2" w:rsidRDefault="00F57474" w:rsidP="00092E9C">
      <w:pPr>
        <w:spacing w:after="0"/>
        <w:rPr>
          <w:rFonts w:ascii="Times New Roman" w:hAnsi="Times New Roman" w:cs="Times New Roman"/>
          <w:sz w:val="28"/>
          <w:szCs w:val="28"/>
        </w:rPr>
      </w:pPr>
    </w:p>
    <w:p w14:paraId="305BB04E" w14:textId="7878F40B" w:rsidR="00F57474" w:rsidRPr="00B05FA2" w:rsidRDefault="000B499A" w:rsidP="006F3185">
      <w:pPr>
        <w:keepNext/>
        <w:keepLines/>
        <w:tabs>
          <w:tab w:val="left" w:pos="1134"/>
        </w:tabs>
        <w:spacing w:after="0" w:line="240" w:lineRule="auto"/>
        <w:ind w:firstLine="567"/>
        <w:outlineLvl w:val="0"/>
        <w:rPr>
          <w:rFonts w:ascii="Times New Roman" w:eastAsiaTheme="majorEastAsia" w:hAnsi="Times New Roman" w:cs="Times New Roman"/>
          <w:b/>
          <w:sz w:val="28"/>
          <w:szCs w:val="28"/>
        </w:rPr>
      </w:pPr>
      <w:bookmarkStart w:id="28" w:name="_Toc177641319"/>
      <w:r w:rsidRPr="00B05FA2">
        <w:rPr>
          <w:rFonts w:ascii="Times New Roman" w:eastAsiaTheme="majorEastAsia" w:hAnsi="Times New Roman" w:cs="Times New Roman"/>
          <w:b/>
          <w:sz w:val="28"/>
          <w:szCs w:val="28"/>
        </w:rPr>
        <w:lastRenderedPageBreak/>
        <w:t>2.2</w:t>
      </w:r>
      <w:r w:rsidR="00F57474" w:rsidRPr="00B05FA2">
        <w:rPr>
          <w:rFonts w:ascii="Times New Roman" w:eastAsiaTheme="majorEastAsia" w:hAnsi="Times New Roman" w:cs="Times New Roman"/>
          <w:b/>
          <w:sz w:val="28"/>
          <w:szCs w:val="28"/>
        </w:rPr>
        <w:t xml:space="preserve"> Характеристика вмешательства</w:t>
      </w:r>
      <w:bookmarkEnd w:id="28"/>
    </w:p>
    <w:p w14:paraId="0EF9D272" w14:textId="79CEE764" w:rsidR="00F57474" w:rsidRPr="00F05E40" w:rsidRDefault="000B499A" w:rsidP="006F3185">
      <w:pPr>
        <w:keepNext/>
        <w:keepLines/>
        <w:spacing w:after="0" w:line="240" w:lineRule="auto"/>
        <w:ind w:firstLine="567"/>
        <w:outlineLvl w:val="1"/>
        <w:rPr>
          <w:rFonts w:ascii="Times New Roman" w:eastAsiaTheme="majorEastAsia" w:hAnsi="Times New Roman" w:cs="Times New Roman"/>
          <w:sz w:val="28"/>
          <w:szCs w:val="28"/>
        </w:rPr>
      </w:pPr>
      <w:bookmarkStart w:id="29" w:name="_Toc177641320"/>
      <w:r w:rsidRPr="00F05E40">
        <w:rPr>
          <w:rFonts w:ascii="Times New Roman" w:eastAsiaTheme="majorEastAsia" w:hAnsi="Times New Roman" w:cs="Times New Roman"/>
          <w:sz w:val="28"/>
          <w:szCs w:val="28"/>
        </w:rPr>
        <w:t>2.2</w:t>
      </w:r>
      <w:r w:rsidR="00F57474" w:rsidRPr="00F05E40">
        <w:rPr>
          <w:rFonts w:ascii="Times New Roman" w:eastAsiaTheme="majorEastAsia" w:hAnsi="Times New Roman" w:cs="Times New Roman"/>
          <w:sz w:val="28"/>
          <w:szCs w:val="28"/>
        </w:rPr>
        <w:t>.1 Методика проведения аллерген-специфической иммунотерапии</w:t>
      </w:r>
      <w:bookmarkEnd w:id="29"/>
    </w:p>
    <w:p w14:paraId="4480FCBA" w14:textId="156E4944" w:rsidR="00F57474" w:rsidRPr="00B05FA2" w:rsidRDefault="00F57474" w:rsidP="006F3185">
      <w:pPr>
        <w:tabs>
          <w:tab w:val="left" w:pos="851"/>
          <w:tab w:val="left" w:pos="993"/>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АСИТ </w:t>
      </w:r>
      <w:r w:rsidR="00E9783E" w:rsidRPr="00E9783E">
        <w:rPr>
          <w:rFonts w:ascii="Times New Roman" w:hAnsi="Times New Roman" w:cs="Times New Roman"/>
          <w:sz w:val="28"/>
          <w:szCs w:val="28"/>
        </w:rPr>
        <w:t>проводилась с использованием препарата «Антиполлин» в форме таблетированных сублингвальных экстрактов аллергенов компании «Бурли» в соответствии с инструкцией производителя. Препарат разрешён к использованию на территории Республики Казахстан на основании приказа председателя ККМФД МЗ РК от 6 ноября 2012 года № 845 (Регистрационное удостоверение РК-ЛС-5№019347) и приказа КЗПП МНЭ РК от 24 июля 2015 года № 183-ОД (Свидетельство о государственной регистрации № KZ.16.01.97.003.E.004684.07.15) (Приложение Е).</w:t>
      </w:r>
    </w:p>
    <w:p w14:paraId="72EC3074" w14:textId="77777777" w:rsidR="00E9783E" w:rsidRPr="00E9783E" w:rsidRDefault="00E9783E" w:rsidP="006F3185">
      <w:pPr>
        <w:tabs>
          <w:tab w:val="left" w:pos="851"/>
          <w:tab w:val="left" w:pos="993"/>
        </w:tabs>
        <w:spacing w:after="0" w:line="240" w:lineRule="auto"/>
        <w:ind w:firstLine="567"/>
        <w:jc w:val="both"/>
        <w:rPr>
          <w:rFonts w:ascii="Times New Roman" w:hAnsi="Times New Roman" w:cs="Times New Roman"/>
          <w:sz w:val="28"/>
          <w:szCs w:val="28"/>
        </w:rPr>
      </w:pPr>
      <w:r w:rsidRPr="00E9783E">
        <w:rPr>
          <w:rFonts w:ascii="Times New Roman" w:hAnsi="Times New Roman" w:cs="Times New Roman"/>
          <w:sz w:val="28"/>
          <w:szCs w:val="28"/>
        </w:rPr>
        <w:t>«Антиполлин» представляет собой стандартизированный комплекс, состоящий из трёх компонентов:</w:t>
      </w:r>
    </w:p>
    <w:p w14:paraId="6115DCC9" w14:textId="77777777" w:rsidR="00E9783E" w:rsidRPr="00E9783E" w:rsidRDefault="00E9783E" w:rsidP="006F3185">
      <w:pPr>
        <w:pStyle w:val="a3"/>
        <w:numPr>
          <w:ilvl w:val="0"/>
          <w:numId w:val="14"/>
        </w:numPr>
        <w:tabs>
          <w:tab w:val="left" w:pos="851"/>
          <w:tab w:val="left" w:pos="993"/>
        </w:tabs>
        <w:spacing w:after="0" w:line="240" w:lineRule="auto"/>
        <w:ind w:left="0" w:firstLine="567"/>
        <w:jc w:val="both"/>
        <w:rPr>
          <w:rFonts w:ascii="Times New Roman" w:hAnsi="Times New Roman" w:cs="Times New Roman"/>
          <w:sz w:val="28"/>
          <w:szCs w:val="28"/>
        </w:rPr>
      </w:pPr>
      <w:r w:rsidRPr="00E9783E">
        <w:rPr>
          <w:rFonts w:ascii="Times New Roman" w:hAnsi="Times New Roman" w:cs="Times New Roman"/>
          <w:sz w:val="28"/>
          <w:szCs w:val="28"/>
        </w:rPr>
        <w:t>Стандартизированный экстракт из пыльцы растений (одного, двух или трёх аллергенов) — 15% от массы таблетки.</w:t>
      </w:r>
    </w:p>
    <w:p w14:paraId="1EC3F246" w14:textId="77777777" w:rsidR="00E9783E" w:rsidRPr="00E9783E" w:rsidRDefault="00E9783E" w:rsidP="006F3185">
      <w:pPr>
        <w:pStyle w:val="a3"/>
        <w:numPr>
          <w:ilvl w:val="0"/>
          <w:numId w:val="14"/>
        </w:numPr>
        <w:tabs>
          <w:tab w:val="left" w:pos="851"/>
          <w:tab w:val="left" w:pos="993"/>
        </w:tabs>
        <w:spacing w:after="0" w:line="240" w:lineRule="auto"/>
        <w:ind w:left="0" w:firstLine="567"/>
        <w:jc w:val="both"/>
        <w:rPr>
          <w:rFonts w:ascii="Times New Roman" w:hAnsi="Times New Roman" w:cs="Times New Roman"/>
          <w:sz w:val="28"/>
          <w:szCs w:val="28"/>
        </w:rPr>
      </w:pPr>
      <w:r w:rsidRPr="00E9783E">
        <w:rPr>
          <w:rFonts w:ascii="Times New Roman" w:hAnsi="Times New Roman" w:cs="Times New Roman"/>
          <w:sz w:val="28"/>
          <w:szCs w:val="28"/>
        </w:rPr>
        <w:t>Аскорбиновая кислота в дозе 0,05 г — 15% от массы таблетки.</w:t>
      </w:r>
    </w:p>
    <w:p w14:paraId="5E322671" w14:textId="77777777" w:rsidR="00E9783E" w:rsidRPr="00E9783E" w:rsidRDefault="00E9783E" w:rsidP="006F3185">
      <w:pPr>
        <w:pStyle w:val="a3"/>
        <w:numPr>
          <w:ilvl w:val="0"/>
          <w:numId w:val="14"/>
        </w:numPr>
        <w:tabs>
          <w:tab w:val="left" w:pos="851"/>
          <w:tab w:val="left" w:pos="993"/>
        </w:tabs>
        <w:spacing w:after="0" w:line="240" w:lineRule="auto"/>
        <w:ind w:left="0" w:firstLine="567"/>
        <w:jc w:val="both"/>
        <w:rPr>
          <w:rFonts w:ascii="Times New Roman" w:hAnsi="Times New Roman" w:cs="Times New Roman"/>
          <w:sz w:val="28"/>
          <w:szCs w:val="28"/>
        </w:rPr>
      </w:pPr>
      <w:r w:rsidRPr="00E9783E">
        <w:rPr>
          <w:rFonts w:ascii="Times New Roman" w:hAnsi="Times New Roman" w:cs="Times New Roman"/>
          <w:sz w:val="28"/>
          <w:szCs w:val="28"/>
        </w:rPr>
        <w:t>Носитель, обеспечивающий твердую форму таблетки и способствующий её растворению во рту, с содержанием вспомогательных веществ 70%.</w:t>
      </w:r>
    </w:p>
    <w:p w14:paraId="78B59C7E" w14:textId="77777777" w:rsidR="00E9783E" w:rsidRDefault="00E9783E" w:rsidP="006F3185">
      <w:pPr>
        <w:tabs>
          <w:tab w:val="left" w:pos="851"/>
          <w:tab w:val="left" w:pos="993"/>
        </w:tabs>
        <w:spacing w:after="0" w:line="240" w:lineRule="auto"/>
        <w:ind w:firstLine="567"/>
        <w:jc w:val="both"/>
        <w:rPr>
          <w:rFonts w:ascii="Times New Roman" w:hAnsi="Times New Roman" w:cs="Times New Roman"/>
          <w:sz w:val="28"/>
          <w:szCs w:val="28"/>
        </w:rPr>
      </w:pPr>
      <w:r w:rsidRPr="00E9783E">
        <w:rPr>
          <w:rFonts w:ascii="Times New Roman" w:hAnsi="Times New Roman" w:cs="Times New Roman"/>
          <w:sz w:val="28"/>
          <w:szCs w:val="28"/>
        </w:rPr>
        <w:t>Ассортимент таблеток «Антиполлин» включает около 20 различных видов, в том числе миксты. В нашем исследовании использовались следующие составы: «Антиполлин микст полыней», «Антиполлин тимофеевка луговая», «Антиполлин береза повислая», «Антиполлин амброзия полыннолистная» и «Антиполлин микст сорных трав №1».</w:t>
      </w:r>
    </w:p>
    <w:p w14:paraId="3078074D" w14:textId="77777777" w:rsidR="00E9783E" w:rsidRDefault="00E9783E" w:rsidP="006F3185">
      <w:pPr>
        <w:tabs>
          <w:tab w:val="left" w:pos="851"/>
          <w:tab w:val="left" w:pos="993"/>
        </w:tabs>
        <w:spacing w:after="0" w:line="240" w:lineRule="auto"/>
        <w:ind w:firstLine="567"/>
        <w:jc w:val="both"/>
        <w:rPr>
          <w:rFonts w:ascii="Times New Roman" w:hAnsi="Times New Roman" w:cs="Times New Roman"/>
          <w:sz w:val="28"/>
          <w:szCs w:val="28"/>
        </w:rPr>
      </w:pPr>
      <w:r w:rsidRPr="00E9783E">
        <w:rPr>
          <w:rFonts w:ascii="Times New Roman" w:hAnsi="Times New Roman" w:cs="Times New Roman"/>
          <w:sz w:val="28"/>
          <w:szCs w:val="28"/>
        </w:rPr>
        <w:t>Лечение каждому пациенту назначалось врачом-аллергологом в период полной ремиссии, не менее чем за 2 месяца до начала цветения причинного аллергена. Таблетку помещали за щеку или под язык до полного растворения, не запивая водой. Препарат применялся натощак в одно и то же время. Первый приём препарата проводился в присутствии лечащего врача, а последующие приёмы пациент осуществлял самостоятельно по назначенной схеме с регулярными контрольными визитами к врачу.</w:t>
      </w:r>
    </w:p>
    <w:p w14:paraId="1FC1189D" w14:textId="13ED8177" w:rsidR="006E1786" w:rsidRPr="006E1786" w:rsidRDefault="006E1786" w:rsidP="006F3185">
      <w:pPr>
        <w:tabs>
          <w:tab w:val="left" w:pos="851"/>
          <w:tab w:val="left" w:pos="993"/>
        </w:tabs>
        <w:spacing w:after="0" w:line="240" w:lineRule="auto"/>
        <w:ind w:firstLine="567"/>
        <w:jc w:val="both"/>
        <w:rPr>
          <w:rFonts w:ascii="Times New Roman" w:hAnsi="Times New Roman" w:cs="Times New Roman"/>
          <w:color w:val="000000"/>
          <w:sz w:val="28"/>
          <w:szCs w:val="28"/>
        </w:rPr>
      </w:pPr>
      <w:r w:rsidRPr="006E1786">
        <w:rPr>
          <w:rFonts w:ascii="Times New Roman" w:hAnsi="Times New Roman" w:cs="Times New Roman"/>
          <w:color w:val="000000"/>
          <w:sz w:val="28"/>
          <w:szCs w:val="28"/>
        </w:rPr>
        <w:t>АСИТ проводилась по схеме, которая включала три этапа:</w:t>
      </w:r>
    </w:p>
    <w:p w14:paraId="3EC8EB49" w14:textId="77777777" w:rsidR="006E1786" w:rsidRPr="006E1786" w:rsidRDefault="006E1786" w:rsidP="006F3185">
      <w:pPr>
        <w:pStyle w:val="a3"/>
        <w:numPr>
          <w:ilvl w:val="0"/>
          <w:numId w:val="15"/>
        </w:numPr>
        <w:tabs>
          <w:tab w:val="left" w:pos="851"/>
          <w:tab w:val="left" w:pos="993"/>
        </w:tabs>
        <w:spacing w:after="0" w:line="240" w:lineRule="auto"/>
        <w:ind w:left="0" w:firstLine="556"/>
        <w:jc w:val="both"/>
        <w:rPr>
          <w:rFonts w:ascii="Times New Roman" w:hAnsi="Times New Roman" w:cs="Times New Roman"/>
          <w:color w:val="000000"/>
          <w:sz w:val="28"/>
          <w:szCs w:val="28"/>
        </w:rPr>
      </w:pPr>
      <w:r w:rsidRPr="006E1786">
        <w:rPr>
          <w:rFonts w:ascii="Times New Roman" w:hAnsi="Times New Roman" w:cs="Times New Roman"/>
          <w:b/>
          <w:i/>
          <w:color w:val="000000"/>
          <w:sz w:val="28"/>
          <w:szCs w:val="28"/>
        </w:rPr>
        <w:t>Начальный курс</w:t>
      </w:r>
      <w:r w:rsidRPr="006E1786">
        <w:rPr>
          <w:rFonts w:ascii="Times New Roman" w:hAnsi="Times New Roman" w:cs="Times New Roman"/>
          <w:color w:val="000000"/>
          <w:sz w:val="28"/>
          <w:szCs w:val="28"/>
        </w:rPr>
        <w:t xml:space="preserve"> — на этом этапе происходило постепенное увеличение дозы с постоянным повышением концентрации аллергена в течение 1 месяца. Начальная доза составляла 0,0001 PNU и увеличивалась до достижения 1 PNU.</w:t>
      </w:r>
    </w:p>
    <w:p w14:paraId="714DDC57" w14:textId="09AE7D40" w:rsidR="006E1786" w:rsidRPr="006E1786" w:rsidRDefault="006E1786" w:rsidP="006F3185">
      <w:pPr>
        <w:pStyle w:val="a3"/>
        <w:numPr>
          <w:ilvl w:val="0"/>
          <w:numId w:val="15"/>
        </w:numPr>
        <w:tabs>
          <w:tab w:val="left" w:pos="851"/>
          <w:tab w:val="left" w:pos="993"/>
        </w:tabs>
        <w:spacing w:after="0" w:line="240" w:lineRule="auto"/>
        <w:ind w:left="0" w:firstLine="556"/>
        <w:jc w:val="both"/>
        <w:rPr>
          <w:rFonts w:ascii="Times New Roman" w:hAnsi="Times New Roman" w:cs="Times New Roman"/>
          <w:color w:val="000000"/>
          <w:sz w:val="28"/>
          <w:szCs w:val="28"/>
        </w:rPr>
      </w:pPr>
      <w:r w:rsidRPr="006E1786">
        <w:rPr>
          <w:rFonts w:ascii="Times New Roman" w:hAnsi="Times New Roman" w:cs="Times New Roman"/>
          <w:b/>
          <w:i/>
          <w:color w:val="000000"/>
          <w:sz w:val="28"/>
          <w:szCs w:val="28"/>
        </w:rPr>
        <w:t>Основной курс</w:t>
      </w:r>
      <w:r w:rsidRPr="006E1786">
        <w:rPr>
          <w:rFonts w:ascii="Times New Roman" w:hAnsi="Times New Roman" w:cs="Times New Roman"/>
          <w:color w:val="000000"/>
          <w:sz w:val="28"/>
          <w:szCs w:val="28"/>
        </w:rPr>
        <w:t xml:space="preserve"> — в течение 26 дней продолжалось наращивание концентрации аллергена с 10</w:t>
      </w:r>
      <w:r>
        <w:rPr>
          <w:rFonts w:ascii="Times New Roman" w:hAnsi="Times New Roman" w:cs="Times New Roman"/>
          <w:color w:val="000000"/>
          <w:sz w:val="28"/>
          <w:szCs w:val="28"/>
        </w:rPr>
        <w:t xml:space="preserve"> </w:t>
      </w:r>
      <w:r w:rsidRPr="006E1786">
        <w:rPr>
          <w:rFonts w:ascii="Times New Roman" w:hAnsi="Times New Roman" w:cs="Times New Roman"/>
          <w:color w:val="000000"/>
          <w:sz w:val="28"/>
          <w:szCs w:val="28"/>
        </w:rPr>
        <w:t>PNU до максимально допустимой дозы 1000 PNU.</w:t>
      </w:r>
    </w:p>
    <w:p w14:paraId="65CA006D" w14:textId="77777777" w:rsidR="006E1786" w:rsidRPr="006E1786" w:rsidRDefault="006E1786" w:rsidP="006F3185">
      <w:pPr>
        <w:pStyle w:val="a3"/>
        <w:numPr>
          <w:ilvl w:val="0"/>
          <w:numId w:val="15"/>
        </w:numPr>
        <w:tabs>
          <w:tab w:val="left" w:pos="851"/>
          <w:tab w:val="left" w:pos="993"/>
        </w:tabs>
        <w:spacing w:after="0" w:line="240" w:lineRule="auto"/>
        <w:ind w:left="0" w:firstLine="556"/>
        <w:jc w:val="both"/>
        <w:rPr>
          <w:rFonts w:ascii="Times New Roman" w:hAnsi="Times New Roman" w:cs="Times New Roman"/>
          <w:color w:val="000000"/>
          <w:sz w:val="28"/>
          <w:szCs w:val="28"/>
        </w:rPr>
      </w:pPr>
      <w:r w:rsidRPr="006E1786">
        <w:rPr>
          <w:rFonts w:ascii="Times New Roman" w:hAnsi="Times New Roman" w:cs="Times New Roman"/>
          <w:b/>
          <w:i/>
          <w:color w:val="000000"/>
          <w:sz w:val="28"/>
          <w:szCs w:val="28"/>
        </w:rPr>
        <w:t>Поддерживающий курс</w:t>
      </w:r>
      <w:r w:rsidRPr="006E1786">
        <w:rPr>
          <w:rFonts w:ascii="Times New Roman" w:hAnsi="Times New Roman" w:cs="Times New Roman"/>
          <w:color w:val="000000"/>
          <w:sz w:val="28"/>
          <w:szCs w:val="28"/>
        </w:rPr>
        <w:t xml:space="preserve"> — заключался в применении максимально допустимой дозы и концентрации аллергена (1000 PNU), по одной таблетке 1 раз через 2 дня на протяжении 16 дней. Лечение завершалось за 2 недели до предполагаемого сезона цветения растений, пыльца которых вызывала повышенную чувствительность.</w:t>
      </w:r>
    </w:p>
    <w:p w14:paraId="60DCEB8F" w14:textId="6F9A30C5" w:rsidR="00F57474" w:rsidRDefault="0014145D" w:rsidP="006F3185">
      <w:pPr>
        <w:tabs>
          <w:tab w:val="left" w:pos="851"/>
          <w:tab w:val="left" w:pos="993"/>
        </w:tabs>
        <w:spacing w:after="0" w:line="240" w:lineRule="auto"/>
        <w:ind w:firstLine="567"/>
        <w:jc w:val="both"/>
        <w:rPr>
          <w:rFonts w:ascii="Times New Roman" w:hAnsi="Times New Roman" w:cs="Times New Roman"/>
          <w:sz w:val="28"/>
          <w:szCs w:val="28"/>
        </w:rPr>
      </w:pPr>
      <w:r w:rsidRPr="0014145D">
        <w:rPr>
          <w:rFonts w:ascii="Times New Roman" w:hAnsi="Times New Roman" w:cs="Times New Roman"/>
          <w:color w:val="000000"/>
          <w:sz w:val="28"/>
          <w:szCs w:val="28"/>
        </w:rPr>
        <w:t xml:space="preserve">Группе контроля была назначена стандартная схема сублингвальной АСИТ, в то время как группе вмешательства применялась адаптированная схема АСИТ в сочетании с холекальциферолом на протяжении двух с половиной месяцев (Приложение Ж). Дозировка </w:t>
      </w:r>
      <w:r>
        <w:rPr>
          <w:rFonts w:ascii="Times New Roman" w:hAnsi="Times New Roman" w:cs="Times New Roman"/>
          <w:color w:val="000000"/>
          <w:sz w:val="28"/>
          <w:szCs w:val="28"/>
        </w:rPr>
        <w:t xml:space="preserve">холекальциферола </w:t>
      </w:r>
      <w:r w:rsidRPr="0014145D">
        <w:rPr>
          <w:rFonts w:ascii="Times New Roman" w:hAnsi="Times New Roman" w:cs="Times New Roman"/>
          <w:color w:val="000000"/>
          <w:sz w:val="28"/>
          <w:szCs w:val="28"/>
        </w:rPr>
        <w:t xml:space="preserve">подбиралась индивидуально, в </w:t>
      </w:r>
      <w:r w:rsidRPr="0014145D">
        <w:rPr>
          <w:rFonts w:ascii="Times New Roman" w:hAnsi="Times New Roman" w:cs="Times New Roman"/>
          <w:color w:val="000000"/>
          <w:sz w:val="28"/>
          <w:szCs w:val="28"/>
        </w:rPr>
        <w:lastRenderedPageBreak/>
        <w:t xml:space="preserve">зависимости от исходного уровня дефицита 25(OH)D в сыворотке крови, с целью достижения целевого уровня 40 нг/мл </w:t>
      </w:r>
      <w:r w:rsidR="009416BC">
        <w:rPr>
          <w:rFonts w:ascii="Times New Roman" w:hAnsi="Times New Roman" w:cs="Times New Roman"/>
          <w:color w:val="000000"/>
          <w:sz w:val="28"/>
          <w:szCs w:val="28"/>
        </w:rPr>
        <w:t>(Таблица</w:t>
      </w:r>
      <w:r w:rsidR="006E1786" w:rsidRPr="006E1786">
        <w:rPr>
          <w:rFonts w:ascii="Times New Roman" w:hAnsi="Times New Roman" w:cs="Times New Roman"/>
          <w:color w:val="000000"/>
          <w:sz w:val="28"/>
          <w:szCs w:val="28"/>
        </w:rPr>
        <w:t xml:space="preserve"> 7)</w:t>
      </w:r>
      <w:r w:rsidR="00F57474" w:rsidRPr="00B05FA2">
        <w:rPr>
          <w:rFonts w:ascii="Times New Roman" w:hAnsi="Times New Roman" w:cs="Times New Roman"/>
          <w:sz w:val="28"/>
          <w:szCs w:val="28"/>
        </w:rPr>
        <w:t xml:space="preserve"> </w:t>
      </w:r>
      <w:r w:rsidR="00F57474"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10.17116/repro201622428-36","ISSN":"1025-7217","author":[{"dropping-particle":"","family":"Калинченко","given":"С.Ю.","non-dropping-particle":"","parse-names":false,"suffix":""},{"dropping-particle":"","family":"Жиленко","given":"М.И.","non-dropping-particle":"","parse-names":false,"suffix":""},{"dropping-particle":"","family":"Гусакова","given":"Д.А.","non-dropping-particle":"","parse-names":false,"suffix":""},{"dropping-particle":"","family":"Тюзиков","given":"И.А.","non-dropping-particle":"","parse-names":false,"suffix":""},{"dropping-particle":"","family":"Мсхалая","given":"Г.Ж.","non-dropping-particle":"","parse-names":false,"suffix":""},{"dropping-particle":"","family":"Саблин","given":"К.С.","non-dropping-particle":"","parse-names":false,"suffix":""},{"dropping-particle":"","family":"Дымова","given":"А.В.","non-dropping-particle":"","parse-names":false,"suffix":""}],"container-title":"Проблемы репродукции","id":"ITEM-1","issue":"4","issued":{"date-parts":[["2016"]]},"page":"28","title":"Витамин D и репродуктивное здоровье женщин","type":"article-journal","volume":"22"},"uris":["http://www.mendeley.com/documents/?uuid=83364608-c6ab-415d-b730-8b64c4ec2205"]},{"id":"ITEM-2","itemData":{"DOI":"10.1016/j.jsbmb.2017.01.021","ISSN":"18791220","PMID":"28216084","abstract":"Research carried out during the past two-decades extended the understanding of actions of vitamin D, from regulating calcium and phosphate absorption and bone metabolism to many pleiotropic actions in organs and tissues in the body. Most observational and ecological studies report association of higher serum 25-hydroxyvitamin D [25(OH)D] concentrations with improved outcomes for several chronic, communicable and non-communicable diseases. Consequently, numerous agencies and scientific organizations have developed recommendations for vitamin D supplementation and guidance on optimal serum 25(OH)D concentrations. The bone-centric guidelines recommend a target 25(OH)D concentration of 20 ng/mL (50 nmol/L), and age-dependent daily vitamin D doses of 400–800 IU. The guidelines focused on pleiotropic effects of vitamin D recommend a target 25(OH)D concentration of 30 ng/mL (75 nmol/L), and age-, body weight-, disease-status, and ethnicity dependent vitamin D doses ranging between 400 and 2000 IU/day. The wise and balanced choice of the recommendations to follow depends on one's individual health outcome concerns, age, body weight, latitude of residence, dietary and cultural habits, making the regional or nationwide guidelines more applicable in clinical practice. While natural sources of vitamin D can raise 25(OH)D concentrations, relative to dietary preferences and latitude of residence, in the context of general population, these sources are regarded ineffective to maintain the year-round 25(OH)D concentrations in the range of 30–50 ng/mL (75–125 nmol/L). Vitamin D self-administration related adverse effects, such as hypercalcemia and hypercalciuria are rare, and usually result from taking extremely high doses of vitamin D for a prolonged time.","author":[{"dropping-particle":"","family":"Pludowski","given":"Pawel","non-dropping-particle":"","parse-names":false,"suffix":""},{"dropping-particle":"","family":"Holick","given":"Michael F.","non-dropping-particle":"","parse-names":false,"suffix":""},{"dropping-particle":"","family":"Grant","given":"William B.","non-dropping-particle":"","parse-names":false,"suffix":""},{"dropping-particle":"","family":"Konstantynowicz","given":"Jerzy","non-dropping-particle":"","parse-names":false,"suffix":""},{"dropping-particle":"","family":"Mascarenhas","given":"Mario R.","non-dropping-particle":"","parse-names":false,"suffix":""},{"dropping-particle":"","family":"Haq","given":"Afrozul","non-dropping-particle":"","parse-names":false,"suffix":""},{"dropping-particle":"","family":"Povoroznyuk","given":"Vladyslav","non-dropping-particle":"","parse-names":false,"suffix":""},{"dropping-particle":"","family":"Balatska","given":"Nataliya","non-dropping-particle":"","parse-names":false,"suffix":""},{"dropping-particle":"","family":"Barbosa","given":"Ana Paula","non-dropping-particle":"","parse-names":false,"suffix":""},{"dropping-particle":"","family":"Karonova","given":"Tatiana","non-dropping-particle":"","parse-names":false,"suffix":""},{"dropping-particle":"","family":"Rudenka","given":"Ema","non-dropping-particle":"","parse-names":false,"suffix":""},{"dropping-particle":"","family":"Misiorowski","given":"Waldemar","non-dropping-particle":"","parse-names":false,"suffix":""},{"dropping-particle":"","family":"Zakharova","given":"Irina","non-dropping-particle":"","parse-names":false,"suffix":""},{"dropping-particle":"","family":"Rudenka","given":"Alena","non-dropping-particle":"","parse-names":false,"suffix":""},{"dropping-particle":"","family":"Łukaszkiewicz","given":"Jacek","non-dropping-particle":"","parse-names":false,"suffix":""},{"dropping-particle":"","family":"Marcinowska-Suchowierska","given":"Ewa","non-dropping-particle":"","parse-names":false,"suffix":""},{"dropping-particle":"","family":"Łaszcz","given":"Natalia","non-dropping-particle":"","parse-names":false,"suffix":""},{"dropping-particle":"","family":"Abramowicz","given":"Pawel","non-dropping-particle":"","parse-names":false,"suffix":""},{"dropping-particle":"","family":"Bhattoa","given":"Harjit P.","non-dropping-particle":"","parse-names":false,"suffix":""},{"dropping-particle":"","family":"Wimalawansa","given":"Sunil J.","non-dropping-particle":"","parse-names":false,"suffix":""}],"container-title":"Journal of Steroid Biochemistry and Molecular Biology","id":"ITEM-2","issue":"2016","issued":{"date-parts":[["2018"]]},"page":"125-135","title":"Vitamin D supplementation guidelines","type":"article-journal","volume":"175"},"uris":["http://www.mendeley.com/documents/?uuid=b6c8963f-c3fc-43da-88bf-483b893263a8"]}],"mendeley":{"formattedCitation":"[151,152]","plainTextFormattedCitation":"[151,152]","previouslyFormattedCitation":"[150,151]"},"properties":{"noteIndex":0},"schema":"https://github.com/citation-style-language/schema/raw/master/csl-citation.json"}</w:instrText>
      </w:r>
      <w:r w:rsidR="00F57474"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[151,152]</w:t>
      </w:r>
      <w:r w:rsidR="00F57474" w:rsidRPr="00B05FA2">
        <w:rPr>
          <w:rFonts w:ascii="Times New Roman" w:hAnsi="Times New Roman" w:cs="Times New Roman"/>
          <w:sz w:val="28"/>
          <w:szCs w:val="28"/>
        </w:rPr>
        <w:fldChar w:fldCharType="end"/>
      </w:r>
      <w:r w:rsidR="00F57474" w:rsidRPr="00B05FA2">
        <w:rPr>
          <w:rFonts w:ascii="Times New Roman" w:hAnsi="Times New Roman" w:cs="Times New Roman"/>
          <w:sz w:val="28"/>
          <w:szCs w:val="28"/>
        </w:rPr>
        <w:t>.</w:t>
      </w:r>
    </w:p>
    <w:p w14:paraId="42F50C7A" w14:textId="77777777" w:rsidR="00731035" w:rsidRPr="00B05FA2" w:rsidRDefault="00731035" w:rsidP="006F3185">
      <w:pPr>
        <w:tabs>
          <w:tab w:val="left" w:pos="851"/>
          <w:tab w:val="left" w:pos="993"/>
        </w:tabs>
        <w:spacing w:after="0" w:line="240" w:lineRule="auto"/>
        <w:ind w:firstLine="567"/>
        <w:jc w:val="both"/>
        <w:rPr>
          <w:rFonts w:ascii="Times New Roman" w:hAnsi="Times New Roman" w:cs="Times New Roman"/>
          <w:sz w:val="28"/>
          <w:szCs w:val="28"/>
        </w:rPr>
      </w:pPr>
    </w:p>
    <w:p w14:paraId="0D6673A8" w14:textId="1602E096" w:rsidR="00F57474" w:rsidRPr="00B05FA2" w:rsidRDefault="000A6A04" w:rsidP="00FE5B34">
      <w:pPr>
        <w:tabs>
          <w:tab w:val="left" w:pos="851"/>
          <w:tab w:val="left" w:pos="993"/>
        </w:tabs>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t>Таблица 7</w:t>
      </w:r>
      <w:r w:rsidR="00F57474" w:rsidRPr="00B05FA2">
        <w:rPr>
          <w:rFonts w:ascii="Times New Roman" w:hAnsi="Times New Roman" w:cs="Times New Roman"/>
          <w:sz w:val="28"/>
          <w:szCs w:val="28"/>
        </w:rPr>
        <w:t xml:space="preserve"> - Подбор оптимальной дозы </w:t>
      </w:r>
      <w:r w:rsidR="0014145D">
        <w:rPr>
          <w:rFonts w:ascii="Times New Roman" w:hAnsi="Times New Roman" w:cs="Times New Roman"/>
          <w:color w:val="000000"/>
          <w:sz w:val="28"/>
          <w:szCs w:val="28"/>
        </w:rPr>
        <w:t>холекальциферола</w:t>
      </w:r>
      <w:r w:rsidR="00F57474" w:rsidRPr="00B05FA2">
        <w:rPr>
          <w:rFonts w:ascii="Times New Roman" w:hAnsi="Times New Roman" w:cs="Times New Roman"/>
          <w:sz w:val="28"/>
          <w:szCs w:val="28"/>
        </w:rPr>
        <w:t xml:space="preserve"> </w:t>
      </w:r>
    </w:p>
    <w:p w14:paraId="2E6FA5B6" w14:textId="77777777" w:rsidR="00F57474" w:rsidRPr="00B05FA2" w:rsidRDefault="00F57474" w:rsidP="00FE5B34">
      <w:pPr>
        <w:tabs>
          <w:tab w:val="left" w:pos="851"/>
          <w:tab w:val="left" w:pos="993"/>
        </w:tabs>
        <w:spacing w:after="0" w:line="240" w:lineRule="auto"/>
        <w:jc w:val="both"/>
        <w:rPr>
          <w:rFonts w:ascii="Times New Roman" w:hAnsi="Times New Roman" w:cs="Times New Roman"/>
          <w:sz w:val="28"/>
          <w:szCs w:val="28"/>
        </w:rPr>
      </w:pPr>
    </w:p>
    <w:tbl>
      <w:tblPr>
        <w:tblStyle w:val="13"/>
        <w:tblW w:w="5000" w:type="pct"/>
        <w:tblLook w:val="04A0" w:firstRow="1" w:lastRow="0" w:firstColumn="1" w:lastColumn="0" w:noHBand="0" w:noVBand="1"/>
      </w:tblPr>
      <w:tblGrid>
        <w:gridCol w:w="1341"/>
        <w:gridCol w:w="1175"/>
        <w:gridCol w:w="1192"/>
        <w:gridCol w:w="1192"/>
        <w:gridCol w:w="1192"/>
        <w:gridCol w:w="1192"/>
        <w:gridCol w:w="1192"/>
        <w:gridCol w:w="1152"/>
      </w:tblGrid>
      <w:tr w:rsidR="00F57474" w:rsidRPr="00B05FA2" w14:paraId="52378C46" w14:textId="77777777" w:rsidTr="00D82441">
        <w:tc>
          <w:tcPr>
            <w:tcW w:w="1307" w:type="pct"/>
            <w:gridSpan w:val="2"/>
            <w:vMerge w:val="restart"/>
            <w:vAlign w:val="center"/>
          </w:tcPr>
          <w:p w14:paraId="0C34FB01"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3693" w:type="pct"/>
            <w:gridSpan w:val="6"/>
            <w:vAlign w:val="center"/>
          </w:tcPr>
          <w:p w14:paraId="678E1E91" w14:textId="34949621"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Ожидаемый уровень</w:t>
            </w:r>
            <w:r w:rsidR="0014145D">
              <w:rPr>
                <w:rFonts w:ascii="Times New Roman" w:hAnsi="Times New Roman" w:cs="Times New Roman"/>
                <w:sz w:val="24"/>
                <w:szCs w:val="24"/>
              </w:rPr>
              <w:t xml:space="preserve"> </w:t>
            </w:r>
            <w:r w:rsidR="0014145D" w:rsidRPr="0014145D">
              <w:rPr>
                <w:rFonts w:ascii="Times New Roman" w:hAnsi="Times New Roman" w:cs="Times New Roman"/>
                <w:sz w:val="24"/>
                <w:szCs w:val="24"/>
              </w:rPr>
              <w:t>25(OH)D</w:t>
            </w:r>
            <w:r w:rsidRPr="00B05FA2">
              <w:rPr>
                <w:rFonts w:ascii="Times New Roman" w:hAnsi="Times New Roman" w:cs="Times New Roman"/>
                <w:sz w:val="24"/>
                <w:szCs w:val="24"/>
              </w:rPr>
              <w:t xml:space="preserve"> (нг/мл)</w:t>
            </w:r>
          </w:p>
        </w:tc>
      </w:tr>
      <w:tr w:rsidR="00F57474" w:rsidRPr="00B05FA2" w14:paraId="3A0C4526" w14:textId="77777777" w:rsidTr="00D82441">
        <w:tc>
          <w:tcPr>
            <w:tcW w:w="1307" w:type="pct"/>
            <w:gridSpan w:val="2"/>
            <w:vMerge/>
            <w:vAlign w:val="center"/>
          </w:tcPr>
          <w:p w14:paraId="380D2CF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6C833A99"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w:t>
            </w:r>
          </w:p>
        </w:tc>
        <w:tc>
          <w:tcPr>
            <w:tcW w:w="619" w:type="pct"/>
            <w:vAlign w:val="center"/>
          </w:tcPr>
          <w:p w14:paraId="016C003D"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30</w:t>
            </w:r>
          </w:p>
        </w:tc>
        <w:tc>
          <w:tcPr>
            <w:tcW w:w="619" w:type="pct"/>
            <w:vAlign w:val="center"/>
          </w:tcPr>
          <w:p w14:paraId="2751D2FE"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40</w:t>
            </w:r>
          </w:p>
        </w:tc>
        <w:tc>
          <w:tcPr>
            <w:tcW w:w="619" w:type="pct"/>
            <w:vAlign w:val="center"/>
          </w:tcPr>
          <w:p w14:paraId="091821E9"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50</w:t>
            </w:r>
          </w:p>
        </w:tc>
        <w:tc>
          <w:tcPr>
            <w:tcW w:w="619" w:type="pct"/>
            <w:vAlign w:val="center"/>
          </w:tcPr>
          <w:p w14:paraId="7DD99922"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60</w:t>
            </w:r>
          </w:p>
        </w:tc>
        <w:tc>
          <w:tcPr>
            <w:tcW w:w="598" w:type="pct"/>
            <w:vAlign w:val="center"/>
          </w:tcPr>
          <w:p w14:paraId="1FD4995D"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70</w:t>
            </w:r>
          </w:p>
        </w:tc>
      </w:tr>
      <w:tr w:rsidR="00F57474" w:rsidRPr="00B05FA2" w14:paraId="5592610D" w14:textId="77777777" w:rsidTr="00D82441">
        <w:tc>
          <w:tcPr>
            <w:tcW w:w="697" w:type="pct"/>
            <w:vMerge w:val="restart"/>
            <w:vAlign w:val="center"/>
          </w:tcPr>
          <w:p w14:paraId="03C59DC6" w14:textId="4ED8EF3B"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Текущий уровень </w:t>
            </w:r>
            <w:r w:rsidR="0014145D" w:rsidRPr="0014145D">
              <w:rPr>
                <w:rFonts w:ascii="Times New Roman" w:hAnsi="Times New Roman" w:cs="Times New Roman"/>
                <w:sz w:val="24"/>
                <w:szCs w:val="24"/>
              </w:rPr>
              <w:t xml:space="preserve">25(OH)D </w:t>
            </w:r>
            <w:r w:rsidRPr="00B05FA2">
              <w:rPr>
                <w:rFonts w:ascii="Times New Roman" w:hAnsi="Times New Roman" w:cs="Times New Roman"/>
                <w:sz w:val="24"/>
                <w:szCs w:val="24"/>
              </w:rPr>
              <w:t>(нг/мл)</w:t>
            </w:r>
          </w:p>
        </w:tc>
        <w:tc>
          <w:tcPr>
            <w:tcW w:w="610" w:type="pct"/>
            <w:vAlign w:val="center"/>
          </w:tcPr>
          <w:p w14:paraId="4F4255AC"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w:t>
            </w:r>
          </w:p>
        </w:tc>
        <w:tc>
          <w:tcPr>
            <w:tcW w:w="619" w:type="pct"/>
            <w:vAlign w:val="center"/>
          </w:tcPr>
          <w:p w14:paraId="3EDD8FC9"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1000</w:t>
            </w:r>
          </w:p>
        </w:tc>
        <w:tc>
          <w:tcPr>
            <w:tcW w:w="619" w:type="pct"/>
            <w:vAlign w:val="center"/>
          </w:tcPr>
          <w:p w14:paraId="54E1E5DD"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2200</w:t>
            </w:r>
          </w:p>
        </w:tc>
        <w:tc>
          <w:tcPr>
            <w:tcW w:w="619" w:type="pct"/>
            <w:vAlign w:val="center"/>
          </w:tcPr>
          <w:p w14:paraId="793C32F0"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3600</w:t>
            </w:r>
          </w:p>
        </w:tc>
        <w:tc>
          <w:tcPr>
            <w:tcW w:w="619" w:type="pct"/>
            <w:vAlign w:val="center"/>
          </w:tcPr>
          <w:p w14:paraId="157B115C"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5300</w:t>
            </w:r>
          </w:p>
        </w:tc>
        <w:tc>
          <w:tcPr>
            <w:tcW w:w="619" w:type="pct"/>
            <w:vAlign w:val="center"/>
          </w:tcPr>
          <w:p w14:paraId="2D55A6C1"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7400</w:t>
            </w:r>
          </w:p>
        </w:tc>
        <w:tc>
          <w:tcPr>
            <w:tcW w:w="598" w:type="pct"/>
            <w:vAlign w:val="center"/>
          </w:tcPr>
          <w:p w14:paraId="49EAF3A8"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10100</w:t>
            </w:r>
          </w:p>
        </w:tc>
      </w:tr>
      <w:tr w:rsidR="00F57474" w:rsidRPr="00B05FA2" w14:paraId="1280FC6D" w14:textId="77777777" w:rsidTr="00D82441">
        <w:tc>
          <w:tcPr>
            <w:tcW w:w="697" w:type="pct"/>
            <w:vMerge/>
            <w:vAlign w:val="center"/>
          </w:tcPr>
          <w:p w14:paraId="6BA21493"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43FC37F9"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15</w:t>
            </w:r>
          </w:p>
        </w:tc>
        <w:tc>
          <w:tcPr>
            <w:tcW w:w="619" w:type="pct"/>
            <w:vAlign w:val="center"/>
          </w:tcPr>
          <w:p w14:paraId="3DFC2CF0"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500</w:t>
            </w:r>
          </w:p>
        </w:tc>
        <w:tc>
          <w:tcPr>
            <w:tcW w:w="619" w:type="pct"/>
            <w:vAlign w:val="center"/>
          </w:tcPr>
          <w:p w14:paraId="0E54D918"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1700</w:t>
            </w:r>
          </w:p>
        </w:tc>
        <w:tc>
          <w:tcPr>
            <w:tcW w:w="619" w:type="pct"/>
            <w:vAlign w:val="center"/>
          </w:tcPr>
          <w:p w14:paraId="68192264"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3200</w:t>
            </w:r>
          </w:p>
        </w:tc>
        <w:tc>
          <w:tcPr>
            <w:tcW w:w="619" w:type="pct"/>
            <w:vAlign w:val="center"/>
          </w:tcPr>
          <w:p w14:paraId="27494AC5"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4900</w:t>
            </w:r>
          </w:p>
        </w:tc>
        <w:tc>
          <w:tcPr>
            <w:tcW w:w="619" w:type="pct"/>
            <w:vAlign w:val="center"/>
          </w:tcPr>
          <w:p w14:paraId="41C62562"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7000</w:t>
            </w:r>
          </w:p>
        </w:tc>
        <w:tc>
          <w:tcPr>
            <w:tcW w:w="598" w:type="pct"/>
            <w:vAlign w:val="center"/>
          </w:tcPr>
          <w:p w14:paraId="6994F4D2"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9700</w:t>
            </w:r>
          </w:p>
        </w:tc>
      </w:tr>
      <w:tr w:rsidR="00F57474" w:rsidRPr="00B05FA2" w14:paraId="0D98F2E2" w14:textId="77777777" w:rsidTr="00D82441">
        <w:tc>
          <w:tcPr>
            <w:tcW w:w="697" w:type="pct"/>
            <w:vMerge/>
            <w:vAlign w:val="center"/>
          </w:tcPr>
          <w:p w14:paraId="796096CB"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0985E89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w:t>
            </w:r>
          </w:p>
        </w:tc>
        <w:tc>
          <w:tcPr>
            <w:tcW w:w="619" w:type="pct"/>
            <w:vAlign w:val="center"/>
          </w:tcPr>
          <w:p w14:paraId="71392359"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380E1182"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1200</w:t>
            </w:r>
          </w:p>
        </w:tc>
        <w:tc>
          <w:tcPr>
            <w:tcW w:w="619" w:type="pct"/>
            <w:vAlign w:val="center"/>
          </w:tcPr>
          <w:p w14:paraId="0EC26B97"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2600</w:t>
            </w:r>
          </w:p>
        </w:tc>
        <w:tc>
          <w:tcPr>
            <w:tcW w:w="619" w:type="pct"/>
            <w:vAlign w:val="center"/>
          </w:tcPr>
          <w:p w14:paraId="53A63EA5"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4300</w:t>
            </w:r>
          </w:p>
        </w:tc>
        <w:tc>
          <w:tcPr>
            <w:tcW w:w="619" w:type="pct"/>
            <w:vAlign w:val="center"/>
          </w:tcPr>
          <w:p w14:paraId="2BBE2206"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6400</w:t>
            </w:r>
          </w:p>
        </w:tc>
        <w:tc>
          <w:tcPr>
            <w:tcW w:w="598" w:type="pct"/>
            <w:vAlign w:val="center"/>
          </w:tcPr>
          <w:p w14:paraId="382C111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9100</w:t>
            </w:r>
          </w:p>
        </w:tc>
      </w:tr>
      <w:tr w:rsidR="00F57474" w:rsidRPr="00B05FA2" w14:paraId="10865629" w14:textId="77777777" w:rsidTr="00D82441">
        <w:tc>
          <w:tcPr>
            <w:tcW w:w="697" w:type="pct"/>
            <w:vMerge/>
            <w:vAlign w:val="center"/>
          </w:tcPr>
          <w:p w14:paraId="3FAA72D0"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09035D93"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25</w:t>
            </w:r>
          </w:p>
        </w:tc>
        <w:tc>
          <w:tcPr>
            <w:tcW w:w="619" w:type="pct"/>
            <w:vAlign w:val="center"/>
          </w:tcPr>
          <w:p w14:paraId="612972DE"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0E289DC5"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600</w:t>
            </w:r>
          </w:p>
        </w:tc>
        <w:tc>
          <w:tcPr>
            <w:tcW w:w="619" w:type="pct"/>
            <w:vAlign w:val="center"/>
          </w:tcPr>
          <w:p w14:paraId="4739505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2000</w:t>
            </w:r>
          </w:p>
        </w:tc>
        <w:tc>
          <w:tcPr>
            <w:tcW w:w="619" w:type="pct"/>
            <w:vAlign w:val="center"/>
          </w:tcPr>
          <w:p w14:paraId="7CCC78F7"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3700</w:t>
            </w:r>
          </w:p>
        </w:tc>
        <w:tc>
          <w:tcPr>
            <w:tcW w:w="619" w:type="pct"/>
            <w:vAlign w:val="center"/>
          </w:tcPr>
          <w:p w14:paraId="4B4987A0"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5800</w:t>
            </w:r>
          </w:p>
        </w:tc>
        <w:tc>
          <w:tcPr>
            <w:tcW w:w="598" w:type="pct"/>
            <w:vAlign w:val="center"/>
          </w:tcPr>
          <w:p w14:paraId="5EE4F48B"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8600</w:t>
            </w:r>
          </w:p>
        </w:tc>
      </w:tr>
      <w:tr w:rsidR="00F57474" w:rsidRPr="00B05FA2" w14:paraId="34CD4311" w14:textId="77777777" w:rsidTr="00D82441">
        <w:tc>
          <w:tcPr>
            <w:tcW w:w="697" w:type="pct"/>
            <w:vMerge/>
            <w:vAlign w:val="center"/>
          </w:tcPr>
          <w:p w14:paraId="0CA41852"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0E45C8D3"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30</w:t>
            </w:r>
          </w:p>
        </w:tc>
        <w:tc>
          <w:tcPr>
            <w:tcW w:w="619" w:type="pct"/>
            <w:vAlign w:val="center"/>
          </w:tcPr>
          <w:p w14:paraId="2636019F"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00E908BB"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0700AADB"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1400</w:t>
            </w:r>
          </w:p>
        </w:tc>
        <w:tc>
          <w:tcPr>
            <w:tcW w:w="619" w:type="pct"/>
            <w:vAlign w:val="center"/>
          </w:tcPr>
          <w:p w14:paraId="3FA73A86"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3100</w:t>
            </w:r>
          </w:p>
        </w:tc>
        <w:tc>
          <w:tcPr>
            <w:tcW w:w="619" w:type="pct"/>
            <w:vAlign w:val="center"/>
          </w:tcPr>
          <w:p w14:paraId="0D7CF70B"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5200</w:t>
            </w:r>
          </w:p>
        </w:tc>
        <w:tc>
          <w:tcPr>
            <w:tcW w:w="598" w:type="pct"/>
            <w:vAlign w:val="center"/>
          </w:tcPr>
          <w:p w14:paraId="0E1E2064"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7900</w:t>
            </w:r>
          </w:p>
        </w:tc>
      </w:tr>
      <w:tr w:rsidR="00F57474" w:rsidRPr="00B05FA2" w14:paraId="0535D57A" w14:textId="77777777" w:rsidTr="00D82441">
        <w:tc>
          <w:tcPr>
            <w:tcW w:w="697" w:type="pct"/>
            <w:vMerge/>
            <w:vAlign w:val="center"/>
          </w:tcPr>
          <w:p w14:paraId="4192B97E"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34E2FA34"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35</w:t>
            </w:r>
          </w:p>
        </w:tc>
        <w:tc>
          <w:tcPr>
            <w:tcW w:w="619" w:type="pct"/>
            <w:vAlign w:val="center"/>
          </w:tcPr>
          <w:p w14:paraId="02A57828"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20FF5327"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7E25B09F"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800</w:t>
            </w:r>
          </w:p>
        </w:tc>
        <w:tc>
          <w:tcPr>
            <w:tcW w:w="619" w:type="pct"/>
            <w:vAlign w:val="center"/>
          </w:tcPr>
          <w:p w14:paraId="06F5B01D"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2500</w:t>
            </w:r>
          </w:p>
        </w:tc>
        <w:tc>
          <w:tcPr>
            <w:tcW w:w="619" w:type="pct"/>
            <w:vAlign w:val="center"/>
          </w:tcPr>
          <w:p w14:paraId="1A71EED3"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4600</w:t>
            </w:r>
          </w:p>
        </w:tc>
        <w:tc>
          <w:tcPr>
            <w:tcW w:w="598" w:type="pct"/>
            <w:vAlign w:val="center"/>
          </w:tcPr>
          <w:p w14:paraId="1FE3E786"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7300</w:t>
            </w:r>
          </w:p>
        </w:tc>
      </w:tr>
      <w:tr w:rsidR="00F57474" w:rsidRPr="00B05FA2" w14:paraId="3A319966" w14:textId="77777777" w:rsidTr="00D82441">
        <w:tc>
          <w:tcPr>
            <w:tcW w:w="697" w:type="pct"/>
            <w:vMerge/>
            <w:vAlign w:val="center"/>
          </w:tcPr>
          <w:p w14:paraId="7D4B5BF8"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4F143134"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40</w:t>
            </w:r>
          </w:p>
        </w:tc>
        <w:tc>
          <w:tcPr>
            <w:tcW w:w="619" w:type="pct"/>
            <w:vAlign w:val="center"/>
          </w:tcPr>
          <w:p w14:paraId="54B07853"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1104D93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020E4E15"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79D61E18"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1700</w:t>
            </w:r>
          </w:p>
        </w:tc>
        <w:tc>
          <w:tcPr>
            <w:tcW w:w="619" w:type="pct"/>
            <w:vAlign w:val="center"/>
          </w:tcPr>
          <w:p w14:paraId="264D6DD7"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3800</w:t>
            </w:r>
          </w:p>
        </w:tc>
        <w:tc>
          <w:tcPr>
            <w:tcW w:w="598" w:type="pct"/>
            <w:vAlign w:val="center"/>
          </w:tcPr>
          <w:p w14:paraId="037BA9E6"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6500</w:t>
            </w:r>
          </w:p>
        </w:tc>
      </w:tr>
      <w:tr w:rsidR="00F57474" w:rsidRPr="00B05FA2" w14:paraId="06841FE2" w14:textId="77777777" w:rsidTr="00D82441">
        <w:tc>
          <w:tcPr>
            <w:tcW w:w="697" w:type="pct"/>
            <w:vMerge/>
            <w:vAlign w:val="center"/>
          </w:tcPr>
          <w:p w14:paraId="1BD6A46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146E3F7E"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45</w:t>
            </w:r>
          </w:p>
        </w:tc>
        <w:tc>
          <w:tcPr>
            <w:tcW w:w="619" w:type="pct"/>
            <w:vAlign w:val="center"/>
          </w:tcPr>
          <w:p w14:paraId="6486751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1547465B"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6A62D7B7"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6CFA6C55"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900</w:t>
            </w:r>
          </w:p>
        </w:tc>
        <w:tc>
          <w:tcPr>
            <w:tcW w:w="619" w:type="pct"/>
            <w:vAlign w:val="center"/>
          </w:tcPr>
          <w:p w14:paraId="5E1AE573"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3000</w:t>
            </w:r>
          </w:p>
        </w:tc>
        <w:tc>
          <w:tcPr>
            <w:tcW w:w="598" w:type="pct"/>
            <w:vAlign w:val="center"/>
          </w:tcPr>
          <w:p w14:paraId="48E14E42"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5700</w:t>
            </w:r>
          </w:p>
        </w:tc>
      </w:tr>
      <w:tr w:rsidR="00F57474" w:rsidRPr="00B05FA2" w14:paraId="71E3860C" w14:textId="77777777" w:rsidTr="00D82441">
        <w:tc>
          <w:tcPr>
            <w:tcW w:w="697" w:type="pct"/>
            <w:vMerge/>
            <w:vAlign w:val="center"/>
          </w:tcPr>
          <w:p w14:paraId="15C7D5C7"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2E61015F"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50</w:t>
            </w:r>
          </w:p>
        </w:tc>
        <w:tc>
          <w:tcPr>
            <w:tcW w:w="619" w:type="pct"/>
            <w:vAlign w:val="center"/>
          </w:tcPr>
          <w:p w14:paraId="5A7E5754"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3BE905BC"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758DDD6D"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5E74A086"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3B3F0D52"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2100</w:t>
            </w:r>
          </w:p>
        </w:tc>
        <w:tc>
          <w:tcPr>
            <w:tcW w:w="598" w:type="pct"/>
            <w:vAlign w:val="center"/>
          </w:tcPr>
          <w:p w14:paraId="7CEED80E"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4800</w:t>
            </w:r>
          </w:p>
        </w:tc>
      </w:tr>
      <w:tr w:rsidR="00F57474" w:rsidRPr="00B05FA2" w14:paraId="7F69999F" w14:textId="77777777" w:rsidTr="00D82441">
        <w:tc>
          <w:tcPr>
            <w:tcW w:w="697" w:type="pct"/>
            <w:vMerge/>
            <w:vAlign w:val="center"/>
          </w:tcPr>
          <w:p w14:paraId="409A6907"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0" w:type="pct"/>
            <w:vAlign w:val="center"/>
          </w:tcPr>
          <w:p w14:paraId="7EBC1651"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60</w:t>
            </w:r>
          </w:p>
        </w:tc>
        <w:tc>
          <w:tcPr>
            <w:tcW w:w="619" w:type="pct"/>
            <w:vAlign w:val="center"/>
          </w:tcPr>
          <w:p w14:paraId="10B12D65"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78273AD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1409C21F"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5568DBBA"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619" w:type="pct"/>
            <w:vAlign w:val="center"/>
          </w:tcPr>
          <w:p w14:paraId="32C25ED0"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p>
        </w:tc>
        <w:tc>
          <w:tcPr>
            <w:tcW w:w="598" w:type="pct"/>
            <w:vAlign w:val="center"/>
          </w:tcPr>
          <w:p w14:paraId="65BC2F25" w14:textId="77777777" w:rsidR="00F57474" w:rsidRPr="00B05FA2" w:rsidRDefault="00F57474" w:rsidP="00D82441">
            <w:pPr>
              <w:tabs>
                <w:tab w:val="left" w:pos="851"/>
                <w:tab w:val="left" w:pos="993"/>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2700</w:t>
            </w:r>
          </w:p>
        </w:tc>
      </w:tr>
    </w:tbl>
    <w:p w14:paraId="11375A48" w14:textId="77777777" w:rsidR="00F57474" w:rsidRPr="00B05FA2"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p>
    <w:p w14:paraId="78371F1B" w14:textId="3143B00B" w:rsidR="00F57474" w:rsidRPr="00590AE3" w:rsidRDefault="000529E2" w:rsidP="000529E2">
      <w:pPr>
        <w:spacing w:after="0" w:line="240" w:lineRule="auto"/>
        <w:ind w:firstLine="567"/>
        <w:jc w:val="both"/>
        <w:rPr>
          <w:rFonts w:ascii="Times New Roman" w:hAnsi="Times New Roman" w:cs="Times New Roman"/>
          <w:sz w:val="28"/>
          <w:szCs w:val="28"/>
        </w:rPr>
      </w:pPr>
      <w:r w:rsidRPr="000529E2">
        <w:rPr>
          <w:rFonts w:ascii="Times New Roman" w:hAnsi="Times New Roman" w:cs="Times New Roman"/>
          <w:sz w:val="28"/>
          <w:szCs w:val="28"/>
        </w:rPr>
        <w:t xml:space="preserve">Пациентам было рекомендовано посещать лечащего врача по завершении каждого курса терапии для мониторинга возможных нежелательных реакций. Дополнительно проводилось разъяснение о необходимости явки на контрольные визиты через 2,5 и </w:t>
      </w:r>
      <w:r w:rsidRPr="00590AE3">
        <w:rPr>
          <w:rFonts w:ascii="Times New Roman" w:hAnsi="Times New Roman" w:cs="Times New Roman"/>
          <w:sz w:val="28"/>
          <w:szCs w:val="28"/>
        </w:rPr>
        <w:t>8 месяцев для проведения повторного обследования.</w:t>
      </w:r>
    </w:p>
    <w:p w14:paraId="0CC5613A" w14:textId="77777777" w:rsidR="000529E2" w:rsidRPr="00590AE3" w:rsidRDefault="000529E2" w:rsidP="00F57474">
      <w:pPr>
        <w:spacing w:after="0" w:line="240" w:lineRule="auto"/>
        <w:rPr>
          <w:rFonts w:ascii="Times New Roman" w:hAnsi="Times New Roman" w:cs="Times New Roman"/>
          <w:sz w:val="28"/>
          <w:szCs w:val="28"/>
        </w:rPr>
      </w:pPr>
    </w:p>
    <w:p w14:paraId="75B14292" w14:textId="31B96EA1" w:rsidR="00F57474" w:rsidRPr="00590AE3" w:rsidRDefault="000B499A" w:rsidP="00FE5B34">
      <w:pPr>
        <w:keepNext/>
        <w:keepLines/>
        <w:tabs>
          <w:tab w:val="left" w:pos="1134"/>
        </w:tabs>
        <w:spacing w:after="0" w:line="240" w:lineRule="auto"/>
        <w:ind w:firstLine="567"/>
        <w:jc w:val="both"/>
        <w:outlineLvl w:val="1"/>
        <w:rPr>
          <w:rFonts w:ascii="Times New Roman" w:eastAsiaTheme="majorEastAsia" w:hAnsi="Times New Roman" w:cs="Times New Roman"/>
          <w:sz w:val="28"/>
          <w:szCs w:val="28"/>
        </w:rPr>
      </w:pPr>
      <w:bookmarkStart w:id="30" w:name="_Toc177641321"/>
      <w:r w:rsidRPr="00590AE3">
        <w:rPr>
          <w:rFonts w:ascii="Times New Roman" w:eastAsiaTheme="majorEastAsia" w:hAnsi="Times New Roman" w:cs="Times New Roman"/>
          <w:sz w:val="28"/>
          <w:szCs w:val="28"/>
        </w:rPr>
        <w:t>2.2</w:t>
      </w:r>
      <w:r w:rsidR="00F57474" w:rsidRPr="00590AE3">
        <w:rPr>
          <w:rFonts w:ascii="Times New Roman" w:eastAsiaTheme="majorEastAsia" w:hAnsi="Times New Roman" w:cs="Times New Roman"/>
          <w:sz w:val="28"/>
          <w:szCs w:val="28"/>
        </w:rPr>
        <w:t xml:space="preserve">.2 </w:t>
      </w:r>
      <w:r w:rsidR="00453B5F" w:rsidRPr="00590AE3">
        <w:rPr>
          <w:rFonts w:ascii="Times New Roman" w:eastAsiaTheme="majorEastAsia" w:hAnsi="Times New Roman" w:cs="Times New Roman"/>
          <w:sz w:val="28"/>
          <w:szCs w:val="28"/>
        </w:rPr>
        <w:t>Оценка безопасности (нежелательных реакций) АСИТ</w:t>
      </w:r>
      <w:bookmarkEnd w:id="30"/>
    </w:p>
    <w:p w14:paraId="1D491CCD" w14:textId="1502346C" w:rsidR="00687359" w:rsidRPr="00590AE3" w:rsidRDefault="007E601E" w:rsidP="00687359">
      <w:pPr>
        <w:tabs>
          <w:tab w:val="left" w:pos="851"/>
          <w:tab w:val="left" w:pos="993"/>
        </w:tabs>
        <w:spacing w:after="0" w:line="240" w:lineRule="auto"/>
        <w:ind w:firstLine="567"/>
        <w:jc w:val="both"/>
        <w:rPr>
          <w:rFonts w:ascii="Times New Roman" w:hAnsi="Times New Roman" w:cs="Times New Roman"/>
          <w:sz w:val="28"/>
          <w:szCs w:val="28"/>
        </w:rPr>
      </w:pPr>
      <w:r w:rsidRPr="00590AE3">
        <w:rPr>
          <w:rFonts w:ascii="Times New Roman" w:hAnsi="Times New Roman" w:cs="Times New Roman"/>
          <w:sz w:val="28"/>
          <w:szCs w:val="28"/>
        </w:rPr>
        <w:t xml:space="preserve">Оценка безопасности АСИТ проводилась в соответствии с Приказом МЗ РК от 2 июня 2023 года № 99, согласно которому нежелательная реакция регистрировалась как непреднамеренная, неблагоприятная реакция организма, связанная с применением лекарственного (исследуемого) препарата, предполагающая возможную взаимосвязь с его использованием </w:t>
      </w:r>
      <w:r w:rsidR="00506A5C" w:rsidRPr="00590AE3">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{"citationItems":[{"id":"ITEM-1","itemData":{"abstract":"trabajo de investigacion","id":"ITEM-1","issued":{"date-parts":[["0"]]},"title":"Приказ Министра здравоохранения Республики Казахстан от 2 июня 2023 года № 99","type":"report"},"uris":["http://www.mendeley.com/documents/?uuid=501a705d-7439-4e91-a3bc-17beb9f3644f"]}],"mendeley":{"formattedCitation":"[153]","plainTextFormattedCitation":"[153]","previouslyFormattedCitation":"[152]"},"properties":{"noteIndex":0},"schema":"https://github.com/citation-style-language/schema/raw/master/csl-citation.json"}</w:instrText>
      </w:r>
      <w:r w:rsidR="00506A5C" w:rsidRPr="00590AE3">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[153]</w:t>
      </w:r>
      <w:r w:rsidR="00506A5C" w:rsidRPr="00590AE3">
        <w:rPr>
          <w:rFonts w:ascii="Times New Roman" w:hAnsi="Times New Roman" w:cs="Times New Roman"/>
          <w:sz w:val="28"/>
          <w:szCs w:val="28"/>
        </w:rPr>
        <w:fldChar w:fldCharType="end"/>
      </w:r>
      <w:r w:rsidR="00687359" w:rsidRPr="00590AE3">
        <w:rPr>
          <w:rFonts w:ascii="Times New Roman" w:hAnsi="Times New Roman" w:cs="Times New Roman"/>
          <w:sz w:val="28"/>
          <w:szCs w:val="28"/>
        </w:rPr>
        <w:t>.</w:t>
      </w:r>
    </w:p>
    <w:p w14:paraId="25F80354" w14:textId="2E6B066C" w:rsidR="00F57474" w:rsidRPr="00590AE3" w:rsidRDefault="002511AD" w:rsidP="00FE5B34">
      <w:pPr>
        <w:tabs>
          <w:tab w:val="left" w:pos="851"/>
          <w:tab w:val="left" w:pos="993"/>
        </w:tabs>
        <w:spacing w:after="0" w:line="240" w:lineRule="auto"/>
        <w:ind w:firstLine="567"/>
        <w:jc w:val="both"/>
        <w:rPr>
          <w:rFonts w:ascii="Times New Roman" w:hAnsi="Times New Roman" w:cs="Times New Roman"/>
          <w:sz w:val="28"/>
          <w:szCs w:val="28"/>
        </w:rPr>
      </w:pPr>
      <w:r w:rsidRPr="00590AE3">
        <w:rPr>
          <w:rFonts w:ascii="Times New Roman" w:hAnsi="Times New Roman" w:cs="Times New Roman"/>
          <w:sz w:val="28"/>
          <w:szCs w:val="28"/>
        </w:rPr>
        <w:t>Пациенты фиксировали нежелательные реакции в дневнике, указывая дату приёма и дозировку препарата, а также необходимость дополнительной симптоматической терапии на фоне проведения АСИТ (Приложение И). Среди наиболее частых нежелательных реакций отмечались зуд, жжение, отёчность в ротовой полости и першение в горле</w:t>
      </w:r>
      <w:r w:rsidR="00F57474" w:rsidRPr="00590AE3">
        <w:rPr>
          <w:rFonts w:ascii="Times New Roman" w:hAnsi="Times New Roman" w:cs="Times New Roman"/>
          <w:sz w:val="28"/>
          <w:szCs w:val="28"/>
        </w:rPr>
        <w:t>.</w:t>
      </w:r>
    </w:p>
    <w:p w14:paraId="23FB9F9F" w14:textId="77777777" w:rsidR="002511AD" w:rsidRPr="002511AD" w:rsidRDefault="002511AD" w:rsidP="002511AD">
      <w:pPr>
        <w:spacing w:after="0" w:line="240" w:lineRule="auto"/>
        <w:ind w:firstLine="567"/>
        <w:jc w:val="both"/>
        <w:rPr>
          <w:rFonts w:ascii="Times New Roman" w:hAnsi="Times New Roman" w:cs="Times New Roman"/>
          <w:color w:val="000000"/>
          <w:sz w:val="28"/>
          <w:szCs w:val="28"/>
        </w:rPr>
      </w:pPr>
      <w:r w:rsidRPr="00590AE3">
        <w:rPr>
          <w:rFonts w:ascii="Times New Roman" w:hAnsi="Times New Roman" w:cs="Times New Roman"/>
          <w:color w:val="000000"/>
          <w:sz w:val="28"/>
          <w:szCs w:val="28"/>
        </w:rPr>
        <w:t>Степень выраженности нежелательных</w:t>
      </w:r>
      <w:r w:rsidRPr="002511AD">
        <w:rPr>
          <w:rFonts w:ascii="Times New Roman" w:hAnsi="Times New Roman" w:cs="Times New Roman"/>
          <w:color w:val="000000"/>
          <w:sz w:val="28"/>
          <w:szCs w:val="28"/>
        </w:rPr>
        <w:t xml:space="preserve"> реакций оценивалась по следующей шкале:</w:t>
      </w:r>
    </w:p>
    <w:p w14:paraId="0A660BAE" w14:textId="77777777" w:rsidR="002511AD" w:rsidRPr="002511AD" w:rsidRDefault="002511AD" w:rsidP="002511AD">
      <w:pPr>
        <w:pStyle w:val="a3"/>
        <w:numPr>
          <w:ilvl w:val="0"/>
          <w:numId w:val="16"/>
        </w:numPr>
        <w:tabs>
          <w:tab w:val="left" w:pos="851"/>
        </w:tabs>
        <w:spacing w:after="0" w:line="240" w:lineRule="auto"/>
        <w:ind w:left="0" w:firstLine="556"/>
        <w:jc w:val="both"/>
        <w:rPr>
          <w:rFonts w:ascii="Times New Roman" w:hAnsi="Times New Roman" w:cs="Times New Roman"/>
          <w:color w:val="000000"/>
          <w:sz w:val="28"/>
          <w:szCs w:val="28"/>
        </w:rPr>
      </w:pPr>
      <w:r w:rsidRPr="002511AD">
        <w:rPr>
          <w:rFonts w:ascii="Times New Roman" w:hAnsi="Times New Roman" w:cs="Times New Roman"/>
          <w:color w:val="000000"/>
          <w:sz w:val="28"/>
          <w:szCs w:val="28"/>
        </w:rPr>
        <w:t>0 — отсутствие нежелательных реакций;</w:t>
      </w:r>
    </w:p>
    <w:p w14:paraId="07DAC17F" w14:textId="77777777" w:rsidR="002511AD" w:rsidRPr="002511AD" w:rsidRDefault="002511AD" w:rsidP="002511AD">
      <w:pPr>
        <w:pStyle w:val="a3"/>
        <w:numPr>
          <w:ilvl w:val="0"/>
          <w:numId w:val="16"/>
        </w:numPr>
        <w:tabs>
          <w:tab w:val="left" w:pos="851"/>
        </w:tabs>
        <w:spacing w:after="0" w:line="240" w:lineRule="auto"/>
        <w:ind w:left="0" w:firstLine="556"/>
        <w:jc w:val="both"/>
        <w:rPr>
          <w:rFonts w:ascii="Times New Roman" w:hAnsi="Times New Roman" w:cs="Times New Roman"/>
          <w:color w:val="000000"/>
          <w:sz w:val="28"/>
          <w:szCs w:val="28"/>
        </w:rPr>
      </w:pPr>
      <w:r w:rsidRPr="002511AD">
        <w:rPr>
          <w:rFonts w:ascii="Times New Roman" w:hAnsi="Times New Roman" w:cs="Times New Roman"/>
          <w:color w:val="000000"/>
          <w:sz w:val="28"/>
          <w:szCs w:val="28"/>
        </w:rPr>
        <w:t>1 — нежелательные реакции лёгкой степени, самостоятельно купируемые в течение 30 минут после приёма сублингвальных таблеток аллергена;</w:t>
      </w:r>
    </w:p>
    <w:p w14:paraId="6E3DC9D9" w14:textId="77777777" w:rsidR="002511AD" w:rsidRPr="002511AD" w:rsidRDefault="002511AD" w:rsidP="002511AD">
      <w:pPr>
        <w:pStyle w:val="a3"/>
        <w:numPr>
          <w:ilvl w:val="0"/>
          <w:numId w:val="16"/>
        </w:numPr>
        <w:tabs>
          <w:tab w:val="left" w:pos="851"/>
        </w:tabs>
        <w:spacing w:after="0" w:line="240" w:lineRule="auto"/>
        <w:ind w:left="0" w:firstLine="556"/>
        <w:jc w:val="both"/>
        <w:rPr>
          <w:rFonts w:ascii="Times New Roman" w:hAnsi="Times New Roman" w:cs="Times New Roman"/>
          <w:color w:val="000000"/>
          <w:sz w:val="28"/>
          <w:szCs w:val="28"/>
        </w:rPr>
      </w:pPr>
      <w:r w:rsidRPr="002511AD">
        <w:rPr>
          <w:rFonts w:ascii="Times New Roman" w:hAnsi="Times New Roman" w:cs="Times New Roman"/>
          <w:color w:val="000000"/>
          <w:sz w:val="28"/>
          <w:szCs w:val="28"/>
        </w:rPr>
        <w:t>2 — нежелательные реакции средней степени, сохраняющиеся более 30 минут и иногда требующие симптоматической терапии (антигистаминные препараты, деконгестанты);</w:t>
      </w:r>
    </w:p>
    <w:p w14:paraId="1A1E5787" w14:textId="77777777" w:rsidR="002511AD" w:rsidRPr="002511AD" w:rsidRDefault="002511AD" w:rsidP="002511AD">
      <w:pPr>
        <w:pStyle w:val="a3"/>
        <w:numPr>
          <w:ilvl w:val="0"/>
          <w:numId w:val="16"/>
        </w:numPr>
        <w:tabs>
          <w:tab w:val="left" w:pos="851"/>
        </w:tabs>
        <w:spacing w:after="0" w:line="240" w:lineRule="auto"/>
        <w:ind w:left="0" w:firstLine="556"/>
        <w:jc w:val="both"/>
        <w:rPr>
          <w:rFonts w:ascii="Times New Roman" w:hAnsi="Times New Roman" w:cs="Times New Roman"/>
          <w:color w:val="000000"/>
          <w:sz w:val="28"/>
          <w:szCs w:val="28"/>
        </w:rPr>
      </w:pPr>
      <w:r w:rsidRPr="002511AD">
        <w:rPr>
          <w:rFonts w:ascii="Times New Roman" w:hAnsi="Times New Roman" w:cs="Times New Roman"/>
          <w:color w:val="000000"/>
          <w:sz w:val="28"/>
          <w:szCs w:val="28"/>
        </w:rPr>
        <w:t>3 — нежелательные реакции тяжёлой степени, возникающие ежедневно, тяжело переносимые, требующие регулярного приёма симптоматических препаратов и, в некоторых случаях, временного прекращения лечения.</w:t>
      </w:r>
    </w:p>
    <w:p w14:paraId="5C2A67F3" w14:textId="7F2594D4" w:rsidR="00F57474" w:rsidRPr="00B05FA2" w:rsidRDefault="0069305F" w:rsidP="00FE5B34">
      <w:pPr>
        <w:tabs>
          <w:tab w:val="left" w:pos="851"/>
          <w:tab w:val="left" w:pos="993"/>
        </w:tabs>
        <w:spacing w:after="0" w:line="240" w:lineRule="auto"/>
        <w:ind w:firstLine="567"/>
        <w:jc w:val="both"/>
        <w:rPr>
          <w:rFonts w:ascii="Times New Roman" w:hAnsi="Times New Roman" w:cs="Times New Roman"/>
          <w:sz w:val="28"/>
          <w:szCs w:val="28"/>
        </w:rPr>
      </w:pPr>
      <w:r w:rsidRPr="0069305F">
        <w:rPr>
          <w:rFonts w:ascii="Times New Roman" w:hAnsi="Times New Roman" w:cs="Times New Roman"/>
          <w:sz w:val="28"/>
          <w:szCs w:val="28"/>
        </w:rPr>
        <w:lastRenderedPageBreak/>
        <w:t>Помимо местных, обязательно учитывались системные нежелательные реакции, которые фиксировались в разделе «другие нежелательные явления». Для купирования возможных нежелательных реакций пациенты могли использовать антигистаминные препараты (цетиризин 10 мг в сутки), деконгестанты (ксилометазолин 0,5 мг) и β2-агонисты короткого действия (сальбутамол 100 мкг). В случае возникновения нежелательных реакций лечение возобновляли спустя 3 дня после купирования симптомов. По итогам анализа полученных данных делался вывод о безопасности проводимой терапии</w:t>
      </w:r>
      <w:r w:rsidR="00F57474" w:rsidRPr="00B05FA2">
        <w:rPr>
          <w:rFonts w:ascii="Times New Roman" w:hAnsi="Times New Roman" w:cs="Times New Roman"/>
          <w:sz w:val="28"/>
          <w:szCs w:val="28"/>
        </w:rPr>
        <w:t>.</w:t>
      </w:r>
    </w:p>
    <w:p w14:paraId="61E2ACF1" w14:textId="77777777" w:rsidR="00F57474" w:rsidRPr="00B05FA2"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p>
    <w:p w14:paraId="50118752" w14:textId="1D6FC384" w:rsidR="00F57474" w:rsidRPr="00B05FA2" w:rsidRDefault="000B499A" w:rsidP="00FE5B34">
      <w:pPr>
        <w:keepNext/>
        <w:keepLines/>
        <w:spacing w:after="0" w:line="240" w:lineRule="auto"/>
        <w:ind w:firstLine="567"/>
        <w:jc w:val="both"/>
        <w:outlineLvl w:val="0"/>
        <w:rPr>
          <w:rFonts w:ascii="Times New Roman" w:eastAsiaTheme="majorEastAsia" w:hAnsi="Times New Roman" w:cs="Times New Roman"/>
          <w:b/>
          <w:sz w:val="28"/>
          <w:szCs w:val="28"/>
        </w:rPr>
      </w:pPr>
      <w:bookmarkStart w:id="31" w:name="_Toc177641322"/>
      <w:r w:rsidRPr="00B05FA2">
        <w:rPr>
          <w:rFonts w:ascii="Times New Roman" w:eastAsiaTheme="majorEastAsia" w:hAnsi="Times New Roman" w:cs="Times New Roman"/>
          <w:b/>
          <w:sz w:val="28"/>
          <w:szCs w:val="28"/>
        </w:rPr>
        <w:t>2.3</w:t>
      </w:r>
      <w:r w:rsidR="00F57474" w:rsidRPr="00B05FA2">
        <w:rPr>
          <w:rFonts w:ascii="Times New Roman" w:eastAsiaTheme="majorEastAsia" w:hAnsi="Times New Roman" w:cs="Times New Roman"/>
          <w:b/>
          <w:sz w:val="28"/>
          <w:szCs w:val="28"/>
        </w:rPr>
        <w:t xml:space="preserve"> Соблюдение нормативов медицинской этики</w:t>
      </w:r>
      <w:bookmarkEnd w:id="31"/>
    </w:p>
    <w:p w14:paraId="42650BBC" w14:textId="77777777" w:rsidR="00096B00" w:rsidRPr="00096B00" w:rsidRDefault="00096B00" w:rsidP="00096B00">
      <w:pPr>
        <w:tabs>
          <w:tab w:val="left" w:pos="851"/>
          <w:tab w:val="left" w:pos="993"/>
        </w:tabs>
        <w:spacing w:after="0" w:line="240" w:lineRule="auto"/>
        <w:ind w:firstLine="567"/>
        <w:contextualSpacing/>
        <w:jc w:val="both"/>
        <w:rPr>
          <w:rFonts w:ascii="Times New Roman" w:hAnsi="Times New Roman" w:cs="Times New Roman"/>
          <w:sz w:val="28"/>
          <w:szCs w:val="28"/>
        </w:rPr>
      </w:pPr>
      <w:r w:rsidRPr="00096B00">
        <w:rPr>
          <w:rFonts w:ascii="Times New Roman" w:hAnsi="Times New Roman" w:cs="Times New Roman"/>
          <w:sz w:val="28"/>
          <w:szCs w:val="28"/>
        </w:rPr>
        <w:t>Все этапы данной работы на стадии планирования были тщательно проанализированы с учётом нормативно-правовых актов, обеспечивающих соблюдение этических принципов проведения исследований с участием человека (Протокол № 14 от 11.03.2019 года; № 7 от 27.03.2023 года) (Приложение К).</w:t>
      </w:r>
    </w:p>
    <w:p w14:paraId="65A0877D" w14:textId="59C57992" w:rsidR="00F57474" w:rsidRDefault="00096B00" w:rsidP="00096B00">
      <w:pPr>
        <w:tabs>
          <w:tab w:val="left" w:pos="851"/>
          <w:tab w:val="left" w:pos="993"/>
        </w:tabs>
        <w:spacing w:after="0" w:line="240" w:lineRule="auto"/>
        <w:ind w:firstLine="567"/>
        <w:contextualSpacing/>
        <w:jc w:val="both"/>
        <w:rPr>
          <w:rFonts w:ascii="Times New Roman" w:hAnsi="Times New Roman" w:cs="Times New Roman"/>
          <w:sz w:val="28"/>
          <w:szCs w:val="28"/>
        </w:rPr>
      </w:pPr>
      <w:r w:rsidRPr="00096B00">
        <w:rPr>
          <w:rFonts w:ascii="Times New Roman" w:hAnsi="Times New Roman" w:cs="Times New Roman"/>
          <w:sz w:val="28"/>
          <w:szCs w:val="28"/>
        </w:rPr>
        <w:t>Перед включением в исследование от каждого участника было получено письменное информированное согласие (Приложение Л), адаптированное для целей исследования. Все участники рандомизированного клинического исследования добровольно согласились на участие и получили гарантии полной анонимности и конфиденциальности своих персональных данных.</w:t>
      </w:r>
    </w:p>
    <w:p w14:paraId="07D5C2D7" w14:textId="77777777" w:rsidR="00096B00" w:rsidRPr="00B05FA2" w:rsidRDefault="00096B00" w:rsidP="00096B00">
      <w:pPr>
        <w:tabs>
          <w:tab w:val="left" w:pos="851"/>
          <w:tab w:val="left" w:pos="993"/>
        </w:tabs>
        <w:spacing w:after="0" w:line="240" w:lineRule="auto"/>
        <w:ind w:firstLine="567"/>
        <w:contextualSpacing/>
        <w:jc w:val="both"/>
        <w:rPr>
          <w:rFonts w:ascii="Times New Roman" w:hAnsi="Times New Roman" w:cs="Times New Roman"/>
          <w:sz w:val="28"/>
          <w:szCs w:val="28"/>
        </w:rPr>
      </w:pPr>
    </w:p>
    <w:p w14:paraId="5A7ABDB2" w14:textId="72A3083A" w:rsidR="00F57474" w:rsidRPr="00B05FA2" w:rsidRDefault="000B499A" w:rsidP="00FE5B34">
      <w:pPr>
        <w:keepNext/>
        <w:keepLines/>
        <w:spacing w:after="0" w:line="240" w:lineRule="auto"/>
        <w:ind w:firstLine="567"/>
        <w:jc w:val="both"/>
        <w:outlineLvl w:val="0"/>
        <w:rPr>
          <w:rFonts w:ascii="Times New Roman" w:eastAsiaTheme="majorEastAsia" w:hAnsi="Times New Roman" w:cs="Times New Roman"/>
          <w:b/>
          <w:sz w:val="28"/>
          <w:szCs w:val="28"/>
        </w:rPr>
      </w:pPr>
      <w:bookmarkStart w:id="32" w:name="_Toc177641323"/>
      <w:r w:rsidRPr="00B05FA2">
        <w:rPr>
          <w:rFonts w:ascii="Times New Roman" w:eastAsiaTheme="majorEastAsia" w:hAnsi="Times New Roman" w:cs="Times New Roman"/>
          <w:b/>
          <w:sz w:val="28"/>
          <w:szCs w:val="28"/>
        </w:rPr>
        <w:t>2.4</w:t>
      </w:r>
      <w:r w:rsidR="00F57474" w:rsidRPr="00B05FA2">
        <w:rPr>
          <w:rFonts w:ascii="Times New Roman" w:eastAsiaTheme="majorEastAsia" w:hAnsi="Times New Roman" w:cs="Times New Roman"/>
          <w:b/>
          <w:sz w:val="28"/>
          <w:szCs w:val="28"/>
        </w:rPr>
        <w:t xml:space="preserve"> Статистические процедуры исследования</w:t>
      </w:r>
      <w:bookmarkEnd w:id="32"/>
    </w:p>
    <w:p w14:paraId="04BFBB40" w14:textId="77777777" w:rsidR="00E852D8" w:rsidRPr="00E852D8" w:rsidRDefault="00E852D8" w:rsidP="00E852D8">
      <w:pPr>
        <w:spacing w:after="0"/>
        <w:ind w:firstLine="567"/>
        <w:jc w:val="both"/>
        <w:rPr>
          <w:rFonts w:ascii="Times New Roman" w:hAnsi="Times New Roman" w:cs="Times New Roman"/>
          <w:sz w:val="28"/>
          <w:szCs w:val="28"/>
        </w:rPr>
      </w:pPr>
      <w:bookmarkStart w:id="33" w:name="_Toc121590248"/>
      <w:r w:rsidRPr="00E852D8">
        <w:rPr>
          <w:rFonts w:ascii="Times New Roman" w:hAnsi="Times New Roman" w:cs="Times New Roman"/>
          <w:sz w:val="28"/>
          <w:szCs w:val="28"/>
        </w:rPr>
        <w:t>Все статистические процедуры были выполнены с использованием программного обеспечения «Statistica for Windows v. 13.0» (StatSoft Inc, США) и «IBM SPSS Statistics 29.0.2.0» (IBM, США). Результаты были проанализированы с применением методов описательной статистики. Для всех переменных проводилась оценка характера распределения с использованием теста Шапиро-Уилка, коэффициента эксцесса и критерия Колмогорова-Смирнова. При критическом уровне значимости p &lt; 0,05 нулевая гипотеза о нормальности распределения отклонялась. Для количественных признаков с нормальным распределением рассчитывались среднее значение и стандартное отклонение. Если распределение отклонялось от нормального, использовались медиана и квартильные интервалы (25% и 75%).</w:t>
      </w:r>
    </w:p>
    <w:p w14:paraId="0CD3B1E3" w14:textId="262A4570" w:rsidR="00E852D8" w:rsidRPr="00E852D8" w:rsidRDefault="00E852D8" w:rsidP="00E852D8">
      <w:pPr>
        <w:spacing w:after="0"/>
        <w:ind w:firstLine="567"/>
        <w:jc w:val="both"/>
        <w:rPr>
          <w:rFonts w:ascii="Times New Roman" w:hAnsi="Times New Roman" w:cs="Times New Roman"/>
          <w:sz w:val="28"/>
          <w:szCs w:val="28"/>
        </w:rPr>
      </w:pPr>
      <w:r w:rsidRPr="00E852D8">
        <w:rPr>
          <w:rFonts w:ascii="Times New Roman" w:hAnsi="Times New Roman" w:cs="Times New Roman"/>
          <w:sz w:val="28"/>
          <w:szCs w:val="28"/>
        </w:rPr>
        <w:t xml:space="preserve">Для качественных показателей строились таблицы частот для определения частоты встречаемости значений. Категориальные данные представлены в виде абсолютных чисел и процентного соотношения относительно всей группы. Для сравнения частоты распределения пациентов по качественным признакам между </w:t>
      </w:r>
      <w:r w:rsidR="00D94FB1">
        <w:rPr>
          <w:rFonts w:ascii="Times New Roman" w:hAnsi="Times New Roman" w:cs="Times New Roman"/>
          <w:sz w:val="28"/>
          <w:szCs w:val="28"/>
        </w:rPr>
        <w:t xml:space="preserve">независимыми </w:t>
      </w:r>
      <w:r w:rsidRPr="00E852D8">
        <w:rPr>
          <w:rFonts w:ascii="Times New Roman" w:hAnsi="Times New Roman" w:cs="Times New Roman"/>
          <w:sz w:val="28"/>
          <w:szCs w:val="28"/>
        </w:rPr>
        <w:t xml:space="preserve">группами использовался χ²-критерий Пирсона. </w:t>
      </w:r>
      <w:r w:rsidR="00B93C0B" w:rsidRPr="00E852D8">
        <w:rPr>
          <w:rFonts w:ascii="Times New Roman" w:hAnsi="Times New Roman" w:cs="Times New Roman"/>
          <w:sz w:val="28"/>
          <w:szCs w:val="28"/>
        </w:rPr>
        <w:t>При сравнении зависимых качественных данных в двух точках наблюдения использовался критерий Макнемара.</w:t>
      </w:r>
      <w:r w:rsidR="00B93C0B">
        <w:rPr>
          <w:rFonts w:ascii="Times New Roman" w:hAnsi="Times New Roman" w:cs="Times New Roman"/>
          <w:sz w:val="28"/>
          <w:szCs w:val="28"/>
        </w:rPr>
        <w:t xml:space="preserve"> </w:t>
      </w:r>
      <w:r w:rsidRPr="00E852D8">
        <w:rPr>
          <w:rFonts w:ascii="Times New Roman" w:hAnsi="Times New Roman" w:cs="Times New Roman"/>
          <w:sz w:val="28"/>
          <w:szCs w:val="28"/>
        </w:rPr>
        <w:t>При p &lt; 0,05 нулевая гипотеза об отсутствии различий частот между группами отклонялась.</w:t>
      </w:r>
    </w:p>
    <w:p w14:paraId="533C79FC" w14:textId="456A9D18" w:rsidR="00E852D8" w:rsidRPr="00E852D8" w:rsidRDefault="00E852D8" w:rsidP="00E852D8">
      <w:pPr>
        <w:spacing w:after="0"/>
        <w:ind w:firstLine="567"/>
        <w:jc w:val="both"/>
        <w:rPr>
          <w:rFonts w:ascii="Times New Roman" w:hAnsi="Times New Roman" w:cs="Times New Roman"/>
          <w:sz w:val="28"/>
          <w:szCs w:val="28"/>
        </w:rPr>
      </w:pPr>
      <w:r w:rsidRPr="00E852D8">
        <w:rPr>
          <w:rFonts w:ascii="Times New Roman" w:hAnsi="Times New Roman" w:cs="Times New Roman"/>
          <w:sz w:val="28"/>
          <w:szCs w:val="28"/>
        </w:rPr>
        <w:t>Для поиска различий между</w:t>
      </w:r>
      <w:r w:rsidR="00B60F2F">
        <w:rPr>
          <w:rFonts w:ascii="Times New Roman" w:hAnsi="Times New Roman" w:cs="Times New Roman"/>
          <w:sz w:val="28"/>
          <w:szCs w:val="28"/>
        </w:rPr>
        <w:t xml:space="preserve"> независимыми</w:t>
      </w:r>
      <w:r w:rsidRPr="00E852D8">
        <w:rPr>
          <w:rFonts w:ascii="Times New Roman" w:hAnsi="Times New Roman" w:cs="Times New Roman"/>
          <w:sz w:val="28"/>
          <w:szCs w:val="28"/>
        </w:rPr>
        <w:t xml:space="preserve"> группами по количественным параметрам применялся критерий Манна-Уитни</w:t>
      </w:r>
      <w:r w:rsidR="00B60F2F">
        <w:rPr>
          <w:rFonts w:ascii="Times New Roman" w:hAnsi="Times New Roman" w:cs="Times New Roman"/>
          <w:sz w:val="28"/>
          <w:szCs w:val="28"/>
        </w:rPr>
        <w:t xml:space="preserve"> и непарный </w:t>
      </w:r>
      <w:r w:rsidR="00B60F2F">
        <w:rPr>
          <w:rFonts w:ascii="Times New Roman" w:hAnsi="Times New Roman" w:cs="Times New Roman"/>
          <w:sz w:val="28"/>
          <w:szCs w:val="28"/>
          <w:lang w:val="en-US"/>
        </w:rPr>
        <w:t>t</w:t>
      </w:r>
      <w:r w:rsidR="00B60F2F" w:rsidRPr="00B60F2F">
        <w:rPr>
          <w:rFonts w:ascii="Times New Roman" w:hAnsi="Times New Roman" w:cs="Times New Roman"/>
          <w:sz w:val="28"/>
          <w:szCs w:val="28"/>
        </w:rPr>
        <w:t>-</w:t>
      </w:r>
      <w:r w:rsidR="00B60F2F">
        <w:rPr>
          <w:rFonts w:ascii="Times New Roman" w:hAnsi="Times New Roman" w:cs="Times New Roman"/>
          <w:sz w:val="28"/>
          <w:szCs w:val="28"/>
        </w:rPr>
        <w:t xml:space="preserve">критерий </w:t>
      </w:r>
      <w:r w:rsidR="00B60F2F">
        <w:rPr>
          <w:rFonts w:ascii="Times New Roman" w:hAnsi="Times New Roman" w:cs="Times New Roman"/>
          <w:sz w:val="28"/>
          <w:szCs w:val="28"/>
        </w:rPr>
        <w:lastRenderedPageBreak/>
        <w:t>Стьюдента</w:t>
      </w:r>
      <w:r w:rsidRPr="00E852D8">
        <w:rPr>
          <w:rFonts w:ascii="Times New Roman" w:hAnsi="Times New Roman" w:cs="Times New Roman"/>
          <w:sz w:val="28"/>
          <w:szCs w:val="28"/>
        </w:rPr>
        <w:t>. Для сравнения качественных переменных использовался χ²-критерий Пирсона. Для анализа различий в связанных (зависимых) группах применялся критерий Уилкоксона</w:t>
      </w:r>
      <w:r w:rsidR="00A10EDE">
        <w:rPr>
          <w:rFonts w:ascii="Times New Roman" w:hAnsi="Times New Roman" w:cs="Times New Roman"/>
          <w:sz w:val="28"/>
          <w:szCs w:val="28"/>
        </w:rPr>
        <w:t xml:space="preserve"> и парный </w:t>
      </w:r>
      <w:r w:rsidR="00A10EDE">
        <w:rPr>
          <w:rFonts w:ascii="Times New Roman" w:hAnsi="Times New Roman" w:cs="Times New Roman"/>
          <w:sz w:val="28"/>
          <w:szCs w:val="28"/>
          <w:lang w:val="en-US"/>
        </w:rPr>
        <w:t>t</w:t>
      </w:r>
      <w:r w:rsidR="00A10EDE" w:rsidRPr="00B60F2F">
        <w:rPr>
          <w:rFonts w:ascii="Times New Roman" w:hAnsi="Times New Roman" w:cs="Times New Roman"/>
          <w:sz w:val="28"/>
          <w:szCs w:val="28"/>
        </w:rPr>
        <w:t>-</w:t>
      </w:r>
      <w:r w:rsidR="00A10EDE">
        <w:rPr>
          <w:rFonts w:ascii="Times New Roman" w:hAnsi="Times New Roman" w:cs="Times New Roman"/>
          <w:sz w:val="28"/>
          <w:szCs w:val="28"/>
        </w:rPr>
        <w:t>критерий Стьюдента</w:t>
      </w:r>
      <w:r w:rsidRPr="00E852D8">
        <w:rPr>
          <w:rFonts w:ascii="Times New Roman" w:hAnsi="Times New Roman" w:cs="Times New Roman"/>
          <w:sz w:val="28"/>
          <w:szCs w:val="28"/>
        </w:rPr>
        <w:t xml:space="preserve">. </w:t>
      </w:r>
    </w:p>
    <w:p w14:paraId="1356561E" w14:textId="77777777" w:rsidR="00E852D8" w:rsidRPr="00E852D8" w:rsidRDefault="00E852D8" w:rsidP="00E852D8">
      <w:pPr>
        <w:spacing w:after="0"/>
        <w:ind w:firstLine="567"/>
        <w:jc w:val="both"/>
        <w:rPr>
          <w:rFonts w:ascii="Times New Roman" w:hAnsi="Times New Roman" w:cs="Times New Roman"/>
          <w:sz w:val="28"/>
          <w:szCs w:val="28"/>
        </w:rPr>
      </w:pPr>
      <w:r w:rsidRPr="00E852D8">
        <w:rPr>
          <w:rFonts w:ascii="Times New Roman" w:hAnsi="Times New Roman" w:cs="Times New Roman"/>
          <w:sz w:val="28"/>
          <w:szCs w:val="28"/>
        </w:rPr>
        <w:t>Для определения линейных взаимосвязей между количественными показателями проводился корреляционный анализ с применением коэффициента корреляции Спирмена. С целью выявления зависимостей исхода от различных показателей и определения предикторов применялся линейный регрессионный анализ с расчётом коэффициента регрессии B и p-значения. При p &lt; 0,05 нулевая гипотеза об отсутствии зависимости между предиктором и исходом отклонялась.</w:t>
      </w:r>
    </w:p>
    <w:p w14:paraId="289AA7A9" w14:textId="7D8501D1" w:rsidR="00E852D8" w:rsidRDefault="00E852D8">
      <w:pPr>
        <w:spacing w:line="259" w:lineRule="auto"/>
        <w:rPr>
          <w:rFonts w:ascii="Times New Roman" w:hAnsi="Times New Roman" w:cs="Times New Roman"/>
          <w:sz w:val="28"/>
          <w:szCs w:val="28"/>
        </w:rPr>
      </w:pPr>
    </w:p>
    <w:p w14:paraId="72A3B160" w14:textId="008BE613" w:rsidR="00E852D8" w:rsidRDefault="00E852D8">
      <w:pPr>
        <w:spacing w:line="259" w:lineRule="auto"/>
        <w:rPr>
          <w:rFonts w:ascii="Times New Roman" w:hAnsi="Times New Roman" w:cs="Times New Roman"/>
          <w:sz w:val="28"/>
          <w:szCs w:val="28"/>
        </w:rPr>
      </w:pPr>
      <w:r>
        <w:rPr>
          <w:rFonts w:ascii="Times New Roman" w:hAnsi="Times New Roman" w:cs="Times New Roman"/>
          <w:sz w:val="28"/>
          <w:szCs w:val="28"/>
        </w:rPr>
        <w:br w:type="page"/>
      </w:r>
    </w:p>
    <w:p w14:paraId="5AE5964B" w14:textId="3EDFBE77" w:rsidR="00437528" w:rsidRPr="00B05FA2" w:rsidRDefault="00E852D8" w:rsidP="00BF48D9">
      <w:pPr>
        <w:keepNext/>
        <w:keepLines/>
        <w:spacing w:after="0" w:line="240" w:lineRule="auto"/>
        <w:ind w:firstLine="567"/>
        <w:jc w:val="both"/>
        <w:outlineLvl w:val="0"/>
        <w:rPr>
          <w:rFonts w:ascii="Times New Roman" w:eastAsiaTheme="majorEastAsia" w:hAnsi="Times New Roman" w:cs="Times New Roman"/>
          <w:b/>
          <w:sz w:val="28"/>
          <w:szCs w:val="28"/>
        </w:rPr>
      </w:pPr>
      <w:r w:rsidRPr="00E852D8">
        <w:rPr>
          <w:rFonts w:ascii="Times New Roman" w:eastAsiaTheme="majorEastAsia" w:hAnsi="Times New Roman" w:cs="Times New Roman"/>
          <w:b/>
          <w:sz w:val="28"/>
          <w:szCs w:val="28"/>
        </w:rPr>
        <w:lastRenderedPageBreak/>
        <w:t xml:space="preserve"> </w:t>
      </w:r>
      <w:bookmarkStart w:id="34" w:name="_Toc177641324"/>
      <w:r w:rsidR="003D198D" w:rsidRPr="00B05FA2">
        <w:rPr>
          <w:rFonts w:ascii="Times New Roman" w:eastAsiaTheme="majorEastAsia" w:hAnsi="Times New Roman" w:cs="Times New Roman"/>
          <w:b/>
          <w:sz w:val="28"/>
          <w:szCs w:val="28"/>
        </w:rPr>
        <w:t>3 РЕЗУЛЬТАТЫ СОБСТВЕННЫХ ИССЛЕДОВАНИЙ</w:t>
      </w:r>
      <w:bookmarkEnd w:id="33"/>
      <w:bookmarkEnd w:id="34"/>
    </w:p>
    <w:p w14:paraId="4D552654" w14:textId="77777777" w:rsidR="003D198D" w:rsidRPr="00B05FA2" w:rsidRDefault="00437528" w:rsidP="003D198D">
      <w:pPr>
        <w:spacing w:after="0" w:line="240" w:lineRule="auto"/>
        <w:ind w:firstLine="567"/>
        <w:jc w:val="both"/>
        <w:rPr>
          <w:sz w:val="28"/>
          <w:szCs w:val="28"/>
        </w:rPr>
      </w:pPr>
      <w:r w:rsidRPr="00B05FA2">
        <w:t xml:space="preserve"> </w:t>
      </w:r>
      <w:bookmarkStart w:id="35" w:name="_Toc121590249"/>
    </w:p>
    <w:p w14:paraId="34C3B262" w14:textId="16737A31" w:rsidR="00437528" w:rsidRPr="00867286" w:rsidRDefault="00437528" w:rsidP="003D198D">
      <w:pPr>
        <w:keepNext/>
        <w:keepLines/>
        <w:spacing w:after="0" w:line="240" w:lineRule="auto"/>
        <w:ind w:firstLine="567"/>
        <w:jc w:val="both"/>
        <w:outlineLvl w:val="0"/>
        <w:rPr>
          <w:rFonts w:ascii="Times New Roman" w:eastAsiaTheme="majorEastAsia" w:hAnsi="Times New Roman" w:cs="Times New Roman"/>
          <w:b/>
          <w:sz w:val="28"/>
          <w:szCs w:val="28"/>
        </w:rPr>
      </w:pPr>
      <w:bookmarkStart w:id="36" w:name="_Toc177641325"/>
      <w:r w:rsidRPr="00B05FA2">
        <w:rPr>
          <w:rFonts w:ascii="Times New Roman" w:eastAsiaTheme="majorEastAsia" w:hAnsi="Times New Roman" w:cs="Times New Roman"/>
          <w:b/>
          <w:sz w:val="28"/>
          <w:szCs w:val="28"/>
        </w:rPr>
        <w:t>3.1 Систематический обзор исследований, посвящ</w:t>
      </w:r>
      <w:r w:rsidR="00F8621D">
        <w:rPr>
          <w:rFonts w:ascii="Times New Roman" w:eastAsiaTheme="majorEastAsia" w:hAnsi="Times New Roman" w:cs="Times New Roman"/>
          <w:b/>
          <w:sz w:val="28"/>
          <w:szCs w:val="28"/>
        </w:rPr>
        <w:t>ё</w:t>
      </w:r>
      <w:r w:rsidRPr="00B05FA2">
        <w:rPr>
          <w:rFonts w:ascii="Times New Roman" w:eastAsiaTheme="majorEastAsia" w:hAnsi="Times New Roman" w:cs="Times New Roman"/>
          <w:b/>
          <w:sz w:val="28"/>
          <w:szCs w:val="28"/>
        </w:rPr>
        <w:t xml:space="preserve">нных изучению молекулярной </w:t>
      </w:r>
      <w:r w:rsidRPr="00867286">
        <w:rPr>
          <w:rFonts w:ascii="Times New Roman" w:eastAsiaTheme="majorEastAsia" w:hAnsi="Times New Roman" w:cs="Times New Roman"/>
          <w:b/>
          <w:sz w:val="28"/>
          <w:szCs w:val="28"/>
        </w:rPr>
        <w:t>аллергодиагностики при назначении аллерген-специфической иммунотерапии</w:t>
      </w:r>
      <w:bookmarkEnd w:id="35"/>
      <w:bookmarkEnd w:id="36"/>
    </w:p>
    <w:p w14:paraId="159B3A12" w14:textId="4D7C2DA6" w:rsidR="00240825" w:rsidRDefault="009C06F5" w:rsidP="003D198D">
      <w:pPr>
        <w:spacing w:after="0" w:line="240" w:lineRule="auto"/>
        <w:ind w:firstLine="567"/>
        <w:jc w:val="both"/>
        <w:rPr>
          <w:rFonts w:ascii="Times New Roman" w:eastAsia="Calibri" w:hAnsi="Times New Roman" w:cs="Times New Roman"/>
          <w:sz w:val="28"/>
          <w:szCs w:val="28"/>
        </w:rPr>
      </w:pPr>
      <w:r>
        <w:rPr>
          <w:rFonts w:ascii="Times New Roman" w:hAnsi="Times New Roman" w:cs="Times New Roman"/>
          <w:sz w:val="28"/>
          <w:szCs w:val="28"/>
        </w:rPr>
        <w:t>Дл</w:t>
      </w:r>
      <w:r>
        <w:rPr>
          <w:rFonts w:ascii="Times New Roman" w:hAnsi="Times New Roman" w:cs="Times New Roman"/>
          <w:sz w:val="28"/>
          <w:szCs w:val="28"/>
          <w:lang w:val="kk-KZ"/>
        </w:rPr>
        <w:t>я</w:t>
      </w:r>
      <w:r w:rsidR="00193454" w:rsidRPr="00867286">
        <w:rPr>
          <w:rFonts w:ascii="Times New Roman" w:hAnsi="Times New Roman" w:cs="Times New Roman"/>
          <w:sz w:val="28"/>
          <w:szCs w:val="28"/>
        </w:rPr>
        <w:t xml:space="preserve"> выполнения первой задачи </w:t>
      </w:r>
      <w:r w:rsidR="00240825" w:rsidRPr="00867286">
        <w:rPr>
          <w:rFonts w:ascii="Times New Roman" w:eastAsia="Calibri" w:hAnsi="Times New Roman" w:cs="Times New Roman"/>
          <w:sz w:val="28"/>
          <w:szCs w:val="28"/>
        </w:rPr>
        <w:t>нашего исследования был проведён систематический обзор, целью которого являлся анализ новейших литературных источников, соответствующих строгим</w:t>
      </w:r>
      <w:r w:rsidR="00240825" w:rsidRPr="00240825">
        <w:rPr>
          <w:rFonts w:ascii="Times New Roman" w:eastAsia="Calibri" w:hAnsi="Times New Roman" w:cs="Times New Roman"/>
          <w:sz w:val="28"/>
          <w:szCs w:val="28"/>
        </w:rPr>
        <w:t xml:space="preserve"> методологическим требованиям. Этот процесс представляет собой аналитический труд, включающий дополнительную информационную обработку, что отличает его от традиционной методологии стандартных литературных обзоров. </w:t>
      </w:r>
    </w:p>
    <w:p w14:paraId="3F6B9466" w14:textId="347C0A13" w:rsidR="00437528" w:rsidRPr="00B05FA2" w:rsidRDefault="00437528" w:rsidP="003D198D">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Первоначальный поиск, пр</w:t>
      </w:r>
      <w:r w:rsidR="00D411EC" w:rsidRPr="00B05FA2">
        <w:rPr>
          <w:rFonts w:ascii="Times New Roman" w:eastAsia="Calibri" w:hAnsi="Times New Roman" w:cs="Times New Roman"/>
          <w:sz w:val="28"/>
          <w:szCs w:val="28"/>
        </w:rPr>
        <w:t>оведенный в Pubmed, привел к 522</w:t>
      </w:r>
      <w:r w:rsidRPr="00B05FA2">
        <w:rPr>
          <w:rFonts w:ascii="Times New Roman" w:eastAsia="Calibri" w:hAnsi="Times New Roman" w:cs="Times New Roman"/>
          <w:sz w:val="28"/>
          <w:szCs w:val="28"/>
        </w:rPr>
        <w:t xml:space="preserve"> публикациям, в то время как поиск в других базах данных помог выявить 47 дополнительных записей. Когда все дубл</w:t>
      </w:r>
      <w:r w:rsidR="00D411EC" w:rsidRPr="00B05FA2">
        <w:rPr>
          <w:rFonts w:ascii="Times New Roman" w:eastAsia="Calibri" w:hAnsi="Times New Roman" w:cs="Times New Roman"/>
          <w:sz w:val="28"/>
          <w:szCs w:val="28"/>
        </w:rPr>
        <w:t>икаты были удалены, осталось 569</w:t>
      </w:r>
      <w:r w:rsidRPr="00B05FA2">
        <w:rPr>
          <w:rFonts w:ascii="Times New Roman" w:eastAsia="Calibri" w:hAnsi="Times New Roman" w:cs="Times New Roman"/>
          <w:sz w:val="28"/>
          <w:szCs w:val="28"/>
        </w:rPr>
        <w:t xml:space="preserve"> документов, и они были подвергнуты тщательной проверке.</w:t>
      </w:r>
      <w:r w:rsidR="00D411EC" w:rsidRPr="00B05FA2">
        <w:rPr>
          <w:rFonts w:ascii="Times New Roman" w:eastAsia="Calibri" w:hAnsi="Times New Roman" w:cs="Times New Roman"/>
          <w:sz w:val="28"/>
          <w:szCs w:val="28"/>
        </w:rPr>
        <w:t xml:space="preserve"> После отбора публикаций 68</w:t>
      </w:r>
      <w:r w:rsidRPr="00B05FA2">
        <w:rPr>
          <w:rFonts w:ascii="Times New Roman" w:eastAsia="Calibri" w:hAnsi="Times New Roman" w:cs="Times New Roman"/>
          <w:sz w:val="28"/>
          <w:szCs w:val="28"/>
        </w:rPr>
        <w:t xml:space="preserve"> статей были признаны приемлемыми на основе критериев включения. Применение критериев исключения привело к </w:t>
      </w:r>
      <w:r w:rsidR="00D411EC" w:rsidRPr="00B05FA2">
        <w:rPr>
          <w:rFonts w:ascii="Times New Roman" w:eastAsia="Calibri" w:hAnsi="Times New Roman" w:cs="Times New Roman"/>
          <w:sz w:val="28"/>
          <w:szCs w:val="28"/>
        </w:rPr>
        <w:t>появлению 13</w:t>
      </w:r>
      <w:r w:rsidRPr="00B05FA2">
        <w:rPr>
          <w:rFonts w:ascii="Times New Roman" w:eastAsia="Calibri" w:hAnsi="Times New Roman" w:cs="Times New Roman"/>
          <w:sz w:val="28"/>
          <w:szCs w:val="28"/>
        </w:rPr>
        <w:t xml:space="preserve"> публикаций, которые были включены в этот систематический обзор. В </w:t>
      </w:r>
      <w:r w:rsidR="000C1AF9" w:rsidRPr="00B05FA2">
        <w:rPr>
          <w:rFonts w:ascii="Times New Roman" w:eastAsia="Calibri" w:hAnsi="Times New Roman" w:cs="Times New Roman"/>
          <w:sz w:val="28"/>
          <w:szCs w:val="28"/>
        </w:rPr>
        <w:t>таблице 8</w:t>
      </w:r>
      <w:r w:rsidRPr="00B05FA2">
        <w:rPr>
          <w:rFonts w:ascii="Times New Roman" w:eastAsia="Calibri" w:hAnsi="Times New Roman" w:cs="Times New Roman"/>
          <w:sz w:val="28"/>
          <w:szCs w:val="28"/>
        </w:rPr>
        <w:t xml:space="preserve"> представлена краткая информация, полученная из этих публикаций.</w:t>
      </w:r>
    </w:p>
    <w:p w14:paraId="56969937" w14:textId="00EDEEFC"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42F5E082" w14:textId="0D12CF00"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259BEEDF" w14:textId="17FEACA4"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2031CA79" w14:textId="25465EF2"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17B51E38" w14:textId="1F89E0C4"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07808018" w14:textId="4BD330EA"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000861AB" w14:textId="011438DF"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7FD6649D" w14:textId="4C3AFF49"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0E6075E7" w14:textId="20938B43"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5752601B" w14:textId="63172088"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0947FE04" w14:textId="77777777" w:rsidR="001B1214" w:rsidRPr="00B05FA2" w:rsidRDefault="001B1214" w:rsidP="003D198D">
      <w:pPr>
        <w:spacing w:after="0" w:line="240" w:lineRule="auto"/>
        <w:ind w:firstLine="567"/>
        <w:jc w:val="both"/>
        <w:rPr>
          <w:rFonts w:ascii="Times New Roman" w:eastAsia="Calibri" w:hAnsi="Times New Roman" w:cs="Times New Roman"/>
          <w:sz w:val="28"/>
          <w:szCs w:val="28"/>
        </w:rPr>
      </w:pPr>
    </w:p>
    <w:p w14:paraId="1D28D450" w14:textId="77777777" w:rsidR="00437528" w:rsidRPr="00B05FA2" w:rsidRDefault="00437528" w:rsidP="003D198D">
      <w:pPr>
        <w:spacing w:after="200" w:line="240" w:lineRule="auto"/>
        <w:ind w:firstLine="567"/>
        <w:jc w:val="both"/>
        <w:rPr>
          <w:rFonts w:ascii="Times New Roman" w:eastAsia="Calibri" w:hAnsi="Times New Roman" w:cs="Times New Roman"/>
          <w:sz w:val="28"/>
          <w:szCs w:val="28"/>
        </w:rPr>
      </w:pPr>
    </w:p>
    <w:p w14:paraId="43078F2C" w14:textId="7A1D4BB7" w:rsidR="002D1741" w:rsidRPr="00B05FA2" w:rsidRDefault="002D1741">
      <w:pPr>
        <w:rPr>
          <w:rFonts w:ascii="Times New Roman" w:eastAsia="Calibri" w:hAnsi="Times New Roman" w:cs="Times New Roman"/>
          <w:sz w:val="28"/>
          <w:szCs w:val="28"/>
        </w:rPr>
        <w:sectPr w:rsidR="002D1741" w:rsidRPr="00B05FA2" w:rsidSect="00DB1B3A">
          <w:pgSz w:w="11906" w:h="16838" w:code="9"/>
          <w:pgMar w:top="1134" w:right="567" w:bottom="1134" w:left="1701" w:header="709" w:footer="709" w:gutter="0"/>
          <w:cols w:space="708"/>
          <w:docGrid w:linePitch="360"/>
        </w:sectPr>
      </w:pPr>
    </w:p>
    <w:p w14:paraId="570D52CA" w14:textId="2F86695A" w:rsidR="00437528" w:rsidRDefault="000C1AF9" w:rsidP="00E61FAA">
      <w:pPr>
        <w:spacing w:after="0" w:line="240" w:lineRule="auto"/>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lastRenderedPageBreak/>
        <w:t>Таблица 8</w:t>
      </w:r>
      <w:r w:rsidR="00437528" w:rsidRPr="00B05FA2">
        <w:rPr>
          <w:rFonts w:ascii="Times New Roman" w:eastAsia="Calibri" w:hAnsi="Times New Roman" w:cs="Times New Roman"/>
          <w:sz w:val="28"/>
          <w:szCs w:val="28"/>
        </w:rPr>
        <w:t xml:space="preserve"> - Исследования, оценивающие роль молекулярной аллергодиагностики в проведении аллерген-специфической иммунотерапии у пациентов с аллергическим ринитом</w:t>
      </w:r>
    </w:p>
    <w:p w14:paraId="52847996" w14:textId="77777777" w:rsidR="00E61FAA" w:rsidRPr="00B05FA2" w:rsidRDefault="00E61FAA" w:rsidP="00E61FAA">
      <w:pPr>
        <w:spacing w:after="0" w:line="240" w:lineRule="auto"/>
        <w:jc w:val="both"/>
        <w:rPr>
          <w:rFonts w:ascii="Times New Roman" w:eastAsia="Calibri" w:hAnsi="Times New Roman" w:cs="Times New Roman"/>
          <w:sz w:val="28"/>
          <w:szCs w:val="28"/>
        </w:rPr>
      </w:pPr>
    </w:p>
    <w:tbl>
      <w:tblPr>
        <w:tblStyle w:val="13"/>
        <w:tblW w:w="5000" w:type="pct"/>
        <w:tblLook w:val="04A0" w:firstRow="1" w:lastRow="0" w:firstColumn="1" w:lastColumn="0" w:noHBand="0" w:noVBand="1"/>
      </w:tblPr>
      <w:tblGrid>
        <w:gridCol w:w="1425"/>
        <w:gridCol w:w="1256"/>
        <w:gridCol w:w="1081"/>
        <w:gridCol w:w="2341"/>
        <w:gridCol w:w="1986"/>
        <w:gridCol w:w="5230"/>
        <w:gridCol w:w="1241"/>
      </w:tblGrid>
      <w:tr w:rsidR="00437528" w:rsidRPr="00B05FA2" w14:paraId="76CF243C" w14:textId="77777777" w:rsidTr="00132BD0">
        <w:trPr>
          <w:trHeight w:val="767"/>
        </w:trPr>
        <w:tc>
          <w:tcPr>
            <w:tcW w:w="489" w:type="pct"/>
          </w:tcPr>
          <w:p w14:paraId="352DF3CA" w14:textId="77777777" w:rsidR="00437528" w:rsidRPr="00B05FA2" w:rsidRDefault="00437528" w:rsidP="003D198D">
            <w:pPr>
              <w:jc w:val="center"/>
              <w:rPr>
                <w:rFonts w:ascii="Times New Roman" w:eastAsia="Calibri" w:hAnsi="Times New Roman" w:cs="Times New Roman"/>
                <w:lang w:val="en-US"/>
              </w:rPr>
            </w:pPr>
            <w:r w:rsidRPr="00B05FA2">
              <w:rPr>
                <w:rFonts w:ascii="Times New Roman" w:eastAsia="Calibri" w:hAnsi="Times New Roman" w:cs="Times New Roman"/>
                <w:lang w:val="en-US"/>
              </w:rPr>
              <w:t>Автор, год публикации</w:t>
            </w:r>
          </w:p>
        </w:tc>
        <w:tc>
          <w:tcPr>
            <w:tcW w:w="431" w:type="pct"/>
          </w:tcPr>
          <w:p w14:paraId="3EEE4F25" w14:textId="77777777" w:rsidR="00437528" w:rsidRPr="00B05FA2" w:rsidRDefault="00437528" w:rsidP="003D198D">
            <w:pPr>
              <w:jc w:val="center"/>
              <w:rPr>
                <w:rFonts w:ascii="Times New Roman" w:eastAsia="Calibri" w:hAnsi="Times New Roman" w:cs="Times New Roman"/>
              </w:rPr>
            </w:pPr>
            <w:r w:rsidRPr="00B05FA2">
              <w:rPr>
                <w:rFonts w:ascii="Times New Roman" w:eastAsia="Calibri" w:hAnsi="Times New Roman" w:cs="Times New Roman"/>
                <w:lang w:val="en-US"/>
              </w:rPr>
              <w:t>Возраст пациентов</w:t>
            </w:r>
          </w:p>
        </w:tc>
        <w:tc>
          <w:tcPr>
            <w:tcW w:w="371" w:type="pct"/>
          </w:tcPr>
          <w:p w14:paraId="575F1236" w14:textId="77777777" w:rsidR="00437528" w:rsidRPr="00B05FA2" w:rsidRDefault="00437528" w:rsidP="003D198D">
            <w:pPr>
              <w:jc w:val="center"/>
              <w:rPr>
                <w:rFonts w:ascii="Times New Roman" w:eastAsia="Calibri" w:hAnsi="Times New Roman" w:cs="Times New Roman"/>
                <w:lang w:val="en-US"/>
              </w:rPr>
            </w:pPr>
            <w:r w:rsidRPr="00B05FA2">
              <w:rPr>
                <w:rFonts w:ascii="Times New Roman" w:eastAsia="Calibri" w:hAnsi="Times New Roman" w:cs="Times New Roman"/>
                <w:lang w:val="en-US"/>
              </w:rPr>
              <w:t>Размер выборки</w:t>
            </w:r>
          </w:p>
        </w:tc>
        <w:tc>
          <w:tcPr>
            <w:tcW w:w="804" w:type="pct"/>
          </w:tcPr>
          <w:p w14:paraId="754A7E4D" w14:textId="77777777" w:rsidR="00437528" w:rsidRPr="00B05FA2" w:rsidRDefault="00437528" w:rsidP="003D198D">
            <w:pPr>
              <w:jc w:val="center"/>
              <w:rPr>
                <w:rFonts w:ascii="Times New Roman" w:eastAsia="Calibri" w:hAnsi="Times New Roman" w:cs="Times New Roman"/>
              </w:rPr>
            </w:pPr>
            <w:r w:rsidRPr="00B05FA2">
              <w:rPr>
                <w:rFonts w:ascii="Times New Roman" w:eastAsia="Calibri" w:hAnsi="Times New Roman" w:cs="Times New Roman"/>
                <w:lang w:val="en-US"/>
              </w:rPr>
              <w:t>Тип аллергии</w:t>
            </w:r>
          </w:p>
        </w:tc>
        <w:tc>
          <w:tcPr>
            <w:tcW w:w="682" w:type="pct"/>
          </w:tcPr>
          <w:p w14:paraId="45DC4443" w14:textId="77777777" w:rsidR="00437528" w:rsidRPr="00B05FA2" w:rsidRDefault="00437528" w:rsidP="003D198D">
            <w:pPr>
              <w:jc w:val="center"/>
              <w:rPr>
                <w:rFonts w:ascii="Times New Roman" w:eastAsia="Calibri" w:hAnsi="Times New Roman" w:cs="Times New Roman"/>
                <w:lang w:val="en-US"/>
              </w:rPr>
            </w:pPr>
            <w:r w:rsidRPr="00B05FA2">
              <w:rPr>
                <w:rFonts w:ascii="Times New Roman" w:eastAsia="Calibri" w:hAnsi="Times New Roman" w:cs="Times New Roman"/>
                <w:lang w:val="en-US"/>
              </w:rPr>
              <w:t>Страна</w:t>
            </w:r>
          </w:p>
        </w:tc>
        <w:tc>
          <w:tcPr>
            <w:tcW w:w="1796" w:type="pct"/>
          </w:tcPr>
          <w:p w14:paraId="2E339495" w14:textId="77777777" w:rsidR="00437528" w:rsidRPr="00B05FA2" w:rsidRDefault="00437528" w:rsidP="003D198D">
            <w:pPr>
              <w:jc w:val="center"/>
              <w:rPr>
                <w:rFonts w:ascii="Times New Roman" w:eastAsia="Calibri" w:hAnsi="Times New Roman" w:cs="Times New Roman"/>
                <w:lang w:val="en-US"/>
              </w:rPr>
            </w:pPr>
            <w:r w:rsidRPr="00B05FA2">
              <w:rPr>
                <w:rFonts w:ascii="Times New Roman" w:eastAsia="Calibri" w:hAnsi="Times New Roman" w:cs="Times New Roman"/>
                <w:lang w:val="en-US"/>
              </w:rPr>
              <w:t>Основные выводы</w:t>
            </w:r>
          </w:p>
        </w:tc>
        <w:tc>
          <w:tcPr>
            <w:tcW w:w="426" w:type="pct"/>
          </w:tcPr>
          <w:p w14:paraId="0BD7F498" w14:textId="73AB0600" w:rsidR="00437528" w:rsidRPr="00B05FA2" w:rsidRDefault="00437528" w:rsidP="00F507DB">
            <w:pPr>
              <w:jc w:val="center"/>
              <w:rPr>
                <w:rFonts w:ascii="Times New Roman" w:eastAsia="Calibri" w:hAnsi="Times New Roman" w:cs="Times New Roman"/>
              </w:rPr>
            </w:pPr>
            <w:r w:rsidRPr="00B05FA2">
              <w:rPr>
                <w:rFonts w:ascii="Times New Roman" w:eastAsia="Calibri" w:hAnsi="Times New Roman" w:cs="Times New Roman"/>
              </w:rPr>
              <w:t xml:space="preserve">Шкала </w:t>
            </w:r>
            <w:r w:rsidR="00F507DB" w:rsidRPr="00F507DB">
              <w:rPr>
                <w:rFonts w:ascii="Times New Roman" w:eastAsia="Calibri" w:hAnsi="Times New Roman" w:cs="Times New Roman"/>
              </w:rPr>
              <w:t>Ньюкасл-Оттава</w:t>
            </w:r>
          </w:p>
        </w:tc>
      </w:tr>
      <w:tr w:rsidR="00BA5A07" w:rsidRPr="00B05FA2" w14:paraId="0B3A6918" w14:textId="77777777" w:rsidTr="00132BD0">
        <w:trPr>
          <w:trHeight w:val="290"/>
        </w:trPr>
        <w:tc>
          <w:tcPr>
            <w:tcW w:w="489" w:type="pct"/>
          </w:tcPr>
          <w:p w14:paraId="5516671D" w14:textId="32A87B00"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1</w:t>
            </w:r>
          </w:p>
        </w:tc>
        <w:tc>
          <w:tcPr>
            <w:tcW w:w="431" w:type="pct"/>
          </w:tcPr>
          <w:p w14:paraId="577E9E92" w14:textId="56298449"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2</w:t>
            </w:r>
          </w:p>
        </w:tc>
        <w:tc>
          <w:tcPr>
            <w:tcW w:w="371" w:type="pct"/>
          </w:tcPr>
          <w:p w14:paraId="2F963B7B" w14:textId="13F92C6B"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3</w:t>
            </w:r>
          </w:p>
        </w:tc>
        <w:tc>
          <w:tcPr>
            <w:tcW w:w="804" w:type="pct"/>
          </w:tcPr>
          <w:p w14:paraId="31749B80" w14:textId="4E08B2D2"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4</w:t>
            </w:r>
          </w:p>
        </w:tc>
        <w:tc>
          <w:tcPr>
            <w:tcW w:w="682" w:type="pct"/>
          </w:tcPr>
          <w:p w14:paraId="617E51B8" w14:textId="07512D55"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5</w:t>
            </w:r>
          </w:p>
        </w:tc>
        <w:tc>
          <w:tcPr>
            <w:tcW w:w="1796" w:type="pct"/>
          </w:tcPr>
          <w:p w14:paraId="4611DFFA" w14:textId="7795C3A3" w:rsidR="00BA5A07" w:rsidRPr="00B05FA2" w:rsidRDefault="00BA5A07" w:rsidP="003D198D">
            <w:pPr>
              <w:jc w:val="center"/>
              <w:rPr>
                <w:rFonts w:ascii="Times New Roman" w:eastAsia="Calibri" w:hAnsi="Times New Roman" w:cs="Times New Roman"/>
              </w:rPr>
            </w:pPr>
            <w:r w:rsidRPr="00B05FA2">
              <w:rPr>
                <w:rFonts w:ascii="Times New Roman" w:eastAsia="Calibri" w:hAnsi="Times New Roman" w:cs="Times New Roman"/>
              </w:rPr>
              <w:t>6</w:t>
            </w:r>
          </w:p>
        </w:tc>
        <w:tc>
          <w:tcPr>
            <w:tcW w:w="426" w:type="pct"/>
          </w:tcPr>
          <w:p w14:paraId="36CA5562" w14:textId="5D402769" w:rsidR="00BA5A07" w:rsidRPr="00B05FA2" w:rsidRDefault="00BA5A07" w:rsidP="003D198D">
            <w:pPr>
              <w:jc w:val="center"/>
              <w:rPr>
                <w:rFonts w:ascii="Times New Roman" w:eastAsia="Calibri" w:hAnsi="Times New Roman" w:cs="Times New Roman"/>
              </w:rPr>
            </w:pPr>
            <w:r w:rsidRPr="00B05FA2">
              <w:rPr>
                <w:rFonts w:ascii="Times New Roman" w:eastAsia="Calibri" w:hAnsi="Times New Roman" w:cs="Times New Roman"/>
              </w:rPr>
              <w:t>7</w:t>
            </w:r>
          </w:p>
        </w:tc>
      </w:tr>
      <w:tr w:rsidR="00437528" w:rsidRPr="00B05FA2" w14:paraId="2CF28F5B" w14:textId="77777777" w:rsidTr="00132BD0">
        <w:trPr>
          <w:trHeight w:val="1604"/>
        </w:trPr>
        <w:tc>
          <w:tcPr>
            <w:tcW w:w="489" w:type="pct"/>
          </w:tcPr>
          <w:p w14:paraId="03AE1AC5" w14:textId="3BD799CD" w:rsidR="00437528" w:rsidRPr="00B05FA2" w:rsidRDefault="00797F65" w:rsidP="00E61FAA">
            <w:pPr>
              <w:jc w:val="center"/>
              <w:rPr>
                <w:rFonts w:ascii="Times New Roman" w:eastAsia="Calibri" w:hAnsi="Times New Roman" w:cs="Times New Roman"/>
                <w:lang w:val="en-US"/>
              </w:rPr>
            </w:pPr>
            <w:hyperlink r:id="rId15" w:history="1">
              <w:r w:rsidR="00437528" w:rsidRPr="00B05FA2">
                <w:rPr>
                  <w:rFonts w:ascii="Times New Roman" w:eastAsia="Calibri" w:hAnsi="Times New Roman" w:cs="Times New Roman"/>
                  <w:shd w:val="clear" w:color="auto" w:fill="FFFFFF"/>
                  <w:lang w:val="en-US"/>
                </w:rPr>
                <w:t>Movérare</w:t>
              </w:r>
            </w:hyperlink>
            <w:r w:rsidR="00437528" w:rsidRPr="00B05FA2">
              <w:rPr>
                <w:rFonts w:ascii="Times New Roman" w:eastAsia="Calibri" w:hAnsi="Times New Roman" w:cs="Times New Roman"/>
                <w:lang w:val="en-US"/>
              </w:rPr>
              <w:t xml:space="preserve">, 2011 </w:t>
            </w:r>
            <w:r w:rsidR="00437528" w:rsidRPr="00B05FA2">
              <w:rPr>
                <w:rFonts w:ascii="Times New Roman" w:eastAsia="Calibri" w:hAnsi="Times New Roman" w:cs="Times New Roman"/>
                <w:lang w:val="en-US"/>
              </w:rPr>
              <w:fldChar w:fldCharType="begin" w:fldLock="1"/>
            </w:r>
            <w:r w:rsidR="00841E26">
              <w:rPr>
                <w:rFonts w:ascii="Times New Roman" w:eastAsia="Calibri" w:hAnsi="Times New Roman" w:cs="Times New Roman"/>
                <w:lang w:val="en-US"/>
              </w:rPr>
              <w:instrText>ADDIN CSL_CITATION {"citationItems":[{"id":"ITEM-1","itemData":{"DOI":"10.1159/000320231","ISSN":"10182438","PMID":"20733325","abstract":"Background: Sensitization to weed pollen allergens at the molecular level is not fully understood. We studied IgE reactivity to the major mugwort allergen Art v 1 in relation to allergens from other weed pollen and cross-reactive components in mugwort-sensitized subjects. Methods: Art v 1 and Amb a 1 were affinity purified and coupled to experimental ImmunoCAP® tests. Samples from North Europe (n = 50), South Europe (n = 19) and North America (n = 41) were analyzed for IgE against mugwort pollen, weed allergen components, pan-allergens and cross-reactive carbohydrate determinants (CCDs). Results: The prevalence of IgE reactivity (&gt;0.35 kUA/l) to Art v 1 was significantly higher in samples from North Europe than in those from North America. IgE to Amb a 1 was more common in North America than in North and South Europe, while IgE to Par j 2 was common in South Europe, less common in North America, and absent in North Europe. IgE to Art v 3 in mugwort-allergic patients was more common in North Europe than in South Europe and North America, while IgE to Sal k 1 was similar between the areas. Subjects with an Art v 1/mugwort-specific IgE ratio &lt;0.5 had more often IgE to Amb a 1, profilin, polcalcin and CCDs than subjects with a ratio &gt;0.5. Conclusions: Mugwort-sensitized subjects have different IgE reactivity profiles to weed allergens, reflecting their exposure to various pollens. Subjects with a low ratio between the IgE levels to Art v 1 and mugwort have a diverse IgE reactivity profile, indicating a role for cross-reactive allergens in their mugwort sensitization. Copyright © 2010 S. Karger AG, Basel.","author":[{"dropping-particle":"","family":"Movérare","given":"Robert","non-dropping-particle":"","parse-names":false,"suffix":""},{"dropping-particle":"","family":"Larsson","given":"Håkan","non-dropping-particle":"","parse-names":false,"suffix":""},{"dropping-particle":"","family":"Carlsson","given":"Raimo","non-dropping-particle":"","parse-names":false,"suffix":""},{"dropping-particle":"","family":"Holmquist","given":"Ingrid","non-dropping-particle":"","parse-names":false,"suffix":""}],"container-title":"International Archives of Allergy and Immunology","id":"ITEM-1","issue":"2","issued":{"date-parts":[["2011"]]},"page":"164-172","title":"Mugwort-sensitized individuals from North Europe, South Europe and North America show different IgE reactivity patterns","type":"article-journal","volume":"154"},"uris":["http://www.mendeley.com/documents/?uuid=febd07bf-7965-4844-9f2f-a689f2d3c160"]}],"mendeley":{"formattedCitation":"[154]","plainTextFormattedCitation":"[154]","previouslyFormattedCitation":"[153]"},"properties":{"noteIndex":0},"schema":"https://github.com/citation-style-language/schema/raw/master/csl-citation.json"}</w:instrText>
            </w:r>
            <w:r w:rsidR="00437528" w:rsidRPr="00B05FA2">
              <w:rPr>
                <w:rFonts w:ascii="Times New Roman" w:eastAsia="Calibri" w:hAnsi="Times New Roman" w:cs="Times New Roman"/>
                <w:lang w:val="en-US"/>
              </w:rPr>
              <w:fldChar w:fldCharType="separate"/>
            </w:r>
            <w:r w:rsidR="00841E26" w:rsidRPr="00841E26">
              <w:rPr>
                <w:rFonts w:ascii="Times New Roman" w:eastAsia="Calibri" w:hAnsi="Times New Roman" w:cs="Times New Roman"/>
                <w:noProof/>
                <w:lang w:val="en-US"/>
              </w:rPr>
              <w:t>[154]</w:t>
            </w:r>
            <w:r w:rsidR="00437528" w:rsidRPr="00B05FA2">
              <w:rPr>
                <w:rFonts w:ascii="Times New Roman" w:eastAsia="Calibri" w:hAnsi="Times New Roman" w:cs="Times New Roman"/>
                <w:lang w:val="en-US"/>
              </w:rPr>
              <w:fldChar w:fldCharType="end"/>
            </w:r>
          </w:p>
        </w:tc>
        <w:tc>
          <w:tcPr>
            <w:tcW w:w="431" w:type="pct"/>
          </w:tcPr>
          <w:p w14:paraId="4945AC8A" w14:textId="77777777"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rPr>
              <w:t>Все возрасты</w:t>
            </w:r>
          </w:p>
        </w:tc>
        <w:tc>
          <w:tcPr>
            <w:tcW w:w="371" w:type="pct"/>
          </w:tcPr>
          <w:p w14:paraId="10F91416" w14:textId="77777777" w:rsidR="00437528" w:rsidRPr="00B05FA2" w:rsidRDefault="00437528" w:rsidP="00E61FAA">
            <w:pPr>
              <w:jc w:val="center"/>
              <w:rPr>
                <w:rFonts w:ascii="Times New Roman" w:eastAsia="Calibri" w:hAnsi="Times New Roman" w:cs="Times New Roman"/>
                <w:lang w:val="en-US"/>
              </w:rPr>
            </w:pPr>
            <w:r w:rsidRPr="00B05FA2">
              <w:rPr>
                <w:rFonts w:ascii="Times New Roman" w:eastAsia="Calibri" w:hAnsi="Times New Roman" w:cs="Times New Roman"/>
                <w:lang w:val="en-US"/>
              </w:rPr>
              <w:t>110</w:t>
            </w:r>
          </w:p>
        </w:tc>
        <w:tc>
          <w:tcPr>
            <w:tcW w:w="804" w:type="pct"/>
          </w:tcPr>
          <w:p w14:paraId="3E843D53" w14:textId="77777777" w:rsidR="00437528" w:rsidRPr="00B05FA2" w:rsidRDefault="00437528" w:rsidP="00E61FAA">
            <w:pPr>
              <w:jc w:val="center"/>
              <w:rPr>
                <w:rFonts w:ascii="Times New Roman" w:eastAsia="Calibri" w:hAnsi="Times New Roman" w:cs="Times New Roman"/>
                <w:lang w:val="en-US"/>
              </w:rPr>
            </w:pPr>
            <w:r w:rsidRPr="00B05FA2">
              <w:rPr>
                <w:rFonts w:ascii="Times New Roman" w:eastAsia="Calibri" w:hAnsi="Times New Roman" w:cs="Times New Roman"/>
                <w:lang w:val="en-US"/>
              </w:rPr>
              <w:t>Аллергия на полынь</w:t>
            </w:r>
          </w:p>
        </w:tc>
        <w:tc>
          <w:tcPr>
            <w:tcW w:w="682" w:type="pct"/>
          </w:tcPr>
          <w:p w14:paraId="72316EDE" w14:textId="77777777"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rPr>
              <w:t>Швеция, Эстония, Швейцария, Испания, Греция, Соединенные Штаты, Канада</w:t>
            </w:r>
          </w:p>
        </w:tc>
        <w:tc>
          <w:tcPr>
            <w:tcW w:w="1796" w:type="pct"/>
          </w:tcPr>
          <w:p w14:paraId="6D77330E" w14:textId="63C1F23B" w:rsidR="00437528" w:rsidRPr="00B05FA2" w:rsidRDefault="00132BD0" w:rsidP="003D198D">
            <w:pPr>
              <w:jc w:val="both"/>
              <w:rPr>
                <w:rFonts w:ascii="Times New Roman" w:eastAsia="Calibri" w:hAnsi="Times New Roman" w:cs="Times New Roman"/>
                <w:shd w:val="clear" w:color="auto" w:fill="FFFFFF"/>
              </w:rPr>
            </w:pPr>
            <w:r w:rsidRPr="00132BD0">
              <w:rPr>
                <w:rFonts w:ascii="Times New Roman" w:eastAsia="Calibri" w:hAnsi="Times New Roman" w:cs="Times New Roman"/>
                <w:shd w:val="clear" w:color="auto" w:fill="FFFFFF"/>
              </w:rPr>
              <w:t>Исследование показывает, что перекрестно-реактивные IgE-антитела влияют на положительные результаты теста на полынь. Сенсибилизированные к полыни субъекты имеют разные профили IgE-реактивности к аллергенам сорняков. МАД</w:t>
            </w:r>
            <w:r w:rsidR="004D7320" w:rsidRPr="00B05FA2">
              <w:rPr>
                <w:rFonts w:ascii="Times New Roman" w:eastAsia="Calibri" w:hAnsi="Times New Roman" w:cs="Times New Roman"/>
                <w:shd w:val="clear" w:color="auto" w:fill="FFFFFF"/>
              </w:rPr>
              <w:t>#</w:t>
            </w:r>
            <w:r w:rsidRPr="00132BD0">
              <w:rPr>
                <w:rFonts w:ascii="Times New Roman" w:eastAsia="Calibri" w:hAnsi="Times New Roman" w:cs="Times New Roman"/>
                <w:shd w:val="clear" w:color="auto" w:fill="FFFFFF"/>
              </w:rPr>
              <w:t xml:space="preserve"> предоставляет детальную информацию о реактивности IgE, что полезно для подбора экстрактов пыльцы для АСИТ</w:t>
            </w:r>
            <w:r w:rsidR="004D7320" w:rsidRPr="00B05FA2">
              <w:rPr>
                <w:rFonts w:ascii="Times New Roman" w:eastAsia="Calibri" w:hAnsi="Times New Roman" w:cs="Times New Roman"/>
                <w:shd w:val="clear" w:color="auto" w:fill="FFFFFF"/>
              </w:rPr>
              <w:t>*</w:t>
            </w:r>
            <w:r w:rsidRPr="00132BD0">
              <w:rPr>
                <w:rFonts w:ascii="Times New Roman" w:eastAsia="Calibri" w:hAnsi="Times New Roman" w:cs="Times New Roman"/>
                <w:shd w:val="clear" w:color="auto" w:fill="FFFFFF"/>
              </w:rPr>
              <w:t>.</w:t>
            </w:r>
          </w:p>
        </w:tc>
        <w:tc>
          <w:tcPr>
            <w:tcW w:w="426" w:type="pct"/>
          </w:tcPr>
          <w:p w14:paraId="10EE9C65" w14:textId="77777777" w:rsidR="00437528" w:rsidRPr="00B05FA2" w:rsidRDefault="00437528" w:rsidP="003D198D">
            <w:pPr>
              <w:jc w:val="center"/>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4</w:t>
            </w:r>
          </w:p>
        </w:tc>
      </w:tr>
      <w:tr w:rsidR="00437528" w:rsidRPr="00B05FA2" w14:paraId="553B0029" w14:textId="77777777" w:rsidTr="00132BD0">
        <w:trPr>
          <w:trHeight w:val="797"/>
        </w:trPr>
        <w:tc>
          <w:tcPr>
            <w:tcW w:w="489" w:type="pct"/>
          </w:tcPr>
          <w:p w14:paraId="70726687" w14:textId="2BC19D40"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lang w:val="en-US"/>
              </w:rPr>
              <w:t>Sastre</w:t>
            </w:r>
            <w:r w:rsidRPr="00B05FA2">
              <w:rPr>
                <w:rFonts w:ascii="Times New Roman" w:eastAsia="Calibri" w:hAnsi="Times New Roman" w:cs="Times New Roman"/>
              </w:rPr>
              <w:t xml:space="preserve">, 2012 </w:t>
            </w:r>
            <w:r w:rsidRPr="00B05FA2">
              <w:rPr>
                <w:rFonts w:ascii="Times New Roman" w:eastAsia="Calibri" w:hAnsi="Times New Roman" w:cs="Times New Roman"/>
                <w:lang w:val="en-US"/>
              </w:rPr>
              <w:fldChar w:fldCharType="begin" w:fldLock="1"/>
            </w:r>
            <w:r w:rsidR="00841E26">
              <w:rPr>
                <w:rFonts w:ascii="Times New Roman" w:eastAsia="Calibri" w:hAnsi="Times New Roman" w:cs="Times New Roman"/>
                <w:lang w:val="en-US"/>
              </w:rPr>
              <w:instrText>ADDIN CSL_CITATION {"citationItems":[{"id":"ITEM-1","itemData":{"DOI":"10.1111/j.1398-9995.2012.02808.x","ISBN":"3491549949","ISSN":"01054538","PMID":"22379958","abstract":"Background: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-1","issue":"5","issued":{"date-parts":[["2012","5"]]},"page":"709-711","title":"How molecular diagnosis can change allergen-specific immunotherapy prescription in a complex pollen area","type":"article-journal","volume":"67"},"uris":["http://www.mendeley.com/documents/?uuid=69ab2770-e46c-446d-8099-1317f4fd7426"]}],"mendeley":{"formattedCitation":"[155]","plainTextFormattedCitation":"[155]","previouslyFormattedCitation":"[154]"},"properties":{"noteIndex":0},"schema":"https://github.com/citation-style-language/schema/raw/master/csl-citation.json"}</w:instrText>
            </w:r>
            <w:r w:rsidRPr="00B05FA2">
              <w:rPr>
                <w:rFonts w:ascii="Times New Roman" w:eastAsia="Calibri" w:hAnsi="Times New Roman" w:cs="Times New Roman"/>
                <w:lang w:val="en-US"/>
              </w:rPr>
              <w:fldChar w:fldCharType="separate"/>
            </w:r>
            <w:r w:rsidR="00841E26" w:rsidRPr="00841E26">
              <w:rPr>
                <w:rFonts w:ascii="Times New Roman" w:eastAsia="Calibri" w:hAnsi="Times New Roman" w:cs="Times New Roman"/>
                <w:noProof/>
              </w:rPr>
              <w:t>[155]</w:t>
            </w:r>
            <w:r w:rsidRPr="00B05FA2">
              <w:rPr>
                <w:rFonts w:ascii="Times New Roman" w:eastAsia="Calibri" w:hAnsi="Times New Roman" w:cs="Times New Roman"/>
                <w:lang w:val="en-US"/>
              </w:rPr>
              <w:fldChar w:fldCharType="end"/>
            </w:r>
          </w:p>
        </w:tc>
        <w:tc>
          <w:tcPr>
            <w:tcW w:w="431" w:type="pct"/>
          </w:tcPr>
          <w:p w14:paraId="6FD44C64" w14:textId="77777777"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rPr>
              <w:t>Все возрасты</w:t>
            </w:r>
          </w:p>
        </w:tc>
        <w:tc>
          <w:tcPr>
            <w:tcW w:w="371" w:type="pct"/>
          </w:tcPr>
          <w:p w14:paraId="3E838234" w14:textId="77777777" w:rsidR="00437528" w:rsidRPr="00B05FA2" w:rsidRDefault="00437528" w:rsidP="00E61FAA">
            <w:pPr>
              <w:jc w:val="center"/>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141</w:t>
            </w:r>
          </w:p>
        </w:tc>
        <w:tc>
          <w:tcPr>
            <w:tcW w:w="804" w:type="pct"/>
          </w:tcPr>
          <w:p w14:paraId="5626D1B1" w14:textId="77777777" w:rsidR="00437528" w:rsidRPr="00B05FA2" w:rsidRDefault="00437528" w:rsidP="00E61FAA">
            <w:pPr>
              <w:jc w:val="center"/>
              <w:rPr>
                <w:rFonts w:ascii="Times New Roman" w:eastAsia="Calibri" w:hAnsi="Times New Roman" w:cs="Times New Roman"/>
                <w:shd w:val="clear" w:color="auto" w:fill="FFFFFF"/>
              </w:rPr>
            </w:pPr>
            <w:r w:rsidRPr="00B05FA2">
              <w:rPr>
                <w:rFonts w:ascii="Times New Roman" w:eastAsia="Calibri" w:hAnsi="Times New Roman" w:cs="Times New Roman"/>
              </w:rPr>
              <w:t>Аллергический ринит/астма</w:t>
            </w:r>
          </w:p>
        </w:tc>
        <w:tc>
          <w:tcPr>
            <w:tcW w:w="682" w:type="pct"/>
          </w:tcPr>
          <w:p w14:paraId="2A47541C" w14:textId="77777777" w:rsidR="00437528" w:rsidRPr="00B05FA2" w:rsidRDefault="00437528" w:rsidP="00E61FAA">
            <w:pPr>
              <w:jc w:val="center"/>
              <w:rPr>
                <w:rFonts w:ascii="Times New Roman" w:eastAsia="Calibri" w:hAnsi="Times New Roman" w:cs="Times New Roman"/>
                <w:shd w:val="clear" w:color="auto" w:fill="FFFFFF"/>
              </w:rPr>
            </w:pPr>
            <w:r w:rsidRPr="00B05FA2">
              <w:rPr>
                <w:rFonts w:ascii="Times New Roman" w:eastAsia="Calibri" w:hAnsi="Times New Roman" w:cs="Times New Roman"/>
              </w:rPr>
              <w:t>Испания</w:t>
            </w:r>
          </w:p>
        </w:tc>
        <w:tc>
          <w:tcPr>
            <w:tcW w:w="1796" w:type="pct"/>
          </w:tcPr>
          <w:p w14:paraId="0D7283BA" w14:textId="77777777" w:rsidR="00437528" w:rsidRPr="00B05FA2" w:rsidRDefault="00437528" w:rsidP="003D198D">
            <w:pPr>
              <w:jc w:val="both"/>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Выявлено очень низкое соответствие между показаниями и использованием аллергенов для специфической иммунотерапии до и после проведения молекулярной диагностики (46 % пациентов).</w:t>
            </w:r>
          </w:p>
        </w:tc>
        <w:tc>
          <w:tcPr>
            <w:tcW w:w="426" w:type="pct"/>
          </w:tcPr>
          <w:p w14:paraId="7D3429F8" w14:textId="77777777" w:rsidR="00437528" w:rsidRPr="00B05FA2" w:rsidRDefault="00437528" w:rsidP="003D198D">
            <w:pPr>
              <w:jc w:val="center"/>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4</w:t>
            </w:r>
          </w:p>
        </w:tc>
      </w:tr>
      <w:tr w:rsidR="00437528" w:rsidRPr="00B05FA2" w14:paraId="628C46DF" w14:textId="77777777" w:rsidTr="00132BD0">
        <w:trPr>
          <w:trHeight w:val="1134"/>
        </w:trPr>
        <w:tc>
          <w:tcPr>
            <w:tcW w:w="489" w:type="pct"/>
            <w:tcBorders>
              <w:bottom w:val="single" w:sz="4" w:space="0" w:color="auto"/>
            </w:tcBorders>
          </w:tcPr>
          <w:p w14:paraId="5382027B" w14:textId="0BEBE3B6"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lang w:val="en-US"/>
              </w:rPr>
              <w:t>Letr</w:t>
            </w:r>
            <w:r w:rsidRPr="00B05FA2">
              <w:rPr>
                <w:rFonts w:ascii="Times New Roman" w:eastAsia="Calibri" w:hAnsi="Times New Roman" w:cs="Times New Roman"/>
              </w:rPr>
              <w:t>á</w:t>
            </w:r>
            <w:r w:rsidRPr="00B05FA2">
              <w:rPr>
                <w:rFonts w:ascii="Times New Roman" w:eastAsia="Calibri" w:hAnsi="Times New Roman" w:cs="Times New Roman"/>
                <w:lang w:val="en-US"/>
              </w:rPr>
              <w:t>n</w:t>
            </w:r>
            <w:r w:rsidRPr="00B05FA2">
              <w:rPr>
                <w:rFonts w:ascii="Times New Roman" w:eastAsia="Calibri" w:hAnsi="Times New Roman" w:cs="Times New Roman"/>
              </w:rPr>
              <w:t xml:space="preserve">, 2013 </w:t>
            </w:r>
            <w:r w:rsidRPr="00B05FA2">
              <w:rPr>
                <w:rFonts w:ascii="Times New Roman" w:eastAsia="Calibri" w:hAnsi="Times New Roman" w:cs="Times New Roman"/>
              </w:rPr>
              <w:fldChar w:fldCharType="begin" w:fldLock="1"/>
            </w:r>
            <w:r w:rsidR="00841E26">
              <w:rPr>
                <w:rFonts w:ascii="Times New Roman" w:eastAsia="Calibri" w:hAnsi="Times New Roman" w:cs="Times New Roman"/>
                <w:lang w:val="en-US"/>
              </w:rPr>
              <w:instrText>ADDIN CSL_CITATION {"citationItems":[{"id":"ITEM-1","itemData":{"DOI":"10.1016/j.anai.2013.07.005","ISSN":"10811206","PMID":"24054367","abstract":"Background Pollen allergy still represents an important cause of allergic morbidity worldwide. Accurate diagnostic methods are important to determine the disease-causing allergen. Objective To describe the sensitization patterns of patients with spring pollinosis and to make a real-life evaluation of the usefulness of a predetermined IgE molecular profile compared with other sensitization methods for choosing the composition of immunotherapy. Methods One hundred seventy-five patients with a diagnosis of spring pollinosis completed a skin prick test study with Olea europaea, Phleum pratense, palm profilin, and peach peel and an in vitro study of the application of a specific recombinant IgE protocol (nOle e1, rPhl p1-5b, rPhl p12, rPhl p7, and rPru p3). Immunotherapy using the 2 methods was compared. Results A high sensitization to nOle e1 and rPhl p1-5b was found. Profilin, polcalcin, and lipid transfer proteins seemed irrelevant for the differential diagnosis of olea and grass pollen sensitization in the most southern area of the Iberian Peninsula. Application of the component resolved the diagnosis, and the choice of immunotherapy was changed in more than 50% of patients. Conclusion These results support the necessity of the habitual use of this kind of protocol in routine allergologic practice. © 2013 American College of Allergy, Asthma &amp; Immunology. Published by Elsevier Inc. All rights reserved.","author":[{"dropping-particle":"","family":"Letrán","given":"Antonio","non-dropping-particle":"","parse-names":false,"suffix":""},{"dropping-particle":"","family":"Espinazo","given":"Marisa","non-dropping-particle":"","parse-names":false,"suffix":""},{"dropping-particle":"","family":"Moreno","given":"Francisco","non-dropping-particle":"","parse-names":false,"suffix":""}],"container-title":"Annals of Allergy, Asthma and Immunology","id":"ITEM-1","issue":"4","issued":{"date-parts":[["2013"]]},"page":"295-297","publisher":"American College of Allergy, Asthma &amp; Immunology","title":"Measurement of IgE to pollen allergen components is helpful in selecting patients for immunotherapy","type":"article-journal","volume":"111"},"uris":["http://www.mendeley.com/documents/?uuid=7d87f3b3-9ecb-423e-b216-c23fc923a1fb"]}],"mendeley":{"formattedCitation":"[156]","plainTextFormattedCitation":"[156]","previouslyFormattedCitation":"[155]"},"properties":{"noteIndex":0},"schema":"https://github.com/citation-style-language/schema/raw/master/csl-citation.json"}</w:instrText>
            </w:r>
            <w:r w:rsidRPr="00B05FA2">
              <w:rPr>
                <w:rFonts w:ascii="Times New Roman" w:eastAsia="Calibri" w:hAnsi="Times New Roman" w:cs="Times New Roman"/>
              </w:rPr>
              <w:fldChar w:fldCharType="separate"/>
            </w:r>
            <w:r w:rsidR="00841E26" w:rsidRPr="00841E26">
              <w:rPr>
                <w:rFonts w:ascii="Times New Roman" w:eastAsia="Calibri" w:hAnsi="Times New Roman" w:cs="Times New Roman"/>
                <w:noProof/>
              </w:rPr>
              <w:t>[156]</w:t>
            </w:r>
            <w:r w:rsidRPr="00B05FA2">
              <w:rPr>
                <w:rFonts w:ascii="Times New Roman" w:eastAsia="Calibri" w:hAnsi="Times New Roman" w:cs="Times New Roman"/>
              </w:rPr>
              <w:fldChar w:fldCharType="end"/>
            </w:r>
          </w:p>
        </w:tc>
        <w:tc>
          <w:tcPr>
            <w:tcW w:w="431" w:type="pct"/>
            <w:tcBorders>
              <w:bottom w:val="single" w:sz="4" w:space="0" w:color="auto"/>
            </w:tcBorders>
          </w:tcPr>
          <w:p w14:paraId="3DA5FD81" w14:textId="77777777"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rPr>
              <w:t>6-62 лет</w:t>
            </w:r>
          </w:p>
        </w:tc>
        <w:tc>
          <w:tcPr>
            <w:tcW w:w="371" w:type="pct"/>
            <w:tcBorders>
              <w:bottom w:val="single" w:sz="4" w:space="0" w:color="auto"/>
            </w:tcBorders>
          </w:tcPr>
          <w:p w14:paraId="23FB0905" w14:textId="77777777"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rPr>
              <w:t>175</w:t>
            </w:r>
          </w:p>
        </w:tc>
        <w:tc>
          <w:tcPr>
            <w:tcW w:w="804" w:type="pct"/>
            <w:tcBorders>
              <w:bottom w:val="single" w:sz="4" w:space="0" w:color="auto"/>
            </w:tcBorders>
          </w:tcPr>
          <w:p w14:paraId="7095BF68" w14:textId="42C55818" w:rsidR="00437528" w:rsidRPr="00B05FA2" w:rsidRDefault="00BB5F85" w:rsidP="00E61FAA">
            <w:pPr>
              <w:jc w:val="center"/>
              <w:rPr>
                <w:rFonts w:ascii="Times New Roman" w:eastAsia="Calibri" w:hAnsi="Times New Roman" w:cs="Times New Roman"/>
              </w:rPr>
            </w:pPr>
            <w:r>
              <w:rPr>
                <w:rFonts w:ascii="Times New Roman" w:eastAsia="Calibri" w:hAnsi="Times New Roman" w:cs="Times New Roman"/>
              </w:rPr>
              <w:t>А</w:t>
            </w:r>
            <w:r w:rsidR="00437528" w:rsidRPr="00B05FA2">
              <w:rPr>
                <w:rFonts w:ascii="Times New Roman" w:eastAsia="Calibri" w:hAnsi="Times New Roman" w:cs="Times New Roman"/>
              </w:rPr>
              <w:t>ллергический</w:t>
            </w:r>
            <w:r w:rsidR="0007459B" w:rsidRPr="00B05FA2">
              <w:rPr>
                <w:rFonts w:ascii="Times New Roman" w:eastAsia="Calibri" w:hAnsi="Times New Roman" w:cs="Times New Roman"/>
              </w:rPr>
              <w:t xml:space="preserve"> </w:t>
            </w:r>
            <w:r w:rsidR="00437528" w:rsidRPr="00B05FA2">
              <w:rPr>
                <w:rFonts w:ascii="Times New Roman" w:eastAsia="Calibri" w:hAnsi="Times New Roman" w:cs="Times New Roman"/>
              </w:rPr>
              <w:t>риноконъюнктивит и/или астма</w:t>
            </w:r>
          </w:p>
        </w:tc>
        <w:tc>
          <w:tcPr>
            <w:tcW w:w="682" w:type="pct"/>
            <w:tcBorders>
              <w:bottom w:val="single" w:sz="4" w:space="0" w:color="auto"/>
            </w:tcBorders>
          </w:tcPr>
          <w:p w14:paraId="3BDCFAA2" w14:textId="77777777" w:rsidR="00437528" w:rsidRPr="00B05FA2" w:rsidRDefault="00437528" w:rsidP="00E61FAA">
            <w:pPr>
              <w:jc w:val="center"/>
              <w:rPr>
                <w:rFonts w:ascii="Times New Roman" w:eastAsia="Calibri" w:hAnsi="Times New Roman" w:cs="Times New Roman"/>
                <w:lang w:val="en-US"/>
              </w:rPr>
            </w:pPr>
            <w:r w:rsidRPr="00B05FA2">
              <w:rPr>
                <w:rFonts w:ascii="Times New Roman" w:eastAsia="Calibri" w:hAnsi="Times New Roman" w:cs="Times New Roman"/>
                <w:lang w:val="en-US"/>
              </w:rPr>
              <w:t>Испания</w:t>
            </w:r>
          </w:p>
        </w:tc>
        <w:tc>
          <w:tcPr>
            <w:tcW w:w="1796" w:type="pct"/>
            <w:tcBorders>
              <w:bottom w:val="single" w:sz="4" w:space="0" w:color="auto"/>
            </w:tcBorders>
          </w:tcPr>
          <w:p w14:paraId="2787EA73" w14:textId="09A10AF4" w:rsidR="00437528" w:rsidRPr="00B05FA2" w:rsidRDefault="00437528" w:rsidP="004D7320">
            <w:pPr>
              <w:jc w:val="both"/>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Использование молекулярной аллергодиагностики помогло тщательно отобрать аллергены для АСИТ. МАД изменила набор аллергенов для АСИТ более чем в 50% случаев по сравнению с первоначальным подбором.</w:t>
            </w:r>
          </w:p>
        </w:tc>
        <w:tc>
          <w:tcPr>
            <w:tcW w:w="426" w:type="pct"/>
            <w:tcBorders>
              <w:bottom w:val="single" w:sz="4" w:space="0" w:color="auto"/>
            </w:tcBorders>
          </w:tcPr>
          <w:p w14:paraId="243A1033" w14:textId="77777777" w:rsidR="00437528" w:rsidRPr="00B05FA2" w:rsidRDefault="00437528" w:rsidP="003D198D">
            <w:pPr>
              <w:jc w:val="center"/>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4</w:t>
            </w:r>
          </w:p>
        </w:tc>
      </w:tr>
      <w:tr w:rsidR="00437528" w:rsidRPr="00B05FA2" w14:paraId="66CE79A1" w14:textId="77777777" w:rsidTr="00132BD0">
        <w:tc>
          <w:tcPr>
            <w:tcW w:w="489" w:type="pct"/>
            <w:tcBorders>
              <w:bottom w:val="nil"/>
            </w:tcBorders>
          </w:tcPr>
          <w:p w14:paraId="3A87CAC1" w14:textId="02804D7B" w:rsidR="00437528" w:rsidRPr="00B05FA2" w:rsidRDefault="00437528" w:rsidP="00E61FAA">
            <w:pPr>
              <w:jc w:val="center"/>
              <w:rPr>
                <w:rFonts w:ascii="Times New Roman" w:eastAsia="Calibri" w:hAnsi="Times New Roman" w:cs="Times New Roman"/>
                <w:lang w:val="en-US"/>
              </w:rPr>
            </w:pPr>
            <w:r w:rsidRPr="00B05FA2">
              <w:rPr>
                <w:rFonts w:ascii="Times New Roman" w:eastAsia="Calibri" w:hAnsi="Times New Roman" w:cs="Times New Roman"/>
                <w:lang w:val="en-US"/>
              </w:rPr>
              <w:t xml:space="preserve">Moreno, 2014 </w:t>
            </w:r>
            <w:r w:rsidRPr="00B05FA2">
              <w:rPr>
                <w:rFonts w:ascii="Times New Roman" w:eastAsia="Calibri" w:hAnsi="Times New Roman" w:cs="Times New Roman"/>
                <w:lang w:val="en-US"/>
              </w:rPr>
              <w:fldChar w:fldCharType="begin" w:fldLock="1"/>
            </w:r>
            <w:r w:rsidR="00841E26">
              <w:rPr>
                <w:rFonts w:ascii="Times New Roman" w:eastAsia="Calibri" w:hAnsi="Times New Roman" w:cs="Times New Roman"/>
                <w:lang w:val="en-US"/>
              </w:rPr>
              <w:instrText>ADDIN CSL_CITATION {"citationItems":[{"id":"ITEM-1","itemData":{"DOI":"10.1111/all.12474","ISSN":"01054538","PMID":"24988991","abstract":"Background: Grass and olive are the most frequently pollens that induce seasonal allergic rhinitis in Spain. Cross-reactivity due to panallergens shared by them and overlapping pollination complicates the recognition of allergy-causing agents, making it difficult to identify the most appropriate allergen immunotherapy (AIT) to use. The aim of this study was to determine the sensitization pattern to major grass and olive pollen allergens using component-resolved diagnostics in patients with seasonal allergic rhinitis (SAR) and positive skin prick test to grass and olive pollens and evaluate how knowledge of the sensitization patterns might influence AIT prescription. Methods: After informed written consent, a total of 1263 patients were recruited. A serum determination of specific IgE levels to Ole e 1 and Phl p 1 + 5 was performed to all patients. A comparison was made before and after obtaining the specific IgE results, and differences in diagnosis were stated. Results: At the 0.35 kU/l cut-off point, 71.2% of patients were positive to Ole e 1 and Phl p 1 + 5, 14% were positive only to Phl p 1 + 5 and 12% were positive only to Ole e 1. Based on available clinical data and skin prick test results, 922 (73%) patients would have been indicated for a mixture of grass and olive pollens for AIT. In 56.8% of patients, there was non-coincidence in the composition of AIT that would be selected before and after investigators received the in vitro data. Conclusion: The diagnostic accuracy of the recombinant allergen-specific IgE test could help to improve the selection of specific-allergen immunotherapy in polysensitized patients.","author":[{"dropping-particle":"","family":"Moreno","given":"C.","non-dropping-particle":"","parse-names":false,"suffix":""},{"dropping-particle":"","family":"Justicia","given":"J. L.","non-dropping-particle":"","parse-names":false,"suffix":""},{"dropping-particle":"","family":"Quiralte","given":"J.","non-dropping-particle":"","parse-names":false,"suffix":""},{"dropping-particle":"","family":"Moreno-Ancillo","given":"Á.","non-dropping-particle":"","parse-names":false,"suffix":""},{"dropping-particle":"","family":"Iglesias-Cadarso","given":"A.","non-dropping-particle":"","parse-names":false,"suffix":""},{"dropping-particle":"","family":"Torrecillas","given":"M.","non-dropping-particle":"","parse-names":false,"suffix":""},{"dropping-particle":"","family":"Labarta","given":"N.","non-dropping-particle":"","parse-names":false,"suffix":""},{"dropping-particle":"","family":"García","given":"M. A.","non-dropping-particle":"","parse-names":false,"suffix":""},{"dropping-particle":"","family":"Dávila","given":"I.","non-dropping-particle":"","parse-names":false,"suffix":""}],"container-title":"Allergy","id":"ITEM-1","issue":"10","issued":{"date-parts":[["2014","10"]]},"page":"1357-1363","title":"Olive, grass or both? Molecular diagnosis for the allergen immunotherapy selection in polysensitized pollinic patients","type":"article-journal","volume":"69"},"uris":["http://www.mendeley.com/documents/?uuid=9942324f-7d55-4f67-8c42-468a24beb2ce"]}],"mendeley":{"formattedCitation":"[157]","plainTextFormattedCitation":"[157]","previouslyFormattedCitation":"[156]"},"properties":{"noteIndex":0},"schema":"https://github.com/citation-style-language/schema/raw/master/csl-citation.json"}</w:instrText>
            </w:r>
            <w:r w:rsidRPr="00B05FA2">
              <w:rPr>
                <w:rFonts w:ascii="Times New Roman" w:eastAsia="Calibri" w:hAnsi="Times New Roman" w:cs="Times New Roman"/>
                <w:lang w:val="en-US"/>
              </w:rPr>
              <w:fldChar w:fldCharType="separate"/>
            </w:r>
            <w:r w:rsidR="00841E26" w:rsidRPr="00841E26">
              <w:rPr>
                <w:rFonts w:ascii="Times New Roman" w:eastAsia="Calibri" w:hAnsi="Times New Roman" w:cs="Times New Roman"/>
                <w:noProof/>
                <w:lang w:val="en-US"/>
              </w:rPr>
              <w:t>[157]</w:t>
            </w:r>
            <w:r w:rsidRPr="00B05FA2">
              <w:rPr>
                <w:rFonts w:ascii="Times New Roman" w:eastAsia="Calibri" w:hAnsi="Times New Roman" w:cs="Times New Roman"/>
                <w:lang w:val="en-US"/>
              </w:rPr>
              <w:fldChar w:fldCharType="end"/>
            </w:r>
          </w:p>
        </w:tc>
        <w:tc>
          <w:tcPr>
            <w:tcW w:w="431" w:type="pct"/>
            <w:tcBorders>
              <w:bottom w:val="nil"/>
            </w:tcBorders>
          </w:tcPr>
          <w:p w14:paraId="067A1D9E" w14:textId="77777777" w:rsidR="00437528" w:rsidRPr="00B05FA2" w:rsidRDefault="00437528" w:rsidP="00E61FAA">
            <w:pPr>
              <w:jc w:val="center"/>
              <w:rPr>
                <w:rFonts w:ascii="Times New Roman" w:eastAsia="Calibri" w:hAnsi="Times New Roman" w:cs="Times New Roman"/>
              </w:rPr>
            </w:pPr>
            <w:r w:rsidRPr="00B05FA2">
              <w:rPr>
                <w:rFonts w:ascii="Times New Roman" w:eastAsia="Calibri" w:hAnsi="Times New Roman" w:cs="Times New Roman"/>
                <w:lang w:val="en-US"/>
              </w:rPr>
              <w:t xml:space="preserve">5–65 </w:t>
            </w:r>
            <w:r w:rsidRPr="00B05FA2">
              <w:rPr>
                <w:rFonts w:ascii="Times New Roman" w:eastAsia="Calibri" w:hAnsi="Times New Roman" w:cs="Times New Roman"/>
              </w:rPr>
              <w:t>лет</w:t>
            </w:r>
          </w:p>
        </w:tc>
        <w:tc>
          <w:tcPr>
            <w:tcW w:w="371" w:type="pct"/>
            <w:tcBorders>
              <w:bottom w:val="nil"/>
            </w:tcBorders>
          </w:tcPr>
          <w:p w14:paraId="15CEDF2A" w14:textId="77777777" w:rsidR="00437528" w:rsidRPr="00B05FA2" w:rsidRDefault="00437528" w:rsidP="00E61FAA">
            <w:pPr>
              <w:jc w:val="center"/>
              <w:rPr>
                <w:rFonts w:ascii="Times New Roman" w:eastAsia="Calibri" w:hAnsi="Times New Roman" w:cs="Times New Roman"/>
                <w:lang w:val="en-US"/>
              </w:rPr>
            </w:pPr>
            <w:r w:rsidRPr="00B05FA2">
              <w:rPr>
                <w:rFonts w:ascii="Times New Roman" w:eastAsia="Calibri" w:hAnsi="Times New Roman" w:cs="Times New Roman"/>
                <w:lang w:val="en-US"/>
              </w:rPr>
              <w:t>1263</w:t>
            </w:r>
          </w:p>
        </w:tc>
        <w:tc>
          <w:tcPr>
            <w:tcW w:w="804" w:type="pct"/>
            <w:tcBorders>
              <w:bottom w:val="nil"/>
            </w:tcBorders>
          </w:tcPr>
          <w:p w14:paraId="3C53FA8A" w14:textId="3292BAC9" w:rsidR="00437528" w:rsidRPr="00B05FA2" w:rsidRDefault="00EA4B14" w:rsidP="00E61FAA">
            <w:pPr>
              <w:jc w:val="center"/>
              <w:rPr>
                <w:rFonts w:ascii="Times New Roman" w:eastAsia="Calibri" w:hAnsi="Times New Roman" w:cs="Times New Roman"/>
              </w:rPr>
            </w:pPr>
            <w:r>
              <w:rPr>
                <w:rFonts w:ascii="Times New Roman" w:eastAsia="Calibri" w:hAnsi="Times New Roman" w:cs="Times New Roman"/>
              </w:rPr>
              <w:t>А</w:t>
            </w:r>
            <w:r w:rsidR="00437528" w:rsidRPr="00B05FA2">
              <w:rPr>
                <w:rFonts w:ascii="Times New Roman" w:eastAsia="Calibri" w:hAnsi="Times New Roman" w:cs="Times New Roman"/>
              </w:rPr>
              <w:t>ллергический ринит, астма, аллергический конъюнктивит</w:t>
            </w:r>
          </w:p>
        </w:tc>
        <w:tc>
          <w:tcPr>
            <w:tcW w:w="682" w:type="pct"/>
            <w:tcBorders>
              <w:bottom w:val="nil"/>
            </w:tcBorders>
          </w:tcPr>
          <w:p w14:paraId="7CBF6761" w14:textId="77777777" w:rsidR="00437528" w:rsidRPr="00B05FA2" w:rsidRDefault="00437528" w:rsidP="00E61FAA">
            <w:pPr>
              <w:jc w:val="center"/>
              <w:rPr>
                <w:rFonts w:ascii="Times New Roman" w:eastAsia="Calibri" w:hAnsi="Times New Roman" w:cs="Times New Roman"/>
                <w:lang w:val="en-US"/>
              </w:rPr>
            </w:pPr>
            <w:r w:rsidRPr="00B05FA2">
              <w:rPr>
                <w:rFonts w:ascii="Times New Roman" w:eastAsia="Calibri" w:hAnsi="Times New Roman" w:cs="Times New Roman"/>
                <w:shd w:val="clear" w:color="auto" w:fill="FFFFFF"/>
                <w:lang w:val="en-US"/>
              </w:rPr>
              <w:t>Испания</w:t>
            </w:r>
          </w:p>
        </w:tc>
        <w:tc>
          <w:tcPr>
            <w:tcW w:w="1796" w:type="pct"/>
            <w:tcBorders>
              <w:bottom w:val="nil"/>
            </w:tcBorders>
          </w:tcPr>
          <w:p w14:paraId="55EDFFFB" w14:textId="3945BE2F" w:rsidR="00437528" w:rsidRPr="00B05FA2" w:rsidRDefault="00132BD0" w:rsidP="003D198D">
            <w:pPr>
              <w:jc w:val="both"/>
              <w:rPr>
                <w:rFonts w:ascii="Times New Roman" w:eastAsia="Calibri" w:hAnsi="Times New Roman" w:cs="Times New Roman"/>
              </w:rPr>
            </w:pPr>
            <w:r w:rsidRPr="00132BD0">
              <w:rPr>
                <w:rFonts w:ascii="Times New Roman" w:eastAsia="Calibri" w:hAnsi="Times New Roman" w:cs="Times New Roman"/>
              </w:rPr>
              <w:t>Большинству пациентов (922 пациента — 73%) была бы показана смесь пыльцы трав и оливы для проведения АСИТ. В результате МАД у 56,8% пациентов наблюдалось несоответствие в составе аллергенов для АСИТ. МАД помогает улучшить выбор аллергенов для АСИТ у полисенсибилизированных пациентов.</w:t>
            </w:r>
          </w:p>
        </w:tc>
        <w:tc>
          <w:tcPr>
            <w:tcW w:w="426" w:type="pct"/>
            <w:tcBorders>
              <w:bottom w:val="nil"/>
            </w:tcBorders>
          </w:tcPr>
          <w:p w14:paraId="268210E2" w14:textId="77777777" w:rsidR="00437528" w:rsidRPr="00B05FA2" w:rsidRDefault="00437528" w:rsidP="003D198D">
            <w:pPr>
              <w:jc w:val="center"/>
              <w:rPr>
                <w:rFonts w:ascii="Times New Roman" w:eastAsia="Calibri" w:hAnsi="Times New Roman" w:cs="Times New Roman"/>
                <w:lang w:val="en-US"/>
              </w:rPr>
            </w:pPr>
            <w:r w:rsidRPr="00B05FA2">
              <w:rPr>
                <w:rFonts w:ascii="Times New Roman" w:eastAsia="Calibri" w:hAnsi="Times New Roman" w:cs="Times New Roman"/>
                <w:shd w:val="clear" w:color="auto" w:fill="FFFFFF"/>
              </w:rPr>
              <w:t>4</w:t>
            </w:r>
          </w:p>
        </w:tc>
      </w:tr>
    </w:tbl>
    <w:p w14:paraId="1713E7AC" w14:textId="11F70CDD" w:rsidR="00BA5A07" w:rsidRPr="00B05FA2" w:rsidRDefault="00BA5A07" w:rsidP="00794278">
      <w:pPr>
        <w:spacing w:after="0" w:line="240" w:lineRule="auto"/>
        <w:jc w:val="both"/>
        <w:rPr>
          <w:rFonts w:ascii="Times New Roman" w:eastAsia="Calibri" w:hAnsi="Times New Roman" w:cs="Times New Roman"/>
          <w:sz w:val="28"/>
          <w:szCs w:val="28"/>
        </w:rPr>
      </w:pPr>
      <w:r w:rsidRPr="00B05FA2">
        <w:rPr>
          <w:rFonts w:ascii="Times New Roman" w:hAnsi="Times New Roman"/>
          <w:sz w:val="28"/>
          <w:szCs w:val="28"/>
        </w:rPr>
        <w:lastRenderedPageBreak/>
        <w:t>Продолжение таблицы 8</w:t>
      </w:r>
    </w:p>
    <w:p w14:paraId="0BF17A48" w14:textId="77777777" w:rsidR="00BA5A07" w:rsidRPr="00B05FA2" w:rsidRDefault="00BA5A07" w:rsidP="00311DF0">
      <w:pPr>
        <w:spacing w:after="0" w:line="240" w:lineRule="auto"/>
        <w:ind w:firstLine="567"/>
        <w:jc w:val="both"/>
        <w:rPr>
          <w:rFonts w:ascii="Times New Roman" w:eastAsia="Calibri" w:hAnsi="Times New Roman" w:cs="Times New Roman"/>
          <w:sz w:val="28"/>
          <w:szCs w:val="28"/>
        </w:rPr>
      </w:pPr>
    </w:p>
    <w:tbl>
      <w:tblPr>
        <w:tblStyle w:val="13"/>
        <w:tblW w:w="5000" w:type="pct"/>
        <w:tblLook w:val="04A0" w:firstRow="1" w:lastRow="0" w:firstColumn="1" w:lastColumn="0" w:noHBand="0" w:noVBand="1"/>
      </w:tblPr>
      <w:tblGrid>
        <w:gridCol w:w="1413"/>
        <w:gridCol w:w="1276"/>
        <w:gridCol w:w="1134"/>
        <w:gridCol w:w="2268"/>
        <w:gridCol w:w="1867"/>
        <w:gridCol w:w="5361"/>
        <w:gridCol w:w="1241"/>
      </w:tblGrid>
      <w:tr w:rsidR="00132BD0" w:rsidRPr="00B05FA2" w14:paraId="796442B4" w14:textId="77777777" w:rsidTr="00132BD0">
        <w:tc>
          <w:tcPr>
            <w:tcW w:w="485" w:type="pct"/>
          </w:tcPr>
          <w:p w14:paraId="2FA59846" w14:textId="0990B076" w:rsidR="00BA5A07" w:rsidRPr="00B05FA2" w:rsidRDefault="00BA5A07" w:rsidP="00BA5A07">
            <w:pPr>
              <w:jc w:val="center"/>
              <w:rPr>
                <w:rFonts w:ascii="Times New Roman" w:eastAsia="Calibri" w:hAnsi="Times New Roman" w:cs="Times New Roman"/>
              </w:rPr>
            </w:pPr>
            <w:r w:rsidRPr="00B05FA2">
              <w:rPr>
                <w:rFonts w:ascii="Times New Roman" w:eastAsia="Calibri" w:hAnsi="Times New Roman" w:cs="Times New Roman"/>
              </w:rPr>
              <w:t>1</w:t>
            </w:r>
          </w:p>
        </w:tc>
        <w:tc>
          <w:tcPr>
            <w:tcW w:w="438" w:type="pct"/>
          </w:tcPr>
          <w:p w14:paraId="7ECF72B8" w14:textId="451262F0" w:rsidR="00BA5A07" w:rsidRPr="00B05FA2" w:rsidRDefault="00BA5A07" w:rsidP="00BA5A07">
            <w:pPr>
              <w:jc w:val="center"/>
              <w:rPr>
                <w:rFonts w:ascii="Times New Roman" w:eastAsia="Calibri" w:hAnsi="Times New Roman" w:cs="Times New Roman"/>
              </w:rPr>
            </w:pPr>
            <w:r w:rsidRPr="00B05FA2">
              <w:rPr>
                <w:rFonts w:ascii="Times New Roman" w:eastAsia="Calibri" w:hAnsi="Times New Roman" w:cs="Times New Roman"/>
              </w:rPr>
              <w:t>2</w:t>
            </w:r>
          </w:p>
        </w:tc>
        <w:tc>
          <w:tcPr>
            <w:tcW w:w="389" w:type="pct"/>
          </w:tcPr>
          <w:p w14:paraId="7770ED02" w14:textId="25426281" w:rsidR="00BA5A07" w:rsidRPr="00B05FA2" w:rsidRDefault="00BA5A07" w:rsidP="00BA5A07">
            <w:pPr>
              <w:jc w:val="center"/>
              <w:rPr>
                <w:rFonts w:ascii="Times New Roman" w:eastAsia="Calibri" w:hAnsi="Times New Roman" w:cs="Times New Roman"/>
              </w:rPr>
            </w:pPr>
            <w:r w:rsidRPr="00B05FA2">
              <w:rPr>
                <w:rFonts w:ascii="Times New Roman" w:eastAsia="Calibri" w:hAnsi="Times New Roman" w:cs="Times New Roman"/>
              </w:rPr>
              <w:t>3</w:t>
            </w:r>
          </w:p>
        </w:tc>
        <w:tc>
          <w:tcPr>
            <w:tcW w:w="779" w:type="pct"/>
          </w:tcPr>
          <w:p w14:paraId="424162C8" w14:textId="14673E14" w:rsidR="00BA5A07" w:rsidRPr="00B05FA2" w:rsidRDefault="00BA5A07" w:rsidP="00BA5A07">
            <w:pPr>
              <w:jc w:val="center"/>
              <w:rPr>
                <w:rFonts w:ascii="Times New Roman" w:eastAsia="Calibri" w:hAnsi="Times New Roman" w:cs="Times New Roman"/>
              </w:rPr>
            </w:pPr>
            <w:r w:rsidRPr="00B05FA2">
              <w:rPr>
                <w:rFonts w:ascii="Times New Roman" w:eastAsia="Calibri" w:hAnsi="Times New Roman" w:cs="Times New Roman"/>
              </w:rPr>
              <w:t>4</w:t>
            </w:r>
          </w:p>
        </w:tc>
        <w:tc>
          <w:tcPr>
            <w:tcW w:w="641" w:type="pct"/>
          </w:tcPr>
          <w:p w14:paraId="617772A3" w14:textId="601E2B5C" w:rsidR="00BA5A07" w:rsidRPr="00B05FA2" w:rsidRDefault="00BA5A07" w:rsidP="00BA5A07">
            <w:pPr>
              <w:jc w:val="center"/>
              <w:rPr>
                <w:rFonts w:ascii="Times New Roman" w:eastAsia="Calibri" w:hAnsi="Times New Roman" w:cs="Times New Roman"/>
              </w:rPr>
            </w:pPr>
            <w:r w:rsidRPr="00B05FA2">
              <w:rPr>
                <w:rFonts w:ascii="Times New Roman" w:eastAsia="Calibri" w:hAnsi="Times New Roman" w:cs="Times New Roman"/>
              </w:rPr>
              <w:t>5</w:t>
            </w:r>
          </w:p>
        </w:tc>
        <w:tc>
          <w:tcPr>
            <w:tcW w:w="1841" w:type="pct"/>
          </w:tcPr>
          <w:p w14:paraId="3E75CB34" w14:textId="37FD1652" w:rsidR="00BA5A07" w:rsidRPr="00B05FA2" w:rsidRDefault="00BA5A07" w:rsidP="00BA5A07">
            <w:pPr>
              <w:jc w:val="center"/>
              <w:rPr>
                <w:rFonts w:ascii="Times New Roman" w:eastAsia="Calibri" w:hAnsi="Times New Roman" w:cs="Times New Roman"/>
              </w:rPr>
            </w:pPr>
            <w:r w:rsidRPr="00B05FA2">
              <w:rPr>
                <w:rFonts w:ascii="Times New Roman" w:eastAsia="Calibri" w:hAnsi="Times New Roman" w:cs="Times New Roman"/>
              </w:rPr>
              <w:t>6</w:t>
            </w:r>
          </w:p>
        </w:tc>
        <w:tc>
          <w:tcPr>
            <w:tcW w:w="426" w:type="pct"/>
          </w:tcPr>
          <w:p w14:paraId="48016A9F" w14:textId="61535023" w:rsidR="00BA5A07" w:rsidRPr="00B05FA2" w:rsidRDefault="00BA5A07" w:rsidP="00BA5A07">
            <w:pPr>
              <w:jc w:val="center"/>
              <w:rPr>
                <w:rFonts w:ascii="Times New Roman" w:eastAsia="Calibri" w:hAnsi="Times New Roman" w:cs="Times New Roman"/>
              </w:rPr>
            </w:pPr>
            <w:r w:rsidRPr="00B05FA2">
              <w:rPr>
                <w:rFonts w:ascii="Times New Roman" w:eastAsia="Calibri" w:hAnsi="Times New Roman" w:cs="Times New Roman"/>
              </w:rPr>
              <w:t>7</w:t>
            </w:r>
          </w:p>
        </w:tc>
      </w:tr>
      <w:tr w:rsidR="00132BD0" w:rsidRPr="00B05FA2" w14:paraId="4FF6D8A8" w14:textId="77777777" w:rsidTr="00132BD0">
        <w:tc>
          <w:tcPr>
            <w:tcW w:w="485" w:type="pct"/>
          </w:tcPr>
          <w:p w14:paraId="596283F8" w14:textId="2827B0D0"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lang w:val="en-US"/>
              </w:rPr>
              <w:t xml:space="preserve">Stringari, 2014 </w:t>
            </w:r>
            <w:r w:rsidRPr="00B05FA2">
              <w:rPr>
                <w:rFonts w:ascii="Times New Roman" w:eastAsia="Calibri" w:hAnsi="Times New Roman" w:cs="Times New Roman"/>
                <w:lang w:val="en-US"/>
              </w:rPr>
              <w:fldChar w:fldCharType="begin" w:fldLock="1"/>
            </w:r>
            <w:r w:rsidR="00841E26">
              <w:rPr>
                <w:rFonts w:ascii="Times New Roman" w:eastAsia="Calibri" w:hAnsi="Times New Roman" w:cs="Times New Roman"/>
                <w:lang w:val="en-US"/>
              </w:rPr>
              <w:instrText>ADDIN CSL_CITATION {"citationItems":[{"id":"ITEM-1","itemData":{"DOI":"10.1016/j.jaci.2014.01.042","author":[{"dropping-particle":"","family":"Stringari","given":"Giovanna","non-dropping-particle":"","parse-names":false,"suffix":""},{"dropping-particle":"","family":"Tripodi","given":"Salvatore","non-dropping-particle":"","parse-names":false,"suffix":""},{"dropping-particle":"","family":"Caffarelli","given":"Carlo","non-dropping-particle":"","parse-names":false,"suffix":""},{"dropping-particle":"","family":"Dondi","given":"Arianna","non-dropping-particle":"","parse-names":false,"suffix":""},{"dropping-particle":"","family":"Asero","given":"Riccardo","non-dropping-particle":"","parse-names":false,"suffix":""},{"dropping-particle":"","family":"Bellini","given":"Federica","non-dropping-particle":"","parse-names":false,"suffix":""},{"dropping-particle":"","family":"Maiello","given":"Nunzia","non-dropping-particle":"","parse-names":false,"suffix":""},{"dropping-particle":"","family":"Frediani","given":"Tullio","non-dropping-particle":"","parse-names":false,"suffix":""},{"dropping-particle":"","family":"Peparini","given":"Ilaria","non-dropping-particle":"","parse-names":false,"suffix":""},{"dropping-particle":"","family":"Dascola","given":"Povesi","non-dropping-particle":"","parse-names":false,"suffix":""},{"dropping-particle":"","family":"Patria","given":"Maria Francesca","non-dropping-particle":"","parse-names":false,"suffix":""},{"dropping-particle":"","family":"Varin","given":"Elena","non-dropping-particle":"","parse-names":false,"suffix":""},{"dropping-particle":"","family":"Peroni","given":"Diego","non-dropping-particle":"","parse-names":false,"suffix":""},{"dropping-particle":"","family":"Comberiati","given":"Pasquale","non-dropping-particle":"","parse-names":false,"suffix":""},{"dropping-particle":"","family":"Chini","given":"Loredana","non-dropping-particle":"","parse-names":false,"suffix":""},{"dropping-particle":"","family":"Moschese","given":"Viviana","non-dropping-particle":"","parse-names":false,"suffix":""},{"dropping-particle":"","family":"Lucarelli","given":"Sandra","non-dropping-particle":"","parse-names":false,"suffix":""},{"dropping-particle":"","family":"Bernardini","given":"Roberto","non-dropping-particle":"","parse-names":false,"suffix":""},{"dropping-particle":"","family":"Pingitore","given":"Giuseppe","non-dropping-particle":"","parse-names":false,"suffix":""},{"dropping-particle":"","family":"Pelosi","given":"Umberto","non-dropping-particle":"","parse-names":false,"suffix":""},{"dropping-particle":"","family":"Tosca","given":"Mariangela","non-dropping-particle":"","parse-names":false,"suffix":""},{"dropping-particle":"","family":"Cirisano","given":"Anastasia","non-dropping-particle":"","parse-names":false,"suffix":""},{"dropping-particle":"","family":"Faggian","given":"Diego","non-dropping-particle":"","parse-names":false,"suffix":""},{"dropping-particle":"","family":"Sci","given":"Biol","non-dropping-particle":"","parse-names":false,"suffix":""}],"container-title":"J Allergy Clin Immunol.","id":"ITEM-1","issue":"1","issued":{"date-parts":[["2014"]]},"page":"75-81","title":"The effect of component-resolved diagnosis on specific immunotherapy prescription in children with hay fever","type":"article-journal","volume":"134"},"uris":["http://www.mendeley.com/documents/?uuid=baba58ac-7080-4479-8a04-371f9ad2b5db"]}],"mendeley":{"formattedCitation":"[158]","plainTextFormattedCitation":"[158]","previouslyFormattedCitation":"[157]"},"properties":{"noteIndex":0},"schema":"https://github.com/citation-style-language/schema/raw/master/csl-citation.json"}</w:instrText>
            </w:r>
            <w:r w:rsidRPr="00B05FA2">
              <w:rPr>
                <w:rFonts w:ascii="Times New Roman" w:eastAsia="Calibri" w:hAnsi="Times New Roman" w:cs="Times New Roman"/>
                <w:lang w:val="en-US"/>
              </w:rPr>
              <w:fldChar w:fldCharType="separate"/>
            </w:r>
            <w:r w:rsidR="00841E26" w:rsidRPr="00841E26">
              <w:rPr>
                <w:rFonts w:ascii="Times New Roman" w:eastAsia="Calibri" w:hAnsi="Times New Roman" w:cs="Times New Roman"/>
                <w:noProof/>
              </w:rPr>
              <w:t>[158]</w:t>
            </w:r>
            <w:r w:rsidRPr="00B05FA2">
              <w:rPr>
                <w:rFonts w:ascii="Times New Roman" w:eastAsia="Calibri" w:hAnsi="Times New Roman" w:cs="Times New Roman"/>
                <w:lang w:val="en-US"/>
              </w:rPr>
              <w:fldChar w:fldCharType="end"/>
            </w:r>
          </w:p>
        </w:tc>
        <w:tc>
          <w:tcPr>
            <w:tcW w:w="438" w:type="pct"/>
          </w:tcPr>
          <w:p w14:paraId="336DAA12"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4-18 лет</w:t>
            </w:r>
          </w:p>
        </w:tc>
        <w:tc>
          <w:tcPr>
            <w:tcW w:w="389" w:type="pct"/>
          </w:tcPr>
          <w:p w14:paraId="11223A60"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651</w:t>
            </w:r>
          </w:p>
        </w:tc>
        <w:tc>
          <w:tcPr>
            <w:tcW w:w="779" w:type="pct"/>
          </w:tcPr>
          <w:p w14:paraId="69263370"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Аллергический ринит, астма</w:t>
            </w:r>
          </w:p>
        </w:tc>
        <w:tc>
          <w:tcPr>
            <w:tcW w:w="641" w:type="pct"/>
          </w:tcPr>
          <w:p w14:paraId="79904339"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Италия</w:t>
            </w:r>
          </w:p>
        </w:tc>
        <w:tc>
          <w:tcPr>
            <w:tcW w:w="1841" w:type="pct"/>
          </w:tcPr>
          <w:p w14:paraId="2E6FE55C" w14:textId="77777777" w:rsidR="00BA5A07" w:rsidRPr="00B05FA2" w:rsidRDefault="00BA5A07" w:rsidP="00E265FB">
            <w:pPr>
              <w:jc w:val="both"/>
              <w:rPr>
                <w:rFonts w:ascii="Times New Roman" w:eastAsia="Calibri" w:hAnsi="Times New Roman" w:cs="Times New Roman"/>
              </w:rPr>
            </w:pPr>
            <w:r w:rsidRPr="00B05FA2">
              <w:rPr>
                <w:rFonts w:ascii="Times New Roman" w:eastAsia="Calibri" w:hAnsi="Times New Roman" w:cs="Times New Roman"/>
              </w:rPr>
              <w:t>Решение о назначении или составе аллергенов для специфической иммунотерапии было изменено у 277 (42%) из 651 ребенка или у 315 (48%) из 651 ребенка, в зависимости от европейского или американского подхода, соответственно.</w:t>
            </w:r>
          </w:p>
        </w:tc>
        <w:tc>
          <w:tcPr>
            <w:tcW w:w="426" w:type="pct"/>
          </w:tcPr>
          <w:p w14:paraId="15BEB372" w14:textId="77777777" w:rsidR="00BA5A07" w:rsidRPr="00B05FA2" w:rsidRDefault="00BA5A07" w:rsidP="00E265FB">
            <w:pPr>
              <w:jc w:val="center"/>
              <w:rPr>
                <w:rFonts w:ascii="Times New Roman" w:eastAsia="Calibri" w:hAnsi="Times New Roman" w:cs="Times New Roman"/>
              </w:rPr>
            </w:pPr>
            <w:r w:rsidRPr="00B05FA2">
              <w:rPr>
                <w:rFonts w:ascii="Times New Roman" w:eastAsia="Calibri" w:hAnsi="Times New Roman" w:cs="Times New Roman"/>
              </w:rPr>
              <w:t>4</w:t>
            </w:r>
          </w:p>
        </w:tc>
      </w:tr>
      <w:tr w:rsidR="00132BD0" w:rsidRPr="00B05FA2" w14:paraId="7C6AA8F9" w14:textId="77777777" w:rsidTr="00132BD0">
        <w:tc>
          <w:tcPr>
            <w:tcW w:w="485" w:type="pct"/>
          </w:tcPr>
          <w:p w14:paraId="4BE2805E" w14:textId="65442A31"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lang w:val="en-US"/>
              </w:rPr>
              <w:t>Darsow</w:t>
            </w:r>
            <w:r w:rsidRPr="00B05FA2">
              <w:rPr>
                <w:rFonts w:ascii="Times New Roman" w:eastAsia="Calibri" w:hAnsi="Times New Roman" w:cs="Times New Roman"/>
              </w:rPr>
              <w:t xml:space="preserve">, 2014 </w:t>
            </w:r>
            <w:r w:rsidRPr="00B05FA2">
              <w:rPr>
                <w:rFonts w:ascii="Times New Roman" w:eastAsia="Calibri" w:hAnsi="Times New Roman" w:cs="Times New Roman"/>
                <w:lang w:val="en-US"/>
              </w:rPr>
              <w:fldChar w:fldCharType="begin" w:fldLock="1"/>
            </w:r>
            <w:r w:rsidR="00841E26">
              <w:rPr>
                <w:rFonts w:ascii="Times New Roman" w:eastAsia="Calibri" w:hAnsi="Times New Roman" w:cs="Times New Roman"/>
                <w:lang w:val="en-US"/>
              </w:rPr>
              <w:instrText>ADDIN CSL_CITATION {"citationItems":[{"id":"ITEM-1","itemData":{"DOI":"10.1111/cea.12303","ISSN":"13652222","PMID":"24598010","abstract":"Background: Data on molecular allergy diagnostics in adults with grass pollen allergy with regard to conjunctival and nasal provocation test outcome and specific immunotherapy are lacking to date. Objective: To assess whether molecular allergy diagnostics for grass pollen allergens could help with predicting provocation test outcomes and serve as a basis for future component-resolved specific immunotherapy. Methods: Sera of 101 adults with grass pollen allergy was analysed for IgE against timothy grass pollen (Phleum pratense), rPhl p 1, rPhl p 2, nPhl p 4, rPhl p 5b, rPhl p 6, rPhl p 7, rPhl p 11 and rPhl p12 and correlated with the individuals' outcome in the nasal and conjunctival provocation tests and investigated in regard to a potential component-resolved specific immunotherapy. Results: An increasing number of sensitizations to timothy grass allergens was correlated to a positive reaction in the conjunctival (4.9 vs. 3.6, P = 0.003) and nasal provocation tests (4.5 vs. 2.2, P = 0.0175). In molecular sensitization profiles, a substantial heterogeneity was detected, with none of the patients exactly matching the allergen composition of a previously published component-resolved specific immunotherapy containing Phl p 1, Phl p 2, Phl p 5a/b and Phl p 6. The results indicate that in 95% of the patients, a proportion of 50% of timothy-IgE would be targeted with such a specific immunotherapy, while in 50% and 10% of patients, 80% and 90% of timothy-IgE would be targeted, respectively. Conclusion and Clinical Relevance: Molecular allergy diagnostics is a prerequisite for future component-resolved specific immunotherapy due to the high heterogeneity of sensitization profiles. However, of current clinical relevance is the observed correlation between the number of sensitizations and provocation test outcome. © 2014 John Wiley &amp; Sons Ltd.","author":[{"dropping-particle":"","family":"Darsow","given":"U.","non-dropping-particle":"","parse-names":false,"suffix":""},{"dropping-particle":"","family":"Brockow","given":"K.","non-dropping-particle":"","parse-names":false,"suffix":""},{"dropping-particle":"","family":"Pfab","given":"F.","non-dropping-particle":"","parse-names":false,"suffix":""},{"dropping-particle":"","family":"Jakob","given":"T.","non-dropping-particle":"","parse-names":false,"suffix":""},{"dropping-particle":"","family":"Petersson","given":"C. J.","non-dropping-particle":"","parse-names":false,"suffix":""},{"dropping-particle":"","family":"Borres","given":"M. P.","non-dropping-particle":"","parse-names":false,"suffix":""},{"dropping-particle":"","family":"Ring","given":"J.","non-dropping-particle":"","parse-names":false,"suffix":""},{"dropping-particle":"","family":"Behrendt","given":"H.","non-dropping-particle":"","parse-names":false,"suffix":""},{"dropping-particle":"","family":"Huss-Marp","given":"J.","non-dropping-particle":"","parse-names":false,"suffix":""}],"container-title":"Clinical and Experimental Allergy","id":"ITEM-1","issue":"5","issued":{"date-parts":[["2014"]]},"page":"778-786","title":"Heterogeneity of molecular sensitization profiles in grass pollen allergy - implications for immunotherapy?","type":"article-journal","volume":"44"},"uris":["http://www.mendeley.com/documents/?uuid=a111f5d1-d419-42d7-9e90-94382be65170"]}],"mendeley":{"formattedCitation":"[159]","plainTextFormattedCitation":"[159]","previouslyFormattedCitation":"[158]"},"properties":{"noteIndex":0},"schema":"https://github.com/citation-style-language/schema/raw/master/csl-citation.json"}</w:instrText>
            </w:r>
            <w:r w:rsidRPr="00B05FA2">
              <w:rPr>
                <w:rFonts w:ascii="Times New Roman" w:eastAsia="Calibri" w:hAnsi="Times New Roman" w:cs="Times New Roman"/>
                <w:lang w:val="en-US"/>
              </w:rPr>
              <w:fldChar w:fldCharType="separate"/>
            </w:r>
            <w:r w:rsidR="00841E26" w:rsidRPr="00841E26">
              <w:rPr>
                <w:rFonts w:ascii="Times New Roman" w:eastAsia="Calibri" w:hAnsi="Times New Roman" w:cs="Times New Roman"/>
                <w:noProof/>
              </w:rPr>
              <w:t>[159]</w:t>
            </w:r>
            <w:r w:rsidRPr="00B05FA2">
              <w:rPr>
                <w:rFonts w:ascii="Times New Roman" w:eastAsia="Calibri" w:hAnsi="Times New Roman" w:cs="Times New Roman"/>
                <w:lang w:val="en-US"/>
              </w:rPr>
              <w:fldChar w:fldCharType="end"/>
            </w:r>
          </w:p>
        </w:tc>
        <w:tc>
          <w:tcPr>
            <w:tcW w:w="438" w:type="pct"/>
          </w:tcPr>
          <w:p w14:paraId="4B638019"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&gt;18 лет</w:t>
            </w:r>
          </w:p>
        </w:tc>
        <w:tc>
          <w:tcPr>
            <w:tcW w:w="389" w:type="pct"/>
          </w:tcPr>
          <w:p w14:paraId="433612C7"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101</w:t>
            </w:r>
          </w:p>
        </w:tc>
        <w:tc>
          <w:tcPr>
            <w:tcW w:w="779" w:type="pct"/>
          </w:tcPr>
          <w:p w14:paraId="0C7B3204"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Аллергический риноконъюнктивит</w:t>
            </w:r>
          </w:p>
        </w:tc>
        <w:tc>
          <w:tcPr>
            <w:tcW w:w="641" w:type="pct"/>
          </w:tcPr>
          <w:p w14:paraId="6D3A6F22"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Германия</w:t>
            </w:r>
          </w:p>
        </w:tc>
        <w:tc>
          <w:tcPr>
            <w:tcW w:w="1841" w:type="pct"/>
          </w:tcPr>
          <w:p w14:paraId="75C66794" w14:textId="77777777" w:rsidR="00BA5A07" w:rsidRPr="00B05FA2" w:rsidRDefault="00BA5A07" w:rsidP="00E265FB">
            <w:pPr>
              <w:jc w:val="both"/>
              <w:rPr>
                <w:rFonts w:ascii="Times New Roman" w:eastAsia="Calibri" w:hAnsi="Times New Roman" w:cs="Times New Roman"/>
              </w:rPr>
            </w:pPr>
            <w:r w:rsidRPr="00B05FA2">
              <w:rPr>
                <w:rFonts w:ascii="Times New Roman" w:eastAsia="Calibri" w:hAnsi="Times New Roman" w:cs="Times New Roman"/>
              </w:rPr>
              <w:t xml:space="preserve">Наблюдалась значительная гетерогенность профилей молекулярной сенсибилизации. Ни один из пациентов точно не соответствовал аллергенному составу предыдущей специфической иммунотерапии, содержащей </w:t>
            </w:r>
            <w:r w:rsidRPr="00B05FA2">
              <w:rPr>
                <w:rFonts w:ascii="Times New Roman" w:eastAsia="Calibri" w:hAnsi="Times New Roman" w:cs="Times New Roman"/>
                <w:lang w:val="en-US"/>
              </w:rPr>
              <w:t>Phl</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p</w:t>
            </w:r>
            <w:r w:rsidRPr="00B05FA2">
              <w:rPr>
                <w:rFonts w:ascii="Times New Roman" w:eastAsia="Calibri" w:hAnsi="Times New Roman" w:cs="Times New Roman"/>
              </w:rPr>
              <w:t xml:space="preserve"> 1, </w:t>
            </w:r>
            <w:r w:rsidRPr="00B05FA2">
              <w:rPr>
                <w:rFonts w:ascii="Times New Roman" w:eastAsia="Calibri" w:hAnsi="Times New Roman" w:cs="Times New Roman"/>
                <w:lang w:val="en-US"/>
              </w:rPr>
              <w:t>Phl</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p</w:t>
            </w:r>
            <w:r w:rsidRPr="00B05FA2">
              <w:rPr>
                <w:rFonts w:ascii="Times New Roman" w:eastAsia="Calibri" w:hAnsi="Times New Roman" w:cs="Times New Roman"/>
              </w:rPr>
              <w:t xml:space="preserve"> 2, </w:t>
            </w:r>
            <w:r w:rsidRPr="00B05FA2">
              <w:rPr>
                <w:rFonts w:ascii="Times New Roman" w:eastAsia="Calibri" w:hAnsi="Times New Roman" w:cs="Times New Roman"/>
                <w:lang w:val="en-US"/>
              </w:rPr>
              <w:t>Phl</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p</w:t>
            </w:r>
            <w:r w:rsidRPr="00B05FA2">
              <w:rPr>
                <w:rFonts w:ascii="Times New Roman" w:eastAsia="Calibri" w:hAnsi="Times New Roman" w:cs="Times New Roman"/>
              </w:rPr>
              <w:t xml:space="preserve"> 5</w:t>
            </w:r>
            <w:r w:rsidRPr="00B05FA2">
              <w:rPr>
                <w:rFonts w:ascii="Times New Roman" w:eastAsia="Calibri" w:hAnsi="Times New Roman" w:cs="Times New Roman"/>
                <w:lang w:val="en-US"/>
              </w:rPr>
              <w:t>a</w:t>
            </w:r>
            <w:r w:rsidRPr="00B05FA2">
              <w:rPr>
                <w:rFonts w:ascii="Times New Roman" w:eastAsia="Calibri" w:hAnsi="Times New Roman" w:cs="Times New Roman"/>
              </w:rPr>
              <w:t>/</w:t>
            </w:r>
            <w:r w:rsidRPr="00B05FA2">
              <w:rPr>
                <w:rFonts w:ascii="Times New Roman" w:eastAsia="Calibri" w:hAnsi="Times New Roman" w:cs="Times New Roman"/>
                <w:lang w:val="en-US"/>
              </w:rPr>
              <w:t>b</w:t>
            </w:r>
            <w:r w:rsidRPr="00B05FA2">
              <w:rPr>
                <w:rFonts w:ascii="Times New Roman" w:eastAsia="Calibri" w:hAnsi="Times New Roman" w:cs="Times New Roman"/>
              </w:rPr>
              <w:t xml:space="preserve"> и </w:t>
            </w:r>
            <w:r w:rsidRPr="00B05FA2">
              <w:rPr>
                <w:rFonts w:ascii="Times New Roman" w:eastAsia="Calibri" w:hAnsi="Times New Roman" w:cs="Times New Roman"/>
                <w:lang w:val="en-US"/>
              </w:rPr>
              <w:t>Phl</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p</w:t>
            </w:r>
            <w:r w:rsidRPr="00B05FA2">
              <w:rPr>
                <w:rFonts w:ascii="Times New Roman" w:eastAsia="Calibri" w:hAnsi="Times New Roman" w:cs="Times New Roman"/>
              </w:rPr>
              <w:t xml:space="preserve"> 6, выбор которых был основан на конъюнктивальных и назальных провокационных тестах.</w:t>
            </w:r>
          </w:p>
        </w:tc>
        <w:tc>
          <w:tcPr>
            <w:tcW w:w="426" w:type="pct"/>
          </w:tcPr>
          <w:p w14:paraId="57809F43" w14:textId="77777777" w:rsidR="00BA5A07" w:rsidRPr="00B05FA2" w:rsidRDefault="00BA5A07" w:rsidP="00E265FB">
            <w:pPr>
              <w:jc w:val="center"/>
              <w:rPr>
                <w:rFonts w:ascii="Times New Roman" w:eastAsia="Calibri" w:hAnsi="Times New Roman" w:cs="Times New Roman"/>
              </w:rPr>
            </w:pPr>
            <w:r w:rsidRPr="00B05FA2">
              <w:rPr>
                <w:rFonts w:ascii="Times New Roman" w:eastAsia="Calibri" w:hAnsi="Times New Roman" w:cs="Times New Roman"/>
              </w:rPr>
              <w:t>4</w:t>
            </w:r>
          </w:p>
        </w:tc>
      </w:tr>
      <w:tr w:rsidR="00132BD0" w:rsidRPr="00B05FA2" w14:paraId="1A0CA3AF" w14:textId="77777777" w:rsidTr="00132BD0">
        <w:tc>
          <w:tcPr>
            <w:tcW w:w="485" w:type="pct"/>
          </w:tcPr>
          <w:p w14:paraId="22E15E48" w14:textId="0ABA9061" w:rsidR="00BA5A07" w:rsidRPr="00B05FA2" w:rsidRDefault="00797F65" w:rsidP="00E61FAA">
            <w:pPr>
              <w:jc w:val="center"/>
              <w:rPr>
                <w:rFonts w:ascii="Times New Roman" w:eastAsia="Calibri" w:hAnsi="Times New Roman" w:cs="Times New Roman"/>
              </w:rPr>
            </w:pPr>
            <w:hyperlink r:id="rId16" w:history="1">
              <w:r w:rsidR="00BA5A07" w:rsidRPr="00B05FA2">
                <w:rPr>
                  <w:rFonts w:ascii="Times New Roman" w:eastAsia="Calibri" w:hAnsi="Times New Roman" w:cs="Times New Roman"/>
                  <w:shd w:val="clear" w:color="auto" w:fill="FFFFFF"/>
                  <w:lang w:val="en-US"/>
                </w:rPr>
                <w:t>Schmid</w:t>
              </w:r>
            </w:hyperlink>
            <w:r w:rsidR="00BA5A07" w:rsidRPr="00B05FA2">
              <w:rPr>
                <w:rFonts w:ascii="Times New Roman" w:eastAsia="Calibri" w:hAnsi="Times New Roman" w:cs="Times New Roman"/>
                <w:shd w:val="clear" w:color="auto" w:fill="FFFFFF"/>
              </w:rPr>
              <w:t>,</w:t>
            </w:r>
            <w:r w:rsidR="00BA5A07" w:rsidRPr="00B05FA2">
              <w:rPr>
                <w:rFonts w:ascii="Times New Roman" w:eastAsia="Calibri" w:hAnsi="Times New Roman" w:cs="Times New Roman"/>
              </w:rPr>
              <w:t xml:space="preserve"> 2016 </w:t>
            </w:r>
            <w:r w:rsidR="00BA5A07" w:rsidRPr="00B05FA2">
              <w:rPr>
                <w:rFonts w:ascii="Times New Roman" w:eastAsia="Calibri" w:hAnsi="Times New Roman" w:cs="Times New Roman"/>
                <w:lang w:val="en-US"/>
              </w:rPr>
              <w:fldChar w:fldCharType="begin" w:fldLock="1"/>
            </w:r>
            <w:r w:rsidR="00841E26">
              <w:rPr>
                <w:rFonts w:ascii="Times New Roman" w:eastAsia="Calibri" w:hAnsi="Times New Roman" w:cs="Times New Roman"/>
                <w:lang w:val="en-US"/>
              </w:rPr>
              <w:instrText>ADDIN CSL_CITATION {"citationItems":[{"id":"ITEM-1","itemData":{"DOI":"10.1016/j.jaci.2015.05.023","ISSN":"10976825","PMID":"26141262","abstract":"Background Allergen immunotherapy is an effective treatment of allergic rhinoconjunctivitis. Clinical efficacy is associated with improvement of basophil sensitivity and an increase in allergen-specific immunoglobulin concentration. Objective We sought to determine whether changes in allergen component-specific serum IgE and IgG4 levels during the updosing phase of subcutaneous immunotherapy (SCIT) are biomarkers of the immunologic changes that can lead to treatment efficacy. Methods Twenty-four subjects with grass pollen-induced allergic rhinoconjunctivitis were randomized 3:1 to receive SCIT (Alutard SQ) or to an open control group. IgE and IgG4 concentrations were determined for the major allergens Phl p 1 or Phl p 5 by using ImmunoCAP and for 8 grass pollen molecules by using Immuno Solid-phase Allergy Chip (ISAC) before treatment and after updosing. Results Levels of specific IgE against the dominant major allergens Phl p 1 and Phl p 5 increased from a mean of 23.0 to 48.8 kU/L (P =.01, n = 18) during the updosing phase in ImmunoCAP measurements but decreased from a median of 4.6 ISAC specific units (ISU) to 2.14 ISU (P &lt;.0001, n = 102) when measured by using ISAC against 8 grass allergen components. The updosing phase induced a specific IgG4 level increase from a median of 0 ISU before treatment to 0.83 ISU after 12 weeks (P &lt;.0001, n = 102) but only for allergen molecules to which pretreatment-specific IgE antibodies were detected (Spearman σ = 0.72, P &lt;.0001, n = 102). Conclusion Pretreatment allergen component-specific IgE appears to determine the induction of IgG4 in the updosing phase. Induced IgG4 seems to suppress IgE levels on ISAC, resulting in a marked decrease in ISAC-measured specific IgE levels after updosing of SCIT. Thus this decrease in ISAC IgE levels can be used to monitor the blocking effect of allergen-specific immunotherapy-induced non-IgE antibodies.","author":[{"dropping-particle":"","family":"Schmid","given":"Johannes Martin","non-dropping-particle":"","parse-names":false,"suffix":""},{"dropping-particle":"","family":"Würtzen","given":"Peter Adler","non-dropping-particle":"","parse-names":false,"suffix":""},{"dropping-particle":"","family":"Dahl","given":"Ronald","non-dropping-particle":"","parse-names":false,"suffix":""},{"dropping-particle":"","family":"Hoffmann","given":"Hans Jürgen","non-dropping-particle":"","parse-names":false,"suffix":""}],"container-title":"Journal of Allergy and Clinical Immunology","id":"ITEM-1","issue":"2","issued":{"date-parts":[["2016"]]},"page":"562-570","title":"Pretreatment IgE sensitization patterns determine the molecular profile of the IgG4 response during updosing of subcutaneous immunotherapy with timothy grass pollen extract","type":"article-journal","volume":"137"},"uris":["http://www.mendeley.com/documents/?uuid=cf97cfc1-5377-4452-8316-d1946725203f"]}],"mendeley":{"formattedCitation":"[160]","plainTextFormattedCitation":"[160]","previouslyFormattedCitation":"[159]"},"properties":{"noteIndex":0},"schema":"https://github.com/citation-style-language/schema/raw/master/csl-citation.json"}</w:instrText>
            </w:r>
            <w:r w:rsidR="00BA5A07" w:rsidRPr="00B05FA2">
              <w:rPr>
                <w:rFonts w:ascii="Times New Roman" w:eastAsia="Calibri" w:hAnsi="Times New Roman" w:cs="Times New Roman"/>
                <w:lang w:val="en-US"/>
              </w:rPr>
              <w:fldChar w:fldCharType="separate"/>
            </w:r>
            <w:r w:rsidR="00841E26" w:rsidRPr="00841E26">
              <w:rPr>
                <w:rFonts w:ascii="Times New Roman" w:eastAsia="Calibri" w:hAnsi="Times New Roman" w:cs="Times New Roman"/>
                <w:noProof/>
              </w:rPr>
              <w:t>[160]</w:t>
            </w:r>
            <w:r w:rsidR="00BA5A07" w:rsidRPr="00B05FA2">
              <w:rPr>
                <w:rFonts w:ascii="Times New Roman" w:eastAsia="Calibri" w:hAnsi="Times New Roman" w:cs="Times New Roman"/>
                <w:lang w:val="en-US"/>
              </w:rPr>
              <w:fldChar w:fldCharType="end"/>
            </w:r>
          </w:p>
        </w:tc>
        <w:tc>
          <w:tcPr>
            <w:tcW w:w="438" w:type="pct"/>
          </w:tcPr>
          <w:p w14:paraId="3AEAB384"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Все возрасты</w:t>
            </w:r>
          </w:p>
        </w:tc>
        <w:tc>
          <w:tcPr>
            <w:tcW w:w="389" w:type="pct"/>
          </w:tcPr>
          <w:p w14:paraId="58F5B41B"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24</w:t>
            </w:r>
          </w:p>
        </w:tc>
        <w:tc>
          <w:tcPr>
            <w:tcW w:w="779" w:type="pct"/>
          </w:tcPr>
          <w:p w14:paraId="650B51E3" w14:textId="7982664F" w:rsidR="00BA5A07" w:rsidRPr="00B05FA2" w:rsidRDefault="00EA4B14" w:rsidP="00E61FAA">
            <w:pPr>
              <w:jc w:val="center"/>
              <w:rPr>
                <w:rFonts w:ascii="Times New Roman" w:eastAsia="Calibri" w:hAnsi="Times New Roman" w:cs="Times New Roman"/>
              </w:rPr>
            </w:pPr>
            <w:r w:rsidRPr="00B05FA2">
              <w:rPr>
                <w:rFonts w:ascii="Times New Roman" w:eastAsia="Calibri" w:hAnsi="Times New Roman" w:cs="Times New Roman"/>
              </w:rPr>
              <w:t xml:space="preserve">Аллергический </w:t>
            </w:r>
            <w:r w:rsidR="00BA5A07" w:rsidRPr="00B05FA2">
              <w:rPr>
                <w:rFonts w:ascii="Times New Roman" w:eastAsia="Calibri" w:hAnsi="Times New Roman" w:cs="Times New Roman"/>
                <w:shd w:val="clear" w:color="auto" w:fill="FFFFFF"/>
              </w:rPr>
              <w:t>риноконъюнктивит</w:t>
            </w:r>
          </w:p>
        </w:tc>
        <w:tc>
          <w:tcPr>
            <w:tcW w:w="641" w:type="pct"/>
          </w:tcPr>
          <w:p w14:paraId="7E5168BF"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Дания</w:t>
            </w:r>
          </w:p>
        </w:tc>
        <w:tc>
          <w:tcPr>
            <w:tcW w:w="1841" w:type="pct"/>
          </w:tcPr>
          <w:p w14:paraId="142C6E30" w14:textId="132E856F" w:rsidR="00BA5A07" w:rsidRPr="00B05FA2" w:rsidRDefault="00BA5A07" w:rsidP="00E265FB">
            <w:pPr>
              <w:jc w:val="both"/>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 xml:space="preserve">МАД предлагает индивидуальный подход к АСИТ. Изменение уровней </w:t>
            </w:r>
            <w:r w:rsidRPr="00B05FA2">
              <w:rPr>
                <w:rFonts w:ascii="Times New Roman" w:eastAsia="Calibri" w:hAnsi="Times New Roman" w:cs="Times New Roman"/>
                <w:shd w:val="clear" w:color="auto" w:fill="FFFFFF"/>
                <w:lang w:val="en-US"/>
              </w:rPr>
              <w:t>IgE</w:t>
            </w:r>
            <w:r w:rsidRPr="00B05FA2">
              <w:rPr>
                <w:rFonts w:ascii="Times New Roman" w:eastAsia="Calibri" w:hAnsi="Times New Roman" w:cs="Times New Roman"/>
                <w:shd w:val="clear" w:color="auto" w:fill="FFFFFF"/>
              </w:rPr>
              <w:t xml:space="preserve"> и </w:t>
            </w:r>
            <w:r w:rsidRPr="00B05FA2">
              <w:rPr>
                <w:rFonts w:ascii="Times New Roman" w:eastAsia="Calibri" w:hAnsi="Times New Roman" w:cs="Times New Roman"/>
                <w:shd w:val="clear" w:color="auto" w:fill="FFFFFF"/>
                <w:lang w:val="en-US"/>
              </w:rPr>
              <w:t>IgG</w:t>
            </w:r>
            <w:r w:rsidRPr="00B05FA2">
              <w:rPr>
                <w:rFonts w:ascii="Times New Roman" w:eastAsia="Calibri" w:hAnsi="Times New Roman" w:cs="Times New Roman"/>
                <w:shd w:val="clear" w:color="auto" w:fill="FFFFFF"/>
              </w:rPr>
              <w:t>4 может быть использовано в качестве раннего биомаркера эффективности АСИТ.</w:t>
            </w:r>
          </w:p>
        </w:tc>
        <w:tc>
          <w:tcPr>
            <w:tcW w:w="426" w:type="pct"/>
          </w:tcPr>
          <w:p w14:paraId="078BD23A" w14:textId="77777777" w:rsidR="00BA5A07" w:rsidRPr="00B05FA2" w:rsidRDefault="00BA5A07" w:rsidP="00E265FB">
            <w:pPr>
              <w:jc w:val="center"/>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7</w:t>
            </w:r>
          </w:p>
        </w:tc>
      </w:tr>
      <w:tr w:rsidR="00132BD0" w:rsidRPr="00B05FA2" w14:paraId="443B7CDB" w14:textId="77777777" w:rsidTr="00E61FAA">
        <w:tc>
          <w:tcPr>
            <w:tcW w:w="485" w:type="pct"/>
            <w:tcBorders>
              <w:bottom w:val="single" w:sz="4" w:space="0" w:color="auto"/>
            </w:tcBorders>
          </w:tcPr>
          <w:p w14:paraId="71F03548" w14:textId="45E7C7D3"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lang w:val="en-US"/>
              </w:rPr>
              <w:t>Luo</w:t>
            </w:r>
            <w:r w:rsidRPr="00B05FA2">
              <w:rPr>
                <w:rFonts w:ascii="Times New Roman" w:eastAsia="Calibri" w:hAnsi="Times New Roman" w:cs="Times New Roman"/>
              </w:rPr>
              <w:t xml:space="preserve">, 2017 </w:t>
            </w:r>
            <w:r w:rsidRPr="00B05FA2">
              <w:rPr>
                <w:rFonts w:ascii="Times New Roman" w:eastAsia="Calibri" w:hAnsi="Times New Roman" w:cs="Times New Roman"/>
              </w:rPr>
              <w:fldChar w:fldCharType="begin" w:fldLock="1"/>
            </w:r>
            <w:r w:rsidR="00841E26">
              <w:rPr>
                <w:rFonts w:ascii="Times New Roman" w:eastAsia="Calibri" w:hAnsi="Times New Roman" w:cs="Times New Roman"/>
                <w:lang w:val="en-US"/>
              </w:rPr>
              <w:instrText>ADDIN CSL_CITATION {"citationItems":[{"id":"ITEM-1","itemData":{"DOI":"10.3791/55723","ISSN":"1940087X","PMID":"28605372","abstract":"Sensitization to grass pollen imposes a global risk for allergic airway diseases. Although prevention relies on local investigation of the pollen allergens, data on this topic are limited in southern China. Any available data were obtained by self-report questionnaires, skin prick tests, and total or specific IgE tests using crude extracts. For many reasons, these methods are unreliable. Serum sIgE reactivity to Bermuda grass, Timothy grass, and Humulus scandens allergens in a cohort of patients from Greater Guangzhou (southern China's largest city and its outskirts) with allergic rhinitis and/or asthma were examined using a fully-automated immunoassay analyzer as a component-resolved diagnostics (CRD) tool. For the first time, a considerably high prevalence of Bermuda grass sIgE positivity was demonstrated in Chinese southerners with allergic rhinitis and/or asthma. In these patients, a subtle prevalence of sensitization to Timothy grass and Humulus scandens was also noted, which may arise from cross-reactivity, as the latter two are not common in the region. This was also supported by the detection of allergen components. Fully-automated immunoassay analyzers may offer satisfactory consistency between regions, laboratories, and institutions and over time. The automaticity of the instrument may enable a standardized detection that would not have been readily revealed before the advent of CRD. This is a study that uses a CRD approach to investigate sensitization to grass pollen allergens in southern China. It adds to current evidence in the literature. Future studies are needed to validate these findings. However, although CRD is a useful tool, the findings made with the fullyautomated immunoassay analyzer should not substitute for other laboratory investigations, clinical evaluations, and physician expertise.","author":[{"dropping-particle":"","family":"Luo","given":"Wenting","non-dropping-particle":"","parse-names":false,"suffix":""},{"dropping-particle":"","family":"Pan","given":"Guichang","non-dropping-particle":"","parse-names":false,"suffix":""},{"dropping-particle":"","family":"Huang","given":"Huimin","non-dropping-particle":"","parse-names":false,"suffix":""},{"dropping-particle":"","family":"Zheng","given":"Peiyan","non-dropping-particle":"","parse-names":false,"suffix":""},{"dropping-particle":"","family":"Wei","given":"Nili","non-dropping-particle":"","parse-names":false,"suffix":""},{"dropping-particle":"","family":"Zhang","given":"Yifei","non-dropping-particle":"","parse-names":false,"suffix":""},{"dropping-particle":"","family":"Zeng","given":"Guangqiao","non-dropping-particle":"","parse-names":false,"suffix":""},{"dropping-particle":"","family":"Sun","given":"Baoqing","non-dropping-particle":"","parse-names":false,"suffix":""}],"container-title":"Journal of Visualized Experiments","id":"ITEM-1","issue":"124","issued":{"date-parts":[["2017"]]},"page":"1-7","title":"A component-resolved diagnostic approach for a study on grass pollen allergens in chinese southerners with allergic rhinitis and/or asthma","type":"article-journal","volume":"2017"},"uris":["http://www.mendeley.com/documents/?uuid=92c6e1dd-56d4-46ac-a4ba-4e696b852e5f"]}],"mendeley":{"formattedCitation":"[161]","plainTextFormattedCitation":"[161]","previouslyFormattedCitation":"[160]"},"properties":{"noteIndex":0},"schema":"https://github.com/citation-style-language/schema/raw/master/csl-citation.json"}</w:instrText>
            </w:r>
            <w:r w:rsidRPr="00B05FA2">
              <w:rPr>
                <w:rFonts w:ascii="Times New Roman" w:eastAsia="Calibri" w:hAnsi="Times New Roman" w:cs="Times New Roman"/>
              </w:rPr>
              <w:fldChar w:fldCharType="separate"/>
            </w:r>
            <w:r w:rsidR="00841E26" w:rsidRPr="00841E26">
              <w:rPr>
                <w:rFonts w:ascii="Times New Roman" w:eastAsia="Calibri" w:hAnsi="Times New Roman" w:cs="Times New Roman"/>
                <w:noProof/>
              </w:rPr>
              <w:t>[161]</w:t>
            </w:r>
            <w:r w:rsidRPr="00B05FA2">
              <w:rPr>
                <w:rFonts w:ascii="Times New Roman" w:eastAsia="Calibri" w:hAnsi="Times New Roman" w:cs="Times New Roman"/>
              </w:rPr>
              <w:fldChar w:fldCharType="end"/>
            </w:r>
          </w:p>
          <w:p w14:paraId="2738FAA7" w14:textId="77777777" w:rsidR="00BA5A07" w:rsidRPr="00B05FA2" w:rsidRDefault="00BA5A07" w:rsidP="00E61FAA">
            <w:pPr>
              <w:jc w:val="center"/>
              <w:rPr>
                <w:rFonts w:ascii="Times New Roman" w:eastAsia="Calibri" w:hAnsi="Times New Roman" w:cs="Times New Roman"/>
              </w:rPr>
            </w:pPr>
          </w:p>
        </w:tc>
        <w:tc>
          <w:tcPr>
            <w:tcW w:w="438" w:type="pct"/>
            <w:tcBorders>
              <w:bottom w:val="single" w:sz="4" w:space="0" w:color="auto"/>
            </w:tcBorders>
          </w:tcPr>
          <w:p w14:paraId="4FF496EF"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Все возрасты</w:t>
            </w:r>
          </w:p>
        </w:tc>
        <w:tc>
          <w:tcPr>
            <w:tcW w:w="389" w:type="pct"/>
            <w:tcBorders>
              <w:bottom w:val="single" w:sz="4" w:space="0" w:color="auto"/>
            </w:tcBorders>
          </w:tcPr>
          <w:p w14:paraId="754F267D"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346</w:t>
            </w:r>
          </w:p>
          <w:p w14:paraId="7884772D" w14:textId="77777777" w:rsidR="00BA5A07" w:rsidRPr="00B05FA2" w:rsidRDefault="00BA5A07" w:rsidP="00E61FAA">
            <w:pPr>
              <w:jc w:val="center"/>
              <w:rPr>
                <w:rFonts w:ascii="Times New Roman" w:eastAsia="Calibri" w:hAnsi="Times New Roman" w:cs="Times New Roman"/>
              </w:rPr>
            </w:pPr>
          </w:p>
          <w:p w14:paraId="0CDCFD99" w14:textId="77777777" w:rsidR="00BA5A07" w:rsidRPr="00B05FA2" w:rsidRDefault="00BA5A07" w:rsidP="00E61FAA">
            <w:pPr>
              <w:jc w:val="center"/>
              <w:rPr>
                <w:rFonts w:ascii="Times New Roman" w:eastAsia="Calibri" w:hAnsi="Times New Roman" w:cs="Times New Roman"/>
              </w:rPr>
            </w:pPr>
          </w:p>
        </w:tc>
        <w:tc>
          <w:tcPr>
            <w:tcW w:w="779" w:type="pct"/>
            <w:tcBorders>
              <w:bottom w:val="single" w:sz="4" w:space="0" w:color="auto"/>
            </w:tcBorders>
          </w:tcPr>
          <w:p w14:paraId="14F9A0FD"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Аллергический ринит и/или астма</w:t>
            </w:r>
          </w:p>
        </w:tc>
        <w:tc>
          <w:tcPr>
            <w:tcW w:w="641" w:type="pct"/>
            <w:tcBorders>
              <w:bottom w:val="single" w:sz="4" w:space="0" w:color="auto"/>
            </w:tcBorders>
          </w:tcPr>
          <w:p w14:paraId="47A1CB8C" w14:textId="77777777" w:rsidR="00BA5A07" w:rsidRPr="00B05FA2" w:rsidRDefault="00BA5A07" w:rsidP="00E61FAA">
            <w:pPr>
              <w:jc w:val="center"/>
              <w:rPr>
                <w:rFonts w:ascii="Times New Roman" w:eastAsia="Calibri" w:hAnsi="Times New Roman" w:cs="Times New Roman"/>
              </w:rPr>
            </w:pPr>
            <w:r w:rsidRPr="00B05FA2">
              <w:rPr>
                <w:rFonts w:ascii="Times New Roman" w:eastAsia="Calibri" w:hAnsi="Times New Roman" w:cs="Times New Roman"/>
              </w:rPr>
              <w:t>Китай</w:t>
            </w:r>
          </w:p>
        </w:tc>
        <w:tc>
          <w:tcPr>
            <w:tcW w:w="1841" w:type="pct"/>
            <w:tcBorders>
              <w:bottom w:val="single" w:sz="4" w:space="0" w:color="auto"/>
            </w:tcBorders>
          </w:tcPr>
          <w:p w14:paraId="250A9832" w14:textId="15BE1978" w:rsidR="00BA5A07" w:rsidRPr="00B05FA2" w:rsidRDefault="00BA5A07" w:rsidP="00E265FB">
            <w:pPr>
              <w:jc w:val="both"/>
              <w:rPr>
                <w:rFonts w:ascii="Times New Roman" w:eastAsia="Calibri" w:hAnsi="Times New Roman" w:cs="Times New Roman"/>
              </w:rPr>
            </w:pPr>
            <w:r w:rsidRPr="00B05FA2">
              <w:rPr>
                <w:rFonts w:ascii="Times New Roman" w:eastAsia="Calibri" w:hAnsi="Times New Roman" w:cs="Times New Roman"/>
              </w:rPr>
              <w:t xml:space="preserve">Только 17,1 % пациентов были сенсибилизированы к мажорным аллергенам </w:t>
            </w:r>
            <w:r w:rsidRPr="00B05FA2">
              <w:rPr>
                <w:rFonts w:ascii="Times New Roman" w:eastAsia="Calibri" w:hAnsi="Times New Roman" w:cs="Times New Roman"/>
                <w:lang w:val="en-US"/>
              </w:rPr>
              <w:t>Phl</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p</w:t>
            </w:r>
            <w:r w:rsidRPr="00B05FA2">
              <w:rPr>
                <w:rFonts w:ascii="Times New Roman" w:eastAsia="Calibri" w:hAnsi="Times New Roman" w:cs="Times New Roman"/>
              </w:rPr>
              <w:t xml:space="preserve">1, </w:t>
            </w:r>
            <w:r w:rsidRPr="00B05FA2">
              <w:rPr>
                <w:rFonts w:ascii="Times New Roman" w:eastAsia="Calibri" w:hAnsi="Times New Roman" w:cs="Times New Roman"/>
                <w:lang w:val="en-US"/>
              </w:rPr>
              <w:t>Phl</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p</w:t>
            </w:r>
            <w:r w:rsidRPr="00B05FA2">
              <w:rPr>
                <w:rFonts w:ascii="Times New Roman" w:eastAsia="Calibri" w:hAnsi="Times New Roman" w:cs="Times New Roman"/>
              </w:rPr>
              <w:t xml:space="preserve">5 и 100,0 % пациентов были сенсибилизированы к перекрестно-реактивному компоненту </w:t>
            </w:r>
            <w:r w:rsidRPr="00B05FA2">
              <w:rPr>
                <w:rFonts w:ascii="Times New Roman" w:eastAsia="Calibri" w:hAnsi="Times New Roman" w:cs="Times New Roman"/>
                <w:lang w:val="en-US"/>
              </w:rPr>
              <w:t>Phl</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p</w:t>
            </w:r>
            <w:r w:rsidRPr="00B05FA2">
              <w:rPr>
                <w:rFonts w:ascii="Times New Roman" w:eastAsia="Calibri" w:hAnsi="Times New Roman" w:cs="Times New Roman"/>
              </w:rPr>
              <w:t>4. Авторы приходят к выводу, что АСИТ показан не всем пациентам с сенсибилизацией к пыльце тимофеевки.</w:t>
            </w:r>
          </w:p>
        </w:tc>
        <w:tc>
          <w:tcPr>
            <w:tcW w:w="426" w:type="pct"/>
            <w:tcBorders>
              <w:bottom w:val="single" w:sz="4" w:space="0" w:color="auto"/>
            </w:tcBorders>
          </w:tcPr>
          <w:p w14:paraId="227D83F1" w14:textId="77777777" w:rsidR="00BA5A07" w:rsidRPr="00B05FA2" w:rsidRDefault="00BA5A07" w:rsidP="00E265FB">
            <w:pPr>
              <w:jc w:val="center"/>
              <w:rPr>
                <w:rFonts w:ascii="Times New Roman" w:eastAsia="Calibri" w:hAnsi="Times New Roman" w:cs="Times New Roman"/>
              </w:rPr>
            </w:pPr>
            <w:r w:rsidRPr="00B05FA2">
              <w:rPr>
                <w:rFonts w:ascii="Times New Roman" w:eastAsia="Calibri" w:hAnsi="Times New Roman" w:cs="Times New Roman"/>
              </w:rPr>
              <w:t>4</w:t>
            </w:r>
          </w:p>
        </w:tc>
      </w:tr>
      <w:tr w:rsidR="00132BD0" w:rsidRPr="00B05FA2" w14:paraId="63D152E7" w14:textId="77777777" w:rsidTr="00E61FAA">
        <w:tc>
          <w:tcPr>
            <w:tcW w:w="485" w:type="pct"/>
            <w:tcBorders>
              <w:bottom w:val="nil"/>
            </w:tcBorders>
          </w:tcPr>
          <w:p w14:paraId="7B0E257E" w14:textId="31132DCA" w:rsidR="00D411EC" w:rsidRPr="00B05FA2" w:rsidRDefault="00D411EC" w:rsidP="00E61FAA">
            <w:pPr>
              <w:jc w:val="center"/>
              <w:rPr>
                <w:rFonts w:ascii="Times New Roman" w:eastAsia="Calibri" w:hAnsi="Times New Roman" w:cs="Times New Roman"/>
              </w:rPr>
            </w:pPr>
            <w:r w:rsidRPr="00B05FA2">
              <w:rPr>
                <w:rFonts w:ascii="Times New Roman" w:eastAsia="Calibri" w:hAnsi="Times New Roman" w:cs="Times New Roman"/>
                <w:lang w:val="en-US"/>
              </w:rPr>
              <w:t>Saltabayeva</w:t>
            </w:r>
            <w:r w:rsidRPr="00B05FA2">
              <w:rPr>
                <w:rFonts w:ascii="Times New Roman" w:eastAsia="Calibri" w:hAnsi="Times New Roman" w:cs="Times New Roman"/>
              </w:rPr>
              <w:t>, 2017 [113]</w:t>
            </w:r>
          </w:p>
        </w:tc>
        <w:tc>
          <w:tcPr>
            <w:tcW w:w="438" w:type="pct"/>
            <w:tcBorders>
              <w:bottom w:val="nil"/>
            </w:tcBorders>
          </w:tcPr>
          <w:p w14:paraId="68C13A66" w14:textId="230AC9F4" w:rsidR="00D411EC" w:rsidRPr="00B05FA2" w:rsidRDefault="00ED4C74" w:rsidP="00E61FAA">
            <w:pPr>
              <w:jc w:val="center"/>
              <w:rPr>
                <w:rFonts w:ascii="Times New Roman" w:eastAsia="Calibri" w:hAnsi="Times New Roman" w:cs="Times New Roman"/>
              </w:rPr>
            </w:pPr>
            <w:r w:rsidRPr="00B05FA2">
              <w:rPr>
                <w:rFonts w:ascii="Times New Roman" w:eastAsia="Calibri" w:hAnsi="Times New Roman" w:cs="Times New Roman"/>
              </w:rPr>
              <w:t>5 - 56 лет</w:t>
            </w:r>
          </w:p>
        </w:tc>
        <w:tc>
          <w:tcPr>
            <w:tcW w:w="389" w:type="pct"/>
            <w:tcBorders>
              <w:bottom w:val="nil"/>
            </w:tcBorders>
          </w:tcPr>
          <w:p w14:paraId="57EA3CFC" w14:textId="05A0C804" w:rsidR="00D411EC" w:rsidRPr="00B05FA2" w:rsidRDefault="000F634D" w:rsidP="00E61FAA">
            <w:pPr>
              <w:jc w:val="center"/>
              <w:rPr>
                <w:rFonts w:ascii="Times New Roman" w:eastAsia="Calibri" w:hAnsi="Times New Roman" w:cs="Times New Roman"/>
              </w:rPr>
            </w:pPr>
            <w:r w:rsidRPr="00B05FA2">
              <w:rPr>
                <w:rFonts w:ascii="Times New Roman" w:eastAsia="Calibri" w:hAnsi="Times New Roman" w:cs="Times New Roman"/>
              </w:rPr>
              <w:t>95</w:t>
            </w:r>
          </w:p>
        </w:tc>
        <w:tc>
          <w:tcPr>
            <w:tcW w:w="779" w:type="pct"/>
            <w:tcBorders>
              <w:bottom w:val="nil"/>
            </w:tcBorders>
          </w:tcPr>
          <w:p w14:paraId="503278E5" w14:textId="33AD08C9" w:rsidR="00D411EC" w:rsidRPr="00B05FA2" w:rsidRDefault="00EA4B14" w:rsidP="00E61FAA">
            <w:pPr>
              <w:jc w:val="center"/>
              <w:rPr>
                <w:rFonts w:ascii="Times New Roman" w:eastAsia="Calibri" w:hAnsi="Times New Roman" w:cs="Times New Roman"/>
              </w:rPr>
            </w:pPr>
            <w:r>
              <w:rPr>
                <w:rFonts w:ascii="Times New Roman" w:eastAsia="Calibri" w:hAnsi="Times New Roman" w:cs="Times New Roman"/>
              </w:rPr>
              <w:t>А</w:t>
            </w:r>
            <w:r w:rsidR="00A213E6" w:rsidRPr="00B05FA2">
              <w:rPr>
                <w:rFonts w:ascii="Times New Roman" w:eastAsia="Calibri" w:hAnsi="Times New Roman" w:cs="Times New Roman"/>
              </w:rPr>
              <w:t>ллергический ринит</w:t>
            </w:r>
          </w:p>
        </w:tc>
        <w:tc>
          <w:tcPr>
            <w:tcW w:w="641" w:type="pct"/>
            <w:tcBorders>
              <w:bottom w:val="nil"/>
            </w:tcBorders>
          </w:tcPr>
          <w:p w14:paraId="3B54D1DE" w14:textId="1A51DCBA" w:rsidR="00D411EC" w:rsidRPr="00B05FA2" w:rsidRDefault="000F634D" w:rsidP="00E61FAA">
            <w:pPr>
              <w:jc w:val="center"/>
              <w:rPr>
                <w:rFonts w:ascii="Times New Roman" w:eastAsia="Calibri" w:hAnsi="Times New Roman" w:cs="Times New Roman"/>
              </w:rPr>
            </w:pPr>
            <w:r w:rsidRPr="00B05FA2">
              <w:rPr>
                <w:rFonts w:ascii="Times New Roman" w:eastAsia="Calibri" w:hAnsi="Times New Roman" w:cs="Times New Roman"/>
              </w:rPr>
              <w:t>Казахстан</w:t>
            </w:r>
          </w:p>
        </w:tc>
        <w:tc>
          <w:tcPr>
            <w:tcW w:w="1841" w:type="pct"/>
            <w:tcBorders>
              <w:bottom w:val="nil"/>
            </w:tcBorders>
          </w:tcPr>
          <w:p w14:paraId="400401F9" w14:textId="446BFF56" w:rsidR="00D411EC" w:rsidRPr="00B05FA2" w:rsidRDefault="006C63F2" w:rsidP="006C63F2">
            <w:pPr>
              <w:jc w:val="both"/>
              <w:rPr>
                <w:rFonts w:ascii="Times New Roman" w:eastAsia="Calibri" w:hAnsi="Times New Roman" w:cs="Times New Roman"/>
              </w:rPr>
            </w:pPr>
            <w:r w:rsidRPr="00B05FA2">
              <w:rPr>
                <w:rFonts w:ascii="Times New Roman" w:eastAsia="Calibri" w:hAnsi="Times New Roman" w:cs="Times New Roman"/>
              </w:rPr>
              <w:t>Результаты данного исследования показывают, что прик-тест более экономичен, чем молекулярная диагностика. Однако молекулярная диагностика позволила более точно назначать иммунотерапию, что значительно снизило затраты на лечение и объединило расходы на диагностику и терапию.</w:t>
            </w:r>
          </w:p>
        </w:tc>
        <w:tc>
          <w:tcPr>
            <w:tcW w:w="426" w:type="pct"/>
            <w:tcBorders>
              <w:bottom w:val="nil"/>
            </w:tcBorders>
          </w:tcPr>
          <w:p w14:paraId="74CC7C81" w14:textId="5419BC64" w:rsidR="00D411EC" w:rsidRPr="00B05FA2" w:rsidRDefault="00271FB4" w:rsidP="00E265FB">
            <w:pPr>
              <w:jc w:val="center"/>
              <w:rPr>
                <w:rFonts w:ascii="Times New Roman" w:eastAsia="Calibri" w:hAnsi="Times New Roman" w:cs="Times New Roman"/>
              </w:rPr>
            </w:pPr>
            <w:r w:rsidRPr="00B05FA2">
              <w:rPr>
                <w:rFonts w:ascii="Times New Roman" w:eastAsia="Calibri" w:hAnsi="Times New Roman" w:cs="Times New Roman"/>
              </w:rPr>
              <w:t>7</w:t>
            </w:r>
          </w:p>
        </w:tc>
      </w:tr>
    </w:tbl>
    <w:p w14:paraId="7509C758" w14:textId="77777777" w:rsidR="007265C9" w:rsidRPr="00B05FA2" w:rsidRDefault="007265C9" w:rsidP="00794278">
      <w:pPr>
        <w:spacing w:after="0" w:line="240" w:lineRule="auto"/>
        <w:jc w:val="both"/>
        <w:rPr>
          <w:rFonts w:ascii="Times New Roman" w:hAnsi="Times New Roman"/>
          <w:sz w:val="28"/>
          <w:szCs w:val="28"/>
        </w:rPr>
      </w:pPr>
    </w:p>
    <w:p w14:paraId="3E06CFBD" w14:textId="376DD77B" w:rsidR="00BA5A07" w:rsidRPr="00B05FA2" w:rsidRDefault="00BA5A07" w:rsidP="00794278">
      <w:pPr>
        <w:spacing w:after="0" w:line="240" w:lineRule="auto"/>
        <w:jc w:val="both"/>
        <w:rPr>
          <w:rFonts w:ascii="Times New Roman" w:eastAsia="Calibri" w:hAnsi="Times New Roman" w:cs="Times New Roman"/>
          <w:sz w:val="28"/>
          <w:szCs w:val="28"/>
        </w:rPr>
      </w:pPr>
      <w:r w:rsidRPr="00B05FA2">
        <w:rPr>
          <w:rFonts w:ascii="Times New Roman" w:hAnsi="Times New Roman"/>
          <w:sz w:val="28"/>
          <w:szCs w:val="28"/>
        </w:rPr>
        <w:lastRenderedPageBreak/>
        <w:t>Продолжение таблицы 8</w:t>
      </w:r>
    </w:p>
    <w:p w14:paraId="26F450EF" w14:textId="6A6FB92D" w:rsidR="00BA5A07" w:rsidRPr="00B05FA2" w:rsidRDefault="00BA5A07" w:rsidP="00311DF0">
      <w:pPr>
        <w:spacing w:after="0" w:line="240" w:lineRule="auto"/>
        <w:ind w:firstLine="567"/>
        <w:jc w:val="both"/>
        <w:rPr>
          <w:rFonts w:ascii="Times New Roman" w:eastAsia="Calibri" w:hAnsi="Times New Roman" w:cs="Times New Roman"/>
          <w:sz w:val="28"/>
          <w:szCs w:val="28"/>
        </w:rPr>
      </w:pPr>
    </w:p>
    <w:tbl>
      <w:tblPr>
        <w:tblStyle w:val="13"/>
        <w:tblW w:w="5000" w:type="pct"/>
        <w:tblLook w:val="04A0" w:firstRow="1" w:lastRow="0" w:firstColumn="1" w:lastColumn="0" w:noHBand="0" w:noVBand="1"/>
      </w:tblPr>
      <w:tblGrid>
        <w:gridCol w:w="1380"/>
        <w:gridCol w:w="1206"/>
        <w:gridCol w:w="1223"/>
        <w:gridCol w:w="2280"/>
        <w:gridCol w:w="1610"/>
        <w:gridCol w:w="5620"/>
        <w:gridCol w:w="1241"/>
      </w:tblGrid>
      <w:tr w:rsidR="00132BD0" w:rsidRPr="00B05FA2" w14:paraId="515AC474" w14:textId="77777777" w:rsidTr="00132BD0">
        <w:tc>
          <w:tcPr>
            <w:tcW w:w="474" w:type="pct"/>
          </w:tcPr>
          <w:p w14:paraId="5007496E" w14:textId="648D3686" w:rsidR="00BA5A07" w:rsidRPr="00B05FA2" w:rsidRDefault="00BA5A07" w:rsidP="00132BD0">
            <w:pPr>
              <w:jc w:val="center"/>
            </w:pPr>
            <w:r w:rsidRPr="00B05FA2">
              <w:rPr>
                <w:rFonts w:ascii="Times New Roman" w:eastAsia="Calibri" w:hAnsi="Times New Roman" w:cs="Times New Roman"/>
              </w:rPr>
              <w:t>1</w:t>
            </w:r>
          </w:p>
        </w:tc>
        <w:tc>
          <w:tcPr>
            <w:tcW w:w="414" w:type="pct"/>
          </w:tcPr>
          <w:p w14:paraId="4298EC69" w14:textId="18719151" w:rsidR="00BA5A07" w:rsidRPr="00CD4FB2" w:rsidRDefault="00BA5A07" w:rsidP="00132BD0">
            <w:pPr>
              <w:jc w:val="center"/>
              <w:rPr>
                <w:rFonts w:ascii="Times New Roman" w:eastAsia="Calibri" w:hAnsi="Times New Roman" w:cs="Times New Roman"/>
              </w:rPr>
            </w:pPr>
            <w:r w:rsidRPr="00B05FA2">
              <w:rPr>
                <w:rFonts w:ascii="Times New Roman" w:eastAsia="Calibri" w:hAnsi="Times New Roman" w:cs="Times New Roman"/>
              </w:rPr>
              <w:t>2</w:t>
            </w:r>
          </w:p>
        </w:tc>
        <w:tc>
          <w:tcPr>
            <w:tcW w:w="420" w:type="pct"/>
          </w:tcPr>
          <w:p w14:paraId="7FB23DC0" w14:textId="57E093B6" w:rsidR="00BA5A07" w:rsidRPr="00B05FA2" w:rsidRDefault="00BA5A07" w:rsidP="00132BD0">
            <w:pPr>
              <w:jc w:val="center"/>
              <w:rPr>
                <w:rFonts w:ascii="Times New Roman" w:eastAsia="Calibri" w:hAnsi="Times New Roman" w:cs="Times New Roman"/>
                <w:shd w:val="clear" w:color="auto" w:fill="FFFFFF"/>
              </w:rPr>
            </w:pPr>
            <w:r w:rsidRPr="00B05FA2">
              <w:rPr>
                <w:rFonts w:ascii="Times New Roman" w:eastAsia="Calibri" w:hAnsi="Times New Roman" w:cs="Times New Roman"/>
              </w:rPr>
              <w:t>3</w:t>
            </w:r>
          </w:p>
        </w:tc>
        <w:tc>
          <w:tcPr>
            <w:tcW w:w="783" w:type="pct"/>
          </w:tcPr>
          <w:p w14:paraId="73F7E522" w14:textId="5D8F8B4D" w:rsidR="00BA5A07" w:rsidRPr="00CD4FB2" w:rsidRDefault="00BA5A07" w:rsidP="00132BD0">
            <w:pPr>
              <w:jc w:val="center"/>
              <w:rPr>
                <w:rFonts w:ascii="Times New Roman" w:eastAsia="Calibri" w:hAnsi="Times New Roman" w:cs="Times New Roman"/>
              </w:rPr>
            </w:pPr>
            <w:r w:rsidRPr="00B05FA2">
              <w:rPr>
                <w:rFonts w:ascii="Times New Roman" w:eastAsia="Calibri" w:hAnsi="Times New Roman" w:cs="Times New Roman"/>
              </w:rPr>
              <w:t>4</w:t>
            </w:r>
          </w:p>
        </w:tc>
        <w:tc>
          <w:tcPr>
            <w:tcW w:w="553" w:type="pct"/>
          </w:tcPr>
          <w:p w14:paraId="081E4942" w14:textId="66DFEF2C" w:rsidR="00BA5A07" w:rsidRPr="00B05FA2" w:rsidRDefault="00BA5A07" w:rsidP="00132BD0">
            <w:pPr>
              <w:jc w:val="center"/>
              <w:rPr>
                <w:rFonts w:ascii="Times New Roman" w:eastAsia="Calibri" w:hAnsi="Times New Roman" w:cs="Times New Roman"/>
                <w:shd w:val="clear" w:color="auto" w:fill="FFFFFF"/>
              </w:rPr>
            </w:pPr>
            <w:r w:rsidRPr="00B05FA2">
              <w:rPr>
                <w:rFonts w:ascii="Times New Roman" w:eastAsia="Calibri" w:hAnsi="Times New Roman" w:cs="Times New Roman"/>
              </w:rPr>
              <w:t>5</w:t>
            </w:r>
          </w:p>
        </w:tc>
        <w:tc>
          <w:tcPr>
            <w:tcW w:w="1930" w:type="pct"/>
          </w:tcPr>
          <w:p w14:paraId="0CED1EDA" w14:textId="37E761E5" w:rsidR="00BA5A07" w:rsidRPr="00B05FA2" w:rsidRDefault="00BA5A07" w:rsidP="00132BD0">
            <w:pPr>
              <w:jc w:val="center"/>
              <w:rPr>
                <w:rFonts w:ascii="Times New Roman" w:eastAsia="Calibri" w:hAnsi="Times New Roman" w:cs="Times New Roman"/>
                <w:shd w:val="clear" w:color="auto" w:fill="FFFFFF"/>
              </w:rPr>
            </w:pPr>
            <w:r w:rsidRPr="00B05FA2">
              <w:rPr>
                <w:rFonts w:ascii="Times New Roman" w:eastAsia="Calibri" w:hAnsi="Times New Roman" w:cs="Times New Roman"/>
              </w:rPr>
              <w:t>6</w:t>
            </w:r>
          </w:p>
        </w:tc>
        <w:tc>
          <w:tcPr>
            <w:tcW w:w="426" w:type="pct"/>
          </w:tcPr>
          <w:p w14:paraId="7FC55BAC" w14:textId="42A37225" w:rsidR="00BA5A07" w:rsidRPr="00B05FA2" w:rsidRDefault="00BA5A07" w:rsidP="00132BD0">
            <w:pPr>
              <w:jc w:val="center"/>
              <w:rPr>
                <w:rFonts w:ascii="Times New Roman" w:eastAsia="Calibri" w:hAnsi="Times New Roman" w:cs="Times New Roman"/>
              </w:rPr>
            </w:pPr>
            <w:r w:rsidRPr="00B05FA2">
              <w:rPr>
                <w:rFonts w:ascii="Times New Roman" w:eastAsia="Calibri" w:hAnsi="Times New Roman" w:cs="Times New Roman"/>
              </w:rPr>
              <w:t>7</w:t>
            </w:r>
          </w:p>
        </w:tc>
      </w:tr>
      <w:tr w:rsidR="00132BD0" w:rsidRPr="00B05FA2" w14:paraId="035559F4" w14:textId="77777777" w:rsidTr="00132BD0">
        <w:tc>
          <w:tcPr>
            <w:tcW w:w="474" w:type="pct"/>
          </w:tcPr>
          <w:p w14:paraId="753D5BAB" w14:textId="5E8CC393"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lang w:val="en-US"/>
              </w:rPr>
              <w:t>Mart</w:t>
            </w:r>
            <w:r w:rsidRPr="00B05FA2">
              <w:rPr>
                <w:rFonts w:ascii="Times New Roman" w:eastAsia="Calibri" w:hAnsi="Times New Roman" w:cs="Times New Roman"/>
              </w:rPr>
              <w:t>í</w:t>
            </w:r>
            <w:r w:rsidRPr="00B05FA2">
              <w:rPr>
                <w:rFonts w:ascii="Times New Roman" w:eastAsia="Calibri" w:hAnsi="Times New Roman" w:cs="Times New Roman"/>
                <w:lang w:val="en-US"/>
              </w:rPr>
              <w:t>nez</w:t>
            </w:r>
            <w:r w:rsidRPr="00B05FA2">
              <w:rPr>
                <w:rFonts w:ascii="Times New Roman" w:eastAsia="Calibri" w:hAnsi="Times New Roman" w:cs="Times New Roman"/>
              </w:rPr>
              <w:t>-</w:t>
            </w:r>
            <w:r w:rsidRPr="00B05FA2">
              <w:rPr>
                <w:rFonts w:ascii="Times New Roman" w:eastAsia="Calibri" w:hAnsi="Times New Roman" w:cs="Times New Roman"/>
                <w:lang w:val="en-US"/>
              </w:rPr>
              <w:t>Ca</w:t>
            </w:r>
            <w:r w:rsidRPr="00B05FA2">
              <w:rPr>
                <w:rFonts w:ascii="Times New Roman" w:eastAsia="Calibri" w:hAnsi="Times New Roman" w:cs="Times New Roman"/>
              </w:rPr>
              <w:t>ñ</w:t>
            </w:r>
            <w:r w:rsidRPr="00B05FA2">
              <w:rPr>
                <w:rFonts w:ascii="Times New Roman" w:eastAsia="Calibri" w:hAnsi="Times New Roman" w:cs="Times New Roman"/>
                <w:lang w:val="en-US"/>
              </w:rPr>
              <w:t>avate</w:t>
            </w:r>
            <w:r w:rsidRPr="00B05FA2">
              <w:rPr>
                <w:rFonts w:ascii="Times New Roman" w:eastAsia="Calibri" w:hAnsi="Times New Roman" w:cs="Times New Roman"/>
              </w:rPr>
              <w:t xml:space="preserve"> </w:t>
            </w:r>
            <w:r w:rsidRPr="00B05FA2">
              <w:rPr>
                <w:rFonts w:ascii="Times New Roman" w:eastAsia="Calibri" w:hAnsi="Times New Roman" w:cs="Times New Roman"/>
                <w:lang w:val="en-US"/>
              </w:rPr>
              <w:t>Burgos</w:t>
            </w:r>
            <w:r w:rsidRPr="00B05FA2">
              <w:rPr>
                <w:rFonts w:ascii="Times New Roman" w:eastAsia="Calibri" w:hAnsi="Times New Roman" w:cs="Times New Roman"/>
              </w:rPr>
              <w:t xml:space="preserve">, 2018 </w:t>
            </w:r>
            <w:r w:rsidRPr="00B05FA2">
              <w:rPr>
                <w:rFonts w:ascii="Times New Roman" w:eastAsia="Calibri" w:hAnsi="Times New Roman" w:cs="Times New Roman"/>
              </w:rPr>
              <w:fldChar w:fldCharType="begin" w:fldLock="1"/>
            </w:r>
            <w:r w:rsidR="00841E26">
              <w:rPr>
                <w:rFonts w:ascii="Times New Roman" w:eastAsia="Calibri" w:hAnsi="Times New Roman" w:cs="Times New Roman"/>
                <w:lang w:val="en-US"/>
              </w:rPr>
              <w:instrText>ADDIN CSL_CITATION {"citationItems":[{"id":"ITEM-1","itemData":{"DOI":"10.1111/ijlh.12426","ISSN":"1751553X","PMID":"26362346","abstract":"Introduction: D-dimer assay, generally evaluated according to cutoff points calibrated for VTE exclusion, is used to estimate the individual risk of recurrence after a first idiopathic event of venous thromboembolism (VTE). Methods: Commercial D-dimer assays, evaluated according to predetermined cutoff levels for each assay, specific for age (lower in subjects &lt;70 years) and gender (lower in males), were used in the recent DULCIS study. The present analysis compared the results obtained in the DULCIS with those that might have been had using the following different cutoff criteria: traditional cutoff for VTE exclusion, higher levels in subjects aged ≥60 years, or age multiplied by 10. Results: In young subjects, the DULCIS low cutoff levels resulted in half the recurrent events that would have occurred using the other criteria. In elderly patients, the DULCIS results were similar to those calculated for the two age-adjusted criteria. The adoption of traditional VTE exclusion criteria would have led to positive results in the large majority of elderly subjects, without a significant reduction in the rate of recurrent event. Conclusion: The results confirm the usefulness of the cutoff levels used in DULCIS.","author":[{"dropping-particle":"","family":"Martinez-Cañavate A, Torres Borrego J, Molina Terán AB; Corzo Higueras JL, García Figueroa BE, Rodríguez Pacheco R, Moreno Aguilar C","given":"Dávila I.","non-dropping-particle":"","parse-names":false,"suffix":""}],"container-title":"International Journal of Laboratory Hematology","id":"ITEM-1","issue":"4","issued":{"date-parts":[["2018"]]},"page":"369-374","title":"Molecular sensitization patterns and influence of molecular diagnosis in immunotherapy prescription in children sensitized to both grass and olive pollen","type":"article-journal","volume":"29"},"uris":["http://www.mendeley.com/documents/?uuid=96f922f0-30d7-4160-9d98-d87e9b0bb75e"]}],"mendeley":{"formattedCitation":"[162]","plainTextFormattedCitation":"[162]","previouslyFormattedCitation":"[161]"},"properties":{"noteIndex":0},"schema":"https://github.com/citation-style-language/schema/raw/master/csl-citation.json"}</w:instrText>
            </w:r>
            <w:r w:rsidRPr="00B05FA2">
              <w:rPr>
                <w:rFonts w:ascii="Times New Roman" w:eastAsia="Calibri" w:hAnsi="Times New Roman" w:cs="Times New Roman"/>
              </w:rPr>
              <w:fldChar w:fldCharType="separate"/>
            </w:r>
            <w:r w:rsidR="00841E26" w:rsidRPr="00841E26">
              <w:rPr>
                <w:rFonts w:ascii="Times New Roman" w:eastAsia="Calibri" w:hAnsi="Times New Roman" w:cs="Times New Roman"/>
                <w:noProof/>
                <w:lang w:val="en-US"/>
              </w:rPr>
              <w:t>[162]</w:t>
            </w:r>
            <w:r w:rsidRPr="00B05FA2">
              <w:rPr>
                <w:rFonts w:ascii="Times New Roman" w:eastAsia="Calibri" w:hAnsi="Times New Roman" w:cs="Times New Roman"/>
              </w:rPr>
              <w:fldChar w:fldCharType="end"/>
            </w:r>
          </w:p>
        </w:tc>
        <w:tc>
          <w:tcPr>
            <w:tcW w:w="414" w:type="pct"/>
          </w:tcPr>
          <w:p w14:paraId="4DF2AF2C" w14:textId="4B0FE34D"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lang w:val="en-US"/>
              </w:rPr>
              <w:t xml:space="preserve">5-18 </w:t>
            </w:r>
            <w:r w:rsidRPr="00B05FA2">
              <w:rPr>
                <w:rFonts w:ascii="Times New Roman" w:eastAsia="Calibri" w:hAnsi="Times New Roman" w:cs="Times New Roman"/>
              </w:rPr>
              <w:t>лет</w:t>
            </w:r>
          </w:p>
        </w:tc>
        <w:tc>
          <w:tcPr>
            <w:tcW w:w="420" w:type="pct"/>
          </w:tcPr>
          <w:p w14:paraId="72371528" w14:textId="3B8FD352"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shd w:val="clear" w:color="auto" w:fill="FFFFFF"/>
                <w:lang w:val="en-US"/>
              </w:rPr>
              <w:t>281</w:t>
            </w:r>
          </w:p>
        </w:tc>
        <w:tc>
          <w:tcPr>
            <w:tcW w:w="783" w:type="pct"/>
          </w:tcPr>
          <w:p w14:paraId="46338822" w14:textId="17AABC2B" w:rsidR="00132BD0" w:rsidRPr="00B05FA2" w:rsidRDefault="00132BD0" w:rsidP="00E61FAA">
            <w:pPr>
              <w:jc w:val="center"/>
              <w:rPr>
                <w:rFonts w:ascii="Times New Roman" w:eastAsia="Calibri" w:hAnsi="Times New Roman" w:cs="Times New Roman"/>
              </w:rPr>
            </w:pPr>
            <w:r>
              <w:rPr>
                <w:rFonts w:ascii="Times New Roman" w:eastAsia="Calibri" w:hAnsi="Times New Roman" w:cs="Times New Roman"/>
              </w:rPr>
              <w:t>А</w:t>
            </w:r>
            <w:r w:rsidRPr="00B05FA2">
              <w:rPr>
                <w:rFonts w:ascii="Times New Roman" w:eastAsia="Calibri" w:hAnsi="Times New Roman" w:cs="Times New Roman"/>
                <w:lang w:val="en-US"/>
              </w:rPr>
              <w:t>ллергический ринит</w:t>
            </w:r>
          </w:p>
        </w:tc>
        <w:tc>
          <w:tcPr>
            <w:tcW w:w="553" w:type="pct"/>
          </w:tcPr>
          <w:p w14:paraId="41FA49B5" w14:textId="0C018D20"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shd w:val="clear" w:color="auto" w:fill="FFFFFF"/>
                <w:lang w:val="en-US"/>
              </w:rPr>
              <w:t>Испания</w:t>
            </w:r>
          </w:p>
        </w:tc>
        <w:tc>
          <w:tcPr>
            <w:tcW w:w="1930" w:type="pct"/>
          </w:tcPr>
          <w:p w14:paraId="39EA77ED" w14:textId="328FAD63" w:rsidR="00132BD0" w:rsidRPr="00B05FA2" w:rsidRDefault="00132BD0" w:rsidP="00132BD0">
            <w:pPr>
              <w:jc w:val="both"/>
              <w:rPr>
                <w:rFonts w:ascii="Times New Roman" w:eastAsia="Calibri" w:hAnsi="Times New Roman" w:cs="Times New Roman"/>
              </w:rPr>
            </w:pPr>
            <w:r w:rsidRPr="00B05FA2">
              <w:rPr>
                <w:rFonts w:ascii="Times New Roman" w:eastAsia="Calibri" w:hAnsi="Times New Roman" w:cs="Times New Roman"/>
                <w:shd w:val="clear" w:color="auto" w:fill="FFFFFF"/>
              </w:rPr>
              <w:t xml:space="preserve">Двойная сенсибилизация к аллергенам пыльцы травы и оливы была обнаружена </w:t>
            </w:r>
            <w:r w:rsidRPr="00B05FA2">
              <w:rPr>
                <w:rFonts w:ascii="Times New Roman" w:eastAsia="Calibri" w:hAnsi="Times New Roman" w:cs="Times New Roman"/>
                <w:shd w:val="clear" w:color="auto" w:fill="FFFFFF"/>
                <w:lang w:val="en-US"/>
              </w:rPr>
              <w:t>in</w:t>
            </w:r>
            <w:r w:rsidRPr="00B05FA2">
              <w:rPr>
                <w:rFonts w:ascii="Times New Roman" w:eastAsia="Calibri" w:hAnsi="Times New Roman" w:cs="Times New Roman"/>
                <w:shd w:val="clear" w:color="auto" w:fill="FFFFFF"/>
              </w:rPr>
              <w:t xml:space="preserve"> </w:t>
            </w:r>
            <w:r w:rsidRPr="00B05FA2">
              <w:rPr>
                <w:rFonts w:ascii="Times New Roman" w:eastAsia="Calibri" w:hAnsi="Times New Roman" w:cs="Times New Roman"/>
                <w:shd w:val="clear" w:color="auto" w:fill="FFFFFF"/>
                <w:lang w:val="en-US"/>
              </w:rPr>
              <w:t>vitro</w:t>
            </w:r>
            <w:r w:rsidRPr="00B05FA2">
              <w:rPr>
                <w:rFonts w:ascii="Times New Roman" w:eastAsia="Calibri" w:hAnsi="Times New Roman" w:cs="Times New Roman"/>
                <w:shd w:val="clear" w:color="auto" w:fill="FFFFFF"/>
              </w:rPr>
              <w:t xml:space="preserve"> у 76 % детей при пороге </w:t>
            </w:r>
            <w:r w:rsidRPr="00B05FA2">
              <w:rPr>
                <w:rFonts w:ascii="Times New Roman" w:eastAsia="Calibri" w:hAnsi="Times New Roman" w:cs="Times New Roman"/>
                <w:shd w:val="clear" w:color="auto" w:fill="FFFFFF"/>
                <w:lang w:val="en-US"/>
              </w:rPr>
              <w:t>IgE</w:t>
            </w:r>
            <w:r w:rsidRPr="00B05FA2">
              <w:rPr>
                <w:rFonts w:ascii="Times New Roman" w:eastAsia="Calibri" w:hAnsi="Times New Roman" w:cs="Times New Roman"/>
                <w:shd w:val="clear" w:color="auto" w:fill="FFFFFF"/>
              </w:rPr>
              <w:t xml:space="preserve"> 0,35 кЕ/л. Когда стали известны результаты молекулярной диагностики, состав назначенной иммунотерапии был изменен в 52,87 % случаев.</w:t>
            </w:r>
          </w:p>
        </w:tc>
        <w:tc>
          <w:tcPr>
            <w:tcW w:w="426" w:type="pct"/>
          </w:tcPr>
          <w:p w14:paraId="73078A66" w14:textId="4CFB819C" w:rsidR="00132BD0" w:rsidRPr="00B05FA2" w:rsidRDefault="00132BD0" w:rsidP="00132BD0">
            <w:pPr>
              <w:jc w:val="center"/>
              <w:rPr>
                <w:rFonts w:ascii="Times New Roman" w:eastAsia="Calibri" w:hAnsi="Times New Roman" w:cs="Times New Roman"/>
              </w:rPr>
            </w:pPr>
            <w:r w:rsidRPr="00B05FA2">
              <w:rPr>
                <w:rFonts w:ascii="Times New Roman" w:eastAsia="Calibri" w:hAnsi="Times New Roman" w:cs="Times New Roman"/>
                <w:shd w:val="clear" w:color="auto" w:fill="FFFFFF"/>
              </w:rPr>
              <w:t>4</w:t>
            </w:r>
          </w:p>
        </w:tc>
      </w:tr>
      <w:tr w:rsidR="00132BD0" w:rsidRPr="00B05FA2" w14:paraId="1ED420ED" w14:textId="77777777" w:rsidTr="00132BD0">
        <w:tc>
          <w:tcPr>
            <w:tcW w:w="474" w:type="pct"/>
          </w:tcPr>
          <w:p w14:paraId="4EA2A529" w14:textId="15C59AED"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shd w:val="clear" w:color="auto" w:fill="FFFFFF"/>
                <w:lang w:val="en-US"/>
              </w:rPr>
              <w:t xml:space="preserve">Del-Río Camacho, 2018 </w:t>
            </w:r>
            <w:r w:rsidRPr="00B05FA2">
              <w:rPr>
                <w:rFonts w:ascii="Times New Roman" w:eastAsia="Calibri" w:hAnsi="Times New Roman" w:cs="Times New Roman"/>
                <w:shd w:val="clear" w:color="auto" w:fill="FFFFFF"/>
                <w:lang w:val="en-US"/>
              </w:rPr>
              <w:fldChar w:fldCharType="begin" w:fldLock="1"/>
            </w:r>
            <w:r w:rsidR="00841E26">
              <w:rPr>
                <w:rFonts w:ascii="Times New Roman" w:eastAsia="Calibri" w:hAnsi="Times New Roman" w:cs="Times New Roman"/>
                <w:shd w:val="clear" w:color="auto" w:fill="FFFFFF"/>
                <w:lang w:val="en-US"/>
              </w:rPr>
              <w:instrText>ADDIN CSL_CITATION {"citationItems":[{"id":"ITEM-1","itemData":{"DOI":"10.1016/j.aller.2018.03.002","ISSN":"15781267","PMID":"30017214","abstract":"Introduction: Specific immunotherapy (SIT) is used to treat asthma and allergic rhinitis, and a dose–response relationship has been found for SIT efficacy, creating a need to accurately select the allergen used in therapy. This need is especially pronounced in poly-sensitized children living in areas where different pollen allergen sources coexist in the same season, as this circumstance complicates diagnostic efforts. In such cases, component-resolved diagnosis (CRD) can increase diagnostic accuracy and aid in SIT prescription. Materials and Methods: We hypothesized that CRD results would lead to modifications in classical immunotherapy prescription based on sources such as medical history, season of symptom presentation, and skin testing. We studied a sample of children indicated for immunotherapy in whom classical methods had not pointed out the most relevant allergen due to sensitization to more than two pollens. We used a small panel of recombinant allergens, analyzing the percentage of changes to prescription considering the findings of molecular studies. Results: Of the 70 children included, CRD led to modified immunotherapy prescription in 54.3%. Indications of single-allergen therapy increased from 18% to 51% when CRD was included. The decision to prescribe immunotherapy was reversed following CRD in 9.3% of cases. Discussion: CRD use alters the choice of specific immunotherapy in poly-sensitized children. A wide panel of recombinant allergens may not be necessary to improve immunotherapy indication using molecular techniques; rather, a smaller panel adapted to include those allergens prevalent in the geographical area in question appears to be sufficient for more effective immunotherapy, also leading to an improved cost–benefit ratio.","author":[{"dropping-particle":"","family":"Del-Río Camacho","given":"G.","non-dropping-particle":"","parse-names":false,"suffix":""},{"dropping-particle":"","family":"Montes Arjona","given":"A. M.","non-dropping-particle":"","parse-names":false,"suffix":""},{"dropping-particle":"","family":"Fernández-Cantalejo Padial","given":"J.","non-dropping-particle":"","parse-names":false,"suffix":""},{"dropping-particle":"","family":"Rodríguez Catalán","given":"J.","non-dropping-particle":"","parse-names":false,"suffix":""}],"container-title":"Allergologia et Immunopathologia","id":"ITEM-1","issue":"6","issued":{"date-parts":[["2018"]]},"page":"552-556","publisher":"SEICAP","title":"How molecular diagnosis may modify immunotherapy prescription in multi-sensitized pollen-allergic children","type":"article-journal","volume":"46"},"uris":["http://www.mendeley.com/documents/?uuid=2a2fa212-f07d-4744-aa47-9855b75d0df5"]}],"mendeley":{"formattedCitation":"[163]","plainTextFormattedCitation":"[163]","previouslyFormattedCitation":"[162]"},"properties":{"noteIndex":0},"schema":"https://github.com/citation-style-language/schema/raw/master/csl-citation.json"}</w:instrText>
            </w:r>
            <w:r w:rsidRPr="00B05FA2">
              <w:rPr>
                <w:rFonts w:ascii="Times New Roman" w:eastAsia="Calibri" w:hAnsi="Times New Roman" w:cs="Times New Roman"/>
                <w:shd w:val="clear" w:color="auto" w:fill="FFFFFF"/>
                <w:lang w:val="en-US"/>
              </w:rPr>
              <w:fldChar w:fldCharType="separate"/>
            </w:r>
            <w:r w:rsidR="00841E26" w:rsidRPr="00841E26">
              <w:rPr>
                <w:rFonts w:ascii="Times New Roman" w:eastAsia="Calibri" w:hAnsi="Times New Roman" w:cs="Times New Roman"/>
                <w:noProof/>
                <w:shd w:val="clear" w:color="auto" w:fill="FFFFFF"/>
                <w:lang w:val="en-US"/>
              </w:rPr>
              <w:t>[163]</w:t>
            </w:r>
            <w:r w:rsidRPr="00B05FA2">
              <w:rPr>
                <w:rFonts w:ascii="Times New Roman" w:eastAsia="Calibri" w:hAnsi="Times New Roman" w:cs="Times New Roman"/>
                <w:shd w:val="clear" w:color="auto" w:fill="FFFFFF"/>
                <w:lang w:val="en-US"/>
              </w:rPr>
              <w:fldChar w:fldCharType="end"/>
            </w:r>
          </w:p>
        </w:tc>
        <w:tc>
          <w:tcPr>
            <w:tcW w:w="414" w:type="pct"/>
          </w:tcPr>
          <w:p w14:paraId="50A6E7A4" w14:textId="4947FF06"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lang w:val="en-US"/>
              </w:rPr>
              <w:t xml:space="preserve">8-12 </w:t>
            </w:r>
            <w:r w:rsidRPr="00B05FA2">
              <w:rPr>
                <w:rFonts w:ascii="Times New Roman" w:eastAsia="Calibri" w:hAnsi="Times New Roman" w:cs="Times New Roman"/>
              </w:rPr>
              <w:t>лет</w:t>
            </w:r>
          </w:p>
        </w:tc>
        <w:tc>
          <w:tcPr>
            <w:tcW w:w="420" w:type="pct"/>
          </w:tcPr>
          <w:p w14:paraId="2E115EF0" w14:textId="6A0F5993"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shd w:val="clear" w:color="auto" w:fill="FFFFFF"/>
              </w:rPr>
              <w:t>70</w:t>
            </w:r>
          </w:p>
        </w:tc>
        <w:tc>
          <w:tcPr>
            <w:tcW w:w="783" w:type="pct"/>
          </w:tcPr>
          <w:p w14:paraId="6B73E74A" w14:textId="69EC58C8"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rPr>
              <w:t>Аллергический ринит и/или астма</w:t>
            </w:r>
          </w:p>
        </w:tc>
        <w:tc>
          <w:tcPr>
            <w:tcW w:w="553" w:type="pct"/>
          </w:tcPr>
          <w:p w14:paraId="587CF45F" w14:textId="2B16DE94" w:rsidR="00132BD0" w:rsidRPr="00B05FA2" w:rsidRDefault="00132BD0" w:rsidP="00E61FAA">
            <w:pPr>
              <w:jc w:val="center"/>
              <w:rPr>
                <w:rFonts w:ascii="Times New Roman" w:eastAsia="Calibri" w:hAnsi="Times New Roman" w:cs="Times New Roman"/>
              </w:rPr>
            </w:pPr>
            <w:r w:rsidRPr="00B05FA2">
              <w:rPr>
                <w:rFonts w:ascii="Times New Roman" w:eastAsia="Calibri" w:hAnsi="Times New Roman" w:cs="Times New Roman"/>
                <w:shd w:val="clear" w:color="auto" w:fill="FFFFFF"/>
                <w:lang w:val="en-US"/>
              </w:rPr>
              <w:t>Испания</w:t>
            </w:r>
          </w:p>
        </w:tc>
        <w:tc>
          <w:tcPr>
            <w:tcW w:w="1930" w:type="pct"/>
          </w:tcPr>
          <w:p w14:paraId="4CB7CF55" w14:textId="2F94C97D" w:rsidR="00132BD0" w:rsidRPr="00B05FA2" w:rsidRDefault="00132BD0" w:rsidP="00132BD0">
            <w:pPr>
              <w:jc w:val="both"/>
              <w:rPr>
                <w:rFonts w:ascii="Times New Roman" w:eastAsia="Calibri" w:hAnsi="Times New Roman" w:cs="Times New Roman"/>
              </w:rPr>
            </w:pPr>
            <w:r w:rsidRPr="00B05FA2">
              <w:rPr>
                <w:rFonts w:ascii="Times New Roman" w:eastAsia="Calibri" w:hAnsi="Times New Roman" w:cs="Times New Roman"/>
                <w:shd w:val="clear" w:color="auto" w:fill="FFFFFF"/>
              </w:rPr>
              <w:t>МАД привела к назначению модифицированной иммунотерапии у 54,3 % пациентов. Показания к терапии одним аллергеном увеличились с 18 % до 51 %, а решение о назначении иммунотерапии было отменено в 9,3% случаев на основании результатов МАД.</w:t>
            </w:r>
          </w:p>
        </w:tc>
        <w:tc>
          <w:tcPr>
            <w:tcW w:w="426" w:type="pct"/>
          </w:tcPr>
          <w:p w14:paraId="4299BC28" w14:textId="7FB12848" w:rsidR="00132BD0" w:rsidRPr="00B05FA2" w:rsidRDefault="00132BD0" w:rsidP="00132BD0">
            <w:pPr>
              <w:jc w:val="center"/>
              <w:rPr>
                <w:rFonts w:ascii="Times New Roman" w:eastAsia="Calibri" w:hAnsi="Times New Roman" w:cs="Times New Roman"/>
              </w:rPr>
            </w:pPr>
            <w:r w:rsidRPr="00B05FA2">
              <w:rPr>
                <w:rFonts w:ascii="Times New Roman" w:eastAsia="Calibri" w:hAnsi="Times New Roman" w:cs="Times New Roman"/>
                <w:shd w:val="clear" w:color="auto" w:fill="FFFFFF"/>
              </w:rPr>
              <w:t>4</w:t>
            </w:r>
          </w:p>
        </w:tc>
      </w:tr>
      <w:tr w:rsidR="00132BD0" w:rsidRPr="00B05FA2" w14:paraId="08187496" w14:textId="77777777" w:rsidTr="00132BD0">
        <w:tc>
          <w:tcPr>
            <w:tcW w:w="474" w:type="pct"/>
          </w:tcPr>
          <w:p w14:paraId="27C5DD6D" w14:textId="2117FFB6" w:rsidR="00132BD0" w:rsidRPr="00B05FA2" w:rsidRDefault="00797F65" w:rsidP="00E61FAA">
            <w:pPr>
              <w:jc w:val="center"/>
              <w:rPr>
                <w:rFonts w:ascii="Times New Roman" w:eastAsia="Calibri" w:hAnsi="Times New Roman" w:cs="Times New Roman"/>
                <w:lang w:val="en-US"/>
              </w:rPr>
            </w:pPr>
            <w:hyperlink r:id="rId17" w:history="1">
              <w:r w:rsidR="00132BD0" w:rsidRPr="00B05FA2">
                <w:rPr>
                  <w:rFonts w:ascii="Times New Roman" w:eastAsia="Calibri" w:hAnsi="Times New Roman" w:cs="Times New Roman"/>
                  <w:shd w:val="clear" w:color="auto" w:fill="FFFFFF"/>
                  <w:lang w:val="en-US"/>
                </w:rPr>
                <w:t>Hu</w:t>
              </w:r>
            </w:hyperlink>
            <w:r w:rsidR="00132BD0" w:rsidRPr="00B05FA2">
              <w:rPr>
                <w:rFonts w:ascii="Times New Roman" w:eastAsia="Calibri" w:hAnsi="Times New Roman" w:cs="Times New Roman"/>
                <w:lang w:val="en-US"/>
              </w:rPr>
              <w:t xml:space="preserve">, 2019 </w:t>
            </w:r>
            <w:r w:rsidR="00132BD0" w:rsidRPr="00B05FA2">
              <w:rPr>
                <w:rFonts w:ascii="Times New Roman" w:eastAsia="Calibri" w:hAnsi="Times New Roman" w:cs="Times New Roman"/>
              </w:rPr>
              <w:fldChar w:fldCharType="begin" w:fldLock="1"/>
            </w:r>
            <w:r w:rsidR="00841E26">
              <w:rPr>
                <w:rFonts w:ascii="Times New Roman" w:eastAsia="Calibri" w:hAnsi="Times New Roman" w:cs="Times New Roman"/>
                <w:lang w:val="en-US"/>
              </w:rPr>
              <w:instrText>ADDIN CSL_CITATION {"citationItems":[{"id":"ITEM-1","itemData":{"DOI":"10.1016/j.molimm.2018.11.004","ISSN":"0161-5890","author":[{"dropping-particle":"","family":"Hu","given":"Haisheng","non-dropping-particle":"","parse-names":false,"suffix":""},{"dropping-particle":"","family":"Luo","given":"Wenting","non-dropping-particle":"","parse-names":false,"suffix":""},{"dropping-particle":"","family":"Wu","given":"Zehong","non-dropping-particle":"","parse-names":false,"suffix":""},{"dropping-particle":"","family":"Cai","given":"Chuanxu","non-dropping-particle":"","parse-names":false,"suffix":""},{"dropping-particle":"","family":"Huang","given":"Huimin","non-dropping-particle":"","parse-names":false,"suffix":""}],"container-title":"Molecular Immunology","id":"ITEM-1","issue":"November 2018","issued":{"date-parts":[["2019"]]},"page":"38-45","publisher":"Elsevier","title":"A pilot study on the allergen-speci fi c IgE to molecular components on polysensitized mite allergic asthmatic patients in Guangzhou , China","type":"article-journal","volume":"105"},"uris":["http://www.mendeley.com/documents/?uuid=4319e03d-1aed-4e6d-b940-0b87e7d4e1bb"]}],"mendeley":{"formattedCitation":"[164]","plainTextFormattedCitation":"[164]","previouslyFormattedCitation":"[163]"},"properties":{"noteIndex":0},"schema":"https://github.com/citation-style-language/schema/raw/master/csl-citation.json"}</w:instrText>
            </w:r>
            <w:r w:rsidR="00132BD0" w:rsidRPr="00B05FA2">
              <w:rPr>
                <w:rFonts w:ascii="Times New Roman" w:eastAsia="Calibri" w:hAnsi="Times New Roman" w:cs="Times New Roman"/>
              </w:rPr>
              <w:fldChar w:fldCharType="separate"/>
            </w:r>
            <w:r w:rsidR="00841E26" w:rsidRPr="00841E26">
              <w:rPr>
                <w:rFonts w:ascii="Times New Roman" w:eastAsia="Calibri" w:hAnsi="Times New Roman" w:cs="Times New Roman"/>
                <w:noProof/>
              </w:rPr>
              <w:t>[164]</w:t>
            </w:r>
            <w:r w:rsidR="00132BD0" w:rsidRPr="00B05FA2">
              <w:rPr>
                <w:rFonts w:ascii="Times New Roman" w:eastAsia="Calibri" w:hAnsi="Times New Roman" w:cs="Times New Roman"/>
              </w:rPr>
              <w:fldChar w:fldCharType="end"/>
            </w:r>
          </w:p>
        </w:tc>
        <w:tc>
          <w:tcPr>
            <w:tcW w:w="414" w:type="pct"/>
          </w:tcPr>
          <w:p w14:paraId="6CCC5A3D" w14:textId="715BB7A7" w:rsidR="00132BD0" w:rsidRPr="00B05FA2" w:rsidRDefault="00132BD0" w:rsidP="00E61FAA">
            <w:pPr>
              <w:jc w:val="center"/>
              <w:rPr>
                <w:rFonts w:ascii="Times New Roman" w:eastAsia="Calibri" w:hAnsi="Times New Roman" w:cs="Times New Roman"/>
                <w:lang w:val="en-US"/>
              </w:rPr>
            </w:pPr>
            <w:r w:rsidRPr="00B05FA2">
              <w:rPr>
                <w:rFonts w:ascii="Times New Roman" w:eastAsia="Calibri" w:hAnsi="Times New Roman" w:cs="Times New Roman"/>
                <w:lang w:val="en-US"/>
              </w:rPr>
              <w:t xml:space="preserve">1–85 </w:t>
            </w:r>
            <w:r w:rsidRPr="00B05FA2">
              <w:rPr>
                <w:rFonts w:ascii="Times New Roman" w:eastAsia="Calibri" w:hAnsi="Times New Roman" w:cs="Times New Roman"/>
              </w:rPr>
              <w:t>лет</w:t>
            </w:r>
          </w:p>
        </w:tc>
        <w:tc>
          <w:tcPr>
            <w:tcW w:w="420" w:type="pct"/>
          </w:tcPr>
          <w:p w14:paraId="76AEC67A" w14:textId="7B69B728" w:rsidR="00132BD0" w:rsidRPr="00B05FA2" w:rsidRDefault="00132BD0" w:rsidP="00E61FAA">
            <w:pPr>
              <w:jc w:val="center"/>
              <w:rPr>
                <w:rFonts w:ascii="Times New Roman" w:eastAsia="Calibri" w:hAnsi="Times New Roman" w:cs="Times New Roman"/>
                <w:lang w:val="en-US"/>
              </w:rPr>
            </w:pPr>
            <w:r w:rsidRPr="00B05FA2">
              <w:rPr>
                <w:rFonts w:ascii="Times New Roman" w:eastAsia="Calibri" w:hAnsi="Times New Roman" w:cs="Times New Roman"/>
                <w:shd w:val="clear" w:color="auto" w:fill="FFFFFF"/>
              </w:rPr>
              <w:t>57</w:t>
            </w:r>
          </w:p>
        </w:tc>
        <w:tc>
          <w:tcPr>
            <w:tcW w:w="783" w:type="pct"/>
          </w:tcPr>
          <w:p w14:paraId="2A011AF3" w14:textId="77777777" w:rsidR="00132BD0" w:rsidRPr="00B05FA2" w:rsidRDefault="00132BD0" w:rsidP="00E61FAA">
            <w:pPr>
              <w:jc w:val="center"/>
              <w:rPr>
                <w:rFonts w:ascii="Times New Roman" w:eastAsia="Calibri" w:hAnsi="Times New Roman" w:cs="Times New Roman"/>
                <w:lang w:val="en-US"/>
              </w:rPr>
            </w:pPr>
            <w:r w:rsidRPr="00B05FA2">
              <w:rPr>
                <w:rFonts w:ascii="Times New Roman" w:eastAsia="Calibri" w:hAnsi="Times New Roman" w:cs="Times New Roman"/>
                <w:lang w:val="en-US"/>
              </w:rPr>
              <w:t>Аллергический ринит, астма</w:t>
            </w:r>
          </w:p>
        </w:tc>
        <w:tc>
          <w:tcPr>
            <w:tcW w:w="553" w:type="pct"/>
          </w:tcPr>
          <w:p w14:paraId="0773B406" w14:textId="77777777" w:rsidR="00132BD0" w:rsidRPr="00B05FA2" w:rsidRDefault="00132BD0" w:rsidP="00E61FAA">
            <w:pPr>
              <w:jc w:val="center"/>
              <w:rPr>
                <w:rFonts w:ascii="Times New Roman" w:eastAsia="Calibri" w:hAnsi="Times New Roman" w:cs="Times New Roman"/>
                <w:lang w:val="en-US"/>
              </w:rPr>
            </w:pPr>
            <w:r w:rsidRPr="00B05FA2">
              <w:rPr>
                <w:rFonts w:ascii="Times New Roman" w:eastAsia="Calibri" w:hAnsi="Times New Roman" w:cs="Times New Roman"/>
                <w:shd w:val="clear" w:color="auto" w:fill="FFFFFF"/>
              </w:rPr>
              <w:t>Китай</w:t>
            </w:r>
          </w:p>
        </w:tc>
        <w:tc>
          <w:tcPr>
            <w:tcW w:w="1930" w:type="pct"/>
          </w:tcPr>
          <w:p w14:paraId="7CCDF230" w14:textId="377A8572" w:rsidR="00132BD0" w:rsidRPr="00B05FA2" w:rsidRDefault="00132BD0" w:rsidP="00132BD0">
            <w:pPr>
              <w:jc w:val="both"/>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МАД определила мажорные компоненты аллергена пылевого клеща, приводящие к сенсибилизации (</w:t>
            </w:r>
            <w:r w:rsidRPr="00B05FA2">
              <w:rPr>
                <w:rFonts w:ascii="Times New Roman" w:eastAsia="Calibri" w:hAnsi="Times New Roman" w:cs="Times New Roman"/>
                <w:shd w:val="clear" w:color="auto" w:fill="FFFFFF"/>
                <w:lang w:val="en-US"/>
              </w:rPr>
              <w:t>nDer</w:t>
            </w:r>
            <w:r w:rsidRPr="00B05FA2">
              <w:rPr>
                <w:rFonts w:ascii="Times New Roman" w:eastAsia="Calibri" w:hAnsi="Times New Roman" w:cs="Times New Roman"/>
                <w:shd w:val="clear" w:color="auto" w:fill="FFFFFF"/>
              </w:rPr>
              <w:t xml:space="preserve"> </w:t>
            </w:r>
            <w:r w:rsidRPr="00B05FA2">
              <w:rPr>
                <w:rFonts w:ascii="Times New Roman" w:eastAsia="Calibri" w:hAnsi="Times New Roman" w:cs="Times New Roman"/>
                <w:shd w:val="clear" w:color="auto" w:fill="FFFFFF"/>
                <w:lang w:val="en-US"/>
              </w:rPr>
              <w:t>p</w:t>
            </w:r>
            <w:r w:rsidRPr="00B05FA2">
              <w:rPr>
                <w:rFonts w:ascii="Times New Roman" w:eastAsia="Calibri" w:hAnsi="Times New Roman" w:cs="Times New Roman"/>
                <w:shd w:val="clear" w:color="auto" w:fill="FFFFFF"/>
              </w:rPr>
              <w:t xml:space="preserve"> 1, </w:t>
            </w:r>
            <w:r w:rsidRPr="00B05FA2">
              <w:rPr>
                <w:rFonts w:ascii="Times New Roman" w:eastAsia="Calibri" w:hAnsi="Times New Roman" w:cs="Times New Roman"/>
                <w:shd w:val="clear" w:color="auto" w:fill="FFFFFF"/>
                <w:lang w:val="en-US"/>
              </w:rPr>
              <w:t>rDer</w:t>
            </w:r>
            <w:r w:rsidRPr="00B05FA2">
              <w:rPr>
                <w:rFonts w:ascii="Times New Roman" w:eastAsia="Calibri" w:hAnsi="Times New Roman" w:cs="Times New Roman"/>
                <w:shd w:val="clear" w:color="auto" w:fill="FFFFFF"/>
              </w:rPr>
              <w:t xml:space="preserve"> </w:t>
            </w:r>
            <w:r w:rsidRPr="00B05FA2">
              <w:rPr>
                <w:rFonts w:ascii="Times New Roman" w:eastAsia="Calibri" w:hAnsi="Times New Roman" w:cs="Times New Roman"/>
                <w:shd w:val="clear" w:color="auto" w:fill="FFFFFF"/>
                <w:lang w:val="en-US"/>
              </w:rPr>
              <w:t>p</w:t>
            </w:r>
            <w:r w:rsidRPr="00B05FA2">
              <w:rPr>
                <w:rFonts w:ascii="Times New Roman" w:eastAsia="Calibri" w:hAnsi="Times New Roman" w:cs="Times New Roman"/>
                <w:shd w:val="clear" w:color="auto" w:fill="FFFFFF"/>
              </w:rPr>
              <w:t xml:space="preserve"> 2, </w:t>
            </w:r>
            <w:r w:rsidRPr="00B05FA2">
              <w:rPr>
                <w:rFonts w:ascii="Times New Roman" w:eastAsia="Calibri" w:hAnsi="Times New Roman" w:cs="Times New Roman"/>
                <w:shd w:val="clear" w:color="auto" w:fill="FFFFFF"/>
                <w:lang w:val="en-US"/>
              </w:rPr>
              <w:t>nDer</w:t>
            </w:r>
            <w:r w:rsidRPr="00B05FA2">
              <w:rPr>
                <w:rFonts w:ascii="Times New Roman" w:eastAsia="Calibri" w:hAnsi="Times New Roman" w:cs="Times New Roman"/>
                <w:shd w:val="clear" w:color="auto" w:fill="FFFFFF"/>
              </w:rPr>
              <w:t xml:space="preserve"> </w:t>
            </w:r>
            <w:r w:rsidRPr="00B05FA2">
              <w:rPr>
                <w:rFonts w:ascii="Times New Roman" w:eastAsia="Calibri" w:hAnsi="Times New Roman" w:cs="Times New Roman"/>
                <w:shd w:val="clear" w:color="auto" w:fill="FFFFFF"/>
                <w:lang w:val="en-US"/>
              </w:rPr>
              <w:t>f</w:t>
            </w:r>
            <w:r w:rsidRPr="00B05FA2">
              <w:rPr>
                <w:rFonts w:ascii="Times New Roman" w:eastAsia="Calibri" w:hAnsi="Times New Roman" w:cs="Times New Roman"/>
                <w:shd w:val="clear" w:color="auto" w:fill="FFFFFF"/>
              </w:rPr>
              <w:t xml:space="preserve"> 1 и </w:t>
            </w:r>
            <w:r w:rsidRPr="00B05FA2">
              <w:rPr>
                <w:rFonts w:ascii="Times New Roman" w:eastAsia="Calibri" w:hAnsi="Times New Roman" w:cs="Times New Roman"/>
                <w:shd w:val="clear" w:color="auto" w:fill="FFFFFF"/>
                <w:lang w:val="en-US"/>
              </w:rPr>
              <w:t>rDer</w:t>
            </w:r>
            <w:r w:rsidRPr="00B05FA2">
              <w:rPr>
                <w:rFonts w:ascii="Times New Roman" w:eastAsia="Calibri" w:hAnsi="Times New Roman" w:cs="Times New Roman"/>
                <w:shd w:val="clear" w:color="auto" w:fill="FFFFFF"/>
              </w:rPr>
              <w:t xml:space="preserve"> </w:t>
            </w:r>
            <w:r w:rsidRPr="00B05FA2">
              <w:rPr>
                <w:rFonts w:ascii="Times New Roman" w:eastAsia="Calibri" w:hAnsi="Times New Roman" w:cs="Times New Roman"/>
                <w:shd w:val="clear" w:color="auto" w:fill="FFFFFF"/>
                <w:lang w:val="en-US"/>
              </w:rPr>
              <w:t>f</w:t>
            </w:r>
            <w:r w:rsidRPr="00B05FA2">
              <w:rPr>
                <w:rFonts w:ascii="Times New Roman" w:eastAsia="Calibri" w:hAnsi="Times New Roman" w:cs="Times New Roman"/>
                <w:shd w:val="clear" w:color="auto" w:fill="FFFFFF"/>
              </w:rPr>
              <w:t xml:space="preserve"> 2), а также перекрестно реагирующие компоненты </w:t>
            </w:r>
            <w:r w:rsidRPr="00B05FA2">
              <w:rPr>
                <w:rFonts w:ascii="Times New Roman" w:eastAsia="Calibri" w:hAnsi="Times New Roman" w:cs="Times New Roman"/>
                <w:shd w:val="clear" w:color="auto" w:fill="FFFFFF"/>
                <w:lang w:val="en-US"/>
              </w:rPr>
              <w:t>rDer</w:t>
            </w:r>
            <w:r w:rsidRPr="00B05FA2">
              <w:rPr>
                <w:rFonts w:ascii="Times New Roman" w:eastAsia="Calibri" w:hAnsi="Times New Roman" w:cs="Times New Roman"/>
                <w:shd w:val="clear" w:color="auto" w:fill="FFFFFF"/>
              </w:rPr>
              <w:t xml:space="preserve"> </w:t>
            </w:r>
            <w:r w:rsidRPr="00B05FA2">
              <w:rPr>
                <w:rFonts w:ascii="Times New Roman" w:eastAsia="Calibri" w:hAnsi="Times New Roman" w:cs="Times New Roman"/>
                <w:shd w:val="clear" w:color="auto" w:fill="FFFFFF"/>
                <w:lang w:val="en-US"/>
              </w:rPr>
              <w:t>p</w:t>
            </w:r>
            <w:r w:rsidRPr="00B05FA2">
              <w:rPr>
                <w:rFonts w:ascii="Times New Roman" w:eastAsia="Calibri" w:hAnsi="Times New Roman" w:cs="Times New Roman"/>
                <w:shd w:val="clear" w:color="auto" w:fill="FFFFFF"/>
              </w:rPr>
              <w:t xml:space="preserve"> 10, что помогло сделать значимый выбор аллергенов для АСИТ.</w:t>
            </w:r>
          </w:p>
        </w:tc>
        <w:tc>
          <w:tcPr>
            <w:tcW w:w="426" w:type="pct"/>
          </w:tcPr>
          <w:p w14:paraId="03D11B7E" w14:textId="77777777" w:rsidR="00132BD0" w:rsidRPr="00B05FA2" w:rsidRDefault="00132BD0" w:rsidP="00132BD0">
            <w:pPr>
              <w:jc w:val="center"/>
              <w:rPr>
                <w:rFonts w:ascii="Times New Roman" w:eastAsia="Calibri" w:hAnsi="Times New Roman" w:cs="Times New Roman"/>
                <w:shd w:val="clear" w:color="auto" w:fill="FFFFFF"/>
                <w:lang w:val="en-US"/>
              </w:rPr>
            </w:pPr>
            <w:r w:rsidRPr="00B05FA2">
              <w:rPr>
                <w:rFonts w:ascii="Times New Roman" w:eastAsia="Calibri" w:hAnsi="Times New Roman" w:cs="Times New Roman"/>
              </w:rPr>
              <w:t>4</w:t>
            </w:r>
          </w:p>
        </w:tc>
      </w:tr>
      <w:tr w:rsidR="00132BD0" w:rsidRPr="00B05FA2" w14:paraId="769FD0CD" w14:textId="77777777" w:rsidTr="00132BD0">
        <w:tc>
          <w:tcPr>
            <w:tcW w:w="474" w:type="pct"/>
          </w:tcPr>
          <w:p w14:paraId="2D3D60BB" w14:textId="5D371D08" w:rsidR="00132BD0" w:rsidRPr="00B05FA2" w:rsidRDefault="00797F65" w:rsidP="00E61FAA">
            <w:pPr>
              <w:jc w:val="center"/>
              <w:rPr>
                <w:rFonts w:ascii="Times New Roman" w:eastAsia="Calibri" w:hAnsi="Times New Roman" w:cs="Times New Roman"/>
                <w:lang w:val="en-US"/>
              </w:rPr>
            </w:pPr>
            <w:hyperlink r:id="rId18" w:history="1">
              <w:r w:rsidR="00132BD0" w:rsidRPr="00B05FA2">
                <w:rPr>
                  <w:rFonts w:ascii="Times New Roman" w:eastAsia="Calibri" w:hAnsi="Times New Roman" w:cs="Times New Roman"/>
                  <w:shd w:val="clear" w:color="auto" w:fill="FFFFFF"/>
                  <w:lang w:val="en-US"/>
                </w:rPr>
                <w:t>Haidar</w:t>
              </w:r>
            </w:hyperlink>
            <w:r w:rsidR="00132BD0" w:rsidRPr="00B05FA2">
              <w:rPr>
                <w:rFonts w:ascii="Times New Roman" w:eastAsia="Calibri" w:hAnsi="Times New Roman" w:cs="Times New Roman"/>
                <w:lang w:val="en-US"/>
              </w:rPr>
              <w:t xml:space="preserve">, 2021 </w:t>
            </w:r>
            <w:r w:rsidR="00132BD0" w:rsidRPr="00B05FA2">
              <w:rPr>
                <w:rFonts w:ascii="Times New Roman" w:eastAsia="Calibri" w:hAnsi="Times New Roman" w:cs="Times New Roman"/>
                <w:lang w:val="en-US"/>
              </w:rPr>
              <w:fldChar w:fldCharType="begin" w:fldLock="1"/>
            </w:r>
            <w:r w:rsidR="00841E26">
              <w:rPr>
                <w:rFonts w:ascii="Times New Roman" w:eastAsia="Calibri" w:hAnsi="Times New Roman" w:cs="Times New Roman"/>
                <w:lang w:val="en-US"/>
              </w:rPr>
              <w:instrText>ADDIN CSL_CITATION {"citationItems":[{"id":"ITEM-1","itemData":{"DOI":"10.3892/etm.2021.9957","ISSN":"1792-0981","abstract":"The aim of the present study was to determine the pattern of symptoms of ragweed pollen-induced allergic disease in sensitized patients from Romania and to compare the molecular diagnosis of allergy with the skin prick test, in order to better characterize allergic patients and to guide therapy. A total of 97 subjects, including patients with ragweed pollen-induced allergic rhinoconjunctivitis with/without asthma, as well as healthy controls, were recruited prospectively in one ragweed pollen season, submitted to allergy questionnaires, skin prick tests and multiplex specific IgE (immunoglobulin E) measurement by ImmunoCAP ISAC (ImmunoCAP Immuno-Solid phase Allergy Chip) assay. A total of 83 patients were sensitized to ragweed pollen. Most patients (73%) were diagnosed with moderate-severe intermittent allergic rhinoconjunctivitis and 25% of the patients also had allergic asthma. The most common symptoms were watery rhinorrhea (91.57%), nasal obstruction (86.75%), and sneezing (85.54%). Most patients were polysensitized (62.65%), especially to other pollens, house dust mites and animal danders. Only 90% of the patients with positive skin prick test to ragweed pollen extract also had increased specific serum IgE to Amb a 1. Current options for specific molecular diagnosis of ragweed allergy are limited, as they only contain one or few of the sensitizing allergens present in ragweed pollen. An improved component-resolved diagnosis, using several ragweed pollen allergens, is required for better patient characterization and subsequent selection of an appropriate allergen immunotherapy product, thereby enabling a more personalized approach to the management of the ragweed-allergic patient.","author":[{"dropping-particle":"","family":"Haidar","given":"Laura","non-dropping-particle":"","parse-names":false,"suffix":""},{"dropping-particle":"","family":"Tamas","given":"Tudor-Paul","non-dropping-particle":"","parse-names":false,"suffix":""},{"dropping-particle":"","family":"Stolz","given":"Frank","non-dropping-particle":"","parse-names":false,"suffix":""},{"dropping-particle":"","family":"Petrisor Patrascu","given":"Raul Florian","non-dropping-particle":"","parse-names":false,"suffix":""},{"dropping-particle":"","family":"Chen","given":"Kuan-Wei","non-dropping-particle":"","parse-names":false,"suffix":""},{"dropping-particle":"","family":"Panaitescu","given":"Carmen","non-dropping-particle":"","parse-names":false,"suffix":""}],"container-title":"Experimental and Therapeutic Medicine","id":"ITEM-1","issue":"5","issued":{"date-parts":[["2021"]]},"page":"525-534","title":"Symptom patterns and comparison of diagnostic methods in ragweed pollen allergy","type":"article-journal","volume":"21"},"uris":["http://www.mendeley.com/documents/?uuid=12e7d411-4320-4619-9116-534de280aff2"]}],"mendeley":{"formattedCitation":"[165]","plainTextFormattedCitation":"[165]","previouslyFormattedCitation":"[164]"},"properties":{"noteIndex":0},"schema":"https://github.com/citation-style-language/schema/raw/master/csl-citation.json"}</w:instrText>
            </w:r>
            <w:r w:rsidR="00132BD0" w:rsidRPr="00B05FA2">
              <w:rPr>
                <w:rFonts w:ascii="Times New Roman" w:eastAsia="Calibri" w:hAnsi="Times New Roman" w:cs="Times New Roman"/>
                <w:lang w:val="en-US"/>
              </w:rPr>
              <w:fldChar w:fldCharType="separate"/>
            </w:r>
            <w:r w:rsidR="00841E26" w:rsidRPr="00841E26">
              <w:rPr>
                <w:rFonts w:ascii="Times New Roman" w:eastAsia="Calibri" w:hAnsi="Times New Roman" w:cs="Times New Roman"/>
                <w:noProof/>
                <w:lang w:val="en-US"/>
              </w:rPr>
              <w:t>[165]</w:t>
            </w:r>
            <w:r w:rsidR="00132BD0" w:rsidRPr="00B05FA2">
              <w:rPr>
                <w:rFonts w:ascii="Times New Roman" w:eastAsia="Calibri" w:hAnsi="Times New Roman" w:cs="Times New Roman"/>
                <w:lang w:val="en-US"/>
              </w:rPr>
              <w:fldChar w:fldCharType="end"/>
            </w:r>
          </w:p>
        </w:tc>
        <w:tc>
          <w:tcPr>
            <w:tcW w:w="414" w:type="pct"/>
          </w:tcPr>
          <w:p w14:paraId="26B4AF4A" w14:textId="77777777" w:rsidR="00132BD0" w:rsidRPr="00B05FA2" w:rsidRDefault="00132BD0" w:rsidP="00E61FAA">
            <w:pPr>
              <w:jc w:val="center"/>
              <w:rPr>
                <w:rFonts w:ascii="Times New Roman" w:eastAsia="Calibri" w:hAnsi="Times New Roman" w:cs="Times New Roman"/>
                <w:lang w:val="en-US"/>
              </w:rPr>
            </w:pPr>
            <w:r w:rsidRPr="00B05FA2">
              <w:rPr>
                <w:rFonts w:ascii="Times New Roman" w:eastAsia="Calibri" w:hAnsi="Times New Roman" w:cs="Times New Roman"/>
              </w:rPr>
              <w:t>Все возрасты</w:t>
            </w:r>
          </w:p>
        </w:tc>
        <w:tc>
          <w:tcPr>
            <w:tcW w:w="420" w:type="pct"/>
          </w:tcPr>
          <w:p w14:paraId="7CB57D0D" w14:textId="21A474B7" w:rsidR="00132BD0" w:rsidRPr="00B05FA2" w:rsidRDefault="00132BD0" w:rsidP="00E61FAA">
            <w:pPr>
              <w:jc w:val="center"/>
              <w:rPr>
                <w:rFonts w:ascii="Times New Roman" w:eastAsia="Calibri" w:hAnsi="Times New Roman" w:cs="Times New Roman"/>
                <w:lang w:val="en-US"/>
              </w:rPr>
            </w:pPr>
            <w:r w:rsidRPr="00B05FA2">
              <w:rPr>
                <w:rFonts w:ascii="Times New Roman" w:eastAsia="Calibri" w:hAnsi="Times New Roman" w:cs="Times New Roman"/>
                <w:shd w:val="clear" w:color="auto" w:fill="FFFFFF"/>
                <w:lang w:val="en-US"/>
              </w:rPr>
              <w:t>83</w:t>
            </w:r>
          </w:p>
        </w:tc>
        <w:tc>
          <w:tcPr>
            <w:tcW w:w="783" w:type="pct"/>
          </w:tcPr>
          <w:p w14:paraId="598B4D63" w14:textId="77777777" w:rsidR="00132BD0" w:rsidRPr="00B05FA2" w:rsidRDefault="00132BD0" w:rsidP="00E61FAA">
            <w:pPr>
              <w:jc w:val="center"/>
              <w:rPr>
                <w:rFonts w:ascii="Times New Roman" w:eastAsia="Calibri" w:hAnsi="Times New Roman" w:cs="Times New Roman"/>
                <w:shd w:val="clear" w:color="auto" w:fill="FFFFFF"/>
                <w:lang w:val="en-US"/>
              </w:rPr>
            </w:pPr>
            <w:r w:rsidRPr="00B05FA2">
              <w:rPr>
                <w:rFonts w:ascii="Times New Roman" w:eastAsia="Calibri" w:hAnsi="Times New Roman" w:cs="Times New Roman"/>
                <w:lang w:val="en-US"/>
              </w:rPr>
              <w:t>Аллергический ринит</w:t>
            </w:r>
            <w:r w:rsidRPr="00B05FA2">
              <w:rPr>
                <w:rFonts w:ascii="Times New Roman" w:eastAsia="Calibri" w:hAnsi="Times New Roman" w:cs="Times New Roman"/>
                <w:shd w:val="clear" w:color="auto" w:fill="FFFFFF"/>
                <w:lang w:val="en-US"/>
              </w:rPr>
              <w:t>, конъюнктивит, астма</w:t>
            </w:r>
          </w:p>
        </w:tc>
        <w:tc>
          <w:tcPr>
            <w:tcW w:w="553" w:type="pct"/>
          </w:tcPr>
          <w:p w14:paraId="5024BDEF" w14:textId="77777777" w:rsidR="00132BD0" w:rsidRPr="00B05FA2" w:rsidRDefault="00132BD0" w:rsidP="00E61FAA">
            <w:pPr>
              <w:jc w:val="center"/>
              <w:rPr>
                <w:rFonts w:ascii="Times New Roman" w:eastAsia="Calibri" w:hAnsi="Times New Roman" w:cs="Times New Roman"/>
                <w:lang w:val="en-US"/>
              </w:rPr>
            </w:pPr>
            <w:r w:rsidRPr="00B05FA2">
              <w:rPr>
                <w:rFonts w:ascii="Times New Roman" w:eastAsia="Calibri" w:hAnsi="Times New Roman" w:cs="Times New Roman"/>
                <w:shd w:val="clear" w:color="auto" w:fill="FFFFFF"/>
                <w:lang w:val="en-US"/>
              </w:rPr>
              <w:t>Румыния</w:t>
            </w:r>
          </w:p>
        </w:tc>
        <w:tc>
          <w:tcPr>
            <w:tcW w:w="1930" w:type="pct"/>
          </w:tcPr>
          <w:p w14:paraId="2C97540A" w14:textId="77777777" w:rsidR="00132BD0" w:rsidRPr="00B05FA2" w:rsidRDefault="00132BD0" w:rsidP="00132BD0">
            <w:pPr>
              <w:jc w:val="both"/>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 xml:space="preserve">Большинство пациентов были полисенсибилизированы (62,65 %), особенно к другой пыльце, клещам домашней пыли и перхоти животных. Только 90 % пациентов с положительным результатом прик-теста на экстракт пыльцы амброзии имели повышенный уровень специфического </w:t>
            </w:r>
            <w:r w:rsidRPr="00B05FA2">
              <w:rPr>
                <w:rFonts w:ascii="Times New Roman" w:eastAsia="Calibri" w:hAnsi="Times New Roman" w:cs="Times New Roman"/>
                <w:shd w:val="clear" w:color="auto" w:fill="FFFFFF"/>
                <w:lang w:val="en-US"/>
              </w:rPr>
              <w:t>IgE</w:t>
            </w:r>
            <w:r w:rsidRPr="00B05FA2">
              <w:rPr>
                <w:rFonts w:ascii="Times New Roman" w:eastAsia="Calibri" w:hAnsi="Times New Roman" w:cs="Times New Roman"/>
                <w:shd w:val="clear" w:color="auto" w:fill="FFFFFF"/>
              </w:rPr>
              <w:t xml:space="preserve"> к </w:t>
            </w:r>
            <w:r w:rsidRPr="00B05FA2">
              <w:rPr>
                <w:rFonts w:ascii="Times New Roman" w:eastAsia="Calibri" w:hAnsi="Times New Roman" w:cs="Times New Roman"/>
                <w:shd w:val="clear" w:color="auto" w:fill="FFFFFF"/>
                <w:lang w:val="en-US"/>
              </w:rPr>
              <w:t>Amb</w:t>
            </w:r>
            <w:r w:rsidRPr="00B05FA2">
              <w:rPr>
                <w:rFonts w:ascii="Times New Roman" w:eastAsia="Calibri" w:hAnsi="Times New Roman" w:cs="Times New Roman"/>
                <w:shd w:val="clear" w:color="auto" w:fill="FFFFFF"/>
              </w:rPr>
              <w:t xml:space="preserve"> </w:t>
            </w:r>
            <w:r w:rsidRPr="00B05FA2">
              <w:rPr>
                <w:rFonts w:ascii="Times New Roman" w:eastAsia="Calibri" w:hAnsi="Times New Roman" w:cs="Times New Roman"/>
                <w:shd w:val="clear" w:color="auto" w:fill="FFFFFF"/>
                <w:lang w:val="en-US"/>
              </w:rPr>
              <w:t>a</w:t>
            </w:r>
            <w:r w:rsidRPr="00B05FA2">
              <w:rPr>
                <w:rFonts w:ascii="Times New Roman" w:eastAsia="Calibri" w:hAnsi="Times New Roman" w:cs="Times New Roman"/>
                <w:shd w:val="clear" w:color="auto" w:fill="FFFFFF"/>
              </w:rPr>
              <w:t xml:space="preserve"> 1.</w:t>
            </w:r>
          </w:p>
        </w:tc>
        <w:tc>
          <w:tcPr>
            <w:tcW w:w="426" w:type="pct"/>
          </w:tcPr>
          <w:p w14:paraId="447FD1C8" w14:textId="77777777" w:rsidR="00132BD0" w:rsidRPr="00B05FA2" w:rsidRDefault="00132BD0" w:rsidP="00132BD0">
            <w:pPr>
              <w:jc w:val="center"/>
              <w:rPr>
                <w:rFonts w:ascii="Times New Roman" w:eastAsia="Calibri" w:hAnsi="Times New Roman" w:cs="Times New Roman"/>
                <w:shd w:val="clear" w:color="auto" w:fill="FFFFFF"/>
                <w:lang w:val="en-US"/>
              </w:rPr>
            </w:pPr>
            <w:r w:rsidRPr="00B05FA2">
              <w:rPr>
                <w:rFonts w:ascii="Times New Roman" w:eastAsia="Calibri" w:hAnsi="Times New Roman" w:cs="Times New Roman"/>
                <w:shd w:val="clear" w:color="auto" w:fill="FFFFFF"/>
              </w:rPr>
              <w:t>4</w:t>
            </w:r>
          </w:p>
        </w:tc>
      </w:tr>
      <w:tr w:rsidR="00132BD0" w:rsidRPr="00B05FA2" w14:paraId="3F975E62" w14:textId="77777777" w:rsidTr="00132BD0">
        <w:tc>
          <w:tcPr>
            <w:tcW w:w="5000" w:type="pct"/>
            <w:gridSpan w:val="7"/>
          </w:tcPr>
          <w:p w14:paraId="6C1A3EEF" w14:textId="77777777" w:rsidR="00132BD0" w:rsidRPr="00B05FA2" w:rsidRDefault="00132BD0" w:rsidP="00132BD0">
            <w:pPr>
              <w:ind w:firstLine="594"/>
              <w:jc w:val="both"/>
              <w:rPr>
                <w:rFonts w:ascii="Times New Roman" w:eastAsia="Times New Roman" w:hAnsi="Times New Roman" w:cs="Times New Roman"/>
                <w:color w:val="000000"/>
                <w:kern w:val="24"/>
                <w:lang w:eastAsia="ru-RU"/>
              </w:rPr>
            </w:pPr>
            <w:r w:rsidRPr="00B05FA2">
              <w:rPr>
                <w:rFonts w:ascii="Times New Roman" w:eastAsia="Times New Roman" w:hAnsi="Times New Roman" w:cs="Times New Roman"/>
                <w:color w:val="000000"/>
                <w:kern w:val="24"/>
                <w:lang w:eastAsia="ru-RU"/>
              </w:rPr>
              <w:t>Примечания:</w:t>
            </w:r>
          </w:p>
          <w:p w14:paraId="45ED3768" w14:textId="77777777" w:rsidR="00132BD0" w:rsidRPr="00B05FA2" w:rsidRDefault="00132BD0" w:rsidP="00132BD0">
            <w:pPr>
              <w:jc w:val="both"/>
              <w:rPr>
                <w:rFonts w:ascii="Times New Roman" w:eastAsia="Times New Roman" w:hAnsi="Times New Roman" w:cs="Times New Roman"/>
                <w:color w:val="000000"/>
                <w:kern w:val="24"/>
                <w:sz w:val="24"/>
                <w:szCs w:val="24"/>
                <w:lang w:eastAsia="ru-RU"/>
              </w:rPr>
            </w:pPr>
            <w:r w:rsidRPr="00B05FA2">
              <w:rPr>
                <w:rFonts w:ascii="Times New Roman" w:eastAsia="Calibri" w:hAnsi="Times New Roman" w:cs="Times New Roman"/>
                <w:shd w:val="clear" w:color="auto" w:fill="FFFFFF"/>
              </w:rPr>
              <w:t>1 АСИТ* - аллерген-специфическая иммунотерапия</w:t>
            </w:r>
          </w:p>
          <w:p w14:paraId="38736FDE" w14:textId="77777777" w:rsidR="00132BD0" w:rsidRPr="00B05FA2" w:rsidRDefault="00132BD0" w:rsidP="00132BD0">
            <w:pPr>
              <w:rPr>
                <w:rFonts w:ascii="Times New Roman" w:eastAsia="Calibri" w:hAnsi="Times New Roman" w:cs="Times New Roman"/>
                <w:shd w:val="clear" w:color="auto" w:fill="FFFFFF"/>
              </w:rPr>
            </w:pPr>
            <w:r w:rsidRPr="00B05FA2">
              <w:rPr>
                <w:rFonts w:ascii="Times New Roman" w:eastAsia="Calibri" w:hAnsi="Times New Roman" w:cs="Times New Roman"/>
                <w:shd w:val="clear" w:color="auto" w:fill="FFFFFF"/>
              </w:rPr>
              <w:t>2 МАД</w:t>
            </w:r>
            <w:r w:rsidRPr="00B05FA2">
              <w:rPr>
                <w:rFonts w:ascii="Times New Roman" w:eastAsia="Calibri" w:hAnsi="Times New Roman" w:cs="Times New Roman"/>
                <w:shd w:val="clear" w:color="auto" w:fill="FFFFFF"/>
                <w:vertAlign w:val="superscript"/>
              </w:rPr>
              <w:t>#</w:t>
            </w:r>
            <w:r w:rsidRPr="00B05FA2">
              <w:rPr>
                <w:rFonts w:ascii="Times New Roman" w:eastAsia="Calibri" w:hAnsi="Times New Roman" w:cs="Times New Roman"/>
                <w:shd w:val="clear" w:color="auto" w:fill="FFFFFF"/>
              </w:rPr>
              <w:t xml:space="preserve"> – молекулярная аллергодиагностика</w:t>
            </w:r>
          </w:p>
        </w:tc>
      </w:tr>
    </w:tbl>
    <w:p w14:paraId="5B1FD6ED" w14:textId="77777777" w:rsidR="00BA5A07" w:rsidRPr="00B05FA2" w:rsidRDefault="00BA5A07" w:rsidP="00311DF0">
      <w:pPr>
        <w:spacing w:after="0" w:line="240" w:lineRule="auto"/>
        <w:ind w:firstLine="567"/>
        <w:jc w:val="both"/>
        <w:rPr>
          <w:rFonts w:ascii="Times New Roman" w:eastAsia="Calibri" w:hAnsi="Times New Roman" w:cs="Times New Roman"/>
          <w:sz w:val="28"/>
          <w:szCs w:val="28"/>
        </w:rPr>
      </w:pPr>
    </w:p>
    <w:p w14:paraId="32C3564C" w14:textId="1DBAB17D" w:rsidR="001B1214" w:rsidRPr="00B05FA2" w:rsidRDefault="001B1214" w:rsidP="00311DF0">
      <w:pPr>
        <w:spacing w:after="0" w:line="240" w:lineRule="auto"/>
        <w:ind w:firstLine="567"/>
        <w:jc w:val="both"/>
        <w:rPr>
          <w:rFonts w:ascii="Times New Roman" w:eastAsia="Calibri" w:hAnsi="Times New Roman" w:cs="Times New Roman"/>
          <w:sz w:val="28"/>
          <w:szCs w:val="28"/>
        </w:rPr>
      </w:pPr>
    </w:p>
    <w:p w14:paraId="1E37C986" w14:textId="410B6DA1" w:rsidR="001B1214" w:rsidRPr="00B05FA2" w:rsidRDefault="001B1214" w:rsidP="00311DF0">
      <w:pPr>
        <w:spacing w:after="0" w:line="240" w:lineRule="auto"/>
        <w:ind w:firstLine="567"/>
        <w:jc w:val="both"/>
        <w:rPr>
          <w:rFonts w:ascii="Times New Roman" w:eastAsia="Calibri" w:hAnsi="Times New Roman" w:cs="Times New Roman"/>
          <w:sz w:val="28"/>
          <w:szCs w:val="28"/>
        </w:rPr>
      </w:pPr>
    </w:p>
    <w:p w14:paraId="6E797E7F" w14:textId="77777777" w:rsidR="001B1214" w:rsidRPr="00B05FA2" w:rsidRDefault="001B1214" w:rsidP="00311DF0">
      <w:pPr>
        <w:spacing w:after="0" w:line="240" w:lineRule="auto"/>
        <w:ind w:firstLine="567"/>
        <w:jc w:val="both"/>
        <w:rPr>
          <w:rFonts w:ascii="Times New Roman" w:eastAsia="Calibri" w:hAnsi="Times New Roman" w:cs="Times New Roman"/>
          <w:sz w:val="28"/>
          <w:szCs w:val="28"/>
        </w:rPr>
        <w:sectPr w:rsidR="001B1214" w:rsidRPr="00B05FA2" w:rsidSect="00924173">
          <w:pgSz w:w="16838" w:h="11906" w:orient="landscape" w:code="9"/>
          <w:pgMar w:top="1701" w:right="1134" w:bottom="567" w:left="1134" w:header="709" w:footer="709" w:gutter="0"/>
          <w:cols w:space="708"/>
          <w:docGrid w:linePitch="360"/>
        </w:sectPr>
      </w:pPr>
    </w:p>
    <w:p w14:paraId="097174C6" w14:textId="506B0D4B" w:rsidR="00437528" w:rsidRPr="00B05FA2" w:rsidRDefault="00437528" w:rsidP="00B27EEC">
      <w:pPr>
        <w:spacing w:after="0"/>
        <w:ind w:firstLine="567"/>
        <w:rPr>
          <w:rFonts w:ascii="Times New Roman" w:eastAsia="Calibri" w:hAnsi="Times New Roman" w:cs="Times New Roman"/>
          <w:i/>
          <w:sz w:val="28"/>
          <w:szCs w:val="28"/>
        </w:rPr>
      </w:pPr>
      <w:r w:rsidRPr="00B05FA2">
        <w:rPr>
          <w:rFonts w:ascii="Times New Roman" w:eastAsia="Calibri" w:hAnsi="Times New Roman" w:cs="Times New Roman"/>
          <w:i/>
          <w:sz w:val="28"/>
          <w:szCs w:val="28"/>
        </w:rPr>
        <w:lastRenderedPageBreak/>
        <w:t>Характеристики пациента</w:t>
      </w:r>
    </w:p>
    <w:p w14:paraId="7CF11756" w14:textId="003B84FB" w:rsidR="00437528" w:rsidRDefault="00253979" w:rsidP="00B27EEC">
      <w:pPr>
        <w:spacing w:after="0" w:line="240" w:lineRule="auto"/>
        <w:ind w:firstLine="567"/>
        <w:jc w:val="both"/>
        <w:rPr>
          <w:rFonts w:ascii="Times New Roman" w:eastAsia="Calibri" w:hAnsi="Times New Roman" w:cs="Times New Roman"/>
          <w:sz w:val="28"/>
          <w:szCs w:val="28"/>
        </w:rPr>
      </w:pPr>
      <w:r w:rsidRPr="00253979">
        <w:rPr>
          <w:rFonts w:ascii="Times New Roman" w:eastAsia="Calibri" w:hAnsi="Times New Roman" w:cs="Times New Roman"/>
          <w:sz w:val="28"/>
          <w:szCs w:val="28"/>
        </w:rPr>
        <w:t>В целом количество пациентов составило 3397 человек. В одном исследовании участвовали только взрослые участники, три исследования были проведены на педиатрической популяции, в то время как в остальных девяти исследованиях в качестве испытуемых использовались как дети, так и взрослые. Большинство публикаций были сосредоточены на возможностях и применении молекулярной аллергодиагностики для точного подбора аллергенов с последующим назначением АСИТ. В исследованиях проводилось определение специфического IgE к рекомбинантным аллергенам трав, деревьев и клещей домашней пыли. Изменения протоколов АСИТ были проанализированы после применения МАД. Согласно полученным данным, диагностика аллергии часто приводит к смене соответствующих аллергенов для АСИТ.</w:t>
      </w:r>
    </w:p>
    <w:p w14:paraId="0669336E" w14:textId="77777777" w:rsidR="00253979" w:rsidRPr="00B05FA2" w:rsidRDefault="00253979" w:rsidP="00B27EEC">
      <w:pPr>
        <w:spacing w:after="0" w:line="240" w:lineRule="auto"/>
        <w:ind w:firstLine="567"/>
        <w:jc w:val="both"/>
        <w:rPr>
          <w:rFonts w:ascii="Times New Roman" w:eastAsia="Calibri" w:hAnsi="Times New Roman" w:cs="Times New Roman"/>
          <w:sz w:val="28"/>
          <w:szCs w:val="28"/>
        </w:rPr>
      </w:pPr>
    </w:p>
    <w:p w14:paraId="48194184" w14:textId="77777777" w:rsidR="00437528" w:rsidRPr="00B05FA2" w:rsidRDefault="00437528" w:rsidP="00B27EEC">
      <w:pPr>
        <w:spacing w:after="0" w:line="240" w:lineRule="auto"/>
        <w:ind w:firstLine="567"/>
        <w:jc w:val="both"/>
        <w:rPr>
          <w:rFonts w:ascii="Times New Roman" w:eastAsia="Calibri" w:hAnsi="Times New Roman" w:cs="Times New Roman"/>
          <w:i/>
          <w:sz w:val="28"/>
          <w:szCs w:val="28"/>
        </w:rPr>
      </w:pPr>
      <w:r w:rsidRPr="00B05FA2">
        <w:rPr>
          <w:rFonts w:ascii="Times New Roman" w:eastAsia="Calibri" w:hAnsi="Times New Roman" w:cs="Times New Roman"/>
          <w:i/>
          <w:sz w:val="28"/>
          <w:szCs w:val="28"/>
        </w:rPr>
        <w:t xml:space="preserve">Оценка молекулярной аллергодиагностики </w:t>
      </w:r>
    </w:p>
    <w:p w14:paraId="0BF347C9" w14:textId="445F6466" w:rsidR="00437528" w:rsidRPr="00B05FA2" w:rsidRDefault="00CD16A7" w:rsidP="00B27EE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lang w:val="en-US"/>
        </w:rPr>
        <w:t>Mov</w:t>
      </w:r>
      <w:r w:rsidRPr="00B05FA2">
        <w:rPr>
          <w:rFonts w:ascii="Times New Roman" w:eastAsia="Calibri" w:hAnsi="Times New Roman" w:cs="Times New Roman"/>
          <w:sz w:val="28"/>
          <w:szCs w:val="28"/>
        </w:rPr>
        <w:t>é</w:t>
      </w:r>
      <w:r w:rsidRPr="00B05FA2">
        <w:rPr>
          <w:rFonts w:ascii="Times New Roman" w:eastAsia="Calibri" w:hAnsi="Times New Roman" w:cs="Times New Roman"/>
          <w:sz w:val="28"/>
          <w:szCs w:val="28"/>
          <w:lang w:val="en-US"/>
        </w:rPr>
        <w:t>rare</w:t>
      </w:r>
      <w:r w:rsidRPr="00B05FA2">
        <w:rPr>
          <w:rFonts w:ascii="Times New Roman" w:eastAsia="Calibri" w:hAnsi="Times New Roman" w:cs="Times New Roman"/>
          <w:sz w:val="28"/>
          <w:szCs w:val="28"/>
        </w:rPr>
        <w:t xml:space="preserve"> </w:t>
      </w:r>
      <w:r w:rsidRPr="00B05FA2">
        <w:rPr>
          <w:rFonts w:ascii="Times New Roman" w:hAnsi="Times New Roman"/>
          <w:sz w:val="28"/>
          <w:szCs w:val="28"/>
          <w:lang w:val="en-US"/>
        </w:rPr>
        <w:t>et</w:t>
      </w:r>
      <w:r w:rsidRPr="00B05FA2">
        <w:rPr>
          <w:rFonts w:ascii="Times New Roman" w:hAnsi="Times New Roman"/>
          <w:sz w:val="28"/>
          <w:szCs w:val="28"/>
        </w:rPr>
        <w:t xml:space="preserve"> </w:t>
      </w:r>
      <w:r w:rsidRPr="00B05FA2">
        <w:rPr>
          <w:rFonts w:ascii="Times New Roman" w:hAnsi="Times New Roman"/>
          <w:sz w:val="28"/>
          <w:szCs w:val="28"/>
          <w:lang w:val="en-US"/>
        </w:rPr>
        <w:t>al</w:t>
      </w:r>
      <w:r w:rsidRPr="00B05FA2">
        <w:rPr>
          <w:rFonts w:ascii="Times New Roman" w:hAnsi="Times New Roman"/>
          <w:sz w:val="28"/>
          <w:szCs w:val="28"/>
        </w:rPr>
        <w:t>. (</w:t>
      </w:r>
      <w:r w:rsidRPr="00B05FA2">
        <w:rPr>
          <w:rFonts w:ascii="Times New Roman" w:eastAsia="Calibri" w:hAnsi="Times New Roman" w:cs="Times New Roman"/>
          <w:sz w:val="28"/>
          <w:szCs w:val="28"/>
        </w:rPr>
        <w:t xml:space="preserve">2011) и </w:t>
      </w:r>
      <w:r w:rsidRPr="00B05FA2">
        <w:rPr>
          <w:rFonts w:ascii="Times New Roman" w:eastAsia="Calibri" w:hAnsi="Times New Roman" w:cs="Times New Roman"/>
          <w:sz w:val="28"/>
          <w:szCs w:val="28"/>
          <w:lang w:val="en-US"/>
        </w:rPr>
        <w:t>Luo</w:t>
      </w:r>
      <w:r w:rsidRPr="00B05FA2">
        <w:rPr>
          <w:rFonts w:ascii="Times New Roman" w:hAnsi="Times New Roman"/>
          <w:sz w:val="28"/>
          <w:szCs w:val="28"/>
        </w:rPr>
        <w:t xml:space="preserve"> </w:t>
      </w:r>
      <w:r w:rsidRPr="00B05FA2">
        <w:rPr>
          <w:rFonts w:ascii="Times New Roman" w:hAnsi="Times New Roman"/>
          <w:sz w:val="28"/>
          <w:szCs w:val="28"/>
          <w:lang w:val="en-US"/>
        </w:rPr>
        <w:t>et</w:t>
      </w:r>
      <w:r w:rsidRPr="00B05FA2">
        <w:rPr>
          <w:rFonts w:ascii="Times New Roman" w:hAnsi="Times New Roman"/>
          <w:sz w:val="28"/>
          <w:szCs w:val="28"/>
        </w:rPr>
        <w:t xml:space="preserve"> </w:t>
      </w:r>
      <w:r w:rsidRPr="00B05FA2">
        <w:rPr>
          <w:rFonts w:ascii="Times New Roman" w:hAnsi="Times New Roman"/>
          <w:sz w:val="28"/>
          <w:szCs w:val="28"/>
          <w:lang w:val="en-US"/>
        </w:rPr>
        <w:t>al</w:t>
      </w:r>
      <w:r w:rsidRPr="00B05FA2">
        <w:rPr>
          <w:rFonts w:ascii="Times New Roman" w:hAnsi="Times New Roman"/>
          <w:sz w:val="28"/>
          <w:szCs w:val="28"/>
        </w:rPr>
        <w:t>. (</w:t>
      </w:r>
      <w:r w:rsidRPr="00B05FA2">
        <w:rPr>
          <w:rFonts w:ascii="Times New Roman" w:eastAsia="Calibri" w:hAnsi="Times New Roman" w:cs="Times New Roman"/>
          <w:sz w:val="28"/>
          <w:szCs w:val="28"/>
        </w:rPr>
        <w:t xml:space="preserve">2017) </w:t>
      </w:r>
      <w:r w:rsidR="009B2B60" w:rsidRPr="00B05FA2">
        <w:rPr>
          <w:rFonts w:ascii="Times New Roman" w:eastAsia="Calibri" w:hAnsi="Times New Roman" w:cs="Times New Roman"/>
          <w:sz w:val="28"/>
          <w:szCs w:val="28"/>
        </w:rPr>
        <w:t xml:space="preserve">сообщают, </w:t>
      </w:r>
      <w:r w:rsidR="003639A8" w:rsidRPr="003639A8">
        <w:rPr>
          <w:rFonts w:ascii="Times New Roman" w:eastAsia="Calibri" w:hAnsi="Times New Roman" w:cs="Times New Roman"/>
          <w:sz w:val="28"/>
          <w:szCs w:val="28"/>
        </w:rPr>
        <w:t>что МАД — эффективный инструмент для выявления IgE-сенсибилизации к группе аллергенов, позволяющий определить истинную сенсибилизацию к пыльце деревьев и трав, что является единственным показанием для назначения АСИТ, а также обнаружить перекрестно-реактивные молекулы аллергенов, которые вносят значительный вклад в развитие сенсибилизации</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{"citationItems":[{"id":"ITEM-1","itemData":{"DOI":"10.1159/000320231","ISSN":"10182438","PMID":"20733325","abstract":"Background: Sensitization to weed pollen allergens at the molecular level is not fully understood. We studied IgE reactivity to the major mugwort allergen Art v 1 in relation to allergens from other weed pollen and cross-reactive components in mugwort-sensitized subjects. Methods: Art v 1 and Amb a 1 were affinity purified and coupled to experimental ImmunoCAP® tests. Samples from North Europe (n = 50), South Europe (n = 19) and North America (n = 41) were analyzed for IgE against mugwort pollen, weed allergen components, pan-allergens and cross-reactive carbohydrate determinants (CCDs). Results: The prevalence of IgE reactivity (&gt;0.35 kUA/l) to Art v 1 was significantly higher in samples from North Europe than in those from North America. IgE to Amb a 1 was more common in North America than in North and South Europe, while IgE to Par j 2 was common in South Europe, less common in North America, and absent in North Europe. IgE to Art v 3 in mugwort-allergic patients was more common in North Europe than in South Europe and North America, while IgE to Sal k 1 was similar between the areas. Subjects with an Art v 1/mugwort-specific IgE ratio &lt;0.5 had more often IgE to Amb a 1, profilin, polcalcin and CCDs than subjects with a ratio &gt;0.5. Conclusions: Mugwort-sensitized subjects have different IgE reactivity profiles to weed allergens, reflecting their exposure to various pollens. Subjects with a low ratio between the IgE levels to Art v 1 and mugwort have a diverse IgE reactivity profile, indicating a role for cross-reactive allergens in their mugwort sensitization. Copyright © 2010 S. Karger AG, Basel.","author":[{"dropping-particle":"","family":"Movérare","given":"Robert","non-dropping-particle":"","parse-names":false,"suffix":""},{"dropping-particle":"","family":"Larsson","given":"Håkan","non-dropping-particle":"","parse-names":false,"suffix":""},{"dropping-particle":"","family":"Carlsson","given":"Raimo","non-dropping-particle":"","parse-names":false,"suffix":""},{"dropping-particle":"","family":"Holmquist","given":"Ingrid","non-dropping-particle":"","parse-names":false,"suffix":""}],"container-title":"International Archives of Allergy and Immunology","id":"ITEM-1","issue":"2","issued":{"date-parts":[["2011"]]},"page":"164-172","title":"Mugwort-sensitized individuals from North Europe, South Europe and North America show different IgE reactivity patterns","type":"article-journal","volume":"154"},"uris":["http://www.mendeley.com/documents/?uuid=febd07bf-7965-4844-9f2f-a689f2d3c160"]},{"id":"ITEM-2","itemData":{"DOI":"10.3791/55723","ISSN":"1940087X","PMID":"28605372","abstract":"Sensitization to grass pollen imposes a global risk for allergic airway diseases. Although prevention relies on local investigation of the pollen allergens, data on this topic are limited in southern China. Any available data were obtained by self-report questionnaires, skin prick tests, and total or specific IgE tests using crude extracts. For many reasons, these methods are unreliable. Serum sIgE reactivity to Bermuda grass, Timothy grass, and Humulus scandens allergens in a cohort of patients from Greater Guangzhou (southern China's largest city and its outskirts) with allergic rhinitis and/or asthma were examined using a fully-automated immunoassay analyzer as a component-resolved diagnostics (CRD) tool. For the first time, a considerably high prevalence of Bermuda grass sIgE positivity was demonstrated in Chinese southerners with allergic rhinitis and/or asthma. In these patients, a subtle prevalence of sensitization to Timothy grass and Humulus scandens was also noted, which may arise from cross-reactivity, as the latter two are not common in the region. This was also supported by the detection of allergen components. Fully-automated immunoassay analyzers may offer satisfactory consistency between regions, laboratories, and institutions and over time. The automaticity of the instrument may enable a standardized detection that would not have been readily revealed before the advent of CRD. This is a study that uses a CRD approach to investigate sensitization to grass pollen allergens in southern China. It adds to current evidence in the literature. Future studies are needed to validate these findings. However, although CRD is a useful tool, the findings made with the fullyautomated immunoassay analyzer should not substitute for other laboratory investigations, clinical evaluations, and physician expertise.","author":[{"dropping-particle":"","family":"Luo","given":"Wenting","non-dropping-particle":"","parse-names":false,"suffix":""},{"dropping-particle":"","family":"Pan","given":"Guichang","non-dropping-particle":"","parse-names":false,"suffix":""},{"dropping-particle":"","family":"Huang","given":"Huimin","non-dropping-particle":"","parse-names":false,"suffix":""},{"dropping-particle":"","family":"Zheng","given":"Peiyan","non-dropping-particle":"","parse-names":false,"suffix":""},{"dropping-particle":"","family":"Wei","given":"Nili","non-dropping-particle":"","parse-names":false,"suffix":""},{"dropping-particle":"","family":"Zhang","given":"Yifei","non-dropping-particle":"","parse-names":false,"suffix":""},{"dropping-particle":"","family":"Zeng","given":"Guangqiao","non-dropping-particle":"","parse-names":false,"suffix":""},{"dropping-particle":"","family":"Sun","given":"Baoqing","non-dropping-particle":"","parse-names":false,"suffix":""}],"container-title":"Journal of Visualized Experiments","id":"ITEM-2","issue":"124","issued":{"date-parts":[["2017"]]},"page":"1-7","title":"A component-resolved diagnostic approach for a study on grass pollen allergens in chinese southerners with allergic rhinitis and/or asthma","type":"article-journal","volume":"2017"},"uris":["http://www.mendeley.com/documents/?uuid=92c6e1dd-56d4-46ac-a4ba-4e696b852e5f"]}],"mendeley":{"formattedCitation":"[154,161]","manualFormatting":"[156, с. 171, 163, с. 6]","plainTextFormattedCitation":"[154,161]","previouslyFormattedCitation":"[153,160]"},"properties":{"noteIndex":0},"schema":"https://github.com/citation-style-language/schema/raw/master/csl-citation.json"}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lang w:val="en-US"/>
        </w:rPr>
        <w:t>[156,</w:t>
      </w:r>
      <w:r w:rsidR="00AF3B11" w:rsidRPr="00B05FA2">
        <w:rPr>
          <w:rFonts w:ascii="Times New Roman" w:eastAsia="Calibri" w:hAnsi="Times New Roman" w:cs="Times New Roman"/>
          <w:noProof/>
          <w:sz w:val="28"/>
          <w:szCs w:val="28"/>
          <w:lang w:val="en-US"/>
        </w:rPr>
        <w:t xml:space="preserve"> </w:t>
      </w:r>
      <w:r w:rsidR="00AF3B11" w:rsidRPr="00B05FA2">
        <w:rPr>
          <w:rFonts w:ascii="Times New Roman" w:eastAsia="Calibri" w:hAnsi="Times New Roman" w:cs="Times New Roman"/>
          <w:noProof/>
          <w:sz w:val="28"/>
          <w:szCs w:val="28"/>
        </w:rPr>
        <w:t>с</w:t>
      </w:r>
      <w:r w:rsidR="00AF3B11" w:rsidRPr="00B05FA2">
        <w:rPr>
          <w:rFonts w:ascii="Times New Roman" w:eastAsia="Calibri" w:hAnsi="Times New Roman" w:cs="Times New Roman"/>
          <w:noProof/>
          <w:sz w:val="28"/>
          <w:szCs w:val="28"/>
          <w:lang w:val="en-US"/>
        </w:rPr>
        <w:t xml:space="preserve">. 171, </w:t>
      </w:r>
      <w:r w:rsidR="005266D8" w:rsidRPr="00B05FA2">
        <w:rPr>
          <w:rFonts w:ascii="Times New Roman" w:eastAsia="Calibri" w:hAnsi="Times New Roman" w:cs="Times New Roman"/>
          <w:noProof/>
          <w:sz w:val="28"/>
          <w:szCs w:val="28"/>
          <w:lang w:val="en-US"/>
        </w:rPr>
        <w:t>163</w:t>
      </w:r>
      <w:r w:rsidR="00AF3B11" w:rsidRPr="00B05FA2">
        <w:rPr>
          <w:rFonts w:ascii="Times New Roman" w:eastAsia="Calibri" w:hAnsi="Times New Roman" w:cs="Times New Roman"/>
          <w:noProof/>
          <w:sz w:val="28"/>
          <w:szCs w:val="28"/>
          <w:lang w:val="en-US"/>
        </w:rPr>
        <w:t xml:space="preserve">, </w:t>
      </w:r>
      <w:r w:rsidR="00AF3B11" w:rsidRPr="00B05FA2">
        <w:rPr>
          <w:rFonts w:ascii="Times New Roman" w:eastAsia="Calibri" w:hAnsi="Times New Roman" w:cs="Times New Roman"/>
          <w:noProof/>
          <w:sz w:val="28"/>
          <w:szCs w:val="28"/>
        </w:rPr>
        <w:t>с</w:t>
      </w:r>
      <w:r w:rsidR="00AF3B11" w:rsidRPr="00B05FA2">
        <w:rPr>
          <w:rFonts w:ascii="Times New Roman" w:eastAsia="Calibri" w:hAnsi="Times New Roman" w:cs="Times New Roman"/>
          <w:noProof/>
          <w:sz w:val="28"/>
          <w:szCs w:val="28"/>
          <w:lang w:val="en-US"/>
        </w:rPr>
        <w:t>. 6</w:t>
      </w:r>
      <w:r w:rsidR="005266D8" w:rsidRPr="00B05FA2">
        <w:rPr>
          <w:rFonts w:ascii="Times New Roman" w:eastAsia="Calibri" w:hAnsi="Times New Roman" w:cs="Times New Roman"/>
          <w:noProof/>
          <w:sz w:val="28"/>
          <w:szCs w:val="28"/>
          <w:lang w:val="en-US"/>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lang w:val="en-US"/>
        </w:rPr>
        <w:t xml:space="preserve">. </w:t>
      </w:r>
      <w:r w:rsidR="003639A8" w:rsidRPr="003639A8">
        <w:rPr>
          <w:rFonts w:ascii="Times New Roman" w:eastAsia="Calibri" w:hAnsi="Times New Roman" w:cs="Times New Roman"/>
          <w:sz w:val="28"/>
          <w:szCs w:val="28"/>
          <w:lang w:val="en-US"/>
        </w:rPr>
        <w:t xml:space="preserve">Sastre et al. (2012), Letrán et al. (2013), Schmid et al. </w:t>
      </w:r>
      <w:r w:rsidR="003639A8" w:rsidRPr="003639A8">
        <w:rPr>
          <w:rFonts w:ascii="Times New Roman" w:eastAsia="Calibri" w:hAnsi="Times New Roman" w:cs="Times New Roman"/>
          <w:sz w:val="28"/>
          <w:szCs w:val="28"/>
        </w:rPr>
        <w:t xml:space="preserve">(2016), </w:t>
      </w:r>
      <w:r w:rsidR="003639A8" w:rsidRPr="003639A8">
        <w:rPr>
          <w:rFonts w:ascii="Times New Roman" w:eastAsia="Calibri" w:hAnsi="Times New Roman" w:cs="Times New Roman"/>
          <w:sz w:val="28"/>
          <w:szCs w:val="28"/>
          <w:lang w:val="en-US"/>
        </w:rPr>
        <w:t>Saltabayeva</w:t>
      </w:r>
      <w:r w:rsidR="003639A8" w:rsidRPr="003639A8">
        <w:rPr>
          <w:rFonts w:ascii="Times New Roman" w:eastAsia="Calibri" w:hAnsi="Times New Roman" w:cs="Times New Roman"/>
          <w:sz w:val="28"/>
          <w:szCs w:val="28"/>
        </w:rPr>
        <w:t xml:space="preserve"> </w:t>
      </w:r>
      <w:r w:rsidR="003639A8" w:rsidRPr="003639A8">
        <w:rPr>
          <w:rFonts w:ascii="Times New Roman" w:eastAsia="Calibri" w:hAnsi="Times New Roman" w:cs="Times New Roman"/>
          <w:sz w:val="28"/>
          <w:szCs w:val="28"/>
          <w:lang w:val="en-US"/>
        </w:rPr>
        <w:t>et</w:t>
      </w:r>
      <w:r w:rsidR="003639A8" w:rsidRPr="003639A8">
        <w:rPr>
          <w:rFonts w:ascii="Times New Roman" w:eastAsia="Calibri" w:hAnsi="Times New Roman" w:cs="Times New Roman"/>
          <w:sz w:val="28"/>
          <w:szCs w:val="28"/>
        </w:rPr>
        <w:t xml:space="preserve"> </w:t>
      </w:r>
      <w:r w:rsidR="003639A8" w:rsidRPr="003639A8">
        <w:rPr>
          <w:rFonts w:ascii="Times New Roman" w:eastAsia="Calibri" w:hAnsi="Times New Roman" w:cs="Times New Roman"/>
          <w:sz w:val="28"/>
          <w:szCs w:val="28"/>
          <w:lang w:val="en-US"/>
        </w:rPr>
        <w:t>al</w:t>
      </w:r>
      <w:r w:rsidR="003639A8" w:rsidRPr="003639A8">
        <w:rPr>
          <w:rFonts w:ascii="Times New Roman" w:eastAsia="Calibri" w:hAnsi="Times New Roman" w:cs="Times New Roman"/>
          <w:sz w:val="28"/>
          <w:szCs w:val="28"/>
        </w:rPr>
        <w:t>. (2017) описали МАД как метод диагностики, который делает идентификацию истинной сенсибилизации более точной, что особенно важно для выбора АСИТ и оценки его эффективности</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-1","issue":"5","issued":{"date-parts":[["2012","5"]]},"page":"709-711","title":"How molecular diagnosis can change allergen-specific immunotherapy prescription in a complex pollen area","type":"article-journal","volume":"67"},"uris":["http://www.mendeley.com/documents/?uuid=69ab2770-e46c-446d-8099-1317f4fd7426"]},{"id":"ITEM-2","itemData":{"DOI":"10.1016/j.anai.2013.07.005","ISSN":"10811206","PMID":"24054367","abstract":"Background Pollen allergy still represents an important cause of allergic morbidity worldwide. Accurate diagnostic methods are important to determine the disease-causing allergen. Objective To describe the sensitization patterns of patients with spring pollinosis and to make a real-life evaluation of the usefulness of a predetermined IgE molecular profile compared with other sensitization methods for choosing the composition of immunotherapy. Methods One hundred seventy-five patients with a diagnosis of spring pollinosis completed a skin prick test study with Olea europaea, Phleum pratense, palm profilin, and peach peel and an in vitro study of the application of a specific recombinant IgE protocol (nOle e1, rPhl p1-5b, rPhl p12, rPhl p7, and rPru p3). Immunotherapy using the 2 methods was compared. Results A high sensitization to nOle e1 and rPhl p1-5b was found. Profilin, polcalcin, and lipid transfer proteins seemed irrelevant for the differential diagnosis of olea and grass pollen sensitization in the most southern area of the Iberian Peninsula. Application of the component resolved the diagnosis, and the choice of immunotherapy was changed in more than 50% of patients. Conclusion These results support the necessity of the habitual use of this kind of protocol in routine allergologic practice. © 2013 American College of Allergy, Asthma &amp; Immunology. Published by Elsevier Inc. All rights reserved.","author":[{"dropping-particle":"","family":"Letrán","given":"Antonio","non-dropping-particle":"","parse-names":false,"suffix":""},{"dropping-particle":"","family":"Espinazo","given":"Marisa","non-dropping-particle":"","parse-names":false,"suffix":""},{"dropping-particle":"","family":"Moreno","given":"Francisco","non-dropping-particle":"","parse-names":false,"suffix":""}],"container-title":"Annals of Allergy, Asthma and Immunology","id":"ITEM-2","issue":"4","issued":{"date-parts":[["2013"]]},"page":"295-297","publisher":"American College of Allergy, Asthma &amp; Immunology","title":"Measurement of IgE to pollen allergen components is helpful in selecting patients for immunotherapy","type":"article-journal","volume":"111"},"uris":["http://www.mendeley.com/documents/?uuid=7d87f3b3-9ecb-423e-b216-c23fc923a1fb"]},{"id":"ITEM-3","itemData":{"DOI":"10.1016/j.jaci.2015.05.023","ISSN":"10976825","PMID":"26141262","abstract":"Background Allergen immunotherapy is an effective treatment of allergic rhinoconjunctivitis. Clinical efficacy is associated with improvement of basophil sensitivity and an increase in allergen-specific immunoglobulin concentration. Objective We sought to determine whether changes in allergen component-specific serum IgE and IgG4 levels during the updosing phase of subcutaneous immunotherapy (SCIT) are biomarkers of the immunologic changes that can lead to treatment efficacy. Methods Twenty-four subjects with grass pollen-induced allergic rhinoconjunctivitis were randomized 3:1 to receive SCIT (Alutard SQ) or to an open control group. IgE and IgG4 concentrations were determined for the major allergens Phl p 1 or Phl p 5 by using ImmunoCAP and for 8 grass pollen molecules by using Immuno Solid-phase Allergy Chip (ISAC) before treatment and after updosing. Results Levels of specific IgE against the dominant major allergens Phl p 1 and Phl p 5 increased from a mean of 23.0 to 48.8 kU/L (P =.01, n = 18) during the updosing phase in ImmunoCAP measurements but decreased from a median of 4.6 ISAC specific units (ISU) to 2.14 ISU (P &lt;.0001, n = 102) when measured by using ISAC against 8 grass allergen components. The updosing phase induced a specific IgG4 level increase from a median of 0 ISU before treatment to 0.83 ISU after 12 weeks (P &lt;.0001, n = 102) but only for allergen molecules to which pretreatment-specific IgE antibodies were detected (Spearman σ = 0.72, P &lt;.0001, n = 102). Conclusion Pretreatment allergen component-specific IgE appears to determine the induction of IgG4 in the updosing phase. Induced IgG4 seems to suppress IgE levels on ISAC, resulting in a marked decrease in ISAC-measured specific IgE levels after updosing of SCIT. Thus this decrease in ISAC IgE levels can be used to monitor the blocking effect of allergen-specific immunotherapy-induced non-IgE antibodies.","author":[{"dropping-particle":"","family":"Schmid","given":"Johannes Martin","non-dropping-particle":"","parse-names":false,"suffix":""},{"dropping-particle":"","family":"Würtzen","given":"Peter Adler","non-dropping-particle":"","parse-names":false,"suffix":""},{"dropping-particle":"","family":"Dahl","given":"Ronald","non-dropping-particle":"","parse-names":false,"suffix":""},{"dropping-particle":"","family":"Hoffmann","given":"Hans Jürgen","non-dropping-particle":"","parse-names":false,"suffix":""}],"container-title":"Journal of Allergy and Clinical Immunology","id":"ITEM-3","issue":"2","issued":{"date-parts":[["2016"]]},"page":"562-570","title":"Pretreatment IgE sensitization patterns determine the molecular profile of the IgG4 response during updosing of subcutaneous immunotherapy with timothy grass pollen extract","type":"article-journal","volume":"137"},"uris":["http://www.mendeley.com/documents/?uuid=cf97cfc1-5377-4452-8316-d1946725203f"]}],"mendeley":{"formattedCitation":"[155,156,160]","manualFormatting":"[113, с. 95, 157, с. 711, 158, с. 296, 162, с. 569]","plainTextFormattedCitation":"[155,156,160]","previouslyFormattedCitation":"[154,155,159]"},"properties":{"noteIndex":0},"schema":"https://github.com/citation-style-language/schema/raw/master/csl-citation.json"}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lang w:val="en-US"/>
        </w:rPr>
        <w:t>[</w:t>
      </w:r>
      <w:r w:rsidR="006402BB" w:rsidRPr="00B05FA2">
        <w:rPr>
          <w:rFonts w:ascii="Times New Roman" w:eastAsia="Calibri" w:hAnsi="Times New Roman" w:cs="Times New Roman"/>
          <w:noProof/>
          <w:sz w:val="28"/>
          <w:szCs w:val="28"/>
          <w:lang w:val="en-US"/>
        </w:rPr>
        <w:t xml:space="preserve">113, </w:t>
      </w:r>
      <w:r w:rsidR="006402BB" w:rsidRPr="00B05FA2">
        <w:rPr>
          <w:rFonts w:ascii="Times New Roman" w:eastAsia="Calibri" w:hAnsi="Times New Roman" w:cs="Times New Roman"/>
          <w:noProof/>
          <w:sz w:val="28"/>
          <w:szCs w:val="28"/>
        </w:rPr>
        <w:t>с</w:t>
      </w:r>
      <w:r w:rsidR="006402BB" w:rsidRPr="00B05FA2">
        <w:rPr>
          <w:rFonts w:ascii="Times New Roman" w:eastAsia="Calibri" w:hAnsi="Times New Roman" w:cs="Times New Roman"/>
          <w:noProof/>
          <w:sz w:val="28"/>
          <w:szCs w:val="28"/>
          <w:lang w:val="en-US"/>
        </w:rPr>
        <w:t xml:space="preserve">. 95, </w:t>
      </w:r>
      <w:r w:rsidR="005266D8" w:rsidRPr="00B05FA2">
        <w:rPr>
          <w:rFonts w:ascii="Times New Roman" w:eastAsia="Calibri" w:hAnsi="Times New Roman" w:cs="Times New Roman"/>
          <w:noProof/>
          <w:sz w:val="28"/>
          <w:szCs w:val="28"/>
          <w:lang w:val="en-US"/>
        </w:rPr>
        <w:t>157,</w:t>
      </w:r>
      <w:r w:rsidR="00AF3B11" w:rsidRPr="00B05FA2">
        <w:rPr>
          <w:rFonts w:ascii="Times New Roman" w:eastAsia="Calibri" w:hAnsi="Times New Roman" w:cs="Times New Roman"/>
          <w:noProof/>
          <w:sz w:val="28"/>
          <w:szCs w:val="28"/>
          <w:lang w:val="en-US"/>
        </w:rPr>
        <w:t xml:space="preserve"> </w:t>
      </w:r>
      <w:r w:rsidR="00AF3B11" w:rsidRPr="00B05FA2">
        <w:rPr>
          <w:rFonts w:ascii="Times New Roman" w:eastAsia="Calibri" w:hAnsi="Times New Roman" w:cs="Times New Roman"/>
          <w:noProof/>
          <w:sz w:val="28"/>
          <w:szCs w:val="28"/>
        </w:rPr>
        <w:t>с</w:t>
      </w:r>
      <w:r w:rsidR="00AF3B11" w:rsidRPr="00B05FA2">
        <w:rPr>
          <w:rFonts w:ascii="Times New Roman" w:eastAsia="Calibri" w:hAnsi="Times New Roman" w:cs="Times New Roman"/>
          <w:noProof/>
          <w:sz w:val="28"/>
          <w:szCs w:val="28"/>
          <w:lang w:val="en-US"/>
        </w:rPr>
        <w:t xml:space="preserve">. 711, </w:t>
      </w:r>
      <w:r w:rsidR="005266D8" w:rsidRPr="00B05FA2">
        <w:rPr>
          <w:rFonts w:ascii="Times New Roman" w:eastAsia="Calibri" w:hAnsi="Times New Roman" w:cs="Times New Roman"/>
          <w:noProof/>
          <w:sz w:val="28"/>
          <w:szCs w:val="28"/>
          <w:lang w:val="en-US"/>
        </w:rPr>
        <w:t>158,</w:t>
      </w:r>
      <w:r w:rsidR="00AF3B11" w:rsidRPr="00B05FA2">
        <w:rPr>
          <w:rFonts w:ascii="Times New Roman" w:eastAsia="Calibri" w:hAnsi="Times New Roman" w:cs="Times New Roman"/>
          <w:noProof/>
          <w:sz w:val="28"/>
          <w:szCs w:val="28"/>
          <w:lang w:val="en-US"/>
        </w:rPr>
        <w:t xml:space="preserve"> </w:t>
      </w:r>
      <w:r w:rsidR="00AF3B11" w:rsidRPr="00B05FA2">
        <w:rPr>
          <w:rFonts w:ascii="Times New Roman" w:eastAsia="Calibri" w:hAnsi="Times New Roman" w:cs="Times New Roman"/>
          <w:noProof/>
          <w:sz w:val="28"/>
          <w:szCs w:val="28"/>
        </w:rPr>
        <w:t>с</w:t>
      </w:r>
      <w:r w:rsidR="00AF3B11" w:rsidRPr="00B05FA2">
        <w:rPr>
          <w:rFonts w:ascii="Times New Roman" w:eastAsia="Calibri" w:hAnsi="Times New Roman" w:cs="Times New Roman"/>
          <w:noProof/>
          <w:sz w:val="28"/>
          <w:szCs w:val="28"/>
          <w:lang w:val="en-US"/>
        </w:rPr>
        <w:t xml:space="preserve">. 296, </w:t>
      </w:r>
      <w:r w:rsidR="005266D8" w:rsidRPr="00B05FA2">
        <w:rPr>
          <w:rFonts w:ascii="Times New Roman" w:eastAsia="Calibri" w:hAnsi="Times New Roman" w:cs="Times New Roman"/>
          <w:noProof/>
          <w:sz w:val="28"/>
          <w:szCs w:val="28"/>
          <w:lang w:val="en-US"/>
        </w:rPr>
        <w:t>162</w:t>
      </w:r>
      <w:r w:rsidR="00AF3B11" w:rsidRPr="00B05FA2">
        <w:rPr>
          <w:rFonts w:ascii="Times New Roman" w:eastAsia="Calibri" w:hAnsi="Times New Roman" w:cs="Times New Roman"/>
          <w:noProof/>
          <w:sz w:val="28"/>
          <w:szCs w:val="28"/>
          <w:lang w:val="en-US"/>
        </w:rPr>
        <w:t xml:space="preserve">, </w:t>
      </w:r>
      <w:r w:rsidR="00AF3B11" w:rsidRPr="00B05FA2">
        <w:rPr>
          <w:rFonts w:ascii="Times New Roman" w:eastAsia="Calibri" w:hAnsi="Times New Roman" w:cs="Times New Roman"/>
          <w:noProof/>
          <w:sz w:val="28"/>
          <w:szCs w:val="28"/>
        </w:rPr>
        <w:t>с</w:t>
      </w:r>
      <w:r w:rsidR="00AF3B11" w:rsidRPr="00B05FA2">
        <w:rPr>
          <w:rFonts w:ascii="Times New Roman" w:eastAsia="Calibri" w:hAnsi="Times New Roman" w:cs="Times New Roman"/>
          <w:noProof/>
          <w:sz w:val="28"/>
          <w:szCs w:val="28"/>
          <w:lang w:val="en-US"/>
        </w:rPr>
        <w:t>. 569</w:t>
      </w:r>
      <w:r w:rsidR="005266D8" w:rsidRPr="00B05FA2">
        <w:rPr>
          <w:rFonts w:ascii="Times New Roman" w:eastAsia="Calibri" w:hAnsi="Times New Roman" w:cs="Times New Roman"/>
          <w:noProof/>
          <w:sz w:val="28"/>
          <w:szCs w:val="28"/>
          <w:lang w:val="en-US"/>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lang w:val="en-US"/>
        </w:rPr>
        <w:t xml:space="preserve">. </w:t>
      </w:r>
      <w:r w:rsidR="00061838" w:rsidRPr="00061838">
        <w:rPr>
          <w:rFonts w:ascii="Times New Roman" w:eastAsia="Calibri" w:hAnsi="Times New Roman" w:cs="Times New Roman"/>
          <w:sz w:val="28"/>
          <w:szCs w:val="28"/>
          <w:lang w:val="en-US"/>
        </w:rPr>
        <w:t xml:space="preserve">Moreno et al. (2014) и Haidar et al. </w:t>
      </w:r>
      <w:r w:rsidR="00061838" w:rsidRPr="00061838">
        <w:rPr>
          <w:rFonts w:ascii="Times New Roman" w:eastAsia="Calibri" w:hAnsi="Times New Roman" w:cs="Times New Roman"/>
          <w:sz w:val="28"/>
          <w:szCs w:val="28"/>
        </w:rPr>
        <w:t>(2021) показали, что МАД также позволяет выявить полисенсибилизацию, которая часто является отягчающим фактором тяжести заболевания и снижает эффективность лечения</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{"citationItems":[{"id":"ITEM-1","itemData":{"DOI":"10.1111/all.12474","ISSN":"01054538","PMID":"24988991","abstract":"Background: Grass and olive are the most frequently pollens that induce seasonal allergic rhinitis in Spain. Cross-reactivity due to panallergens shared by them and overlapping pollination complicates the recognition of allergy-causing agents, making it difficult to identify the most appropriate allergen immunotherapy (AIT) to use. The aim of this study was to determine the sensitization pattern to major grass and olive pollen allergens using component-resolved diagnostics in patients with seasonal allergic rhinitis (SAR) and positive skin prick test to grass and olive pollens and evaluate how knowledge of the sensitization patterns might influence AIT prescription. Methods: After informed written consent, a total of 1263 patients were recruited. A serum determination of specific IgE levels to Ole e 1 and Phl p 1 + 5 was performed to all patients. A comparison was made before and after obtaining the specific IgE results, and differences in diagnosis were stated. Results: At the 0.35 kU/l cut-off point, 71.2% of patients were positive to Ole e 1 and Phl p 1 + 5, 14% were positive only to Phl p 1 + 5 and 12% were positive only to Ole e 1. Based on available clinical data and skin prick test results, 922 (73%) patients would have been indicated for a mixture of grass and olive pollens for AIT. In 56.8% of patients, there was non-coincidence in the composition of AIT that would be selected before and after investigators received the in vitro data. Conclusion: The diagnostic accuracy of the recombinant allergen-specific IgE test could help to improve the selection of specific-allergen immunotherapy in polysensitized patients.","author":[{"dropping-particle":"","family":"Moreno","given":"C.","non-dropping-particle":"","parse-names":false,"suffix":""},{"dropping-particle":"","family":"Justicia","given":"J. L.","non-dropping-particle":"","parse-names":false,"suffix":""},{"dropping-particle":"","family":"Quiralte","given":"J.","non-dropping-particle":"","parse-names":false,"suffix":""},{"dropping-particle":"","family":"Moreno-Ancillo","given":"Á.","non-dropping-particle":"","parse-names":false,"suffix":""},{"dropping-particle":"","family":"Iglesias-Cadarso","given":"A.","non-dropping-particle":"","parse-names":false,"suffix":""},{"dropping-particle":"","family":"Torrecillas","given":"M.","non-dropping-particle":"","parse-names":false,"suffix":""},{"dropping-particle":"","family":"Labarta","given":"N.","non-dropping-particle":"","parse-names":false,"suffix":""},{"dropping-particle":"","family":"García","given":"M. A.","non-dropping-particle":"","parse-names":false,"suffix":""},{"dropping-particle":"","family":"Dávila","given":"I.","non-dropping-particle":"","parse-names":false,"suffix":""}],"container-title":"Allergy","id":"ITEM-1","issue":"10","issued":{"date-parts":[["2014","10"]]},"page":"1357-1363","title":"Olive, grass or both? Molecular diagnosis for the allergen immunotherapy selection in polysensitized pollinic patients","type":"article-journal","volume":"69"},"uris":["http://www.mendeley.com/documents/?uuid=9942324f-7d55-4f67-8c42-468a24beb2ce"]},{"id":"ITEM-2","itemData":{"DOI":"10.3892/etm.2021.9957","ISSN":"1792-0981","abstract":"The aim of the present study was to determine the pattern of symptoms of ragweed pollen-induced allergic disease in sensitized patients from Romania and to compare the molecular diagnosis of allergy with the skin prick test, in order to better characterize allergic patients and to guide therapy. A total of 97 subjects, including patients with ragweed pollen-induced allergic rhinoconjunctivitis with/without asthma, as well as healthy controls, were recruited prospectively in one ragweed pollen season, submitted to allergy questionnaires, skin prick tests and multiplex specific IgE (immunoglobulin E) measurement by ImmunoCAP ISAC (ImmunoCAP Immuno-Solid phase Allergy Chip) assay. A total of 83 patients were sensitized to ragweed pollen. Most patients (73%) were diagnosed with moderate-severe intermittent allergic rhinoconjunctivitis and 25% of the patients also had allergic asthma. The most common symptoms were watery rhinorrhea (91.57%), nasal obstruction (86.75%), and sneezing (85.54%). Most patients were polysensitized (62.65%), especially to other pollens, house dust mites and animal danders. Only 90% of the patients with positive skin prick test to ragweed pollen extract also had increased specific serum IgE to Amb a 1. Current options for specific molecular diagnosis of ragweed allergy are limited, as they only contain one or few of the sensitizing allergens present in ragweed pollen. An improved component-resolved diagnosis, using several ragweed pollen allergens, is required for better patient characterization and subsequent selection of an appropriate allergen immunotherapy product, thereby enabling a more personalized approach to the management of the ragweed-allergic patient.","author":[{"dropping-particle":"","family":"Haidar","given":"Laura","non-dropping-particle":"","parse-names":false,"suffix":""},{"dropping-particle":"","family":"Tamas","given":"Tudor-Paul","non-dropping-particle":"","parse-names":false,"suffix":""},{"dropping-particle":"","family":"Stolz","given":"Frank","non-dropping-particle":"","parse-names":false,"suffix":""},{"dropping-particle":"","family":"Petrisor Patrascu","given":"Raul Florian","non-dropping-particle":"","parse-names":false,"suffix":""},{"dropping-particle":"","family":"Chen","given":"Kuan-Wei","non-dropping-particle":"","parse-names":false,"suffix":""},{"dropping-particle":"","family":"Panaitescu","given":"Carmen","non-dropping-particle":"","parse-names":false,"suffix":""}],"container-title":"Experimental and Therapeutic Medicine","id":"ITEM-2","issue":"5","issued":{"date-parts":[["2021"]]},"page":"525-534","title":"Symptom patterns and comparison of diagnostic methods in ragweed pollen allergy","type":"article-journal","volume":"21"},"uris":["http://www.mendeley.com/documents/?uuid=12e7d411-4320-4619-9116-534de280aff2"]}],"mendeley":{"formattedCitation":"[157,165]","manualFormatting":"[159, с. 1362, 167, с. 527]","plainTextFormattedCitation":"[157,165]","previouslyFormattedCitation":"[156,164]"},"properties":{"noteIndex":0},"schema":"https://github.com/citation-style-language/schema/raw/master/csl-citation.json"}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rPr>
        <w:t>[159,</w:t>
      </w:r>
      <w:r w:rsidR="00AF3B11" w:rsidRPr="00B05FA2">
        <w:rPr>
          <w:rFonts w:ascii="Times New Roman" w:eastAsia="Calibri" w:hAnsi="Times New Roman" w:cs="Times New Roman"/>
          <w:noProof/>
          <w:sz w:val="28"/>
          <w:szCs w:val="28"/>
        </w:rPr>
        <w:t xml:space="preserve"> с. 1362, </w:t>
      </w:r>
      <w:r w:rsidR="005266D8" w:rsidRPr="00B05FA2">
        <w:rPr>
          <w:rFonts w:ascii="Times New Roman" w:eastAsia="Calibri" w:hAnsi="Times New Roman" w:cs="Times New Roman"/>
          <w:noProof/>
          <w:sz w:val="28"/>
          <w:szCs w:val="28"/>
        </w:rPr>
        <w:t>167</w:t>
      </w:r>
      <w:r w:rsidR="00AF3B11" w:rsidRPr="00B05FA2">
        <w:rPr>
          <w:rFonts w:ascii="Times New Roman" w:eastAsia="Calibri" w:hAnsi="Times New Roman" w:cs="Times New Roman"/>
          <w:noProof/>
          <w:sz w:val="28"/>
          <w:szCs w:val="28"/>
        </w:rPr>
        <w:t>, с. 527</w:t>
      </w:r>
      <w:r w:rsidR="005266D8" w:rsidRPr="00B05FA2">
        <w:rPr>
          <w:rFonts w:ascii="Times New Roman" w:eastAsia="Calibri" w:hAnsi="Times New Roman" w:cs="Times New Roman"/>
          <w:noProof/>
          <w:sz w:val="28"/>
          <w:szCs w:val="28"/>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rPr>
        <w:t xml:space="preserve">. </w:t>
      </w:r>
    </w:p>
    <w:p w14:paraId="0F15B3E7" w14:textId="77777777" w:rsidR="00437528" w:rsidRPr="00B05FA2" w:rsidRDefault="00437528" w:rsidP="00B27EEC">
      <w:pPr>
        <w:spacing w:after="0" w:line="276" w:lineRule="auto"/>
        <w:ind w:firstLine="567"/>
        <w:jc w:val="both"/>
        <w:rPr>
          <w:rFonts w:ascii="Times New Roman" w:eastAsia="Calibri" w:hAnsi="Times New Roman" w:cs="Times New Roman"/>
          <w:sz w:val="28"/>
          <w:szCs w:val="28"/>
        </w:rPr>
      </w:pPr>
    </w:p>
    <w:p w14:paraId="4EA35C24" w14:textId="77777777" w:rsidR="00437528" w:rsidRPr="00B05FA2" w:rsidRDefault="00437528" w:rsidP="00B27EEC">
      <w:pPr>
        <w:spacing w:after="0" w:line="240" w:lineRule="auto"/>
        <w:ind w:firstLine="567"/>
        <w:jc w:val="both"/>
        <w:rPr>
          <w:rFonts w:ascii="Times New Roman" w:eastAsia="Calibri" w:hAnsi="Times New Roman" w:cs="Times New Roman"/>
          <w:i/>
          <w:sz w:val="28"/>
          <w:szCs w:val="28"/>
        </w:rPr>
      </w:pPr>
      <w:r w:rsidRPr="00B05FA2">
        <w:rPr>
          <w:rFonts w:ascii="Times New Roman" w:eastAsia="Calibri" w:hAnsi="Times New Roman" w:cs="Times New Roman"/>
          <w:i/>
          <w:sz w:val="28"/>
          <w:szCs w:val="28"/>
        </w:rPr>
        <w:t>Эффективность молекулярной диагностики аллергенов для использования в АСИТ</w:t>
      </w:r>
    </w:p>
    <w:p w14:paraId="6C12A5E5" w14:textId="650F2F2B" w:rsidR="00437528" w:rsidRPr="00B05FA2" w:rsidRDefault="00B274DC" w:rsidP="00B27EEC">
      <w:pPr>
        <w:spacing w:after="0" w:line="240" w:lineRule="auto"/>
        <w:ind w:firstLine="567"/>
        <w:jc w:val="both"/>
        <w:rPr>
          <w:rFonts w:ascii="Times New Roman" w:eastAsia="Calibri" w:hAnsi="Times New Roman" w:cs="Times New Roman"/>
          <w:sz w:val="28"/>
          <w:szCs w:val="28"/>
        </w:rPr>
      </w:pPr>
      <w:r w:rsidRPr="00B274DC">
        <w:rPr>
          <w:rFonts w:ascii="Times New Roman" w:eastAsia="Calibri" w:hAnsi="Times New Roman" w:cs="Times New Roman"/>
          <w:sz w:val="28"/>
          <w:szCs w:val="28"/>
        </w:rPr>
        <w:t>Использование МАД влияет на выбор аллергенов для АСИТ по крайней мере в 50% случаев, что особенно важно для пациентов с полисенсибилизацией, поскольку точный выбор панели аллергенов обеспечивает не только клинические преимущества, но и экономические</w:t>
      </w:r>
      <w:r>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-1","issue":"5","issued":{"date-parts":[["2012","5"]]},"page":"709-711","title":"How molecular diagnosis can change allergen-specific immunotherapy prescription in a complex pollen area","type":"article-journal","volume":"67"},"uris":["http://www.mendeley.com/documents/?uuid=69ab2770-e46c-446d-8099-1317f4fd7426"]},{"id":"ITEM-2","itemData":{"DOI":"10.1016/j.anai.2013.07.005","ISSN":"10811206","PMID":"24054367","abstract":"Background Pollen allergy still represents an important cause of allergic morbidity worldwide. Accurate diagnostic methods are important to determine the disease-causing allergen. Objective To describe the sensitization patterns of patients with spring pollinosis and to make a real-life evaluation of the usefulness of a predetermined IgE molecular profile compared with other sensitization methods for choosing the composition of immunotherapy. Methods One hundred seventy-five patients with a diagnosis of spring pollinosis completed a skin prick test study with Olea europaea, Phleum pratense, palm profilin, and peach peel and an in vitro study of the application of a specific recombinant IgE protocol (nOle e1, rPhl p1-5b, rPhl p12, rPhl p7, and rPru p3). Immunotherapy using the 2 methods was compared. Results A high sensitization to nOle e1 and rPhl p1-5b was found. Profilin, polcalcin, and lipid transfer proteins seemed irrelevant for the differential diagnosis of olea and grass pollen sensitization in the most southern area of the Iberian Peninsula. Application of the component resolved the diagnosis, and the choice of immunotherapy was changed in more than 50% of patients. Conclusion These results support the necessity of the habitual use of this kind of protocol in routine allergologic practice. © 2013 American College of Allergy, Asthma &amp; Immunology. Published by Elsevier Inc. All rights reserved.","author":[{"dropping-particle":"","family":"Letrán","given":"Antonio","non-dropping-particle":"","parse-names":false,"suffix":""},{"dropping-particle":"","family":"Espinazo","given":"Marisa","non-dropping-particle":"","parse-names":false,"suffix":""},{"dropping-particle":"","family":"Moreno","given":"Francisco","non-dropping-particle":"","parse-names":false,"suffix":""}],"container-title":"Annals of Allergy, Asthma and Immunology","id":"ITEM-2","issue":"4","issued":{"date-parts":[["2013"]]},"page":"295-297","publisher":"American College of Allergy, Asthma &amp; Immunology","title":"Measurement of IgE to pollen allergen components is helpful in selecting patients for immunotherapy","type":"article-journal","volume":"111"},"uris":["http://www.mendeley.com/documents/?uuid=7d87f3b3-9ecb-423e-b216-c23fc923a1fb"]},{"id":"ITEM-3","itemData":{"DOI":"10.1111/all.12474","ISSN":"01054538","PMID":"24988991","abstract":"Background: Grass and olive are the most frequently pollens that induce seasonal allergic rhinitis in Spain. Cross-reactivity due to panallergens shared by them and overlapping pollination complicates the recognition of allergy-causing agents, making it difficult to identify the most appropriate allergen immunotherapy (AIT) to use. The aim of this study was to determine the sensitization pattern to major grass and olive pollen allergens using component-resolved diagnostics in patients with seasonal allergic rhinitis (SAR) and positive skin prick test to grass and olive pollens and evaluate how knowledge of the sensitization patterns might influence AIT prescription. Methods: After informed written consent, a total of 1263 patients were recruited. A serum determination of specific IgE levels to Ole e 1 and Phl p 1 + 5 was performed to all patients. A comparison was made before and after obtaining the specific IgE results, and differences in diagnosis were stated. Results: At the 0.35 kU/l cut-off point, 71.2% of patients were positive to Ole e 1 and Phl p 1 + 5, 14% were positive only to Phl p 1 + 5 and 12% were positive only to Ole e 1. Based on available clinical data and skin prick test results, 922 (73%) patients would have been indicated for a mixture of grass and olive pollens for AIT. In 56.8% of patients, there was non-coincidence in the composition of AIT that would be selected before and after investigators received the in vitro data. Conclusion: The diagnostic accuracy of the recombinant allergen-specific IgE test could help to improve the selection of specific-allergen immunotherapy in polysensitized patients.","author":[{"dropping-particle":"","family":"Moreno","given":"C.","non-dropping-particle":"","parse-names":false,"suffix":""},{"dropping-particle":"","family":"Justicia","given":"J. L.","non-dropping-particle":"","parse-names":false,"suffix":""},{"dropping-particle":"","family":"Quiralte","given":"J.","non-dropping-particle":"","parse-names":false,"suffix":""},{"dropping-particle":"","family":"Moreno-Ancillo","given":"Á.","non-dropping-particle":"","parse-names":false,"suffix":""},{"dropping-particle":"","family":"Iglesias-Cadarso","given":"A.","non-dropping-particle":"","parse-names":false,"suffix":""},{"dropping-particle":"","family":"Torrecillas","given":"M.","non-dropping-particle":"","parse-names":false,"suffix":""},{"dropping-particle":"","family":"Labarta","given":"N.","non-dropping-particle":"","parse-names":false,"suffix":""},{"dropping-particle":"","family":"García","given":"M. A.","non-dropping-particle":"","parse-names":false,"suffix":""},{"dropping-particle":"","family":"Dávila","given":"I.","non-dropping-particle":"","parse-names":false,"suffix":""}],"container-title":"Allergy","id":"ITEM-3","issue":"10","issued":{"date-parts":[["2014","10"]]},"page":"1357-1363","title":"Olive, grass or both? Molecular diagnosis for the allergen immunotherapy selection in polysensitized pollinic patients","type":"article-journal","volume":"69"},"uris":["http://www.mendeley.com/documents/?uuid=9942324f-7d55-4f67-8c42-468a24beb2ce"]},{"id":"ITEM-4","itemData":{"DOI":"10.1111/cea.12303","ISSN":"13652222","PMID":"24598010","abstract":"Background: Data on molecular allergy diagnostics in adults with grass pollen allergy with regard to conjunctival and nasal provocation test outcome and specific immunotherapy are lacking to date. Objective: To assess whether molecular allergy diagnostics for grass pollen allergens could help with predicting provocation test outcomes and serve as a basis for future component-resolved specific immunotherapy. Methods: Sera of 101 adults with grass pollen allergy was analysed for IgE against timothy grass pollen (Phleum pratense), rPhl p 1, rPhl p 2, nPhl p 4, rPhl p 5b, rPhl p 6, rPhl p 7, rPhl p 11 and rPhl p12 and correlated with the individuals' outcome in the nasal and conjunctival provocation tests and investigated in regard to a potential component-resolved specific immunotherapy. Results: An increasing number of sensitizations to timothy grass allergens was correlated to a positive reaction in the conjunctival (4.9 vs. 3.6, P = 0.003) and nasal provocation tests (4.5 vs. 2.2, P = 0.0175). In molecular sensitization profiles, a substantial heterogeneity was detected, with none of the patients exactly matching the allergen composition of a previously published component-resolved specific immunotherapy containing Phl p 1, Phl p 2, Phl p 5a/b and Phl p 6. The results indicate that in 95% of the patients, a proportion of 50% of timothy-IgE would be targeted with such a specific immunotherapy, while in 50% and 10% of patients, 80% and 90% of timothy-IgE would be targeted, respectively. Conclusion and Clinical Relevance: Molecular allergy diagnostics is a prerequisite for future component-resolved specific immunotherapy due to the high heterogeneity of sensitization profiles. However, of current clinical relevance is the observed correlation between the number of sensitizations and provocation test outcome. © 2014 John Wiley &amp; Sons Ltd.","author":[{"dropping-particle":"","family":"Darsow","given":"U.","non-dropping-particle":"","parse-names":false,"suffix":""},{"dropping-particle":"","family":"Brockow","given":"K.","non-dropping-particle":"","parse-names":false,"suffix":""},{"dropping-particle":"","family":"Pfab","given":"F.","non-dropping-particle":"","parse-names":false,"suffix":""},{"dropping-particle":"","family":"Jakob","given":"T.","non-dropping-particle":"","parse-names":false,"suffix":""},{"dropping-particle":"","family":"Petersson","given":"C. J.","non-dropping-particle":"","parse-names":false,"suffix":""},{"dropping-particle":"","family":"Borres","given":"M. P.","non-dropping-particle":"","parse-names":false,"suffix":""},{"dropping-particle":"","family":"Ring","given":"J.","non-dropping-particle":"","parse-names":false,"suffix":""},{"dropping-particle":"","family":"Behrendt","given":"H.","non-dropping-particle":"","parse-names":false,"suffix":""},{"dropping-particle":"","family":"Huss-Marp","given":"J.","non-dropping-particle":"","parse-names":false,"suffix":""}],"container-title":"Clinical and Experimental Allergy","id":"ITEM-4","issue":"5","issued":{"date-parts":[["2014"]]},"page":"778-786","title":"Heterogeneity of molecular sensitization profiles in grass pollen allergy - implications for immunotherapy?","type":"article-journal","volume":"44"},"uris":["http://www.mendeley.com/documents/?uuid=a111f5d1-d419-42d7-9e90-94382be65170"]},{"id":"ITEM-5","itemData":{"DOI":"10.1111/ijlh.12426","ISSN":"1751553X","PMID":"26362346","abstract":"Introduction: D-dimer assay, generally evaluated according to cutoff points calibrated for VTE exclusion, is used to estimate the individual risk of recurrence after a first idiopathic event of venous thromboembolism (VTE). Methods: Commercial D-dimer assays, evaluated according to predetermined cutoff levels for each assay, specific for age (lower in subjects &lt;70 years) and gender (lower in males), were used in the recent DULCIS study. The present analysis compared the results obtained in the DULCIS with those that might have been had using the following different cutoff criteria: traditional cutoff for VTE exclusion, higher levels in subjects aged ≥60 years, or age multiplied by 10. Results: In young subjects, the DULCIS low cutoff levels resulted in half the recurrent events that would have occurred using the other criteria. In elderly patients, the DULCIS results were similar to those calculated for the two age-adjusted criteria. The adoption of traditional VTE exclusion criteria would have led to positive results in the large majority of elderly subjects, without a significant reduction in the rate of recurrent event. Conclusion: The results confirm the usefulness of the cutoff levels used in DULCIS.","author":[{"dropping-particle":"","family":"Martinez-Cañavate A, Torres Borrego J, Molina Terán AB; Corzo Higueras JL, García Figueroa BE, Rodríguez Pacheco R, Moreno Aguilar C","given":"Dávila I.","non-dropping-particle":"","parse-names":false,"suffix":""}],"container-title":"International Journal of Laboratory Hematology","id":"ITEM-5","issue":"4","issued":{"date-parts":[["2018"]]},"page":"369-374","title":"Molecular sensitization patterns and influence of molecular diagnosis in immunotherapy prescription in children sensitized to both grass and olive pollen","type":"article-journal","volume":"29"},"uris":["http://www.mendeley.com/documents/?uuid=96f922f0-30d7-4160-9d98-d87e9b0bb75e"]},{"id":"ITEM-6","itemData":{"DOI":"10.1016/j.aller.2018.03.002","ISSN":"15781267","PMID":"30017214","abstract":"Introduction: Specific immunotherapy (SIT) is used to treat asthma and allergic rhinitis, and a dose–response relationship has been found for SIT efficacy, creating a need to accurately select the allergen used in therapy. This need is especially pronounced in poly-sensitized children living in areas where different pollen allergen sources coexist in the same season, as this circumstance complicates diagnostic efforts. In such cases, component-resolved diagnosis (CRD) can increase diagnostic accuracy and aid in SIT prescription. Materials and Methods: We hypothesized that CRD results would lead to modifications in classical immunotherapy prescription based on sources such as medical history, season of symptom presentation, and skin testing. We studied a sample of children indicated for immunotherapy in whom classical methods had not pointed out the most relevant allergen due to sensitization to more than two pollens. We used a small panel of recombinant allergens, analyzing the percentage of changes to prescription considering the findings of molecular studies. Results: Of the 70 children included, CRD led to modified immunotherapy prescription in 54.3%. Indications of single-allergen therapy increased from 18% to 51% when CRD was included. The decision to prescribe immunotherapy was reversed following CRD in 9.3% of cases. Discussion: CRD use alters the choice of specific immunotherapy in poly-sensitized children. A wide panel of recombinant allergens may not be necessary to improve immunotherapy indication using molecular techniques; rather, a smaller panel adapted to include those allergens prevalent in the geographical area in question appears to be sufficient for more effective immunotherapy, also leading to an improved cost–benefit ratio.","author":[{"dropping-particle":"","family":"Del-Río Camacho","given":"G.","non-dropping-particle":"","parse-names":false,"suffix":""},{"dropping-particle":"","family":"Montes Arjona","given":"A. M.","non-dropping-particle":"","parse-names":false,"suffix":""},{"dropping-particle":"","family":"Fernández-Cantalejo Padial","given":"J.","non-dropping-particle":"","parse-names":false,"suffix":""},{"dropping-particle":"","family":"Rodríguez Catalán","given":"J.","non-dropping-particle":"","parse-names":false,"suffix":""}],"container-title":"Allergologia et Immunopathologia","id":"ITEM-6","issue":"6","issued":{"date-parts":[["2018"]]},"page":"552-556","publisher":"SEICAP","title":"How molecular diagnosis may modify immunotherapy prescription in multi-sensitized pollen-allergic children","type":"article-journal","volume":"46"},"uris":["http://www.mendeley.com/documents/?uuid=2a2fa212-f07d-4744-aa47-9855b75d0df5"]},{"id":"ITEM-7","itemData":{"DOI":"10.3892/etm.2021.9957","ISSN":"1792-0981","abstract":"The aim of the present study was to determine the pattern of symptoms of ragweed pollen-induced allergic disease in sensitized patients from Romania and to compare the molecular diagnosis of allergy with the skin prick test, in order to better characterize allergic patients and to guide therapy. A total of 97 subjects, including patients with ragweed pollen-induced allergic rhinoconjunctivitis with/without asthma, as well as healthy controls, were recruited prospectively in one ragweed pollen season, submitted to allergy questionnaires, skin prick tests and multiplex specific IgE (immunoglobulin E) measurement by ImmunoCAP ISAC (ImmunoCAP Immuno-Solid phase Allergy Chip) assay. A total of 83 patients were sensitized to ragweed pollen. Most patients (73%) were diagnosed with moderate-severe intermittent allergic rhinoconjunctivitis and 25% of the patients also had allergic asthma. The most common symptoms were watery rhinorrhea (91.57%), nasal obstruction (86.75%), and sneezing (85.54%). Most patients were polysensitized (62.65%), especially to other pollens, house dust mites and animal danders. Only 90% of the patients with positive skin prick test to ragweed pollen extract also had increased specific serum IgE to Amb a 1. Current options for specific molecular diagnosis of ragweed allergy are limited, as they only contain one or few of the sensitizing allergens present in ragweed pollen. An improved component-resolved diagnosis, using several ragweed pollen allergens, is required for better patient characterization and subsequent selection of an appropriate allergen immunotherapy product, thereby enabling a more personalized approach to the management of the ragweed-allergic patient.","author":[{"dropping-particle":"","family":"Haidar","given":"Laura","non-dropping-particle":"","parse-names":false,"suffix":""},{"dropping-particle":"","family":"Tamas","given":"Tudor-Paul","non-dropping-particle":"","parse-names":false,"suffix":""},{"dropping-particle":"","family":"Stolz","given":"Frank","non-dropping-particle":"","parse-names":false,"suffix":""},{"dropping-particle":"","family":"Petrisor Patrascu","given":"Raul Florian","non-dropping-particle":"","parse-names":false,"suffix":""},{"dropping-particle":"","family":"Chen","given":"Kuan-Wei","non-dropping-particle":"","parse-names":false,"suffix":""},{"dropping-particle":"","family":"Panaitescu","given":"Carmen","non-dropping-particle":"","parse-names":false,"suffix":""}],"container-title":"Experimental and Therapeutic Medicine","id":"ITEM-7","issue":"5","issued":{"date-parts":[["2021"]]},"page":"525-534","title":"Symptom patterns and comparison of diagnostic methods in ragweed pollen allergy","type":"article-journal","volume":"21"},"uris":["http://www.mendeley.com/documents/?uuid=12e7d411-4320-4619-9116-534de280aff2"]},{"id":"ITEM-8","itemData":{"DOI":"10.1016/j.jaci.2014.01.042","author":[{"dropping-particle":"","family":"Stringari","given":"Giovanna","non-dropping-particle":"","parse-names":false,"suffix":""},{"dropping-particle":"","family":"Tripodi","given":"Salvatore","non-dropping-particle":"","parse-names":false,"suffix":""},{"dropping-particle":"","family":"Caffarelli","given":"Carlo","non-dropping-particle":"","parse-names":false,"suffix":""},{"dropping-particle":"","family":"Dondi","given":"Arianna","non-dropping-particle":"","parse-names":false,"suffix":""},{"dropping-particle":"","family":"Asero","given":"Riccardo","non-dropping-particle":"","parse-names":false,"suffix":""},{"dropping-particle":"","family":"Bellini","given":"Federica","non-dropping-particle":"","parse-names":false,"suffix":""},{"dropping-particle":"","family":"Maiello","given":"Nunzia","non-dropping-particle":"","parse-names":false,"suffix":""},{"dropping-particle":"","family":"Frediani","given":"Tullio","non-dropping-particle":"","parse-names":false,"suffix":""},{"dropping-particle":"","family":"Peparini","given":"Ilaria","non-dropping-particle":"","parse-names":false,"suffix":""},{"dropping-particle":"","family":"Dascola","given":"Povesi","non-dropping-particle":"","parse-names":false,"suffix":""},{"dropping-particle":"","family":"Patria","given":"Maria Francesca","non-dropping-particle":"","parse-names":false,"suffix":""},{"dropping-particle":"","family":"Varin","given":"Elena","non-dropping-particle":"","parse-names":false,"suffix":""},{"dropping-particle":"","family":"Peroni","given":"Diego","non-dropping-particle":"","parse-names":false,"suffix":""},{"dropping-particle":"","family":"Comberiati","given":"Pasquale","non-dropping-particle":"","parse-names":false,"suffix":""},{"dropping-particle":"","family":"Chini","given":"Loredana","non-dropping-particle":"","parse-names":false,"suffix":""},{"dropping-particle":"","family":"Moschese","given":"Viviana","non-dropping-particle":"","parse-names":false,"suffix":""},{"dropping-particle":"","family":"Lucarelli","given":"Sandra","non-dropping-particle":"","parse-names":false,"suffix":""},{"dropping-particle":"","family":"Bernardini","given":"Roberto","non-dropping-particle":"","parse-names":false,"suffix":""},{"dropping-particle":"","family":"Pingitore","given":"Giuseppe","non-dropping-particle":"","parse-names":false,"suffix":""},{"dropping-particle":"","family":"Pelosi","given":"Umberto","non-dropping-particle":"","parse-names":false,"suffix":""},{"dropping-particle":"","family":"Tosca","given":"Mariangela","non-dropping-particle":"","parse-names":false,"suffix":""},{"dropping-particle":"","family":"Cirisano","given":"Anastasia","non-dropping-particle":"","parse-names":false,"suffix":""},{"dropping-particle":"","family":"Faggian","given":"Diego","non-dropping-particle":"","parse-names":false,"suffix":""},{"dropping-particle":"","family":"Sci","given":"Biol","non-dropping-particle":"","parse-names":false,"suffix":""}],"container-title":"J Allergy Clin Immunol.","id":"ITEM-8","issue":"1","issued":{"date-parts":[["2014"]]},"page":"75-81","title":"The effect of component-resolved diagnosis on specific immunotherapy prescription in children with hay fever","type":"article-journal","volume":"134"},"uris":["http://www.mendeley.com/documents/?uuid=baba58ac-7080-4479-8a04-371f9ad2b5db"]}],"mendeley":{"formattedCitation":"[155–159,162,163,165]","manualFormatting":"[157, с. 711, 158, с. 296, 159, с. 1362, 160, с. 79, 161, с. 781, 164, с. 372, 165, с. 554, 167, с. 526]","plainTextFormattedCitation":"[155–159,162,163,165]","previouslyFormattedCitation":"[154–158,161,162,164]"},"properties":{"noteIndex":0},"schema":"https://github.com/citation-style-language/schema/raw/master/csl-citation.json"}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rPr>
        <w:t>[157</w:t>
      </w:r>
      <w:r w:rsidR="00714EA9" w:rsidRPr="00B05FA2">
        <w:rPr>
          <w:rFonts w:ascii="Times New Roman" w:eastAsia="Calibri" w:hAnsi="Times New Roman" w:cs="Times New Roman"/>
          <w:noProof/>
          <w:sz w:val="28"/>
          <w:szCs w:val="28"/>
        </w:rPr>
        <w:t xml:space="preserve">, с. 711, 158, с. 296, 159, с. 1362, 160, с. 79, </w:t>
      </w:r>
      <w:r w:rsidR="005266D8" w:rsidRPr="00B05FA2">
        <w:rPr>
          <w:rFonts w:ascii="Times New Roman" w:eastAsia="Calibri" w:hAnsi="Times New Roman" w:cs="Times New Roman"/>
          <w:noProof/>
          <w:sz w:val="28"/>
          <w:szCs w:val="28"/>
        </w:rPr>
        <w:t>161,</w:t>
      </w:r>
      <w:r w:rsidR="00714EA9" w:rsidRPr="00B05FA2">
        <w:rPr>
          <w:rFonts w:ascii="Times New Roman" w:eastAsia="Calibri" w:hAnsi="Times New Roman" w:cs="Times New Roman"/>
          <w:noProof/>
          <w:sz w:val="28"/>
          <w:szCs w:val="28"/>
        </w:rPr>
        <w:t xml:space="preserve"> с. 781, </w:t>
      </w:r>
      <w:r w:rsidR="005266D8" w:rsidRPr="00B05FA2">
        <w:rPr>
          <w:rFonts w:ascii="Times New Roman" w:eastAsia="Calibri" w:hAnsi="Times New Roman" w:cs="Times New Roman"/>
          <w:noProof/>
          <w:sz w:val="28"/>
          <w:szCs w:val="28"/>
        </w:rPr>
        <w:t>164,</w:t>
      </w:r>
      <w:r w:rsidR="00714EA9" w:rsidRPr="00B05FA2">
        <w:rPr>
          <w:rFonts w:ascii="Times New Roman" w:eastAsia="Calibri" w:hAnsi="Times New Roman" w:cs="Times New Roman"/>
          <w:noProof/>
          <w:sz w:val="28"/>
          <w:szCs w:val="28"/>
        </w:rPr>
        <w:t xml:space="preserve"> с. 372, </w:t>
      </w:r>
      <w:r w:rsidR="005266D8" w:rsidRPr="00B05FA2">
        <w:rPr>
          <w:rFonts w:ascii="Times New Roman" w:eastAsia="Calibri" w:hAnsi="Times New Roman" w:cs="Times New Roman"/>
          <w:noProof/>
          <w:sz w:val="28"/>
          <w:szCs w:val="28"/>
        </w:rPr>
        <w:t>165,</w:t>
      </w:r>
      <w:r w:rsidR="00714EA9" w:rsidRPr="00B05FA2">
        <w:rPr>
          <w:rFonts w:ascii="Times New Roman" w:eastAsia="Calibri" w:hAnsi="Times New Roman" w:cs="Times New Roman"/>
          <w:noProof/>
          <w:sz w:val="28"/>
          <w:szCs w:val="28"/>
        </w:rPr>
        <w:t xml:space="preserve"> с. 554, </w:t>
      </w:r>
      <w:r w:rsidR="005266D8" w:rsidRPr="00B05FA2">
        <w:rPr>
          <w:rFonts w:ascii="Times New Roman" w:eastAsia="Calibri" w:hAnsi="Times New Roman" w:cs="Times New Roman"/>
          <w:noProof/>
          <w:sz w:val="28"/>
          <w:szCs w:val="28"/>
        </w:rPr>
        <w:t>167</w:t>
      </w:r>
      <w:r w:rsidR="00714EA9" w:rsidRPr="00B05FA2">
        <w:rPr>
          <w:rFonts w:ascii="Times New Roman" w:eastAsia="Calibri" w:hAnsi="Times New Roman" w:cs="Times New Roman"/>
          <w:noProof/>
          <w:sz w:val="28"/>
          <w:szCs w:val="28"/>
        </w:rPr>
        <w:t>, с. 526</w:t>
      </w:r>
      <w:r w:rsidR="005266D8" w:rsidRPr="00B05FA2">
        <w:rPr>
          <w:rFonts w:ascii="Times New Roman" w:eastAsia="Calibri" w:hAnsi="Times New Roman" w:cs="Times New Roman"/>
          <w:noProof/>
          <w:sz w:val="28"/>
          <w:szCs w:val="28"/>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rPr>
        <w:t xml:space="preserve">. </w:t>
      </w:r>
      <w:r w:rsidRPr="00B274DC">
        <w:rPr>
          <w:rFonts w:ascii="Times New Roman" w:eastAsia="Calibri" w:hAnsi="Times New Roman" w:cs="Times New Roman"/>
          <w:sz w:val="28"/>
          <w:szCs w:val="28"/>
        </w:rPr>
        <w:t>Важным моментом исследований МАД стало выявление аллергической реакции, вызванной изолированной сенсибилизацией к перекрестно-реактивным компонентам без реактивности к мажорному аллергену</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{"citationItems":[{"id":"ITEM-1","itemData":{"DOI":"10.1159/000320231","ISSN":"10182438","PMID":"20733325","abstract":"Background: Sensitization to weed pollen allergens at the molecular level is not fully understood. We studied IgE reactivity to the major mugwort allergen Art v 1 in relation to allergens from other weed pollen and cross-reactive components in mugwort-sensitized subjects. Methods: Art v 1 and Amb a 1 were affinity purified and coupled to experimental ImmunoCAP® tests. Samples from North Europe (n = 50), South Europe (n = 19) and North America (n = 41) were analyzed for IgE against mugwort pollen, weed allergen components, pan-allergens and cross-reactive carbohydrate determinants (CCDs). Results: The prevalence of IgE reactivity (&gt;0.35 kUA/l) to Art v 1 was significantly higher in samples from North Europe than in those from North America. IgE to Amb a 1 was more common in North America than in North and South Europe, while IgE to Par j 2 was common in South Europe, less common in North America, and absent in North Europe. IgE to Art v 3 in mugwort-allergic patients was more common in North Europe than in South Europe and North America, while IgE to Sal k 1 was similar between the areas. Subjects with an Art v 1/mugwort-specific IgE ratio &lt;0.5 had more often IgE to Amb a 1, profilin, polcalcin and CCDs than subjects with a ratio &gt;0.5. Conclusions: Mugwort-sensitized subjects have different IgE reactivity profiles to weed allergens, reflecting their exposure to various pollens. Subjects with a low ratio between the IgE levels to Art v 1 and mugwort have a diverse IgE reactivity profile, indicating a role for cross-reactive allergens in their mugwort sensitization. Copyright © 2010 S. Karger AG, Basel.","author":[{"dropping-particle":"","family":"Movérare","given":"Robert","non-dropping-particle":"","parse-names":false,"suffix":""},{"dropping-particle":"","family":"Larsson","given":"Håkan","non-dropping-particle":"","parse-names":false,"suffix":""},{"dropping-particle":"","family":"Carlsson","given":"Raimo","non-dropping-particle":"","parse-names":false,"suffix":""},{"dropping-particle":"","family":"Holmquist","given":"Ingrid","non-dropping-particle":"","parse-names":false,"suffix":""}],"container-title":"International Archives of Allergy and Immunology","id":"ITEM-1","issue":"2","issued":{"date-parts":[["2011"]]},"page":"164-172","title":"Mugwort-sensitized individuals from North Europe, South Europe and North America show different IgE reactivity patterns","type":"article-journal","volume":"154"},"uris":["http://www.mendeley.com/documents/?uuid=febd07bf-7965-4844-9f2f-a689f2d3c160"]}],"mendeley":{"formattedCitation":"[154]","manualFormatting":"[156, с. 171]","plainTextFormattedCitation":"[154]","previouslyFormattedCitation":"[153]"},"properties":{"noteIndex":0},"schema":"https://github.com/citation-style-language/schema/raw/master/csl-citation.json"}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rPr>
        <w:t>[156</w:t>
      </w:r>
      <w:r w:rsidR="00AF3B11" w:rsidRPr="00B05FA2">
        <w:rPr>
          <w:rFonts w:ascii="Times New Roman" w:eastAsia="Calibri" w:hAnsi="Times New Roman" w:cs="Times New Roman"/>
          <w:noProof/>
          <w:sz w:val="28"/>
          <w:szCs w:val="28"/>
        </w:rPr>
        <w:t>, с. 171</w:t>
      </w:r>
      <w:r w:rsidR="005266D8" w:rsidRPr="00B05FA2">
        <w:rPr>
          <w:rFonts w:ascii="Times New Roman" w:eastAsia="Calibri" w:hAnsi="Times New Roman" w:cs="Times New Roman"/>
          <w:noProof/>
          <w:sz w:val="28"/>
          <w:szCs w:val="28"/>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rPr>
        <w:t xml:space="preserve">. </w:t>
      </w:r>
      <w:r w:rsidRPr="00B274DC">
        <w:rPr>
          <w:rFonts w:ascii="Times New Roman" w:eastAsia="Calibri" w:hAnsi="Times New Roman" w:cs="Times New Roman"/>
          <w:sz w:val="28"/>
          <w:szCs w:val="28"/>
        </w:rPr>
        <w:t>Положительный результат на перекрестно-реактивные компоненты является достоверным фактором низкой эффективности АСИТ</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10.1016/j.molimm.2018.11.004","ISSN":"0161-5890","author":[{"dropping-particle":"","family":"Hu","given":"Haisheng","non-dropping-particle":"","parse-names":false,"suffix":""},{"dropping-particle":"","family":"Luo","given":"Wenting","non-dropping-particle":"","parse-names":false,"suffix":""},{"dropping-particle":"","family":"Wu","given":"Zehong","non-dropping-particle":"","parse-names":false,"suffix":""},{"dropping-particle":"","family":"Cai","given":"Chuanxu","non-dropping-particle":"","parse-names":false,"suffix":""},{"dropping-particle":"","family":"Huang","given":"Huimin","non-dropping-particle":"","parse-names":false,"suffix":""}],"container-title":"Molecular Immunology","id":"ITEM-1","issue":"November 2018","issued":{"date-parts":[["2019"]]},"page":"38-45","publisher":"Elsevier","title":"A pilot study on the allergen-speci fi c IgE to molecular components on polysensitized mite allergic asthmatic patients in Guangzhou , China","type":"article-journal","volume":"105"},"uris":["http://www.mendeley.com/documents/?uuid=4319e03d-1aed-4e6d-b940-0b87e7d4e1bb"]}],"mendeley":{"formattedCitation":"[164]","manualFormatting":"[166, с. 43]","plainTextFormattedCitation":"[164]","previouslyFormattedCitation":"[163]"},"properties":{"noteIndex":0},"schema":"https://github.com/citation-style-language/schema/raw/master/csl-citation.json"}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rPr>
        <w:t>[166</w:t>
      </w:r>
      <w:r w:rsidR="00AF3B11" w:rsidRPr="00B05FA2">
        <w:rPr>
          <w:rFonts w:ascii="Times New Roman" w:eastAsia="Calibri" w:hAnsi="Times New Roman" w:cs="Times New Roman"/>
          <w:noProof/>
          <w:sz w:val="28"/>
          <w:szCs w:val="28"/>
        </w:rPr>
        <w:t>, с. 43</w:t>
      </w:r>
      <w:r w:rsidR="005266D8" w:rsidRPr="00B05FA2">
        <w:rPr>
          <w:rFonts w:ascii="Times New Roman" w:eastAsia="Calibri" w:hAnsi="Times New Roman" w:cs="Times New Roman"/>
          <w:noProof/>
          <w:sz w:val="28"/>
          <w:szCs w:val="28"/>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rPr>
        <w:t>.</w:t>
      </w:r>
      <w:r w:rsidR="0007459B" w:rsidRPr="00B05FA2">
        <w:rPr>
          <w:rFonts w:ascii="Times New Roman" w:eastAsia="Calibri" w:hAnsi="Times New Roman" w:cs="Times New Roman"/>
          <w:sz w:val="28"/>
          <w:szCs w:val="28"/>
        </w:rPr>
        <w:t xml:space="preserve"> </w:t>
      </w:r>
      <w:r w:rsidRPr="00B274DC">
        <w:rPr>
          <w:rFonts w:ascii="Times New Roman" w:eastAsia="Calibri" w:hAnsi="Times New Roman" w:cs="Times New Roman"/>
          <w:sz w:val="28"/>
          <w:szCs w:val="28"/>
        </w:rPr>
        <w:t>Было продемонстрировано, что изменение уровней специфических IgE и IgG4 может использоваться как биомаркер эффективности АСИТ</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{"citationItems":[{"id":"ITEM-1","itemData":{"DOI":"10.1016/j.jaci.2015.05.023","ISSN":"10976825","PMID":"26141262","abstract":"Background Allergen immunotherapy is an effective treatment of allergic rhinoconjunctivitis. Clinical efficacy is associated with improvement of basophil sensitivity and an increase in allergen-specific immunoglobulin concentration. Objective We sought to determine whether changes in allergen component-specific serum IgE and IgG4 levels during the updosing phase of subcutaneous immunotherapy (SCIT) are biomarkers of the immunologic changes that can lead to treatment efficacy. Methods Twenty-four subjects with grass pollen-induced allergic rhinoconjunctivitis were randomized 3:1 to receive SCIT (Alutard SQ) or to an open control group. IgE and IgG4 concentrations were determined for the major allergens Phl p 1 or Phl p 5 by using ImmunoCAP and for 8 grass pollen molecules by using Immuno Solid-phase Allergy Chip (ISAC) before treatment and after updosing. Results Levels of specific IgE against the dominant major allergens Phl p 1 and Phl p 5 increased from a mean of 23.0 to 48.8 kU/L (P =.01, n = 18) during the updosing phase in ImmunoCAP measurements but decreased from a median of 4.6 ISAC specific units (ISU) to 2.14 ISU (P &lt;.0001, n = 102) when measured by using ISAC against 8 grass allergen components. The updosing phase induced a specific IgG4 level increase from a median of 0 ISU before treatment to 0.83 ISU after 12 weeks (P &lt;.0001, n = 102) but only for allergen molecules to which pretreatment-specific IgE antibodies were detected (Spearman σ = 0.72, P &lt;.0001, n = 102). Conclusion Pretreatment allergen component-specific IgE appears to determine the induction of IgG4 in the updosing phase. Induced IgG4 seems to suppress IgE levels on ISAC, resulting in a marked decrease in ISAC-measured specific IgE levels after updosing of SCIT. Thus this decrease in ISAC IgE levels can be used to monitor the blocking effect of allergen-specific immunotherapy-induced non-IgE antibodies.","author":[{"dropping-particle":"","family":"Schmid","given":"Johannes Martin","non-dropping-particle":"","parse-names":false,"suffix":""},{"dropping-particle":"","family":"Würtzen","given":"Peter Adler","non-dropping-particle":"","parse-names":false,"suffix":""},{"dropping-particle":"","family":"Dahl","given":"Ronald","non-dropping-particle":"","parse-names":false,"suffix":""},{"dropping-particle":"","family":"Hoffmann","given":"Hans Jürgen","non-dropping-particle":"","parse-names":false,"suffix":""}],"container-title":"Journal of Allergy and Clinical Immunology","id":"ITEM-1","issue":"2","issued":{"date-parts":[["2016"]]},"page":"562-570","title":"Pretreatment IgE sensitization patterns determine the molecular profile of the IgG4 response during updosing of subcutaneous immunotherapy with timothy grass pollen extract","type":"article-journal","volume":"137"},"uris":["http://www.mendeley.com/documents/?uuid=cf97cfc1-5377-4452-8316-d1946725203f"]}],"mendeley":{"formattedCitation":"[160]","manualFormatting":"[162, с. 569]","plainTextFormattedCitation":"[160]","previouslyFormattedCitation":"[159]"},"properties":{"noteIndex":0},"schema":"https://github.com/citation-style-language/schema/raw/master/csl-citation.json"}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rPr>
        <w:t>[162</w:t>
      </w:r>
      <w:r w:rsidR="00AF3B11" w:rsidRPr="00B05FA2">
        <w:rPr>
          <w:rFonts w:ascii="Times New Roman" w:eastAsia="Calibri" w:hAnsi="Times New Roman" w:cs="Times New Roman"/>
          <w:noProof/>
          <w:sz w:val="28"/>
          <w:szCs w:val="28"/>
        </w:rPr>
        <w:t>, с. 569</w:t>
      </w:r>
      <w:r w:rsidR="005266D8" w:rsidRPr="00B05FA2">
        <w:rPr>
          <w:rFonts w:ascii="Times New Roman" w:eastAsia="Calibri" w:hAnsi="Times New Roman" w:cs="Times New Roman"/>
          <w:noProof/>
          <w:sz w:val="28"/>
          <w:szCs w:val="28"/>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rPr>
        <w:t>.</w:t>
      </w:r>
    </w:p>
    <w:p w14:paraId="2B44CA55" w14:textId="77777777" w:rsidR="00B27EEC" w:rsidRPr="00B05FA2" w:rsidRDefault="00B27EEC" w:rsidP="00B27EEC">
      <w:pPr>
        <w:spacing w:after="0" w:line="240" w:lineRule="auto"/>
        <w:ind w:firstLine="567"/>
        <w:jc w:val="both"/>
        <w:rPr>
          <w:rFonts w:ascii="Times New Roman" w:eastAsia="Calibri" w:hAnsi="Times New Roman" w:cs="Times New Roman"/>
          <w:i/>
          <w:sz w:val="28"/>
          <w:szCs w:val="28"/>
        </w:rPr>
      </w:pPr>
    </w:p>
    <w:p w14:paraId="0033817A" w14:textId="77777777" w:rsidR="00A26F10" w:rsidRDefault="00A26F10" w:rsidP="00B27EEC">
      <w:pPr>
        <w:spacing w:after="0" w:line="240" w:lineRule="auto"/>
        <w:ind w:firstLine="567"/>
        <w:jc w:val="both"/>
        <w:rPr>
          <w:rFonts w:ascii="Times New Roman" w:eastAsia="Calibri" w:hAnsi="Times New Roman" w:cs="Times New Roman"/>
          <w:i/>
          <w:sz w:val="28"/>
          <w:szCs w:val="28"/>
        </w:rPr>
      </w:pPr>
    </w:p>
    <w:p w14:paraId="389387C9" w14:textId="5264CDAF" w:rsidR="00437528" w:rsidRPr="00B05FA2" w:rsidRDefault="00437528" w:rsidP="00B27EEC">
      <w:pPr>
        <w:spacing w:after="0" w:line="240" w:lineRule="auto"/>
        <w:ind w:firstLine="567"/>
        <w:jc w:val="both"/>
        <w:rPr>
          <w:rFonts w:ascii="Times New Roman" w:eastAsia="Calibri" w:hAnsi="Times New Roman" w:cs="Times New Roman"/>
          <w:i/>
          <w:sz w:val="28"/>
          <w:szCs w:val="28"/>
        </w:rPr>
      </w:pPr>
      <w:r w:rsidRPr="00B05FA2">
        <w:rPr>
          <w:rFonts w:ascii="Times New Roman" w:eastAsia="Calibri" w:hAnsi="Times New Roman" w:cs="Times New Roman"/>
          <w:i/>
          <w:sz w:val="28"/>
          <w:szCs w:val="28"/>
        </w:rPr>
        <w:lastRenderedPageBreak/>
        <w:t>Исходы</w:t>
      </w:r>
    </w:p>
    <w:p w14:paraId="0B75BDCC" w14:textId="77777777" w:rsidR="00E24213" w:rsidRPr="00E24213" w:rsidRDefault="00E24213" w:rsidP="00E24213">
      <w:pPr>
        <w:spacing w:after="0"/>
        <w:ind w:firstLine="567"/>
        <w:jc w:val="both"/>
        <w:rPr>
          <w:rFonts w:ascii="Times New Roman" w:eastAsia="Calibri" w:hAnsi="Times New Roman" w:cs="Times New Roman"/>
          <w:sz w:val="28"/>
          <w:szCs w:val="28"/>
        </w:rPr>
      </w:pPr>
      <w:r w:rsidRPr="00E24213">
        <w:rPr>
          <w:rFonts w:ascii="Times New Roman" w:eastAsia="Calibri" w:hAnsi="Times New Roman" w:cs="Times New Roman"/>
          <w:sz w:val="28"/>
          <w:szCs w:val="28"/>
        </w:rPr>
        <w:t>Результаты исследований, включённых в этот обзор, оценивались на основе эффективности АСИТ. Тип сенсибилизации (моносенсибилизация против полисенсибилизации) и наличие перекрестной реактивности выступали в качестве влияющих переменных. Согласно имеющимся данным, эти факторы существенно влияли на изменение состава аллергенов для АСИТ. Использование МАД в клинической практике предоставляет более детальную информацию о реактивности IgE на молекулярном уровне, что полезно при диагностике аллергии на пыльцу и помогает врачу выбрать подходящие экстракты для АСИТ.</w:t>
      </w:r>
    </w:p>
    <w:p w14:paraId="581BDF3F" w14:textId="259249D2" w:rsidR="00E24213" w:rsidRPr="00E24213" w:rsidRDefault="00E24213" w:rsidP="00E24213">
      <w:pPr>
        <w:spacing w:after="0"/>
        <w:ind w:firstLine="567"/>
        <w:jc w:val="both"/>
        <w:rPr>
          <w:rFonts w:ascii="Times New Roman" w:eastAsia="Calibri" w:hAnsi="Times New Roman" w:cs="Times New Roman"/>
          <w:sz w:val="28"/>
          <w:szCs w:val="28"/>
        </w:rPr>
      </w:pPr>
      <w:r w:rsidRPr="00E24213">
        <w:rPr>
          <w:rFonts w:ascii="Times New Roman" w:eastAsia="Calibri" w:hAnsi="Times New Roman" w:cs="Times New Roman"/>
          <w:sz w:val="28"/>
          <w:szCs w:val="28"/>
        </w:rPr>
        <w:t>Резюмируя данный раздел, можно заключить, что снижение заболеваемости АР является приоритетом для современных аллергологических служб. В связи с этим МАД имеет большое значение для выявления полисенсибилизации у пациентов с АР и необходим для дальнейшего проведения АСИТ. Несмотря на то, что АСИТ применяется на протяжении многих лет, её назначение требует комплексного подхода. Для этого необходимо оценить биомаркеры истинной и перекрестной сенсибилизации перед началом терапии, а также продолжить поиск прогностических критериев, позволяющих предсказывать эффективность АСИТ.</w:t>
      </w:r>
    </w:p>
    <w:p w14:paraId="63ABAB46" w14:textId="77777777" w:rsidR="00E24213" w:rsidRPr="00E24213" w:rsidRDefault="00E24213" w:rsidP="00E24213">
      <w:pPr>
        <w:spacing w:after="0"/>
        <w:ind w:firstLine="567"/>
        <w:jc w:val="both"/>
        <w:rPr>
          <w:rFonts w:ascii="Times New Roman" w:eastAsia="Calibri" w:hAnsi="Times New Roman" w:cs="Times New Roman"/>
          <w:sz w:val="28"/>
          <w:szCs w:val="28"/>
        </w:rPr>
      </w:pPr>
      <w:r w:rsidRPr="00E24213">
        <w:rPr>
          <w:rFonts w:ascii="Times New Roman" w:eastAsia="Calibri" w:hAnsi="Times New Roman" w:cs="Times New Roman"/>
          <w:sz w:val="28"/>
          <w:szCs w:val="28"/>
        </w:rPr>
        <w:t>Таким образом, выявление надёжных маркеров для оценки реакции на лечение и прогнозирования исходов у пациентов с различными профилями сенсибилизации является крайне желательным. Важно следовать современным тенденциям в диагностике аллергии, чтобы выбрать наиболее значимые параметры, влияющие на стратегию лечения.</w:t>
      </w:r>
    </w:p>
    <w:p w14:paraId="4C997A7E" w14:textId="02638E9D" w:rsidR="00437528" w:rsidRPr="00B05FA2" w:rsidRDefault="00E24213" w:rsidP="00E24213">
      <w:pPr>
        <w:spacing w:after="0"/>
        <w:ind w:firstLine="567"/>
        <w:jc w:val="both"/>
        <w:rPr>
          <w:rFonts w:ascii="Times New Roman" w:eastAsiaTheme="majorEastAsia" w:hAnsi="Times New Roman" w:cs="Times New Roman"/>
          <w:b/>
          <w:sz w:val="28"/>
          <w:szCs w:val="28"/>
        </w:rPr>
      </w:pPr>
      <w:r w:rsidRPr="00E24213">
        <w:rPr>
          <w:rFonts w:ascii="Times New Roman" w:eastAsia="Calibri" w:hAnsi="Times New Roman" w:cs="Times New Roman"/>
          <w:sz w:val="28"/>
          <w:szCs w:val="28"/>
        </w:rPr>
        <w:t>Проведённый систематический обзор не только укрепил существующую базу знаний, но и указал на потенциал дальнейшего развития и углублённого изучения данной темы, подчёркивая необходимость внедрения новых элементов для повышения эффективности терапевтических методов.</w:t>
      </w:r>
      <w:r w:rsidR="00437528" w:rsidRPr="00B05FA2">
        <w:rPr>
          <w:rFonts w:ascii="Times New Roman" w:eastAsia="Calibri" w:hAnsi="Times New Roman" w:cs="Times New Roman"/>
          <w:b/>
          <w:sz w:val="28"/>
          <w:szCs w:val="28"/>
        </w:rPr>
        <w:br w:type="page"/>
      </w:r>
    </w:p>
    <w:p w14:paraId="36FD109C" w14:textId="21F9E400" w:rsidR="00437528" w:rsidRPr="00C472B3" w:rsidRDefault="00437528" w:rsidP="00311DF0">
      <w:pPr>
        <w:keepNext/>
        <w:keepLines/>
        <w:spacing w:after="0" w:line="240" w:lineRule="auto"/>
        <w:ind w:firstLine="567"/>
        <w:jc w:val="both"/>
        <w:outlineLvl w:val="0"/>
        <w:rPr>
          <w:rFonts w:ascii="Times New Roman" w:eastAsiaTheme="majorEastAsia" w:hAnsi="Times New Roman" w:cs="Times New Roman"/>
          <w:b/>
          <w:sz w:val="28"/>
          <w:szCs w:val="28"/>
        </w:rPr>
      </w:pPr>
      <w:bookmarkStart w:id="37" w:name="_Toc121590250"/>
      <w:bookmarkStart w:id="38" w:name="_Toc177641326"/>
      <w:r w:rsidRPr="00B05FA2">
        <w:rPr>
          <w:rFonts w:ascii="Times New Roman" w:eastAsiaTheme="majorEastAsia" w:hAnsi="Times New Roman" w:cs="Times New Roman"/>
          <w:b/>
          <w:sz w:val="28"/>
          <w:szCs w:val="28"/>
        </w:rPr>
        <w:lastRenderedPageBreak/>
        <w:t>3.</w:t>
      </w:r>
      <w:r w:rsidRPr="00C472B3">
        <w:rPr>
          <w:rFonts w:ascii="Times New Roman" w:eastAsiaTheme="majorEastAsia" w:hAnsi="Times New Roman" w:cs="Times New Roman"/>
          <w:b/>
          <w:sz w:val="28"/>
          <w:szCs w:val="28"/>
        </w:rPr>
        <w:t xml:space="preserve">2 </w:t>
      </w:r>
      <w:r w:rsidR="005C1426" w:rsidRPr="00C472B3">
        <w:rPr>
          <w:rFonts w:ascii="Times New Roman" w:eastAsiaTheme="majorEastAsia" w:hAnsi="Times New Roman" w:cs="Times New Roman"/>
          <w:b/>
          <w:sz w:val="28"/>
          <w:szCs w:val="28"/>
        </w:rPr>
        <w:t xml:space="preserve">Результаты оценки </w:t>
      </w:r>
      <w:r w:rsidR="005C1426" w:rsidRPr="00C472B3">
        <w:rPr>
          <w:rFonts w:ascii="Times New Roman" w:hAnsi="Times New Roman" w:cs="Times New Roman"/>
          <w:b/>
          <w:sz w:val="28"/>
          <w:szCs w:val="28"/>
        </w:rPr>
        <w:t>клинико-лабораторной эффективности</w:t>
      </w:r>
      <w:r w:rsidRPr="00C472B3">
        <w:rPr>
          <w:rFonts w:ascii="Times New Roman" w:hAnsi="Times New Roman" w:cs="Times New Roman"/>
          <w:b/>
          <w:sz w:val="28"/>
          <w:szCs w:val="28"/>
        </w:rPr>
        <w:t xml:space="preserve"> </w:t>
      </w:r>
      <w:r w:rsidR="005C1426" w:rsidRPr="00C472B3">
        <w:rPr>
          <w:rFonts w:ascii="Times New Roman" w:eastAsiaTheme="majorEastAsia" w:hAnsi="Times New Roman" w:cs="Times New Roman"/>
          <w:b/>
          <w:sz w:val="28"/>
          <w:szCs w:val="28"/>
        </w:rPr>
        <w:t>разных режимов</w:t>
      </w:r>
      <w:r w:rsidRPr="00C472B3">
        <w:rPr>
          <w:rFonts w:ascii="Times New Roman" w:eastAsiaTheme="majorEastAsia" w:hAnsi="Times New Roman" w:cs="Times New Roman"/>
          <w:b/>
          <w:sz w:val="28"/>
          <w:szCs w:val="28"/>
        </w:rPr>
        <w:t xml:space="preserve"> аллерген-специфической иммунотерапии</w:t>
      </w:r>
      <w:bookmarkEnd w:id="37"/>
      <w:bookmarkEnd w:id="38"/>
    </w:p>
    <w:p w14:paraId="4A2B5F6C" w14:textId="6A62933E" w:rsidR="00885CF3" w:rsidRPr="00C472B3" w:rsidRDefault="00065DAC" w:rsidP="00311DF0">
      <w:pPr>
        <w:tabs>
          <w:tab w:val="left" w:pos="1454"/>
        </w:tabs>
        <w:spacing w:after="0" w:line="240" w:lineRule="auto"/>
        <w:ind w:firstLine="567"/>
        <w:jc w:val="both"/>
        <w:rPr>
          <w:rFonts w:ascii="Times New Roman" w:hAnsi="Times New Roman" w:cs="Times New Roman"/>
          <w:sz w:val="28"/>
          <w:szCs w:val="28"/>
        </w:rPr>
      </w:pPr>
      <w:r w:rsidRPr="00C472B3">
        <w:rPr>
          <w:rFonts w:ascii="Times New Roman" w:hAnsi="Times New Roman" w:cs="Times New Roman"/>
          <w:sz w:val="28"/>
          <w:szCs w:val="28"/>
        </w:rPr>
        <w:t xml:space="preserve">Длы выполнения второй задачи по изучению клинико-лабораторной эффективности </w:t>
      </w:r>
      <w:r w:rsidRPr="00C472B3">
        <w:rPr>
          <w:rFonts w:ascii="Times New Roman" w:eastAsiaTheme="majorEastAsia" w:hAnsi="Times New Roman" w:cs="Times New Roman"/>
          <w:sz w:val="28"/>
          <w:szCs w:val="28"/>
        </w:rPr>
        <w:t>разных режимов аллерген-специфической иммунотерапии</w:t>
      </w:r>
      <w:r w:rsidR="00FB776F" w:rsidRPr="00C472B3">
        <w:rPr>
          <w:rFonts w:ascii="Times New Roman" w:eastAsiaTheme="majorEastAsia" w:hAnsi="Times New Roman" w:cs="Times New Roman"/>
          <w:sz w:val="28"/>
          <w:szCs w:val="28"/>
        </w:rPr>
        <w:t xml:space="preserve"> в первую очередь </w:t>
      </w:r>
      <w:r w:rsidR="00885CF3" w:rsidRPr="00C472B3">
        <w:rPr>
          <w:rFonts w:ascii="Times New Roman" w:hAnsi="Times New Roman" w:cs="Times New Roman"/>
          <w:sz w:val="28"/>
          <w:szCs w:val="28"/>
        </w:rPr>
        <w:t xml:space="preserve">была проведена базовая оценка клинико-лабораторных показателей у пациентов группы вмешательства, получавших </w:t>
      </w:r>
      <w:r w:rsidR="00093C4D" w:rsidRPr="00C472B3">
        <w:rPr>
          <w:rFonts w:ascii="Times New Roman" w:hAnsi="Times New Roman" w:cs="Times New Roman"/>
          <w:sz w:val="28"/>
          <w:szCs w:val="28"/>
        </w:rPr>
        <w:t>АСИТ</w:t>
      </w:r>
      <w:r w:rsidR="00885CF3" w:rsidRPr="00C472B3">
        <w:rPr>
          <w:rFonts w:ascii="Times New Roman" w:hAnsi="Times New Roman" w:cs="Times New Roman"/>
          <w:sz w:val="28"/>
          <w:szCs w:val="28"/>
        </w:rPr>
        <w:t xml:space="preserve"> с добавлением холекальциферола, и группы контроля, которым проводилась только АСИТ. Оценка проводилась до начала терапии на первом визите, с целью выявления возможных исходных различий между группами. Использование критерия Манна-Уитни позволило выявить сопоставимость двух групп по средним значениям и медианам ключевых клинико-лабораторных показателей (p&gt;0,05), что подтверждает однородность групп на старте исследования.</w:t>
      </w:r>
    </w:p>
    <w:p w14:paraId="48C40FEA" w14:textId="087890A5" w:rsidR="00885CF3" w:rsidRPr="00C472B3" w:rsidRDefault="00885CF3" w:rsidP="00311DF0">
      <w:pPr>
        <w:spacing w:after="0" w:line="240" w:lineRule="auto"/>
        <w:ind w:firstLine="567"/>
        <w:jc w:val="both"/>
        <w:rPr>
          <w:rFonts w:ascii="Times New Roman" w:hAnsi="Times New Roman" w:cs="Times New Roman"/>
          <w:sz w:val="28"/>
          <w:szCs w:val="28"/>
        </w:rPr>
      </w:pPr>
      <w:r w:rsidRPr="00C472B3">
        <w:rPr>
          <w:rFonts w:ascii="Times New Roman" w:hAnsi="Times New Roman" w:cs="Times New Roman"/>
          <w:sz w:val="28"/>
          <w:szCs w:val="28"/>
        </w:rPr>
        <w:t>На втором визите проводилась сравнительная оценка лабораторных показателей после завершения курса АСИТ. Клинические показатели оценивались на третьем визите, который состоялся через 5,5 месяцев после завершения полного курса АСИТ, что позволило зафиксировать клинический эффект лечения.</w:t>
      </w:r>
    </w:p>
    <w:p w14:paraId="09514F9D" w14:textId="41B57DE8" w:rsidR="00437528" w:rsidRPr="00C472B3" w:rsidRDefault="002E655C" w:rsidP="00311DF0">
      <w:pPr>
        <w:tabs>
          <w:tab w:val="left" w:pos="1454"/>
        </w:tabs>
        <w:spacing w:after="0" w:line="240" w:lineRule="auto"/>
        <w:ind w:firstLine="567"/>
        <w:jc w:val="both"/>
        <w:rPr>
          <w:rFonts w:ascii="Times New Roman" w:hAnsi="Times New Roman" w:cs="Times New Roman"/>
          <w:sz w:val="28"/>
          <w:szCs w:val="28"/>
        </w:rPr>
      </w:pPr>
      <w:r w:rsidRPr="00C472B3">
        <w:rPr>
          <w:rFonts w:ascii="Times New Roman" w:hAnsi="Times New Roman" w:cs="Times New Roman"/>
          <w:sz w:val="28"/>
          <w:szCs w:val="28"/>
        </w:rPr>
        <w:t xml:space="preserve">Динамика лабораторных и клинических показателей между первым и вторым, а также первым и третьим визитами оценивалась с применением критериев </w:t>
      </w:r>
      <w:r w:rsidR="00722E92" w:rsidRPr="00C472B3">
        <w:rPr>
          <w:rFonts w:ascii="Times New Roman" w:hAnsi="Times New Roman" w:cs="Times New Roman"/>
          <w:sz w:val="28"/>
          <w:szCs w:val="28"/>
        </w:rPr>
        <w:t xml:space="preserve">Стьюдента, </w:t>
      </w:r>
      <w:r w:rsidR="00757D83" w:rsidRPr="00C472B3">
        <w:rPr>
          <w:rFonts w:ascii="Times New Roman" w:hAnsi="Times New Roman" w:cs="Times New Roman"/>
          <w:sz w:val="28"/>
          <w:szCs w:val="28"/>
        </w:rPr>
        <w:t xml:space="preserve">Уилкоксона </w:t>
      </w:r>
      <w:r w:rsidRPr="00C472B3">
        <w:rPr>
          <w:rFonts w:ascii="Times New Roman" w:hAnsi="Times New Roman" w:cs="Times New Roman"/>
          <w:sz w:val="28"/>
          <w:szCs w:val="28"/>
        </w:rPr>
        <w:t xml:space="preserve">и </w:t>
      </w:r>
      <w:r w:rsidR="00757D83" w:rsidRPr="00C472B3">
        <w:rPr>
          <w:rFonts w:ascii="Times New Roman" w:hAnsi="Times New Roman" w:cs="Times New Roman"/>
          <w:sz w:val="28"/>
          <w:szCs w:val="28"/>
        </w:rPr>
        <w:t xml:space="preserve">Макнемара </w:t>
      </w:r>
      <w:r w:rsidRPr="00C472B3">
        <w:rPr>
          <w:rFonts w:ascii="Times New Roman" w:hAnsi="Times New Roman" w:cs="Times New Roman"/>
          <w:sz w:val="28"/>
          <w:szCs w:val="28"/>
        </w:rPr>
        <w:t>в рамках анализа зависимых групп.</w:t>
      </w:r>
    </w:p>
    <w:p w14:paraId="4A504EAE" w14:textId="77777777" w:rsidR="002E655C" w:rsidRPr="00C472B3" w:rsidRDefault="002E655C" w:rsidP="00311DF0">
      <w:pPr>
        <w:tabs>
          <w:tab w:val="left" w:pos="1454"/>
        </w:tabs>
        <w:spacing w:after="0" w:line="240" w:lineRule="auto"/>
        <w:ind w:firstLine="567"/>
        <w:jc w:val="both"/>
        <w:rPr>
          <w:rFonts w:ascii="Times New Roman" w:eastAsia="Calibri" w:hAnsi="Times New Roman" w:cs="Times New Roman"/>
          <w:sz w:val="28"/>
          <w:szCs w:val="28"/>
        </w:rPr>
      </w:pPr>
    </w:p>
    <w:p w14:paraId="0F67F2C2" w14:textId="5328B6AA" w:rsidR="00437528" w:rsidRPr="00C472B3" w:rsidRDefault="00437528" w:rsidP="00311DF0">
      <w:pPr>
        <w:keepNext/>
        <w:keepLines/>
        <w:spacing w:after="0" w:line="240" w:lineRule="auto"/>
        <w:ind w:firstLine="567"/>
        <w:jc w:val="both"/>
        <w:outlineLvl w:val="1"/>
        <w:rPr>
          <w:rFonts w:ascii="Times New Roman" w:eastAsiaTheme="majorEastAsia" w:hAnsi="Times New Roman" w:cs="Times New Roman"/>
          <w:i/>
          <w:sz w:val="28"/>
          <w:szCs w:val="28"/>
        </w:rPr>
      </w:pPr>
      <w:bookmarkStart w:id="39" w:name="_Toc121590251"/>
      <w:bookmarkStart w:id="40" w:name="_Toc177641327"/>
      <w:r w:rsidRPr="00C472B3">
        <w:rPr>
          <w:rFonts w:ascii="Times New Roman" w:hAnsi="Times New Roman" w:cs="Times New Roman"/>
          <w:i/>
          <w:sz w:val="28"/>
          <w:szCs w:val="28"/>
        </w:rPr>
        <w:t xml:space="preserve">3.2.1 </w:t>
      </w:r>
      <w:bookmarkEnd w:id="39"/>
      <w:r w:rsidR="00065DAC" w:rsidRPr="00C472B3">
        <w:rPr>
          <w:rFonts w:ascii="Times New Roman" w:hAnsi="Times New Roman" w:cs="Times New Roman"/>
          <w:i/>
          <w:sz w:val="28"/>
          <w:szCs w:val="28"/>
        </w:rPr>
        <w:t>Результаты оценки клинической эффективности</w:t>
      </w:r>
      <w:bookmarkEnd w:id="40"/>
      <w:r w:rsidR="00065DAC" w:rsidRPr="00C472B3">
        <w:rPr>
          <w:rFonts w:ascii="Times New Roman" w:hAnsi="Times New Roman" w:cs="Times New Roman"/>
          <w:i/>
          <w:sz w:val="28"/>
          <w:szCs w:val="28"/>
        </w:rPr>
        <w:t xml:space="preserve"> </w:t>
      </w:r>
    </w:p>
    <w:p w14:paraId="13BD66EB" w14:textId="4D7C285B" w:rsidR="006B7654" w:rsidRPr="00C472B3" w:rsidRDefault="006B7654" w:rsidP="006B7654">
      <w:pPr>
        <w:spacing w:after="0" w:line="240" w:lineRule="auto"/>
        <w:ind w:firstLine="567"/>
        <w:jc w:val="both"/>
        <w:rPr>
          <w:rFonts w:ascii="Times New Roman" w:hAnsi="Times New Roman" w:cs="Times New Roman"/>
          <w:sz w:val="28"/>
          <w:szCs w:val="28"/>
        </w:rPr>
      </w:pPr>
      <w:r w:rsidRPr="00C472B3">
        <w:rPr>
          <w:rFonts w:ascii="Times New Roman" w:hAnsi="Times New Roman" w:cs="Times New Roman"/>
          <w:sz w:val="28"/>
          <w:szCs w:val="28"/>
        </w:rPr>
        <w:t>До начала лечения (первый визит) тяжесть симптомов аллергического ринита в обеих группах была сопоставимой: базовая оценка не выявила статистически значимых различий по основным клиническим показателям, включая заложенность носа, выделения из носа, зуд, чихание и слезотечение (p&gt;0,05). Средняя тяжесть симптомов в группе вмешательства составила 11 (9-13) баллов, тогда как в группе контроля — 11,5 (10-13) баллов (p=0,</w:t>
      </w:r>
      <w:r w:rsidR="00E7200B" w:rsidRPr="00C472B3">
        <w:rPr>
          <w:rFonts w:ascii="Times New Roman" w:hAnsi="Times New Roman" w:cs="Times New Roman"/>
          <w:sz w:val="28"/>
          <w:szCs w:val="28"/>
        </w:rPr>
        <w:t>882</w:t>
      </w:r>
      <w:r w:rsidRPr="00C472B3">
        <w:rPr>
          <w:rFonts w:ascii="Times New Roman" w:hAnsi="Times New Roman" w:cs="Times New Roman"/>
          <w:sz w:val="28"/>
          <w:szCs w:val="28"/>
        </w:rPr>
        <w:t>). Это указывает на отсутствие исходных различий в тяжести заболевания, что является важным условием для корректного сравнения эффективности терапии.</w:t>
      </w:r>
    </w:p>
    <w:p w14:paraId="0A76A3AA" w14:textId="310EB823" w:rsidR="008F5B12" w:rsidRPr="00C472B3" w:rsidRDefault="006B7654" w:rsidP="006B7654">
      <w:pPr>
        <w:spacing w:after="0" w:line="240" w:lineRule="auto"/>
        <w:ind w:firstLine="567"/>
        <w:jc w:val="both"/>
        <w:rPr>
          <w:rFonts w:ascii="Times New Roman" w:hAnsi="Times New Roman" w:cs="Times New Roman"/>
          <w:sz w:val="28"/>
          <w:szCs w:val="28"/>
        </w:rPr>
      </w:pPr>
      <w:r w:rsidRPr="00C472B3">
        <w:rPr>
          <w:rFonts w:ascii="Times New Roman" w:hAnsi="Times New Roman" w:cs="Times New Roman"/>
          <w:sz w:val="28"/>
          <w:szCs w:val="28"/>
        </w:rPr>
        <w:t>После завершения курса АСИТ (третий визит), медиана общего балла симптомов в группе вмешательства снизилась до 6 баллов, что существенно отличалось от результатов группы контроля, где медиана составила 9 баллов (p</w:t>
      </w:r>
      <w:r w:rsidR="00126F25" w:rsidRPr="00126F25">
        <w:rPr>
          <w:rFonts w:ascii="Times New Roman" w:hAnsi="Times New Roman" w:cs="Times New Roman"/>
          <w:sz w:val="28"/>
          <w:szCs w:val="28"/>
        </w:rPr>
        <w:t>&lt;0,001</w:t>
      </w:r>
      <w:r w:rsidRPr="00C472B3">
        <w:rPr>
          <w:rFonts w:ascii="Times New Roman" w:hAnsi="Times New Roman" w:cs="Times New Roman"/>
          <w:sz w:val="28"/>
          <w:szCs w:val="28"/>
        </w:rPr>
        <w:t>). Этот результат свидетельствует о значимом клиническом улучшении у пациентов, получавших комбинированную</w:t>
      </w:r>
      <w:r w:rsidRPr="00B05FA2">
        <w:rPr>
          <w:rFonts w:ascii="Times New Roman" w:hAnsi="Times New Roman" w:cs="Times New Roman"/>
          <w:sz w:val="28"/>
          <w:szCs w:val="28"/>
        </w:rPr>
        <w:t xml:space="preserve"> терапию с добавлением холекальциферола. Анализ динамики симптомов показал более выраженное снижение тяжести симптомов у пациентов группы вмешательства по сравнению с контрольной группой, хотя по ряду отдельных показателей (например, заложенность носа) </w:t>
      </w:r>
      <w:r w:rsidRPr="00C472B3">
        <w:rPr>
          <w:rFonts w:ascii="Times New Roman" w:hAnsi="Times New Roman" w:cs="Times New Roman"/>
          <w:sz w:val="28"/>
          <w:szCs w:val="28"/>
        </w:rPr>
        <w:t>статистически значимые различия между группами не достигались (</w:t>
      </w:r>
      <w:r w:rsidR="00A26F10">
        <w:rPr>
          <w:rFonts w:ascii="Times New Roman" w:hAnsi="Times New Roman" w:cs="Times New Roman"/>
          <w:sz w:val="28"/>
          <w:szCs w:val="28"/>
        </w:rPr>
        <w:t>Т</w:t>
      </w:r>
      <w:r w:rsidRPr="00C472B3">
        <w:rPr>
          <w:rFonts w:ascii="Times New Roman" w:hAnsi="Times New Roman" w:cs="Times New Roman"/>
          <w:sz w:val="28"/>
          <w:szCs w:val="28"/>
        </w:rPr>
        <w:t>аблица 9).</w:t>
      </w:r>
    </w:p>
    <w:p w14:paraId="33C63C1D" w14:textId="77777777" w:rsidR="00C5002A" w:rsidRPr="00C472B3" w:rsidRDefault="00C5002A" w:rsidP="006B7654">
      <w:pPr>
        <w:spacing w:after="0" w:line="240" w:lineRule="auto"/>
        <w:ind w:firstLine="567"/>
        <w:jc w:val="both"/>
        <w:rPr>
          <w:rFonts w:ascii="Times New Roman" w:hAnsi="Times New Roman" w:cs="Times New Roman"/>
          <w:sz w:val="28"/>
          <w:szCs w:val="28"/>
        </w:rPr>
      </w:pPr>
    </w:p>
    <w:p w14:paraId="61199D20" w14:textId="77777777" w:rsidR="00F1778A" w:rsidRDefault="00F1778A" w:rsidP="003E7AF4">
      <w:pPr>
        <w:spacing w:after="0" w:line="240" w:lineRule="auto"/>
        <w:jc w:val="both"/>
        <w:rPr>
          <w:rFonts w:ascii="Times New Roman" w:eastAsia="Calibri" w:hAnsi="Times New Roman" w:cs="Times New Roman"/>
          <w:sz w:val="28"/>
          <w:szCs w:val="28"/>
        </w:rPr>
      </w:pPr>
    </w:p>
    <w:p w14:paraId="637B36FF" w14:textId="22D5047B" w:rsidR="008F5B12" w:rsidRPr="00C472B3" w:rsidRDefault="000C1AF9" w:rsidP="003E7AF4">
      <w:pPr>
        <w:spacing w:after="0" w:line="240" w:lineRule="auto"/>
        <w:jc w:val="both"/>
        <w:rPr>
          <w:rFonts w:ascii="Times New Roman" w:eastAsia="Calibri" w:hAnsi="Times New Roman" w:cs="Times New Roman"/>
          <w:sz w:val="28"/>
          <w:szCs w:val="28"/>
        </w:rPr>
      </w:pPr>
      <w:r w:rsidRPr="00C472B3">
        <w:rPr>
          <w:rFonts w:ascii="Times New Roman" w:eastAsia="Calibri" w:hAnsi="Times New Roman" w:cs="Times New Roman"/>
          <w:sz w:val="28"/>
          <w:szCs w:val="28"/>
        </w:rPr>
        <w:lastRenderedPageBreak/>
        <w:t>Таблица 9</w:t>
      </w:r>
      <w:r w:rsidR="00C5002A" w:rsidRPr="00C472B3">
        <w:rPr>
          <w:rFonts w:ascii="Times New Roman" w:eastAsia="Calibri" w:hAnsi="Times New Roman" w:cs="Times New Roman"/>
          <w:sz w:val="28"/>
          <w:szCs w:val="28"/>
        </w:rPr>
        <w:t xml:space="preserve"> - Сравнительный</w:t>
      </w:r>
      <w:r w:rsidR="008F5B12" w:rsidRPr="00C472B3">
        <w:rPr>
          <w:rFonts w:ascii="Times New Roman" w:eastAsia="Calibri" w:hAnsi="Times New Roman" w:cs="Times New Roman"/>
          <w:sz w:val="28"/>
          <w:szCs w:val="28"/>
        </w:rPr>
        <w:t xml:space="preserve"> </w:t>
      </w:r>
      <w:r w:rsidR="00C5002A" w:rsidRPr="00C472B3">
        <w:rPr>
          <w:rFonts w:ascii="Times New Roman" w:eastAsia="Calibri" w:hAnsi="Times New Roman" w:cs="Times New Roman"/>
          <w:sz w:val="28"/>
          <w:szCs w:val="28"/>
        </w:rPr>
        <w:t>анализ клинической эффективности разных режимов</w:t>
      </w:r>
      <w:r w:rsidR="008F5B12" w:rsidRPr="00C472B3">
        <w:rPr>
          <w:rFonts w:ascii="Times New Roman" w:eastAsia="Calibri" w:hAnsi="Times New Roman" w:cs="Times New Roman"/>
          <w:sz w:val="28"/>
          <w:szCs w:val="28"/>
        </w:rPr>
        <w:t xml:space="preserve"> аллерген-специфической иммунотерапии </w:t>
      </w:r>
    </w:p>
    <w:p w14:paraId="08F9CCD3" w14:textId="77777777" w:rsidR="008F5B12" w:rsidRPr="00C472B3" w:rsidRDefault="008F5B12" w:rsidP="008F5B12">
      <w:pPr>
        <w:spacing w:after="0" w:line="240" w:lineRule="auto"/>
        <w:jc w:val="both"/>
        <w:rPr>
          <w:rFonts w:ascii="Times New Roman" w:eastAsia="Calibri" w:hAnsi="Times New Roman" w:cs="Times New Roman"/>
          <w:sz w:val="28"/>
          <w:szCs w:val="28"/>
        </w:rPr>
      </w:pPr>
    </w:p>
    <w:tbl>
      <w:tblPr>
        <w:tblStyle w:val="41"/>
        <w:tblW w:w="5000" w:type="pct"/>
        <w:tblInd w:w="0" w:type="dxa"/>
        <w:tblLook w:val="04A0" w:firstRow="1" w:lastRow="0" w:firstColumn="1" w:lastColumn="0" w:noHBand="0" w:noVBand="1"/>
      </w:tblPr>
      <w:tblGrid>
        <w:gridCol w:w="3491"/>
        <w:gridCol w:w="9"/>
        <w:gridCol w:w="1083"/>
        <w:gridCol w:w="2184"/>
        <w:gridCol w:w="1851"/>
        <w:gridCol w:w="1010"/>
      </w:tblGrid>
      <w:tr w:rsidR="008F5B12" w:rsidRPr="00C472B3" w14:paraId="05C6D120" w14:textId="77777777" w:rsidTr="00F31A64">
        <w:tc>
          <w:tcPr>
            <w:tcW w:w="1815" w:type="pct"/>
            <w:vAlign w:val="center"/>
          </w:tcPr>
          <w:p w14:paraId="72337B9D" w14:textId="77777777"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Показатель</w:t>
            </w:r>
          </w:p>
        </w:tc>
        <w:tc>
          <w:tcPr>
            <w:tcW w:w="570" w:type="pct"/>
            <w:gridSpan w:val="2"/>
            <w:vAlign w:val="center"/>
          </w:tcPr>
          <w:p w14:paraId="3C1A2262" w14:textId="77777777"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Визит</w:t>
            </w:r>
          </w:p>
        </w:tc>
        <w:tc>
          <w:tcPr>
            <w:tcW w:w="1136" w:type="pct"/>
            <w:vAlign w:val="center"/>
          </w:tcPr>
          <w:p w14:paraId="51A5D641" w14:textId="675E5BFB"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Группа вмешательства (АСИ</w:t>
            </w:r>
            <w:r w:rsidR="007029CA" w:rsidRPr="00C472B3">
              <w:rPr>
                <w:rFonts w:ascii="Times New Roman" w:hAnsi="Times New Roman"/>
                <w:sz w:val="24"/>
                <w:szCs w:val="24"/>
              </w:rPr>
              <w:t>Т+</w:t>
            </w:r>
            <w:r w:rsidR="007029CA" w:rsidRPr="00C472B3">
              <w:t xml:space="preserve"> </w:t>
            </w:r>
            <w:r w:rsidR="007029CA" w:rsidRPr="00C472B3">
              <w:rPr>
                <w:rFonts w:ascii="Times New Roman" w:hAnsi="Times New Roman"/>
                <w:sz w:val="24"/>
                <w:szCs w:val="24"/>
              </w:rPr>
              <w:t>холекальциферол</w:t>
            </w:r>
            <w:r w:rsidRPr="00C472B3">
              <w:rPr>
                <w:rFonts w:ascii="Times New Roman" w:hAnsi="Times New Roman"/>
                <w:sz w:val="24"/>
                <w:szCs w:val="24"/>
              </w:rPr>
              <w:t>)</w:t>
            </w:r>
            <w:r w:rsidR="008E667A" w:rsidRPr="00C472B3">
              <w:rPr>
                <w:rFonts w:ascii="Times New Roman" w:hAnsi="Times New Roman"/>
                <w:sz w:val="24"/>
                <w:szCs w:val="24"/>
              </w:rPr>
              <w:t xml:space="preserve">, </w:t>
            </w:r>
            <w:r w:rsidR="008E667A" w:rsidRPr="00C472B3">
              <w:rPr>
                <w:rFonts w:ascii="Times New Roman" w:hAnsi="Times New Roman"/>
                <w:sz w:val="24"/>
                <w:szCs w:val="24"/>
                <w:lang w:val="en-US"/>
              </w:rPr>
              <w:t>n</w:t>
            </w:r>
            <w:r w:rsidR="008E667A" w:rsidRPr="00C472B3">
              <w:rPr>
                <w:rFonts w:ascii="Times New Roman" w:hAnsi="Times New Roman"/>
                <w:sz w:val="24"/>
                <w:szCs w:val="24"/>
              </w:rPr>
              <w:t xml:space="preserve"> = </w:t>
            </w:r>
            <w:r w:rsidR="001B60AA" w:rsidRPr="00C472B3">
              <w:rPr>
                <w:rFonts w:ascii="Times New Roman" w:hAnsi="Times New Roman"/>
                <w:sz w:val="24"/>
                <w:szCs w:val="24"/>
              </w:rPr>
              <w:t>7</w:t>
            </w:r>
            <w:r w:rsidR="008E667A" w:rsidRPr="00C472B3">
              <w:rPr>
                <w:rFonts w:ascii="Times New Roman" w:hAnsi="Times New Roman"/>
                <w:sz w:val="24"/>
                <w:szCs w:val="24"/>
              </w:rPr>
              <w:t>5</w:t>
            </w:r>
          </w:p>
        </w:tc>
        <w:tc>
          <w:tcPr>
            <w:tcW w:w="963" w:type="pct"/>
            <w:vAlign w:val="center"/>
          </w:tcPr>
          <w:p w14:paraId="62194E7B" w14:textId="2D5963C0"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bCs/>
                <w:sz w:val="24"/>
                <w:szCs w:val="24"/>
              </w:rPr>
              <w:t>Группа контроля (АСИТ)</w:t>
            </w:r>
            <w:r w:rsidR="008E667A" w:rsidRPr="00C472B3">
              <w:rPr>
                <w:rFonts w:ascii="Times New Roman" w:hAnsi="Times New Roman"/>
                <w:sz w:val="24"/>
                <w:szCs w:val="24"/>
              </w:rPr>
              <w:t xml:space="preserve">, </w:t>
            </w:r>
            <w:r w:rsidR="008E667A" w:rsidRPr="00C472B3">
              <w:rPr>
                <w:rFonts w:ascii="Times New Roman" w:hAnsi="Times New Roman"/>
                <w:sz w:val="24"/>
                <w:szCs w:val="24"/>
                <w:lang w:val="en-US"/>
              </w:rPr>
              <w:t xml:space="preserve">n = </w:t>
            </w:r>
            <w:r w:rsidR="001B60AA" w:rsidRPr="00C472B3">
              <w:rPr>
                <w:rFonts w:ascii="Times New Roman" w:hAnsi="Times New Roman"/>
                <w:sz w:val="24"/>
                <w:szCs w:val="24"/>
              </w:rPr>
              <w:t>78</w:t>
            </w:r>
          </w:p>
        </w:tc>
        <w:tc>
          <w:tcPr>
            <w:tcW w:w="517" w:type="pct"/>
            <w:vAlign w:val="center"/>
          </w:tcPr>
          <w:p w14:paraId="7FE4C0D6" w14:textId="789213D4" w:rsidR="008F5B12" w:rsidRPr="00C472B3" w:rsidRDefault="00DE7978" w:rsidP="003F2669">
            <w:pPr>
              <w:spacing w:line="240" w:lineRule="auto"/>
              <w:jc w:val="center"/>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r>
      <w:tr w:rsidR="00E265FB" w:rsidRPr="00C472B3" w14:paraId="74827769" w14:textId="77777777" w:rsidTr="00F31A64">
        <w:tc>
          <w:tcPr>
            <w:tcW w:w="1815" w:type="pct"/>
            <w:tcBorders>
              <w:bottom w:val="single" w:sz="4" w:space="0" w:color="auto"/>
            </w:tcBorders>
          </w:tcPr>
          <w:p w14:paraId="6AB97976" w14:textId="47576874"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w:t>
            </w:r>
          </w:p>
        </w:tc>
        <w:tc>
          <w:tcPr>
            <w:tcW w:w="570" w:type="pct"/>
            <w:gridSpan w:val="2"/>
            <w:tcBorders>
              <w:bottom w:val="single" w:sz="4" w:space="0" w:color="auto"/>
            </w:tcBorders>
          </w:tcPr>
          <w:p w14:paraId="6875A6EA" w14:textId="6A95D623"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2</w:t>
            </w:r>
          </w:p>
        </w:tc>
        <w:tc>
          <w:tcPr>
            <w:tcW w:w="1136" w:type="pct"/>
            <w:tcBorders>
              <w:bottom w:val="single" w:sz="4" w:space="0" w:color="auto"/>
            </w:tcBorders>
            <w:vAlign w:val="center"/>
          </w:tcPr>
          <w:p w14:paraId="0491534D" w14:textId="724CD076"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3</w:t>
            </w:r>
          </w:p>
        </w:tc>
        <w:tc>
          <w:tcPr>
            <w:tcW w:w="963" w:type="pct"/>
            <w:tcBorders>
              <w:bottom w:val="single" w:sz="4" w:space="0" w:color="auto"/>
            </w:tcBorders>
            <w:vAlign w:val="center"/>
          </w:tcPr>
          <w:p w14:paraId="563560DA" w14:textId="0D5B4BF0" w:rsidR="00E265FB" w:rsidRPr="00C472B3" w:rsidRDefault="00E265FB" w:rsidP="003F2669">
            <w:pPr>
              <w:spacing w:line="240" w:lineRule="auto"/>
              <w:jc w:val="center"/>
              <w:rPr>
                <w:rFonts w:ascii="Times New Roman" w:hAnsi="Times New Roman"/>
                <w:bCs/>
                <w:sz w:val="24"/>
                <w:szCs w:val="24"/>
              </w:rPr>
            </w:pPr>
            <w:r w:rsidRPr="00C472B3">
              <w:rPr>
                <w:rFonts w:ascii="Times New Roman" w:hAnsi="Times New Roman"/>
                <w:bCs/>
                <w:sz w:val="24"/>
                <w:szCs w:val="24"/>
              </w:rPr>
              <w:t>4</w:t>
            </w:r>
          </w:p>
        </w:tc>
        <w:tc>
          <w:tcPr>
            <w:tcW w:w="517" w:type="pct"/>
            <w:tcBorders>
              <w:bottom w:val="single" w:sz="4" w:space="0" w:color="auto"/>
            </w:tcBorders>
          </w:tcPr>
          <w:p w14:paraId="58D167A8" w14:textId="6640BD9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5</w:t>
            </w:r>
          </w:p>
        </w:tc>
      </w:tr>
      <w:tr w:rsidR="008F5B12" w:rsidRPr="00C472B3" w14:paraId="67A7E741" w14:textId="77777777" w:rsidTr="00F31A64">
        <w:tc>
          <w:tcPr>
            <w:tcW w:w="1815" w:type="pct"/>
            <w:vMerge w:val="restart"/>
            <w:vAlign w:val="center"/>
          </w:tcPr>
          <w:p w14:paraId="37516402" w14:textId="77777777" w:rsidR="008F5B12" w:rsidRPr="00C472B3" w:rsidRDefault="008F5B12" w:rsidP="003F2669">
            <w:pPr>
              <w:spacing w:line="240" w:lineRule="auto"/>
              <w:rPr>
                <w:rFonts w:ascii="Times New Roman" w:hAnsi="Times New Roman"/>
                <w:sz w:val="24"/>
                <w:szCs w:val="24"/>
                <w:lang w:val="en-US"/>
              </w:rPr>
            </w:pPr>
            <w:r w:rsidRPr="00C472B3">
              <w:rPr>
                <w:rFonts w:ascii="Times New Roman" w:hAnsi="Times New Roman"/>
                <w:sz w:val="24"/>
                <w:szCs w:val="24"/>
              </w:rPr>
              <w:t>Заложенность носа</w:t>
            </w:r>
            <w:r w:rsidRPr="00C472B3">
              <w:rPr>
                <w:rFonts w:ascii="Times New Roman" w:hAnsi="Times New Roman"/>
                <w:sz w:val="24"/>
                <w:szCs w:val="24"/>
                <w:lang w:val="en-US"/>
              </w:rPr>
              <w:t>*</w:t>
            </w:r>
          </w:p>
        </w:tc>
        <w:tc>
          <w:tcPr>
            <w:tcW w:w="570" w:type="pct"/>
            <w:gridSpan w:val="2"/>
          </w:tcPr>
          <w:p w14:paraId="48768116" w14:textId="77777777" w:rsidR="008F5B12" w:rsidRPr="00C472B3" w:rsidRDefault="008F5B12" w:rsidP="003F2669">
            <w:pPr>
              <w:spacing w:line="240" w:lineRule="auto"/>
              <w:jc w:val="both"/>
              <w:rPr>
                <w:rFonts w:ascii="Times New Roman" w:hAnsi="Times New Roman"/>
                <w:sz w:val="24"/>
                <w:szCs w:val="24"/>
              </w:rPr>
            </w:pPr>
            <w:r w:rsidRPr="00C472B3">
              <w:rPr>
                <w:rFonts w:ascii="Times New Roman" w:hAnsi="Times New Roman"/>
                <w:sz w:val="24"/>
                <w:szCs w:val="24"/>
              </w:rPr>
              <w:t>1 визит</w:t>
            </w:r>
          </w:p>
        </w:tc>
        <w:tc>
          <w:tcPr>
            <w:tcW w:w="1136" w:type="pct"/>
          </w:tcPr>
          <w:p w14:paraId="0542F31A" w14:textId="77777777"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2,1 (±</w:t>
            </w:r>
            <w:r w:rsidRPr="00C472B3">
              <w:rPr>
                <w:rFonts w:ascii="Times New Roman" w:hAnsi="Times New Roman"/>
                <w:sz w:val="24"/>
                <w:szCs w:val="24"/>
                <w:lang w:val="en-US"/>
              </w:rPr>
              <w:t>0,6</w:t>
            </w:r>
            <w:r w:rsidRPr="00C472B3">
              <w:rPr>
                <w:rFonts w:ascii="Times New Roman" w:hAnsi="Times New Roman"/>
                <w:sz w:val="24"/>
                <w:szCs w:val="24"/>
              </w:rPr>
              <w:t>)</w:t>
            </w:r>
          </w:p>
        </w:tc>
        <w:tc>
          <w:tcPr>
            <w:tcW w:w="963" w:type="pct"/>
          </w:tcPr>
          <w:p w14:paraId="7474D235" w14:textId="77777777"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2,1 (±</w:t>
            </w:r>
            <w:r w:rsidRPr="00C472B3">
              <w:rPr>
                <w:rFonts w:ascii="Times New Roman" w:hAnsi="Times New Roman"/>
                <w:sz w:val="24"/>
                <w:szCs w:val="24"/>
                <w:lang w:val="en-US"/>
              </w:rPr>
              <w:t>0,4</w:t>
            </w:r>
            <w:r w:rsidRPr="00C472B3">
              <w:rPr>
                <w:rFonts w:ascii="Times New Roman" w:hAnsi="Times New Roman"/>
                <w:sz w:val="24"/>
                <w:szCs w:val="24"/>
              </w:rPr>
              <w:t>)</w:t>
            </w:r>
          </w:p>
        </w:tc>
        <w:tc>
          <w:tcPr>
            <w:tcW w:w="517" w:type="pct"/>
          </w:tcPr>
          <w:p w14:paraId="40B12A13" w14:textId="0624AC0F"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1F2709" w:rsidRPr="00C472B3">
              <w:rPr>
                <w:rFonts w:ascii="Times New Roman" w:hAnsi="Times New Roman"/>
                <w:sz w:val="24"/>
                <w:szCs w:val="24"/>
              </w:rPr>
              <w:t>810</w:t>
            </w:r>
            <w:r w:rsidR="00943A1F" w:rsidRPr="00943A1F">
              <w:rPr>
                <w:rFonts w:ascii="Times New Roman" w:hAnsi="Times New Roman"/>
                <w:sz w:val="24"/>
                <w:szCs w:val="24"/>
                <w:vertAlign w:val="superscript"/>
              </w:rPr>
              <w:sym w:font="Symbol" w:char="F074"/>
            </w:r>
          </w:p>
        </w:tc>
      </w:tr>
      <w:tr w:rsidR="008F5B12" w:rsidRPr="00C472B3" w14:paraId="46333326" w14:textId="77777777" w:rsidTr="00F31A64">
        <w:tc>
          <w:tcPr>
            <w:tcW w:w="1815" w:type="pct"/>
            <w:vMerge/>
            <w:tcBorders>
              <w:bottom w:val="nil"/>
            </w:tcBorders>
          </w:tcPr>
          <w:p w14:paraId="2F5F85FA" w14:textId="77777777" w:rsidR="008F5B12" w:rsidRPr="00C472B3" w:rsidRDefault="008F5B12" w:rsidP="003F2669">
            <w:pPr>
              <w:spacing w:line="240" w:lineRule="auto"/>
              <w:jc w:val="both"/>
              <w:rPr>
                <w:rFonts w:ascii="Times New Roman" w:hAnsi="Times New Roman"/>
                <w:sz w:val="24"/>
                <w:szCs w:val="24"/>
              </w:rPr>
            </w:pPr>
          </w:p>
        </w:tc>
        <w:tc>
          <w:tcPr>
            <w:tcW w:w="570" w:type="pct"/>
            <w:gridSpan w:val="2"/>
            <w:tcBorders>
              <w:bottom w:val="nil"/>
            </w:tcBorders>
          </w:tcPr>
          <w:p w14:paraId="7EA387BB" w14:textId="77777777" w:rsidR="008F5B12" w:rsidRPr="00C472B3" w:rsidRDefault="008F5B12" w:rsidP="003F2669">
            <w:pPr>
              <w:spacing w:line="240" w:lineRule="auto"/>
              <w:jc w:val="both"/>
              <w:rPr>
                <w:rFonts w:ascii="Times New Roman" w:hAnsi="Times New Roman"/>
                <w:sz w:val="24"/>
                <w:szCs w:val="24"/>
              </w:rPr>
            </w:pPr>
            <w:r w:rsidRPr="00C472B3">
              <w:rPr>
                <w:rFonts w:ascii="Times New Roman" w:hAnsi="Times New Roman"/>
                <w:sz w:val="24"/>
                <w:szCs w:val="24"/>
              </w:rPr>
              <w:t>3 визит</w:t>
            </w:r>
          </w:p>
        </w:tc>
        <w:tc>
          <w:tcPr>
            <w:tcW w:w="1136" w:type="pct"/>
            <w:tcBorders>
              <w:bottom w:val="nil"/>
            </w:tcBorders>
          </w:tcPr>
          <w:p w14:paraId="629B0ED0" w14:textId="77777777"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1,3 (±</w:t>
            </w:r>
            <w:r w:rsidRPr="00C472B3">
              <w:rPr>
                <w:rFonts w:ascii="Times New Roman" w:hAnsi="Times New Roman"/>
                <w:sz w:val="24"/>
                <w:szCs w:val="24"/>
                <w:lang w:val="en-US"/>
              </w:rPr>
              <w:t>0,6</w:t>
            </w:r>
            <w:r w:rsidRPr="00C472B3">
              <w:rPr>
                <w:rFonts w:ascii="Times New Roman" w:hAnsi="Times New Roman"/>
                <w:sz w:val="24"/>
                <w:szCs w:val="24"/>
              </w:rPr>
              <w:t>)</w:t>
            </w:r>
          </w:p>
        </w:tc>
        <w:tc>
          <w:tcPr>
            <w:tcW w:w="963" w:type="pct"/>
            <w:tcBorders>
              <w:bottom w:val="nil"/>
            </w:tcBorders>
          </w:tcPr>
          <w:p w14:paraId="71942165" w14:textId="77777777"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1,4 (±</w:t>
            </w:r>
            <w:r w:rsidRPr="00C472B3">
              <w:rPr>
                <w:rFonts w:ascii="Times New Roman" w:hAnsi="Times New Roman"/>
                <w:sz w:val="24"/>
                <w:szCs w:val="24"/>
                <w:lang w:val="en-US"/>
              </w:rPr>
              <w:t>0,5</w:t>
            </w:r>
            <w:r w:rsidRPr="00C472B3">
              <w:rPr>
                <w:rFonts w:ascii="Times New Roman" w:hAnsi="Times New Roman"/>
                <w:sz w:val="24"/>
                <w:szCs w:val="24"/>
              </w:rPr>
              <w:t>)</w:t>
            </w:r>
          </w:p>
        </w:tc>
        <w:tc>
          <w:tcPr>
            <w:tcW w:w="517" w:type="pct"/>
            <w:tcBorders>
              <w:bottom w:val="nil"/>
            </w:tcBorders>
          </w:tcPr>
          <w:p w14:paraId="5AD205BE" w14:textId="02C6CFB9" w:rsidR="008F5B12" w:rsidRPr="00C472B3" w:rsidRDefault="008F5B12"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1F2709" w:rsidRPr="00C472B3">
              <w:rPr>
                <w:rFonts w:ascii="Times New Roman" w:hAnsi="Times New Roman"/>
                <w:sz w:val="24"/>
                <w:szCs w:val="24"/>
              </w:rPr>
              <w:t>077</w:t>
            </w:r>
            <w:r w:rsidR="00943A1F" w:rsidRPr="00943A1F">
              <w:rPr>
                <w:rFonts w:ascii="Times New Roman" w:hAnsi="Times New Roman"/>
                <w:sz w:val="24"/>
                <w:szCs w:val="24"/>
                <w:vertAlign w:val="superscript"/>
              </w:rPr>
              <w:sym w:font="Symbol" w:char="F074"/>
            </w:r>
          </w:p>
        </w:tc>
      </w:tr>
      <w:tr w:rsidR="008E667A" w:rsidRPr="00C472B3" w14:paraId="527B209F" w14:textId="77777777" w:rsidTr="00F31A64">
        <w:tc>
          <w:tcPr>
            <w:tcW w:w="2385" w:type="pct"/>
            <w:gridSpan w:val="3"/>
            <w:tcBorders>
              <w:bottom w:val="nil"/>
            </w:tcBorders>
          </w:tcPr>
          <w:p w14:paraId="3DE6A8A1" w14:textId="77777777" w:rsidR="008E667A" w:rsidRPr="00C472B3" w:rsidRDefault="008E667A" w:rsidP="003F2669">
            <w:pPr>
              <w:spacing w:line="240" w:lineRule="auto"/>
              <w:jc w:val="both"/>
              <w:rPr>
                <w:rFonts w:ascii="Times New Roman" w:hAnsi="Times New Roman"/>
                <w:sz w:val="24"/>
                <w:szCs w:val="24"/>
              </w:rPr>
            </w:pPr>
            <w:r w:rsidRPr="00C472B3">
              <w:rPr>
                <w:rFonts w:ascii="Times New Roman" w:hAnsi="Times New Roman"/>
                <w:sz w:val="24"/>
                <w:szCs w:val="24"/>
              </w:rPr>
              <w:t>Динамика между 1 и 3 визитами</w:t>
            </w:r>
          </w:p>
          <w:p w14:paraId="54DFF1EB" w14:textId="4F211ACD" w:rsidR="008E667A" w:rsidRPr="00C472B3" w:rsidRDefault="00DE7978"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136" w:type="pct"/>
            <w:tcBorders>
              <w:bottom w:val="nil"/>
            </w:tcBorders>
          </w:tcPr>
          <w:p w14:paraId="2E509E83" w14:textId="77777777" w:rsidR="008E667A" w:rsidRPr="00C472B3" w:rsidRDefault="008E667A" w:rsidP="003F2669">
            <w:pPr>
              <w:spacing w:line="240" w:lineRule="auto"/>
              <w:jc w:val="center"/>
              <w:rPr>
                <w:rFonts w:ascii="Times New Roman" w:hAnsi="Times New Roman"/>
                <w:sz w:val="24"/>
                <w:szCs w:val="24"/>
              </w:rPr>
            </w:pPr>
            <w:r w:rsidRPr="00C472B3">
              <w:rPr>
                <w:rFonts w:ascii="Times New Roman" w:hAnsi="Times New Roman"/>
                <w:sz w:val="24"/>
                <w:szCs w:val="24"/>
                <w:lang w:val="en-US"/>
              </w:rPr>
              <w:t>-0</w:t>
            </w:r>
            <w:r w:rsidRPr="00C472B3">
              <w:rPr>
                <w:rFonts w:ascii="Times New Roman" w:hAnsi="Times New Roman"/>
                <w:sz w:val="24"/>
                <w:szCs w:val="24"/>
              </w:rPr>
              <w:t>,8 (±</w:t>
            </w:r>
            <w:r w:rsidRPr="00C472B3">
              <w:rPr>
                <w:rFonts w:ascii="Times New Roman" w:hAnsi="Times New Roman"/>
                <w:sz w:val="24"/>
                <w:szCs w:val="24"/>
                <w:lang w:val="en-US"/>
              </w:rPr>
              <w:t>0,4</w:t>
            </w:r>
            <w:r w:rsidRPr="00C472B3">
              <w:rPr>
                <w:rFonts w:ascii="Times New Roman" w:hAnsi="Times New Roman"/>
                <w:sz w:val="24"/>
                <w:szCs w:val="24"/>
              </w:rPr>
              <w:t>)</w:t>
            </w:r>
          </w:p>
          <w:p w14:paraId="65DDCEC5" w14:textId="145CAF06" w:rsidR="008E667A" w:rsidRPr="00C472B3" w:rsidRDefault="008E667A" w:rsidP="003F2669">
            <w:pPr>
              <w:spacing w:line="240" w:lineRule="auto"/>
              <w:jc w:val="center"/>
              <w:rPr>
                <w:rFonts w:ascii="Times New Roman" w:hAnsi="Times New Roman"/>
                <w:sz w:val="24"/>
                <w:szCs w:val="24"/>
              </w:rPr>
            </w:pPr>
            <w:r w:rsidRPr="00C472B3">
              <w:rPr>
                <w:rFonts w:ascii="Times New Roman" w:hAnsi="Times New Roman"/>
                <w:sz w:val="24"/>
                <w:szCs w:val="24"/>
              </w:rPr>
              <w:sym w:font="Symbol" w:char="F03C"/>
            </w:r>
            <w:r w:rsidRPr="00C472B3">
              <w:rPr>
                <w:rFonts w:ascii="Times New Roman" w:hAnsi="Times New Roman"/>
                <w:sz w:val="24"/>
                <w:szCs w:val="24"/>
              </w:rPr>
              <w:t>0,001</w:t>
            </w:r>
            <w:r w:rsidR="00943A1F" w:rsidRPr="00C472B3">
              <w:rPr>
                <w:rFonts w:ascii="Times New Roman" w:hAnsi="Times New Roman"/>
                <w:sz w:val="24"/>
                <w:szCs w:val="24"/>
              </w:rPr>
              <w:sym w:font="Symbol" w:char="F0B0"/>
            </w:r>
          </w:p>
        </w:tc>
        <w:tc>
          <w:tcPr>
            <w:tcW w:w="963" w:type="pct"/>
            <w:tcBorders>
              <w:bottom w:val="nil"/>
            </w:tcBorders>
          </w:tcPr>
          <w:p w14:paraId="09524AD7" w14:textId="77777777" w:rsidR="008E667A" w:rsidRPr="00C472B3" w:rsidRDefault="008E667A" w:rsidP="003F2669">
            <w:pPr>
              <w:spacing w:line="240" w:lineRule="auto"/>
              <w:jc w:val="center"/>
              <w:rPr>
                <w:rFonts w:ascii="Times New Roman" w:hAnsi="Times New Roman"/>
                <w:sz w:val="24"/>
                <w:szCs w:val="24"/>
              </w:rPr>
            </w:pPr>
            <w:r w:rsidRPr="00C472B3">
              <w:rPr>
                <w:rFonts w:ascii="Times New Roman" w:hAnsi="Times New Roman"/>
                <w:sz w:val="24"/>
                <w:szCs w:val="24"/>
              </w:rPr>
              <w:t>-0,7 (±</w:t>
            </w:r>
            <w:r w:rsidRPr="00C472B3">
              <w:rPr>
                <w:rFonts w:ascii="Times New Roman" w:hAnsi="Times New Roman"/>
                <w:sz w:val="24"/>
                <w:szCs w:val="24"/>
                <w:lang w:val="en-US"/>
              </w:rPr>
              <w:t>0,5</w:t>
            </w:r>
            <w:r w:rsidRPr="00C472B3">
              <w:rPr>
                <w:rFonts w:ascii="Times New Roman" w:hAnsi="Times New Roman"/>
                <w:sz w:val="24"/>
                <w:szCs w:val="24"/>
              </w:rPr>
              <w:t>)</w:t>
            </w:r>
          </w:p>
          <w:p w14:paraId="350DC378" w14:textId="577A7DDC" w:rsidR="008E667A" w:rsidRPr="00C472B3" w:rsidRDefault="008E667A" w:rsidP="003F2669">
            <w:pPr>
              <w:spacing w:line="240" w:lineRule="auto"/>
              <w:jc w:val="center"/>
              <w:rPr>
                <w:rFonts w:ascii="Times New Roman" w:hAnsi="Times New Roman"/>
                <w:sz w:val="24"/>
                <w:szCs w:val="24"/>
              </w:rPr>
            </w:pPr>
            <w:r w:rsidRPr="00C472B3">
              <w:rPr>
                <w:rFonts w:ascii="Times New Roman" w:hAnsi="Times New Roman"/>
                <w:sz w:val="24"/>
                <w:szCs w:val="24"/>
              </w:rPr>
              <w:sym w:font="Symbol" w:char="F03C"/>
            </w:r>
            <w:r w:rsidRPr="00C472B3">
              <w:rPr>
                <w:rFonts w:ascii="Times New Roman" w:hAnsi="Times New Roman"/>
                <w:sz w:val="24"/>
                <w:szCs w:val="24"/>
              </w:rPr>
              <w:t>0,001</w:t>
            </w:r>
            <w:r w:rsidR="00943A1F" w:rsidRPr="00C472B3">
              <w:rPr>
                <w:rFonts w:ascii="Times New Roman" w:hAnsi="Times New Roman"/>
                <w:sz w:val="24"/>
                <w:szCs w:val="24"/>
              </w:rPr>
              <w:sym w:font="Symbol" w:char="F0B0"/>
            </w:r>
          </w:p>
        </w:tc>
        <w:tc>
          <w:tcPr>
            <w:tcW w:w="517" w:type="pct"/>
            <w:tcBorders>
              <w:bottom w:val="nil"/>
            </w:tcBorders>
          </w:tcPr>
          <w:p w14:paraId="6C109042" w14:textId="608F8654" w:rsidR="008E667A" w:rsidRPr="00C472B3" w:rsidRDefault="008E667A" w:rsidP="003F2669">
            <w:pPr>
              <w:spacing w:line="240" w:lineRule="auto"/>
              <w:jc w:val="center"/>
              <w:rPr>
                <w:rFonts w:ascii="Times New Roman" w:hAnsi="Times New Roman"/>
                <w:sz w:val="24"/>
                <w:szCs w:val="24"/>
              </w:rPr>
            </w:pPr>
          </w:p>
        </w:tc>
      </w:tr>
      <w:tr w:rsidR="00E265FB" w:rsidRPr="00C472B3" w14:paraId="6526C187" w14:textId="77777777" w:rsidTr="00F31A64">
        <w:tc>
          <w:tcPr>
            <w:tcW w:w="1821" w:type="pct"/>
            <w:gridSpan w:val="2"/>
            <w:vMerge w:val="restart"/>
            <w:vAlign w:val="center"/>
          </w:tcPr>
          <w:p w14:paraId="4D85644E" w14:textId="77777777" w:rsidR="00E265FB" w:rsidRPr="00C472B3" w:rsidRDefault="00E265FB" w:rsidP="003F2669">
            <w:pPr>
              <w:spacing w:line="240" w:lineRule="auto"/>
              <w:rPr>
                <w:rFonts w:ascii="Times New Roman" w:hAnsi="Times New Roman"/>
                <w:sz w:val="24"/>
                <w:szCs w:val="24"/>
                <w:lang w:val="en-US"/>
              </w:rPr>
            </w:pPr>
            <w:r w:rsidRPr="00C472B3">
              <w:rPr>
                <w:rFonts w:ascii="Times New Roman" w:hAnsi="Times New Roman"/>
                <w:sz w:val="24"/>
                <w:szCs w:val="24"/>
              </w:rPr>
              <w:t>Выделения из носа</w:t>
            </w:r>
            <w:r w:rsidRPr="00C472B3">
              <w:rPr>
                <w:rFonts w:ascii="Times New Roman" w:hAnsi="Times New Roman"/>
                <w:sz w:val="24"/>
                <w:szCs w:val="24"/>
                <w:lang w:val="en-US"/>
              </w:rPr>
              <w:t>*</w:t>
            </w:r>
          </w:p>
        </w:tc>
        <w:tc>
          <w:tcPr>
            <w:tcW w:w="564" w:type="pct"/>
          </w:tcPr>
          <w:p w14:paraId="1165F555"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1 визит</w:t>
            </w:r>
          </w:p>
        </w:tc>
        <w:tc>
          <w:tcPr>
            <w:tcW w:w="1136" w:type="pct"/>
          </w:tcPr>
          <w:p w14:paraId="0F816E10"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2,2 (±</w:t>
            </w:r>
            <w:r w:rsidRPr="00C472B3">
              <w:rPr>
                <w:rFonts w:ascii="Times New Roman" w:hAnsi="Times New Roman"/>
                <w:sz w:val="24"/>
                <w:szCs w:val="24"/>
                <w:lang w:val="en-US"/>
              </w:rPr>
              <w:t>0,6</w:t>
            </w:r>
            <w:r w:rsidRPr="00C472B3">
              <w:rPr>
                <w:rFonts w:ascii="Times New Roman" w:hAnsi="Times New Roman"/>
                <w:sz w:val="24"/>
                <w:szCs w:val="24"/>
              </w:rPr>
              <w:t>)</w:t>
            </w:r>
          </w:p>
        </w:tc>
        <w:tc>
          <w:tcPr>
            <w:tcW w:w="963" w:type="pct"/>
          </w:tcPr>
          <w:p w14:paraId="7368076B"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2,2 (±</w:t>
            </w:r>
            <w:r w:rsidRPr="00C472B3">
              <w:rPr>
                <w:rFonts w:ascii="Times New Roman" w:hAnsi="Times New Roman"/>
                <w:sz w:val="24"/>
                <w:szCs w:val="24"/>
                <w:lang w:val="en-US"/>
              </w:rPr>
              <w:t>0,6</w:t>
            </w:r>
            <w:r w:rsidRPr="00C472B3">
              <w:rPr>
                <w:rFonts w:ascii="Times New Roman" w:hAnsi="Times New Roman"/>
                <w:sz w:val="24"/>
                <w:szCs w:val="24"/>
              </w:rPr>
              <w:t>)</w:t>
            </w:r>
          </w:p>
        </w:tc>
        <w:tc>
          <w:tcPr>
            <w:tcW w:w="517" w:type="pct"/>
          </w:tcPr>
          <w:p w14:paraId="78F18921" w14:textId="1662F7B2"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0,9</w:t>
            </w:r>
            <w:r w:rsidR="001F2709" w:rsidRPr="00C472B3">
              <w:rPr>
                <w:rFonts w:ascii="Times New Roman" w:hAnsi="Times New Roman"/>
                <w:sz w:val="24"/>
                <w:szCs w:val="24"/>
              </w:rPr>
              <w:t>14</w:t>
            </w:r>
            <w:r w:rsidR="00943A1F" w:rsidRPr="00943A1F">
              <w:rPr>
                <w:rFonts w:ascii="Times New Roman" w:hAnsi="Times New Roman"/>
                <w:sz w:val="24"/>
                <w:szCs w:val="24"/>
                <w:vertAlign w:val="superscript"/>
              </w:rPr>
              <w:sym w:font="Symbol" w:char="F074"/>
            </w:r>
          </w:p>
        </w:tc>
      </w:tr>
      <w:tr w:rsidR="00E265FB" w:rsidRPr="00C472B3" w14:paraId="49C3FE4B" w14:textId="77777777" w:rsidTr="00F31A64">
        <w:tc>
          <w:tcPr>
            <w:tcW w:w="1821" w:type="pct"/>
            <w:gridSpan w:val="2"/>
            <w:vMerge/>
          </w:tcPr>
          <w:p w14:paraId="1ADB52B4" w14:textId="77777777" w:rsidR="00E265FB" w:rsidRPr="00C472B3" w:rsidRDefault="00E265FB" w:rsidP="003F2669">
            <w:pPr>
              <w:spacing w:line="240" w:lineRule="auto"/>
              <w:jc w:val="both"/>
              <w:rPr>
                <w:rFonts w:ascii="Times New Roman" w:hAnsi="Times New Roman"/>
                <w:sz w:val="24"/>
                <w:szCs w:val="24"/>
              </w:rPr>
            </w:pPr>
          </w:p>
        </w:tc>
        <w:tc>
          <w:tcPr>
            <w:tcW w:w="564" w:type="pct"/>
          </w:tcPr>
          <w:p w14:paraId="6B008420"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3 визит</w:t>
            </w:r>
          </w:p>
        </w:tc>
        <w:tc>
          <w:tcPr>
            <w:tcW w:w="1136" w:type="pct"/>
          </w:tcPr>
          <w:p w14:paraId="0DD9BD6F"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1,4 (±</w:t>
            </w:r>
            <w:r w:rsidRPr="00C472B3">
              <w:rPr>
                <w:rFonts w:ascii="Times New Roman" w:hAnsi="Times New Roman"/>
                <w:sz w:val="24"/>
                <w:szCs w:val="24"/>
                <w:lang w:val="en-US"/>
              </w:rPr>
              <w:t>0,5</w:t>
            </w:r>
            <w:r w:rsidRPr="00C472B3">
              <w:rPr>
                <w:rFonts w:ascii="Times New Roman" w:hAnsi="Times New Roman"/>
                <w:sz w:val="24"/>
                <w:szCs w:val="24"/>
              </w:rPr>
              <w:t>)</w:t>
            </w:r>
          </w:p>
        </w:tc>
        <w:tc>
          <w:tcPr>
            <w:tcW w:w="963" w:type="pct"/>
          </w:tcPr>
          <w:p w14:paraId="7544FDE6"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1,6 (±</w:t>
            </w:r>
            <w:r w:rsidRPr="00C472B3">
              <w:rPr>
                <w:rFonts w:ascii="Times New Roman" w:hAnsi="Times New Roman"/>
                <w:sz w:val="24"/>
                <w:szCs w:val="24"/>
                <w:lang w:val="en-US"/>
              </w:rPr>
              <w:t>0,6</w:t>
            </w:r>
            <w:r w:rsidRPr="00C472B3">
              <w:rPr>
                <w:rFonts w:ascii="Times New Roman" w:hAnsi="Times New Roman"/>
                <w:sz w:val="24"/>
                <w:szCs w:val="24"/>
              </w:rPr>
              <w:t>)</w:t>
            </w:r>
          </w:p>
        </w:tc>
        <w:tc>
          <w:tcPr>
            <w:tcW w:w="517" w:type="pct"/>
          </w:tcPr>
          <w:p w14:paraId="72CD51B2" w14:textId="3B8C47D2"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1F2709" w:rsidRPr="00C472B3">
              <w:rPr>
                <w:rFonts w:ascii="Times New Roman" w:hAnsi="Times New Roman"/>
                <w:sz w:val="24"/>
                <w:szCs w:val="24"/>
              </w:rPr>
              <w:t>059</w:t>
            </w:r>
            <w:r w:rsidR="00943A1F" w:rsidRPr="00943A1F">
              <w:rPr>
                <w:rFonts w:ascii="Times New Roman" w:hAnsi="Times New Roman"/>
                <w:sz w:val="24"/>
                <w:szCs w:val="24"/>
                <w:vertAlign w:val="superscript"/>
              </w:rPr>
              <w:sym w:font="Symbol" w:char="F074"/>
            </w:r>
          </w:p>
        </w:tc>
      </w:tr>
      <w:tr w:rsidR="00E265FB" w:rsidRPr="00C472B3" w14:paraId="7EB2363F" w14:textId="77777777" w:rsidTr="00F31A64">
        <w:tc>
          <w:tcPr>
            <w:tcW w:w="2385" w:type="pct"/>
            <w:gridSpan w:val="3"/>
          </w:tcPr>
          <w:p w14:paraId="7EFF5AFC"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Динамика между 1 и 3 визитами</w:t>
            </w:r>
          </w:p>
          <w:p w14:paraId="25526A4A" w14:textId="0C62627F" w:rsidR="00E265FB" w:rsidRPr="00C472B3" w:rsidRDefault="00DE7978"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136" w:type="pct"/>
          </w:tcPr>
          <w:p w14:paraId="65C44C5B"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-0,8 (±</w:t>
            </w:r>
            <w:r w:rsidRPr="00C472B3">
              <w:rPr>
                <w:rFonts w:ascii="Times New Roman" w:hAnsi="Times New Roman"/>
                <w:sz w:val="24"/>
                <w:szCs w:val="24"/>
                <w:lang w:val="en-US"/>
              </w:rPr>
              <w:t>0,5</w:t>
            </w:r>
            <w:r w:rsidRPr="00C472B3">
              <w:rPr>
                <w:rFonts w:ascii="Times New Roman" w:hAnsi="Times New Roman"/>
                <w:sz w:val="24"/>
                <w:szCs w:val="24"/>
              </w:rPr>
              <w:t>)</w:t>
            </w:r>
          </w:p>
          <w:p w14:paraId="36B23718" w14:textId="3E2652FE"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sym w:font="Symbol" w:char="F03C"/>
            </w:r>
            <w:r w:rsidRPr="00C472B3">
              <w:rPr>
                <w:rFonts w:ascii="Times New Roman" w:hAnsi="Times New Roman"/>
                <w:sz w:val="24"/>
                <w:szCs w:val="24"/>
              </w:rPr>
              <w:t>0,001</w:t>
            </w:r>
            <w:r w:rsidR="00943A1F" w:rsidRPr="00C472B3">
              <w:rPr>
                <w:rFonts w:ascii="Times New Roman" w:hAnsi="Times New Roman"/>
                <w:sz w:val="24"/>
                <w:szCs w:val="24"/>
              </w:rPr>
              <w:sym w:font="Symbol" w:char="F0B0"/>
            </w:r>
          </w:p>
        </w:tc>
        <w:tc>
          <w:tcPr>
            <w:tcW w:w="963" w:type="pct"/>
          </w:tcPr>
          <w:p w14:paraId="6DF86D1B"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-0,6 (±</w:t>
            </w:r>
            <w:r w:rsidRPr="00C472B3">
              <w:rPr>
                <w:rFonts w:ascii="Times New Roman" w:hAnsi="Times New Roman"/>
                <w:sz w:val="24"/>
                <w:szCs w:val="24"/>
                <w:lang w:val="en-US"/>
              </w:rPr>
              <w:t>0,5</w:t>
            </w:r>
            <w:r w:rsidRPr="00C472B3">
              <w:rPr>
                <w:rFonts w:ascii="Times New Roman" w:hAnsi="Times New Roman"/>
                <w:sz w:val="24"/>
                <w:szCs w:val="24"/>
              </w:rPr>
              <w:t>)</w:t>
            </w:r>
          </w:p>
          <w:p w14:paraId="6E7E9965" w14:textId="6B85D6C9"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sym w:font="Symbol" w:char="F03C"/>
            </w:r>
            <w:r w:rsidRPr="00C472B3">
              <w:rPr>
                <w:rFonts w:ascii="Times New Roman" w:hAnsi="Times New Roman"/>
                <w:sz w:val="24"/>
                <w:szCs w:val="24"/>
              </w:rPr>
              <w:t>0,001</w:t>
            </w:r>
            <w:r w:rsidR="00943A1F" w:rsidRPr="00C472B3">
              <w:rPr>
                <w:rFonts w:ascii="Times New Roman" w:hAnsi="Times New Roman"/>
                <w:sz w:val="24"/>
                <w:szCs w:val="24"/>
              </w:rPr>
              <w:sym w:font="Symbol" w:char="F0B0"/>
            </w:r>
          </w:p>
        </w:tc>
        <w:tc>
          <w:tcPr>
            <w:tcW w:w="517" w:type="pct"/>
          </w:tcPr>
          <w:p w14:paraId="09CFA9D0" w14:textId="40E3182C" w:rsidR="00E265FB" w:rsidRPr="00C472B3" w:rsidRDefault="00E265FB" w:rsidP="003F2669">
            <w:pPr>
              <w:spacing w:line="240" w:lineRule="auto"/>
              <w:jc w:val="center"/>
              <w:rPr>
                <w:rFonts w:ascii="Times New Roman" w:hAnsi="Times New Roman"/>
                <w:sz w:val="24"/>
                <w:szCs w:val="24"/>
              </w:rPr>
            </w:pPr>
          </w:p>
        </w:tc>
      </w:tr>
      <w:tr w:rsidR="00E265FB" w:rsidRPr="00C472B3" w14:paraId="4A0D5F8A" w14:textId="77777777" w:rsidTr="00F31A64">
        <w:tc>
          <w:tcPr>
            <w:tcW w:w="1821" w:type="pct"/>
            <w:gridSpan w:val="2"/>
            <w:vMerge w:val="restart"/>
            <w:vAlign w:val="center"/>
          </w:tcPr>
          <w:p w14:paraId="15D81D1B" w14:textId="77777777" w:rsidR="00E265FB" w:rsidRPr="00C472B3" w:rsidRDefault="00E265FB" w:rsidP="003F2669">
            <w:pPr>
              <w:spacing w:line="240" w:lineRule="auto"/>
              <w:rPr>
                <w:rFonts w:ascii="Times New Roman" w:hAnsi="Times New Roman"/>
                <w:sz w:val="24"/>
                <w:szCs w:val="24"/>
                <w:lang w:val="en-US"/>
              </w:rPr>
            </w:pPr>
            <w:r w:rsidRPr="00C472B3">
              <w:rPr>
                <w:rFonts w:ascii="Times New Roman" w:hAnsi="Times New Roman"/>
                <w:sz w:val="24"/>
                <w:szCs w:val="24"/>
              </w:rPr>
              <w:t>Зуд в носу</w:t>
            </w:r>
            <w:r w:rsidRPr="00C472B3">
              <w:rPr>
                <w:rFonts w:ascii="Times New Roman" w:hAnsi="Times New Roman"/>
                <w:sz w:val="24"/>
                <w:szCs w:val="24"/>
                <w:lang w:val="en-US"/>
              </w:rPr>
              <w:t>*</w:t>
            </w:r>
          </w:p>
        </w:tc>
        <w:tc>
          <w:tcPr>
            <w:tcW w:w="564" w:type="pct"/>
          </w:tcPr>
          <w:p w14:paraId="1EE13EFF"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1 визит</w:t>
            </w:r>
          </w:p>
        </w:tc>
        <w:tc>
          <w:tcPr>
            <w:tcW w:w="1136" w:type="pct"/>
          </w:tcPr>
          <w:p w14:paraId="423A7A3A"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2,1 (±</w:t>
            </w:r>
            <w:r w:rsidRPr="00C472B3">
              <w:rPr>
                <w:rFonts w:ascii="Times New Roman" w:hAnsi="Times New Roman"/>
                <w:sz w:val="24"/>
                <w:szCs w:val="24"/>
                <w:lang w:val="en-US"/>
              </w:rPr>
              <w:t>0,7</w:t>
            </w:r>
            <w:r w:rsidRPr="00C472B3">
              <w:rPr>
                <w:rFonts w:ascii="Times New Roman" w:hAnsi="Times New Roman"/>
                <w:sz w:val="24"/>
                <w:szCs w:val="24"/>
              </w:rPr>
              <w:t>)</w:t>
            </w:r>
          </w:p>
        </w:tc>
        <w:tc>
          <w:tcPr>
            <w:tcW w:w="963" w:type="pct"/>
          </w:tcPr>
          <w:p w14:paraId="586FE8BF"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2,1 (±</w:t>
            </w:r>
            <w:r w:rsidRPr="00C472B3">
              <w:rPr>
                <w:rFonts w:ascii="Times New Roman" w:hAnsi="Times New Roman"/>
                <w:sz w:val="24"/>
                <w:szCs w:val="24"/>
                <w:lang w:val="en-US"/>
              </w:rPr>
              <w:t>0,5</w:t>
            </w:r>
            <w:r w:rsidRPr="00C472B3">
              <w:rPr>
                <w:rFonts w:ascii="Times New Roman" w:hAnsi="Times New Roman"/>
                <w:sz w:val="24"/>
                <w:szCs w:val="24"/>
              </w:rPr>
              <w:t>)</w:t>
            </w:r>
          </w:p>
        </w:tc>
        <w:tc>
          <w:tcPr>
            <w:tcW w:w="517" w:type="pct"/>
          </w:tcPr>
          <w:p w14:paraId="5840D3E2" w14:textId="6937852A"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1F2709" w:rsidRPr="00C472B3">
              <w:rPr>
                <w:rFonts w:ascii="Times New Roman" w:hAnsi="Times New Roman"/>
                <w:sz w:val="24"/>
                <w:szCs w:val="24"/>
              </w:rPr>
              <w:t>822</w:t>
            </w:r>
            <w:r w:rsidR="00943A1F" w:rsidRPr="00943A1F">
              <w:rPr>
                <w:rFonts w:ascii="Times New Roman" w:hAnsi="Times New Roman"/>
                <w:sz w:val="24"/>
                <w:szCs w:val="24"/>
                <w:vertAlign w:val="superscript"/>
              </w:rPr>
              <w:sym w:font="Symbol" w:char="F074"/>
            </w:r>
          </w:p>
        </w:tc>
      </w:tr>
      <w:tr w:rsidR="00E265FB" w:rsidRPr="00C472B3" w14:paraId="7F6C6F37" w14:textId="77777777" w:rsidTr="00F31A64">
        <w:tc>
          <w:tcPr>
            <w:tcW w:w="1821" w:type="pct"/>
            <w:gridSpan w:val="2"/>
            <w:vMerge/>
          </w:tcPr>
          <w:p w14:paraId="7E17142F" w14:textId="77777777" w:rsidR="00E265FB" w:rsidRPr="00C472B3" w:rsidRDefault="00E265FB" w:rsidP="003F2669">
            <w:pPr>
              <w:spacing w:line="240" w:lineRule="auto"/>
              <w:jc w:val="both"/>
              <w:rPr>
                <w:rFonts w:ascii="Times New Roman" w:hAnsi="Times New Roman"/>
                <w:sz w:val="24"/>
                <w:szCs w:val="24"/>
              </w:rPr>
            </w:pPr>
          </w:p>
        </w:tc>
        <w:tc>
          <w:tcPr>
            <w:tcW w:w="564" w:type="pct"/>
          </w:tcPr>
          <w:p w14:paraId="566E5439"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3 визит</w:t>
            </w:r>
          </w:p>
        </w:tc>
        <w:tc>
          <w:tcPr>
            <w:tcW w:w="1136" w:type="pct"/>
          </w:tcPr>
          <w:p w14:paraId="61A1E001"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1,4 (±</w:t>
            </w:r>
            <w:r w:rsidRPr="00C472B3">
              <w:rPr>
                <w:rFonts w:ascii="Times New Roman" w:hAnsi="Times New Roman"/>
                <w:sz w:val="24"/>
                <w:szCs w:val="24"/>
                <w:lang w:val="en-US"/>
              </w:rPr>
              <w:t>0,5</w:t>
            </w:r>
            <w:r w:rsidRPr="00C472B3">
              <w:rPr>
                <w:rFonts w:ascii="Times New Roman" w:hAnsi="Times New Roman"/>
                <w:sz w:val="24"/>
                <w:szCs w:val="24"/>
              </w:rPr>
              <w:t>)</w:t>
            </w:r>
          </w:p>
        </w:tc>
        <w:tc>
          <w:tcPr>
            <w:tcW w:w="963" w:type="pct"/>
          </w:tcPr>
          <w:p w14:paraId="1A1B6347"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1,7 (±</w:t>
            </w:r>
            <w:r w:rsidRPr="00C472B3">
              <w:rPr>
                <w:rFonts w:ascii="Times New Roman" w:hAnsi="Times New Roman"/>
                <w:sz w:val="24"/>
                <w:szCs w:val="24"/>
                <w:lang w:val="en-US"/>
              </w:rPr>
              <w:t>0,6</w:t>
            </w:r>
            <w:r w:rsidRPr="00C472B3">
              <w:rPr>
                <w:rFonts w:ascii="Times New Roman" w:hAnsi="Times New Roman"/>
                <w:sz w:val="24"/>
                <w:szCs w:val="24"/>
              </w:rPr>
              <w:t>)</w:t>
            </w:r>
          </w:p>
        </w:tc>
        <w:tc>
          <w:tcPr>
            <w:tcW w:w="517" w:type="pct"/>
          </w:tcPr>
          <w:p w14:paraId="27BC5743" w14:textId="7DB587F8"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1F2709" w:rsidRPr="00C472B3">
              <w:rPr>
                <w:rFonts w:ascii="Times New Roman" w:hAnsi="Times New Roman"/>
                <w:sz w:val="24"/>
                <w:szCs w:val="24"/>
              </w:rPr>
              <w:t>011</w:t>
            </w:r>
            <w:r w:rsidR="00943A1F" w:rsidRPr="00943A1F">
              <w:rPr>
                <w:rFonts w:ascii="Times New Roman" w:hAnsi="Times New Roman"/>
                <w:sz w:val="24"/>
                <w:szCs w:val="24"/>
                <w:vertAlign w:val="superscript"/>
              </w:rPr>
              <w:sym w:font="Symbol" w:char="F074"/>
            </w:r>
          </w:p>
        </w:tc>
      </w:tr>
      <w:tr w:rsidR="00E265FB" w:rsidRPr="00C472B3" w14:paraId="63C3607A" w14:textId="77777777" w:rsidTr="00F31A64">
        <w:tc>
          <w:tcPr>
            <w:tcW w:w="2385" w:type="pct"/>
            <w:gridSpan w:val="3"/>
          </w:tcPr>
          <w:p w14:paraId="7DF394ED"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Динамика между 1 и 3 визитами</w:t>
            </w:r>
          </w:p>
          <w:p w14:paraId="04A5435C" w14:textId="4C074650" w:rsidR="00E265FB" w:rsidRPr="00C472B3" w:rsidRDefault="00DE7978"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136" w:type="pct"/>
          </w:tcPr>
          <w:p w14:paraId="5315CC41"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-0,7 (±</w:t>
            </w:r>
            <w:r w:rsidRPr="00C472B3">
              <w:rPr>
                <w:rFonts w:ascii="Times New Roman" w:hAnsi="Times New Roman"/>
                <w:sz w:val="24"/>
                <w:szCs w:val="24"/>
                <w:lang w:val="en-US"/>
              </w:rPr>
              <w:t>0,5</w:t>
            </w:r>
            <w:r w:rsidRPr="00C472B3">
              <w:rPr>
                <w:rFonts w:ascii="Times New Roman" w:hAnsi="Times New Roman"/>
                <w:sz w:val="24"/>
                <w:szCs w:val="24"/>
              </w:rPr>
              <w:t>)</w:t>
            </w:r>
          </w:p>
          <w:p w14:paraId="0649BD6C" w14:textId="0A99AC5B"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sym w:font="Symbol" w:char="F03C"/>
            </w:r>
            <w:r w:rsidRPr="00C472B3">
              <w:rPr>
                <w:rFonts w:ascii="Times New Roman" w:hAnsi="Times New Roman"/>
                <w:sz w:val="24"/>
                <w:szCs w:val="24"/>
              </w:rPr>
              <w:t>0,001</w:t>
            </w:r>
            <w:r w:rsidR="00943A1F" w:rsidRPr="00C472B3">
              <w:rPr>
                <w:rFonts w:ascii="Times New Roman" w:hAnsi="Times New Roman"/>
                <w:sz w:val="24"/>
                <w:szCs w:val="24"/>
              </w:rPr>
              <w:sym w:font="Symbol" w:char="F0B0"/>
            </w:r>
          </w:p>
        </w:tc>
        <w:tc>
          <w:tcPr>
            <w:tcW w:w="963" w:type="pct"/>
          </w:tcPr>
          <w:p w14:paraId="55F4899C"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-0,4 (±</w:t>
            </w:r>
            <w:r w:rsidRPr="00C472B3">
              <w:rPr>
                <w:rFonts w:ascii="Times New Roman" w:hAnsi="Times New Roman"/>
                <w:sz w:val="24"/>
                <w:szCs w:val="24"/>
                <w:lang w:val="en-US"/>
              </w:rPr>
              <w:t>0,5</w:t>
            </w:r>
            <w:r w:rsidRPr="00C472B3">
              <w:rPr>
                <w:rFonts w:ascii="Times New Roman" w:hAnsi="Times New Roman"/>
                <w:sz w:val="24"/>
                <w:szCs w:val="24"/>
              </w:rPr>
              <w:t>)</w:t>
            </w:r>
          </w:p>
          <w:p w14:paraId="21501A6A" w14:textId="0486B1E6"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0,002</w:t>
            </w:r>
            <w:r w:rsidR="00943A1F" w:rsidRPr="00C472B3">
              <w:rPr>
                <w:rFonts w:ascii="Times New Roman" w:hAnsi="Times New Roman"/>
                <w:sz w:val="24"/>
                <w:szCs w:val="24"/>
              </w:rPr>
              <w:sym w:font="Symbol" w:char="F0B0"/>
            </w:r>
          </w:p>
        </w:tc>
        <w:tc>
          <w:tcPr>
            <w:tcW w:w="517" w:type="pct"/>
          </w:tcPr>
          <w:p w14:paraId="191207D6" w14:textId="4491AC10" w:rsidR="00E265FB" w:rsidRPr="00C472B3" w:rsidRDefault="00E265FB" w:rsidP="003F2669">
            <w:pPr>
              <w:spacing w:line="240" w:lineRule="auto"/>
              <w:jc w:val="center"/>
              <w:rPr>
                <w:rFonts w:ascii="Times New Roman" w:hAnsi="Times New Roman"/>
                <w:sz w:val="24"/>
                <w:szCs w:val="24"/>
              </w:rPr>
            </w:pPr>
          </w:p>
        </w:tc>
      </w:tr>
      <w:tr w:rsidR="00E265FB" w:rsidRPr="00C472B3" w14:paraId="3CC23F3B" w14:textId="77777777" w:rsidTr="00F31A64">
        <w:tc>
          <w:tcPr>
            <w:tcW w:w="1821" w:type="pct"/>
            <w:gridSpan w:val="2"/>
            <w:vMerge w:val="restart"/>
            <w:vAlign w:val="center"/>
          </w:tcPr>
          <w:p w14:paraId="595909F3" w14:textId="77777777" w:rsidR="00E265FB" w:rsidRPr="00C472B3" w:rsidRDefault="00E265FB" w:rsidP="003F2669">
            <w:pPr>
              <w:spacing w:line="240" w:lineRule="auto"/>
              <w:rPr>
                <w:rFonts w:ascii="Times New Roman" w:hAnsi="Times New Roman"/>
                <w:sz w:val="24"/>
                <w:szCs w:val="24"/>
                <w:lang w:val="en-US"/>
              </w:rPr>
            </w:pPr>
            <w:r w:rsidRPr="00C472B3">
              <w:rPr>
                <w:rFonts w:ascii="Times New Roman" w:hAnsi="Times New Roman"/>
                <w:sz w:val="24"/>
                <w:szCs w:val="24"/>
              </w:rPr>
              <w:t>Чихание</w:t>
            </w:r>
            <w:r w:rsidRPr="00C472B3">
              <w:rPr>
                <w:rFonts w:ascii="Times New Roman" w:hAnsi="Times New Roman"/>
                <w:sz w:val="24"/>
                <w:szCs w:val="24"/>
                <w:lang w:val="en-US"/>
              </w:rPr>
              <w:t>*</w:t>
            </w:r>
          </w:p>
        </w:tc>
        <w:tc>
          <w:tcPr>
            <w:tcW w:w="564" w:type="pct"/>
          </w:tcPr>
          <w:p w14:paraId="47DFA31E"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1 визит</w:t>
            </w:r>
          </w:p>
        </w:tc>
        <w:tc>
          <w:tcPr>
            <w:tcW w:w="1136" w:type="pct"/>
          </w:tcPr>
          <w:p w14:paraId="698188B1"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1,9 (±</w:t>
            </w:r>
            <w:r w:rsidRPr="00C472B3">
              <w:rPr>
                <w:rFonts w:ascii="Times New Roman" w:hAnsi="Times New Roman"/>
                <w:sz w:val="24"/>
                <w:szCs w:val="24"/>
                <w:lang w:val="en-US"/>
              </w:rPr>
              <w:t>0,7</w:t>
            </w:r>
            <w:r w:rsidRPr="00C472B3">
              <w:rPr>
                <w:rFonts w:ascii="Times New Roman" w:hAnsi="Times New Roman"/>
                <w:sz w:val="24"/>
                <w:szCs w:val="24"/>
              </w:rPr>
              <w:t>)</w:t>
            </w:r>
          </w:p>
        </w:tc>
        <w:tc>
          <w:tcPr>
            <w:tcW w:w="963" w:type="pct"/>
          </w:tcPr>
          <w:p w14:paraId="2965E37E"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1,9 (±</w:t>
            </w:r>
            <w:r w:rsidRPr="00C472B3">
              <w:rPr>
                <w:rFonts w:ascii="Times New Roman" w:hAnsi="Times New Roman"/>
                <w:sz w:val="24"/>
                <w:szCs w:val="24"/>
                <w:lang w:val="en-US"/>
              </w:rPr>
              <w:t>0,6</w:t>
            </w:r>
            <w:r w:rsidRPr="00C472B3">
              <w:rPr>
                <w:rFonts w:ascii="Times New Roman" w:hAnsi="Times New Roman"/>
                <w:sz w:val="24"/>
                <w:szCs w:val="24"/>
              </w:rPr>
              <w:t>)</w:t>
            </w:r>
          </w:p>
        </w:tc>
        <w:tc>
          <w:tcPr>
            <w:tcW w:w="517" w:type="pct"/>
          </w:tcPr>
          <w:p w14:paraId="44D50F8C" w14:textId="3170579E"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1F2709" w:rsidRPr="00C472B3">
              <w:rPr>
                <w:rFonts w:ascii="Times New Roman" w:hAnsi="Times New Roman"/>
                <w:sz w:val="24"/>
                <w:szCs w:val="24"/>
              </w:rPr>
              <w:t>656</w:t>
            </w:r>
            <w:r w:rsidR="00943A1F" w:rsidRPr="00943A1F">
              <w:rPr>
                <w:rFonts w:ascii="Times New Roman" w:hAnsi="Times New Roman"/>
                <w:sz w:val="24"/>
                <w:szCs w:val="24"/>
                <w:vertAlign w:val="superscript"/>
              </w:rPr>
              <w:sym w:font="Symbol" w:char="F074"/>
            </w:r>
          </w:p>
        </w:tc>
      </w:tr>
      <w:tr w:rsidR="00E265FB" w:rsidRPr="00C472B3" w14:paraId="4354A3B5" w14:textId="77777777" w:rsidTr="00F31A64">
        <w:tc>
          <w:tcPr>
            <w:tcW w:w="1821" w:type="pct"/>
            <w:gridSpan w:val="2"/>
            <w:vMerge/>
          </w:tcPr>
          <w:p w14:paraId="03009E51" w14:textId="77777777" w:rsidR="00E265FB" w:rsidRPr="00C472B3" w:rsidRDefault="00E265FB" w:rsidP="003F2669">
            <w:pPr>
              <w:spacing w:line="240" w:lineRule="auto"/>
              <w:jc w:val="both"/>
              <w:rPr>
                <w:rFonts w:ascii="Times New Roman" w:hAnsi="Times New Roman"/>
                <w:sz w:val="24"/>
                <w:szCs w:val="24"/>
              </w:rPr>
            </w:pPr>
          </w:p>
        </w:tc>
        <w:tc>
          <w:tcPr>
            <w:tcW w:w="564" w:type="pct"/>
          </w:tcPr>
          <w:p w14:paraId="49C641C6"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3 визит</w:t>
            </w:r>
          </w:p>
        </w:tc>
        <w:tc>
          <w:tcPr>
            <w:tcW w:w="1136" w:type="pct"/>
          </w:tcPr>
          <w:p w14:paraId="55D6132F"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1,4 (±</w:t>
            </w:r>
            <w:r w:rsidRPr="00C472B3">
              <w:rPr>
                <w:rFonts w:ascii="Times New Roman" w:hAnsi="Times New Roman"/>
                <w:sz w:val="24"/>
                <w:szCs w:val="24"/>
                <w:lang w:val="en-US"/>
              </w:rPr>
              <w:t>0,5</w:t>
            </w:r>
            <w:r w:rsidRPr="00C472B3">
              <w:rPr>
                <w:rFonts w:ascii="Times New Roman" w:hAnsi="Times New Roman"/>
                <w:sz w:val="24"/>
                <w:szCs w:val="24"/>
              </w:rPr>
              <w:t>)</w:t>
            </w:r>
          </w:p>
        </w:tc>
        <w:tc>
          <w:tcPr>
            <w:tcW w:w="963" w:type="pct"/>
          </w:tcPr>
          <w:p w14:paraId="10AAE325"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1,7 (±</w:t>
            </w:r>
            <w:r w:rsidRPr="00C472B3">
              <w:rPr>
                <w:rFonts w:ascii="Times New Roman" w:hAnsi="Times New Roman"/>
                <w:sz w:val="24"/>
                <w:szCs w:val="24"/>
                <w:lang w:val="en-US"/>
              </w:rPr>
              <w:t>0,5</w:t>
            </w:r>
            <w:r w:rsidRPr="00C472B3">
              <w:rPr>
                <w:rFonts w:ascii="Times New Roman" w:hAnsi="Times New Roman"/>
                <w:sz w:val="24"/>
                <w:szCs w:val="24"/>
              </w:rPr>
              <w:t>)</w:t>
            </w:r>
          </w:p>
        </w:tc>
        <w:tc>
          <w:tcPr>
            <w:tcW w:w="517" w:type="pct"/>
          </w:tcPr>
          <w:p w14:paraId="06D8B998" w14:textId="0A81A54E"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1F2709" w:rsidRPr="00C472B3">
              <w:rPr>
                <w:rFonts w:ascii="Times New Roman" w:hAnsi="Times New Roman"/>
                <w:sz w:val="24"/>
                <w:szCs w:val="24"/>
              </w:rPr>
              <w:t>00</w:t>
            </w:r>
            <w:r w:rsidRPr="00C472B3">
              <w:rPr>
                <w:rFonts w:ascii="Times New Roman" w:hAnsi="Times New Roman"/>
                <w:sz w:val="24"/>
                <w:szCs w:val="24"/>
              </w:rPr>
              <w:t>1</w:t>
            </w:r>
            <w:r w:rsidR="00943A1F" w:rsidRPr="00943A1F">
              <w:rPr>
                <w:rFonts w:ascii="Times New Roman" w:hAnsi="Times New Roman"/>
                <w:sz w:val="24"/>
                <w:szCs w:val="24"/>
                <w:vertAlign w:val="superscript"/>
              </w:rPr>
              <w:sym w:font="Symbol" w:char="F074"/>
            </w:r>
          </w:p>
        </w:tc>
      </w:tr>
      <w:tr w:rsidR="00E265FB" w:rsidRPr="00C472B3" w14:paraId="235DD3B8" w14:textId="77777777" w:rsidTr="00F31A64">
        <w:tc>
          <w:tcPr>
            <w:tcW w:w="2385" w:type="pct"/>
            <w:gridSpan w:val="3"/>
          </w:tcPr>
          <w:p w14:paraId="21192608"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Динамика между 1 и 3 визитами</w:t>
            </w:r>
          </w:p>
          <w:p w14:paraId="5CD4BB20" w14:textId="0AB4DD1F" w:rsidR="00E265FB" w:rsidRPr="00C472B3" w:rsidRDefault="00DE7978"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136" w:type="pct"/>
          </w:tcPr>
          <w:p w14:paraId="681B99A2"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-0,5 (±</w:t>
            </w:r>
            <w:r w:rsidRPr="00C472B3">
              <w:rPr>
                <w:rFonts w:ascii="Times New Roman" w:hAnsi="Times New Roman"/>
                <w:sz w:val="24"/>
                <w:szCs w:val="24"/>
                <w:lang w:val="en-US"/>
              </w:rPr>
              <w:t>0,5</w:t>
            </w:r>
            <w:r w:rsidRPr="00C472B3">
              <w:rPr>
                <w:rFonts w:ascii="Times New Roman" w:hAnsi="Times New Roman"/>
                <w:sz w:val="24"/>
                <w:szCs w:val="24"/>
              </w:rPr>
              <w:t>)</w:t>
            </w:r>
          </w:p>
          <w:p w14:paraId="05E1C1FC" w14:textId="2BBB081A"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0,001</w:t>
            </w:r>
            <w:r w:rsidR="00943A1F" w:rsidRPr="00C472B3">
              <w:rPr>
                <w:rFonts w:ascii="Times New Roman" w:hAnsi="Times New Roman"/>
                <w:sz w:val="24"/>
                <w:szCs w:val="24"/>
              </w:rPr>
              <w:sym w:font="Symbol" w:char="F0B0"/>
            </w:r>
          </w:p>
        </w:tc>
        <w:tc>
          <w:tcPr>
            <w:tcW w:w="963" w:type="pct"/>
          </w:tcPr>
          <w:p w14:paraId="40DB83C3"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-0,2 (±</w:t>
            </w:r>
            <w:r w:rsidRPr="00C472B3">
              <w:rPr>
                <w:rFonts w:ascii="Times New Roman" w:hAnsi="Times New Roman"/>
                <w:sz w:val="24"/>
                <w:szCs w:val="24"/>
                <w:lang w:val="en-US"/>
              </w:rPr>
              <w:t>0,4</w:t>
            </w:r>
            <w:r w:rsidRPr="00C472B3">
              <w:rPr>
                <w:rFonts w:ascii="Times New Roman" w:hAnsi="Times New Roman"/>
                <w:sz w:val="24"/>
                <w:szCs w:val="24"/>
              </w:rPr>
              <w:t>)</w:t>
            </w:r>
          </w:p>
          <w:p w14:paraId="405AB7EA" w14:textId="3E3349B8"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0,02</w:t>
            </w:r>
            <w:r w:rsidR="00943A1F" w:rsidRPr="00C472B3">
              <w:rPr>
                <w:rFonts w:ascii="Times New Roman" w:hAnsi="Times New Roman"/>
                <w:sz w:val="24"/>
                <w:szCs w:val="24"/>
              </w:rPr>
              <w:sym w:font="Symbol" w:char="F0B0"/>
            </w:r>
          </w:p>
        </w:tc>
        <w:tc>
          <w:tcPr>
            <w:tcW w:w="517" w:type="pct"/>
          </w:tcPr>
          <w:p w14:paraId="734E714F" w14:textId="5D5146B5" w:rsidR="00E265FB" w:rsidRPr="00C472B3" w:rsidRDefault="00E265FB" w:rsidP="003F2669">
            <w:pPr>
              <w:spacing w:line="240" w:lineRule="auto"/>
              <w:jc w:val="center"/>
              <w:rPr>
                <w:rFonts w:ascii="Times New Roman" w:hAnsi="Times New Roman"/>
                <w:sz w:val="24"/>
                <w:szCs w:val="24"/>
              </w:rPr>
            </w:pPr>
          </w:p>
        </w:tc>
      </w:tr>
      <w:tr w:rsidR="00E265FB" w:rsidRPr="00C472B3" w14:paraId="4157853D" w14:textId="77777777" w:rsidTr="00F31A64">
        <w:tc>
          <w:tcPr>
            <w:tcW w:w="1821" w:type="pct"/>
            <w:gridSpan w:val="2"/>
            <w:vMerge w:val="restart"/>
            <w:vAlign w:val="center"/>
          </w:tcPr>
          <w:p w14:paraId="61900299" w14:textId="77777777" w:rsidR="00E265FB" w:rsidRPr="00C472B3" w:rsidRDefault="00E265FB" w:rsidP="003F2669">
            <w:pPr>
              <w:spacing w:line="240" w:lineRule="auto"/>
              <w:rPr>
                <w:rFonts w:ascii="Times New Roman" w:hAnsi="Times New Roman"/>
                <w:sz w:val="24"/>
                <w:szCs w:val="24"/>
                <w:lang w:val="en-US"/>
              </w:rPr>
            </w:pPr>
            <w:r w:rsidRPr="00C472B3">
              <w:rPr>
                <w:rFonts w:ascii="Times New Roman" w:hAnsi="Times New Roman"/>
                <w:sz w:val="24"/>
                <w:szCs w:val="24"/>
              </w:rPr>
              <w:t>Зуд глаз/покраснение</w:t>
            </w:r>
            <w:r w:rsidRPr="00C472B3">
              <w:rPr>
                <w:rFonts w:ascii="Times New Roman" w:hAnsi="Times New Roman"/>
                <w:sz w:val="24"/>
                <w:szCs w:val="24"/>
                <w:lang w:val="en-US"/>
              </w:rPr>
              <w:t>*</w:t>
            </w:r>
          </w:p>
        </w:tc>
        <w:tc>
          <w:tcPr>
            <w:tcW w:w="564" w:type="pct"/>
          </w:tcPr>
          <w:p w14:paraId="6CC08FBB"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1 визит</w:t>
            </w:r>
          </w:p>
        </w:tc>
        <w:tc>
          <w:tcPr>
            <w:tcW w:w="1136" w:type="pct"/>
          </w:tcPr>
          <w:p w14:paraId="3256E535"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1,6 (±</w:t>
            </w:r>
            <w:r w:rsidRPr="00C472B3">
              <w:rPr>
                <w:rFonts w:ascii="Times New Roman" w:hAnsi="Times New Roman"/>
                <w:sz w:val="24"/>
                <w:szCs w:val="24"/>
                <w:lang w:val="en-US"/>
              </w:rPr>
              <w:t>0,5</w:t>
            </w:r>
            <w:r w:rsidRPr="00C472B3">
              <w:rPr>
                <w:rFonts w:ascii="Times New Roman" w:hAnsi="Times New Roman"/>
                <w:sz w:val="24"/>
                <w:szCs w:val="24"/>
              </w:rPr>
              <w:t>)</w:t>
            </w:r>
          </w:p>
        </w:tc>
        <w:tc>
          <w:tcPr>
            <w:tcW w:w="963" w:type="pct"/>
          </w:tcPr>
          <w:p w14:paraId="4AA3E7DD"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1,6 (±</w:t>
            </w:r>
            <w:r w:rsidRPr="00C472B3">
              <w:rPr>
                <w:rFonts w:ascii="Times New Roman" w:hAnsi="Times New Roman"/>
                <w:sz w:val="24"/>
                <w:szCs w:val="24"/>
                <w:lang w:val="en-US"/>
              </w:rPr>
              <w:t>0,5</w:t>
            </w:r>
            <w:r w:rsidRPr="00C472B3">
              <w:rPr>
                <w:rFonts w:ascii="Times New Roman" w:hAnsi="Times New Roman"/>
                <w:sz w:val="24"/>
                <w:szCs w:val="24"/>
              </w:rPr>
              <w:t>)</w:t>
            </w:r>
          </w:p>
        </w:tc>
        <w:tc>
          <w:tcPr>
            <w:tcW w:w="517" w:type="pct"/>
          </w:tcPr>
          <w:p w14:paraId="0D02D950" w14:textId="4881AB01"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6B5353" w:rsidRPr="00C472B3">
              <w:rPr>
                <w:rFonts w:ascii="Times New Roman" w:hAnsi="Times New Roman"/>
                <w:sz w:val="24"/>
                <w:szCs w:val="24"/>
              </w:rPr>
              <w:t>705</w:t>
            </w:r>
            <w:r w:rsidR="00943A1F" w:rsidRPr="00943A1F">
              <w:rPr>
                <w:rFonts w:ascii="Times New Roman" w:hAnsi="Times New Roman"/>
                <w:sz w:val="24"/>
                <w:szCs w:val="24"/>
                <w:vertAlign w:val="superscript"/>
              </w:rPr>
              <w:sym w:font="Symbol" w:char="F074"/>
            </w:r>
          </w:p>
        </w:tc>
      </w:tr>
      <w:tr w:rsidR="00E265FB" w:rsidRPr="00C472B3" w14:paraId="1641120E" w14:textId="77777777" w:rsidTr="00F31A64">
        <w:tc>
          <w:tcPr>
            <w:tcW w:w="1821" w:type="pct"/>
            <w:gridSpan w:val="2"/>
            <w:vMerge/>
          </w:tcPr>
          <w:p w14:paraId="559F5152" w14:textId="77777777" w:rsidR="00E265FB" w:rsidRPr="00C472B3" w:rsidRDefault="00E265FB" w:rsidP="003F2669">
            <w:pPr>
              <w:spacing w:line="240" w:lineRule="auto"/>
              <w:jc w:val="both"/>
              <w:rPr>
                <w:rFonts w:ascii="Times New Roman" w:hAnsi="Times New Roman"/>
                <w:sz w:val="24"/>
                <w:szCs w:val="24"/>
              </w:rPr>
            </w:pPr>
          </w:p>
        </w:tc>
        <w:tc>
          <w:tcPr>
            <w:tcW w:w="564" w:type="pct"/>
          </w:tcPr>
          <w:p w14:paraId="5BFFA0A9"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3 визит</w:t>
            </w:r>
          </w:p>
        </w:tc>
        <w:tc>
          <w:tcPr>
            <w:tcW w:w="1136" w:type="pct"/>
          </w:tcPr>
          <w:p w14:paraId="78C3667B"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1,4 (±</w:t>
            </w:r>
            <w:r w:rsidRPr="00C472B3">
              <w:rPr>
                <w:rFonts w:ascii="Times New Roman" w:hAnsi="Times New Roman"/>
                <w:sz w:val="24"/>
                <w:szCs w:val="24"/>
                <w:lang w:val="en-US"/>
              </w:rPr>
              <w:t>0,5</w:t>
            </w:r>
            <w:r w:rsidRPr="00C472B3">
              <w:rPr>
                <w:rFonts w:ascii="Times New Roman" w:hAnsi="Times New Roman"/>
                <w:sz w:val="24"/>
                <w:szCs w:val="24"/>
              </w:rPr>
              <w:t>)</w:t>
            </w:r>
          </w:p>
        </w:tc>
        <w:tc>
          <w:tcPr>
            <w:tcW w:w="963" w:type="pct"/>
          </w:tcPr>
          <w:p w14:paraId="7B3F7CE2"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1,3 (±</w:t>
            </w:r>
            <w:r w:rsidRPr="00C472B3">
              <w:rPr>
                <w:rFonts w:ascii="Times New Roman" w:hAnsi="Times New Roman"/>
                <w:sz w:val="24"/>
                <w:szCs w:val="24"/>
                <w:lang w:val="en-US"/>
              </w:rPr>
              <w:t>0,5</w:t>
            </w:r>
            <w:r w:rsidRPr="00C472B3">
              <w:rPr>
                <w:rFonts w:ascii="Times New Roman" w:hAnsi="Times New Roman"/>
                <w:sz w:val="24"/>
                <w:szCs w:val="24"/>
              </w:rPr>
              <w:t>)</w:t>
            </w:r>
          </w:p>
        </w:tc>
        <w:tc>
          <w:tcPr>
            <w:tcW w:w="517" w:type="pct"/>
          </w:tcPr>
          <w:p w14:paraId="4DA6E236" w14:textId="121E9C79"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6B5353" w:rsidRPr="00C472B3">
              <w:rPr>
                <w:rFonts w:ascii="Times New Roman" w:hAnsi="Times New Roman"/>
                <w:sz w:val="24"/>
                <w:szCs w:val="24"/>
              </w:rPr>
              <w:t>493</w:t>
            </w:r>
            <w:r w:rsidR="00943A1F" w:rsidRPr="00943A1F">
              <w:rPr>
                <w:rFonts w:ascii="Times New Roman" w:hAnsi="Times New Roman"/>
                <w:sz w:val="24"/>
                <w:szCs w:val="24"/>
                <w:vertAlign w:val="superscript"/>
              </w:rPr>
              <w:sym w:font="Symbol" w:char="F074"/>
            </w:r>
          </w:p>
        </w:tc>
      </w:tr>
      <w:tr w:rsidR="00E265FB" w:rsidRPr="00C472B3" w14:paraId="5539AF37" w14:textId="77777777" w:rsidTr="00F31A64">
        <w:tc>
          <w:tcPr>
            <w:tcW w:w="2385" w:type="pct"/>
            <w:gridSpan w:val="3"/>
          </w:tcPr>
          <w:p w14:paraId="595E4DCB"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Динамика между 1 и 3 визитами</w:t>
            </w:r>
          </w:p>
          <w:p w14:paraId="11DB531E" w14:textId="3AE0D1AA" w:rsidR="00E265FB" w:rsidRPr="00C472B3" w:rsidRDefault="00DE7978"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136" w:type="pct"/>
          </w:tcPr>
          <w:p w14:paraId="26106EBB"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-0,2 (±</w:t>
            </w:r>
            <w:r w:rsidRPr="00C472B3">
              <w:rPr>
                <w:rFonts w:ascii="Times New Roman" w:hAnsi="Times New Roman"/>
                <w:sz w:val="24"/>
                <w:szCs w:val="24"/>
                <w:lang w:val="en-US"/>
              </w:rPr>
              <w:t>0,</w:t>
            </w:r>
            <w:r w:rsidRPr="00C472B3">
              <w:rPr>
                <w:rFonts w:ascii="Times New Roman" w:hAnsi="Times New Roman"/>
                <w:sz w:val="24"/>
                <w:szCs w:val="24"/>
              </w:rPr>
              <w:t>4)</w:t>
            </w:r>
          </w:p>
          <w:p w14:paraId="5F74C4B0" w14:textId="22473A9C"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0,07</w:t>
            </w:r>
            <w:r w:rsidR="00943A1F" w:rsidRPr="00C472B3">
              <w:rPr>
                <w:rFonts w:ascii="Times New Roman" w:hAnsi="Times New Roman"/>
                <w:sz w:val="24"/>
                <w:szCs w:val="24"/>
              </w:rPr>
              <w:sym w:font="Symbol" w:char="F0B0"/>
            </w:r>
          </w:p>
        </w:tc>
        <w:tc>
          <w:tcPr>
            <w:tcW w:w="963" w:type="pct"/>
          </w:tcPr>
          <w:p w14:paraId="1DAA7C17"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-0,3 (±</w:t>
            </w:r>
            <w:r w:rsidRPr="00C472B3">
              <w:rPr>
                <w:rFonts w:ascii="Times New Roman" w:hAnsi="Times New Roman"/>
                <w:sz w:val="24"/>
                <w:szCs w:val="24"/>
                <w:lang w:val="en-US"/>
              </w:rPr>
              <w:t>0,4</w:t>
            </w:r>
            <w:r w:rsidRPr="00C472B3">
              <w:rPr>
                <w:rFonts w:ascii="Times New Roman" w:hAnsi="Times New Roman"/>
                <w:sz w:val="24"/>
                <w:szCs w:val="24"/>
              </w:rPr>
              <w:t>)</w:t>
            </w:r>
          </w:p>
          <w:p w14:paraId="30674444" w14:textId="06E0BAAB"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0,02</w:t>
            </w:r>
            <w:r w:rsidR="00943A1F" w:rsidRPr="00C472B3">
              <w:rPr>
                <w:rFonts w:ascii="Times New Roman" w:hAnsi="Times New Roman"/>
                <w:sz w:val="24"/>
                <w:szCs w:val="24"/>
              </w:rPr>
              <w:sym w:font="Symbol" w:char="F0B0"/>
            </w:r>
          </w:p>
        </w:tc>
        <w:tc>
          <w:tcPr>
            <w:tcW w:w="517" w:type="pct"/>
          </w:tcPr>
          <w:p w14:paraId="04B2AA3E" w14:textId="6404084A" w:rsidR="00E265FB" w:rsidRPr="00C472B3" w:rsidRDefault="00E265FB" w:rsidP="003F2669">
            <w:pPr>
              <w:spacing w:line="240" w:lineRule="auto"/>
              <w:jc w:val="center"/>
              <w:rPr>
                <w:rFonts w:ascii="Times New Roman" w:hAnsi="Times New Roman"/>
                <w:sz w:val="24"/>
                <w:szCs w:val="24"/>
              </w:rPr>
            </w:pPr>
          </w:p>
        </w:tc>
      </w:tr>
      <w:tr w:rsidR="00E265FB" w:rsidRPr="00C472B3" w14:paraId="78518584" w14:textId="77777777" w:rsidTr="00F31A64">
        <w:tc>
          <w:tcPr>
            <w:tcW w:w="1821" w:type="pct"/>
            <w:gridSpan w:val="2"/>
            <w:vMerge w:val="restart"/>
            <w:vAlign w:val="center"/>
          </w:tcPr>
          <w:p w14:paraId="2103AEA5" w14:textId="77777777" w:rsidR="00E265FB" w:rsidRPr="00C472B3" w:rsidRDefault="00E265FB" w:rsidP="003F2669">
            <w:pPr>
              <w:spacing w:line="240" w:lineRule="auto"/>
              <w:rPr>
                <w:rFonts w:ascii="Times New Roman" w:hAnsi="Times New Roman"/>
                <w:sz w:val="24"/>
                <w:szCs w:val="24"/>
                <w:lang w:val="en-US"/>
              </w:rPr>
            </w:pPr>
            <w:r w:rsidRPr="00C472B3">
              <w:rPr>
                <w:rFonts w:ascii="Times New Roman" w:hAnsi="Times New Roman"/>
                <w:sz w:val="24"/>
                <w:szCs w:val="24"/>
              </w:rPr>
              <w:t>Слезоточивость</w:t>
            </w:r>
            <w:r w:rsidRPr="00C472B3">
              <w:rPr>
                <w:rFonts w:ascii="Times New Roman" w:hAnsi="Times New Roman"/>
                <w:sz w:val="24"/>
                <w:szCs w:val="24"/>
                <w:lang w:val="en-US"/>
              </w:rPr>
              <w:t>*</w:t>
            </w:r>
          </w:p>
        </w:tc>
        <w:tc>
          <w:tcPr>
            <w:tcW w:w="564" w:type="pct"/>
          </w:tcPr>
          <w:p w14:paraId="254FA55E"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1 визит</w:t>
            </w:r>
          </w:p>
        </w:tc>
        <w:tc>
          <w:tcPr>
            <w:tcW w:w="1136" w:type="pct"/>
          </w:tcPr>
          <w:p w14:paraId="7B87CE2D"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1,3 (±</w:t>
            </w:r>
            <w:r w:rsidRPr="00C472B3">
              <w:rPr>
                <w:rFonts w:ascii="Times New Roman" w:hAnsi="Times New Roman"/>
                <w:sz w:val="24"/>
                <w:szCs w:val="24"/>
                <w:lang w:val="en-US"/>
              </w:rPr>
              <w:t>0,6</w:t>
            </w:r>
            <w:r w:rsidRPr="00C472B3">
              <w:rPr>
                <w:rFonts w:ascii="Times New Roman" w:hAnsi="Times New Roman"/>
                <w:sz w:val="24"/>
                <w:szCs w:val="24"/>
              </w:rPr>
              <w:t>)</w:t>
            </w:r>
          </w:p>
        </w:tc>
        <w:tc>
          <w:tcPr>
            <w:tcW w:w="963" w:type="pct"/>
          </w:tcPr>
          <w:p w14:paraId="23FD9C0B"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1,4 (±</w:t>
            </w:r>
            <w:r w:rsidRPr="00C472B3">
              <w:rPr>
                <w:rFonts w:ascii="Times New Roman" w:hAnsi="Times New Roman"/>
                <w:sz w:val="24"/>
                <w:szCs w:val="24"/>
                <w:lang w:val="en-US"/>
              </w:rPr>
              <w:t>0,5</w:t>
            </w:r>
            <w:r w:rsidRPr="00C472B3">
              <w:rPr>
                <w:rFonts w:ascii="Times New Roman" w:hAnsi="Times New Roman"/>
                <w:sz w:val="24"/>
                <w:szCs w:val="24"/>
              </w:rPr>
              <w:t>)</w:t>
            </w:r>
          </w:p>
        </w:tc>
        <w:tc>
          <w:tcPr>
            <w:tcW w:w="517" w:type="pct"/>
          </w:tcPr>
          <w:p w14:paraId="53582A09" w14:textId="4F32AD00"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6B5353" w:rsidRPr="00C472B3">
              <w:rPr>
                <w:rFonts w:ascii="Times New Roman" w:hAnsi="Times New Roman"/>
                <w:sz w:val="24"/>
                <w:szCs w:val="24"/>
              </w:rPr>
              <w:t>146</w:t>
            </w:r>
            <w:r w:rsidR="00943A1F" w:rsidRPr="00943A1F">
              <w:rPr>
                <w:rFonts w:ascii="Times New Roman" w:hAnsi="Times New Roman"/>
                <w:sz w:val="24"/>
                <w:szCs w:val="24"/>
                <w:vertAlign w:val="superscript"/>
              </w:rPr>
              <w:sym w:font="Symbol" w:char="F074"/>
            </w:r>
          </w:p>
        </w:tc>
      </w:tr>
      <w:tr w:rsidR="00E265FB" w:rsidRPr="00C472B3" w14:paraId="13DE510C" w14:textId="77777777" w:rsidTr="00F31A64">
        <w:tc>
          <w:tcPr>
            <w:tcW w:w="1821" w:type="pct"/>
            <w:gridSpan w:val="2"/>
            <w:vMerge/>
          </w:tcPr>
          <w:p w14:paraId="6A7C0885" w14:textId="77777777" w:rsidR="00E265FB" w:rsidRPr="00C472B3" w:rsidRDefault="00E265FB" w:rsidP="003F2669">
            <w:pPr>
              <w:spacing w:line="240" w:lineRule="auto"/>
              <w:jc w:val="both"/>
              <w:rPr>
                <w:rFonts w:ascii="Times New Roman" w:hAnsi="Times New Roman"/>
                <w:sz w:val="24"/>
                <w:szCs w:val="24"/>
              </w:rPr>
            </w:pPr>
          </w:p>
        </w:tc>
        <w:tc>
          <w:tcPr>
            <w:tcW w:w="564" w:type="pct"/>
          </w:tcPr>
          <w:p w14:paraId="335FC1FD"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3 визит</w:t>
            </w:r>
          </w:p>
        </w:tc>
        <w:tc>
          <w:tcPr>
            <w:tcW w:w="1136" w:type="pct"/>
          </w:tcPr>
          <w:p w14:paraId="7BA1E16C"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1,0 (±</w:t>
            </w:r>
            <w:r w:rsidRPr="00C472B3">
              <w:rPr>
                <w:rFonts w:ascii="Times New Roman" w:hAnsi="Times New Roman"/>
                <w:sz w:val="24"/>
                <w:szCs w:val="24"/>
                <w:lang w:val="en-US"/>
              </w:rPr>
              <w:t>0,4</w:t>
            </w:r>
            <w:r w:rsidRPr="00C472B3">
              <w:rPr>
                <w:rFonts w:ascii="Times New Roman" w:hAnsi="Times New Roman"/>
                <w:sz w:val="24"/>
                <w:szCs w:val="24"/>
              </w:rPr>
              <w:t>)</w:t>
            </w:r>
          </w:p>
        </w:tc>
        <w:tc>
          <w:tcPr>
            <w:tcW w:w="963" w:type="pct"/>
          </w:tcPr>
          <w:p w14:paraId="0C51D643"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1,1 (±</w:t>
            </w:r>
            <w:r w:rsidRPr="00C472B3">
              <w:rPr>
                <w:rFonts w:ascii="Times New Roman" w:hAnsi="Times New Roman"/>
                <w:sz w:val="24"/>
                <w:szCs w:val="24"/>
                <w:lang w:val="en-US"/>
              </w:rPr>
              <w:t>0,5</w:t>
            </w:r>
            <w:r w:rsidRPr="00C472B3">
              <w:rPr>
                <w:rFonts w:ascii="Times New Roman" w:hAnsi="Times New Roman"/>
                <w:sz w:val="24"/>
                <w:szCs w:val="24"/>
              </w:rPr>
              <w:t>)</w:t>
            </w:r>
          </w:p>
        </w:tc>
        <w:tc>
          <w:tcPr>
            <w:tcW w:w="517" w:type="pct"/>
          </w:tcPr>
          <w:p w14:paraId="3A957CB7" w14:textId="0CF8E686"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w:t>
            </w:r>
            <w:r w:rsidR="006B5353" w:rsidRPr="00C472B3">
              <w:rPr>
                <w:rFonts w:ascii="Times New Roman" w:hAnsi="Times New Roman"/>
                <w:sz w:val="24"/>
                <w:szCs w:val="24"/>
              </w:rPr>
              <w:t>0</w:t>
            </w:r>
            <w:r w:rsidRPr="00C472B3">
              <w:rPr>
                <w:rFonts w:ascii="Times New Roman" w:hAnsi="Times New Roman"/>
                <w:sz w:val="24"/>
                <w:szCs w:val="24"/>
              </w:rPr>
              <w:t>4</w:t>
            </w:r>
            <w:r w:rsidR="006B5353" w:rsidRPr="00C472B3">
              <w:rPr>
                <w:rFonts w:ascii="Times New Roman" w:hAnsi="Times New Roman"/>
                <w:sz w:val="24"/>
                <w:szCs w:val="24"/>
              </w:rPr>
              <w:t>1</w:t>
            </w:r>
            <w:r w:rsidR="00943A1F" w:rsidRPr="00943A1F">
              <w:rPr>
                <w:rFonts w:ascii="Times New Roman" w:hAnsi="Times New Roman"/>
                <w:sz w:val="24"/>
                <w:szCs w:val="24"/>
                <w:vertAlign w:val="superscript"/>
              </w:rPr>
              <w:sym w:font="Symbol" w:char="F074"/>
            </w:r>
          </w:p>
        </w:tc>
      </w:tr>
      <w:tr w:rsidR="00E265FB" w:rsidRPr="00C472B3" w14:paraId="5EF1C131" w14:textId="77777777" w:rsidTr="00F31A64">
        <w:tc>
          <w:tcPr>
            <w:tcW w:w="2385" w:type="pct"/>
            <w:gridSpan w:val="3"/>
          </w:tcPr>
          <w:p w14:paraId="52D807A9"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Динамика между 1 и 3 визитами</w:t>
            </w:r>
          </w:p>
          <w:p w14:paraId="44AAB11E" w14:textId="63C5B19E" w:rsidR="00E265FB" w:rsidRPr="00C472B3" w:rsidRDefault="00DE7978"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136" w:type="pct"/>
          </w:tcPr>
          <w:p w14:paraId="635993C1"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-0,3 (±</w:t>
            </w:r>
            <w:r w:rsidRPr="00C472B3">
              <w:rPr>
                <w:rFonts w:ascii="Times New Roman" w:hAnsi="Times New Roman"/>
                <w:sz w:val="24"/>
                <w:szCs w:val="24"/>
                <w:lang w:val="en-US"/>
              </w:rPr>
              <w:t>0,4</w:t>
            </w:r>
            <w:r w:rsidRPr="00C472B3">
              <w:rPr>
                <w:rFonts w:ascii="Times New Roman" w:hAnsi="Times New Roman"/>
                <w:sz w:val="24"/>
                <w:szCs w:val="24"/>
              </w:rPr>
              <w:t>)</w:t>
            </w:r>
          </w:p>
          <w:p w14:paraId="7E86345E" w14:textId="725951AE"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0,02</w:t>
            </w:r>
            <w:r w:rsidR="00943A1F" w:rsidRPr="00C472B3">
              <w:rPr>
                <w:rFonts w:ascii="Times New Roman" w:hAnsi="Times New Roman"/>
                <w:sz w:val="24"/>
                <w:szCs w:val="24"/>
              </w:rPr>
              <w:sym w:font="Symbol" w:char="F0B0"/>
            </w:r>
          </w:p>
        </w:tc>
        <w:tc>
          <w:tcPr>
            <w:tcW w:w="963" w:type="pct"/>
          </w:tcPr>
          <w:p w14:paraId="7D93F181"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-0,3 (±</w:t>
            </w:r>
            <w:r w:rsidRPr="00C472B3">
              <w:rPr>
                <w:rFonts w:ascii="Times New Roman" w:hAnsi="Times New Roman"/>
                <w:sz w:val="24"/>
                <w:szCs w:val="24"/>
                <w:lang w:val="en-US"/>
              </w:rPr>
              <w:t>0,4</w:t>
            </w:r>
            <w:r w:rsidRPr="00C472B3">
              <w:rPr>
                <w:rFonts w:ascii="Times New Roman" w:hAnsi="Times New Roman"/>
                <w:sz w:val="24"/>
                <w:szCs w:val="24"/>
              </w:rPr>
              <w:t>)</w:t>
            </w:r>
          </w:p>
          <w:p w14:paraId="2FA4EFB4" w14:textId="66A85B54"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0,04</w:t>
            </w:r>
            <w:r w:rsidR="00943A1F" w:rsidRPr="00C472B3">
              <w:rPr>
                <w:rFonts w:ascii="Times New Roman" w:hAnsi="Times New Roman"/>
                <w:sz w:val="24"/>
                <w:szCs w:val="24"/>
              </w:rPr>
              <w:sym w:font="Symbol" w:char="F0B0"/>
            </w:r>
          </w:p>
        </w:tc>
        <w:tc>
          <w:tcPr>
            <w:tcW w:w="517" w:type="pct"/>
          </w:tcPr>
          <w:p w14:paraId="658CA062" w14:textId="512C4F4B" w:rsidR="00E265FB" w:rsidRPr="00C472B3" w:rsidRDefault="00E265FB" w:rsidP="003F2669">
            <w:pPr>
              <w:spacing w:line="240" w:lineRule="auto"/>
              <w:jc w:val="center"/>
              <w:rPr>
                <w:rFonts w:ascii="Times New Roman" w:hAnsi="Times New Roman"/>
                <w:sz w:val="24"/>
                <w:szCs w:val="24"/>
              </w:rPr>
            </w:pPr>
          </w:p>
        </w:tc>
      </w:tr>
      <w:tr w:rsidR="00B612A0" w:rsidRPr="00C472B3" w14:paraId="3C5E5F8A" w14:textId="77777777" w:rsidTr="00F31A64">
        <w:tc>
          <w:tcPr>
            <w:tcW w:w="1821" w:type="pct"/>
            <w:gridSpan w:val="2"/>
            <w:vAlign w:val="center"/>
          </w:tcPr>
          <w:p w14:paraId="7B8D5CB9" w14:textId="77777777" w:rsidR="00B612A0" w:rsidRPr="00C472B3" w:rsidRDefault="00B612A0" w:rsidP="003F2669">
            <w:pPr>
              <w:spacing w:line="240" w:lineRule="auto"/>
              <w:jc w:val="both"/>
              <w:rPr>
                <w:rFonts w:ascii="Times New Roman" w:hAnsi="Times New Roman"/>
                <w:sz w:val="24"/>
                <w:szCs w:val="24"/>
                <w:lang w:val="en-US"/>
              </w:rPr>
            </w:pPr>
            <w:r w:rsidRPr="00C472B3">
              <w:rPr>
                <w:rFonts w:ascii="Times New Roman" w:hAnsi="Times New Roman"/>
                <w:sz w:val="24"/>
                <w:szCs w:val="24"/>
              </w:rPr>
              <w:t xml:space="preserve">Общий балл тяжести симптомов </w:t>
            </w:r>
            <w:r w:rsidRPr="00C472B3">
              <w:rPr>
                <w:rFonts w:ascii="Times New Roman" w:hAnsi="Times New Roman"/>
                <w:sz w:val="24"/>
                <w:szCs w:val="24"/>
                <w:lang w:val="en-US"/>
              </w:rPr>
              <w:t>**</w:t>
            </w:r>
          </w:p>
        </w:tc>
        <w:tc>
          <w:tcPr>
            <w:tcW w:w="564" w:type="pct"/>
            <w:vAlign w:val="center"/>
          </w:tcPr>
          <w:p w14:paraId="792B22EF" w14:textId="2157A9BF" w:rsidR="00B612A0" w:rsidRPr="00C472B3" w:rsidRDefault="00B612A0" w:rsidP="003F2669">
            <w:pPr>
              <w:spacing w:line="240" w:lineRule="auto"/>
              <w:jc w:val="center"/>
              <w:rPr>
                <w:rFonts w:ascii="Times New Roman" w:hAnsi="Times New Roman"/>
                <w:sz w:val="24"/>
                <w:szCs w:val="24"/>
              </w:rPr>
            </w:pPr>
            <w:r w:rsidRPr="00C472B3">
              <w:rPr>
                <w:rFonts w:ascii="Times New Roman" w:hAnsi="Times New Roman"/>
                <w:sz w:val="24"/>
                <w:szCs w:val="24"/>
              </w:rPr>
              <w:t>1 визит</w:t>
            </w:r>
          </w:p>
        </w:tc>
        <w:tc>
          <w:tcPr>
            <w:tcW w:w="1136" w:type="pct"/>
            <w:vAlign w:val="center"/>
          </w:tcPr>
          <w:p w14:paraId="06E8233D" w14:textId="77777777" w:rsidR="00B612A0" w:rsidRPr="00C472B3" w:rsidRDefault="00B612A0" w:rsidP="003F2669">
            <w:pPr>
              <w:spacing w:line="240" w:lineRule="auto"/>
              <w:jc w:val="center"/>
              <w:rPr>
                <w:rFonts w:ascii="Times New Roman" w:hAnsi="Times New Roman"/>
                <w:sz w:val="24"/>
                <w:szCs w:val="24"/>
              </w:rPr>
            </w:pPr>
            <w:r w:rsidRPr="00C472B3">
              <w:rPr>
                <w:rFonts w:ascii="Times New Roman" w:hAnsi="Times New Roman"/>
                <w:sz w:val="24"/>
                <w:szCs w:val="24"/>
              </w:rPr>
              <w:t>11 (10-13)</w:t>
            </w:r>
          </w:p>
        </w:tc>
        <w:tc>
          <w:tcPr>
            <w:tcW w:w="963" w:type="pct"/>
            <w:vAlign w:val="center"/>
          </w:tcPr>
          <w:p w14:paraId="129C8ABE" w14:textId="77777777" w:rsidR="00B612A0" w:rsidRPr="00C472B3" w:rsidRDefault="00B612A0" w:rsidP="003F2669">
            <w:pPr>
              <w:spacing w:line="240" w:lineRule="auto"/>
              <w:jc w:val="center"/>
              <w:rPr>
                <w:rFonts w:ascii="Times New Roman" w:hAnsi="Times New Roman"/>
                <w:sz w:val="24"/>
                <w:szCs w:val="24"/>
              </w:rPr>
            </w:pPr>
            <w:r w:rsidRPr="00C472B3">
              <w:rPr>
                <w:rFonts w:ascii="Times New Roman" w:hAnsi="Times New Roman"/>
                <w:sz w:val="24"/>
                <w:szCs w:val="24"/>
              </w:rPr>
              <w:t>11,5 (10-13)</w:t>
            </w:r>
          </w:p>
        </w:tc>
        <w:tc>
          <w:tcPr>
            <w:tcW w:w="517" w:type="pct"/>
            <w:vAlign w:val="center"/>
          </w:tcPr>
          <w:p w14:paraId="1A835B9D" w14:textId="6DF6BC95" w:rsidR="00B612A0" w:rsidRPr="00C472B3" w:rsidRDefault="00B612A0" w:rsidP="003F2669">
            <w:pPr>
              <w:spacing w:line="240" w:lineRule="auto"/>
              <w:jc w:val="center"/>
              <w:rPr>
                <w:rFonts w:ascii="Times New Roman" w:hAnsi="Times New Roman"/>
                <w:sz w:val="24"/>
                <w:szCs w:val="24"/>
              </w:rPr>
            </w:pPr>
            <w:r w:rsidRPr="00C472B3">
              <w:rPr>
                <w:rFonts w:ascii="Times New Roman" w:eastAsiaTheme="minorHAnsi" w:hAnsi="Times New Roman"/>
                <w:color w:val="000000"/>
                <w:sz w:val="24"/>
                <w:szCs w:val="24"/>
              </w:rPr>
              <w:t>0,882</w:t>
            </w:r>
            <w:r w:rsidR="00040C06" w:rsidRPr="00C472B3">
              <w:rPr>
                <w:rFonts w:ascii="Times New Roman" w:hAnsi="Times New Roman"/>
                <w:sz w:val="24"/>
                <w:szCs w:val="24"/>
              </w:rPr>
              <w:sym w:font="Symbol" w:char="F0A2"/>
            </w:r>
            <w:r w:rsidR="00040C06" w:rsidRPr="00C472B3">
              <w:rPr>
                <w:rFonts w:ascii="Times New Roman" w:hAnsi="Times New Roman"/>
                <w:sz w:val="24"/>
                <w:szCs w:val="24"/>
              </w:rPr>
              <w:sym w:font="Symbol" w:char="F0A2"/>
            </w:r>
          </w:p>
        </w:tc>
      </w:tr>
      <w:tr w:rsidR="00B612A0" w:rsidRPr="00C472B3" w14:paraId="1BA65374" w14:textId="77777777" w:rsidTr="00F31A64">
        <w:tc>
          <w:tcPr>
            <w:tcW w:w="1821" w:type="pct"/>
            <w:gridSpan w:val="2"/>
            <w:vAlign w:val="center"/>
          </w:tcPr>
          <w:p w14:paraId="0B84123E" w14:textId="77777777" w:rsidR="00B612A0" w:rsidRPr="00C472B3" w:rsidRDefault="00B612A0" w:rsidP="003F2669">
            <w:pPr>
              <w:spacing w:line="240" w:lineRule="auto"/>
              <w:jc w:val="both"/>
              <w:rPr>
                <w:rFonts w:ascii="Times New Roman" w:hAnsi="Times New Roman"/>
                <w:sz w:val="24"/>
                <w:szCs w:val="24"/>
                <w:lang w:val="en-US"/>
              </w:rPr>
            </w:pPr>
            <w:r w:rsidRPr="00C472B3">
              <w:rPr>
                <w:rFonts w:ascii="Times New Roman" w:hAnsi="Times New Roman"/>
                <w:sz w:val="24"/>
                <w:szCs w:val="24"/>
              </w:rPr>
              <w:t xml:space="preserve">Общий балл тяжести симптомов </w:t>
            </w:r>
            <w:r w:rsidRPr="00C472B3">
              <w:rPr>
                <w:rFonts w:ascii="Times New Roman" w:hAnsi="Times New Roman"/>
                <w:sz w:val="24"/>
                <w:szCs w:val="24"/>
                <w:lang w:val="en-US"/>
              </w:rPr>
              <w:t>**</w:t>
            </w:r>
          </w:p>
        </w:tc>
        <w:tc>
          <w:tcPr>
            <w:tcW w:w="564" w:type="pct"/>
            <w:vAlign w:val="center"/>
          </w:tcPr>
          <w:p w14:paraId="64BC9795" w14:textId="185FC62D" w:rsidR="00B612A0" w:rsidRPr="00C472B3" w:rsidRDefault="00B612A0" w:rsidP="003F2669">
            <w:pPr>
              <w:spacing w:line="240" w:lineRule="auto"/>
              <w:jc w:val="center"/>
              <w:rPr>
                <w:rFonts w:ascii="Times New Roman" w:hAnsi="Times New Roman"/>
                <w:sz w:val="24"/>
                <w:szCs w:val="24"/>
              </w:rPr>
            </w:pPr>
            <w:r w:rsidRPr="00C472B3">
              <w:rPr>
                <w:rFonts w:ascii="Times New Roman" w:hAnsi="Times New Roman"/>
                <w:sz w:val="24"/>
                <w:szCs w:val="24"/>
              </w:rPr>
              <w:t>3 визит</w:t>
            </w:r>
          </w:p>
        </w:tc>
        <w:tc>
          <w:tcPr>
            <w:tcW w:w="1136" w:type="pct"/>
            <w:vAlign w:val="center"/>
          </w:tcPr>
          <w:p w14:paraId="32101EC6" w14:textId="77777777" w:rsidR="00B612A0" w:rsidRPr="00C472B3" w:rsidRDefault="00B612A0" w:rsidP="003F2669">
            <w:pPr>
              <w:spacing w:line="240" w:lineRule="auto"/>
              <w:jc w:val="center"/>
              <w:rPr>
                <w:rFonts w:ascii="Times New Roman" w:hAnsi="Times New Roman"/>
                <w:sz w:val="24"/>
                <w:szCs w:val="24"/>
              </w:rPr>
            </w:pPr>
            <w:r w:rsidRPr="00C472B3">
              <w:rPr>
                <w:rFonts w:ascii="Times New Roman" w:hAnsi="Times New Roman"/>
                <w:sz w:val="24"/>
                <w:szCs w:val="24"/>
              </w:rPr>
              <w:t>6 (6-10)</w:t>
            </w:r>
          </w:p>
        </w:tc>
        <w:tc>
          <w:tcPr>
            <w:tcW w:w="963" w:type="pct"/>
            <w:vAlign w:val="center"/>
          </w:tcPr>
          <w:p w14:paraId="2F795E22" w14:textId="77777777" w:rsidR="00B612A0" w:rsidRPr="00C472B3" w:rsidRDefault="00B612A0" w:rsidP="003F2669">
            <w:pPr>
              <w:spacing w:line="240" w:lineRule="auto"/>
              <w:jc w:val="center"/>
              <w:rPr>
                <w:rFonts w:ascii="Times New Roman" w:hAnsi="Times New Roman"/>
                <w:sz w:val="24"/>
                <w:szCs w:val="24"/>
              </w:rPr>
            </w:pPr>
            <w:r w:rsidRPr="00C472B3">
              <w:rPr>
                <w:rFonts w:ascii="Times New Roman" w:hAnsi="Times New Roman"/>
                <w:sz w:val="24"/>
                <w:szCs w:val="24"/>
              </w:rPr>
              <w:t>9 (7-11)</w:t>
            </w:r>
          </w:p>
        </w:tc>
        <w:tc>
          <w:tcPr>
            <w:tcW w:w="517" w:type="pct"/>
            <w:vAlign w:val="center"/>
          </w:tcPr>
          <w:p w14:paraId="5E1D0DC6" w14:textId="63D8884B" w:rsidR="00B612A0" w:rsidRPr="00C472B3" w:rsidRDefault="00126F25" w:rsidP="003F2669">
            <w:pPr>
              <w:spacing w:line="240" w:lineRule="auto"/>
              <w:jc w:val="center"/>
              <w:rPr>
                <w:rFonts w:ascii="Times New Roman" w:hAnsi="Times New Roman"/>
                <w:sz w:val="24"/>
                <w:szCs w:val="24"/>
              </w:rPr>
            </w:pPr>
            <w:r w:rsidRPr="00126F25">
              <w:rPr>
                <w:rFonts w:ascii="Times New Roman" w:hAnsi="Times New Roman"/>
                <w:sz w:val="24"/>
                <w:szCs w:val="24"/>
              </w:rPr>
              <w:t>&lt;0,001</w:t>
            </w:r>
            <w:r w:rsidR="00040C06" w:rsidRPr="00C472B3">
              <w:rPr>
                <w:rFonts w:ascii="Times New Roman" w:hAnsi="Times New Roman"/>
                <w:sz w:val="24"/>
                <w:szCs w:val="24"/>
              </w:rPr>
              <w:sym w:font="Symbol" w:char="F0A2"/>
            </w:r>
            <w:r w:rsidR="00040C06" w:rsidRPr="00C472B3">
              <w:rPr>
                <w:rFonts w:ascii="Times New Roman" w:hAnsi="Times New Roman"/>
                <w:sz w:val="24"/>
                <w:szCs w:val="24"/>
              </w:rPr>
              <w:sym w:font="Symbol" w:char="F0A2"/>
            </w:r>
          </w:p>
        </w:tc>
      </w:tr>
      <w:tr w:rsidR="00E265FB" w:rsidRPr="00C472B3" w14:paraId="64C00A4D" w14:textId="77777777" w:rsidTr="00F31A64">
        <w:tc>
          <w:tcPr>
            <w:tcW w:w="2385" w:type="pct"/>
            <w:gridSpan w:val="3"/>
            <w:vAlign w:val="center"/>
          </w:tcPr>
          <w:p w14:paraId="56DC398B" w14:textId="77777777"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Динамика между 1 и 3 визитами</w:t>
            </w:r>
          </w:p>
          <w:p w14:paraId="5998705F" w14:textId="7E520978" w:rsidR="00E265FB" w:rsidRPr="00C472B3" w:rsidRDefault="00DE7978"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136" w:type="pct"/>
            <w:vAlign w:val="center"/>
          </w:tcPr>
          <w:p w14:paraId="481BD569"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-5</w:t>
            </w:r>
          </w:p>
          <w:p w14:paraId="6ED7025F" w14:textId="6F4691D2"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sym w:font="Symbol" w:char="F03C"/>
            </w:r>
            <w:r w:rsidRPr="00C472B3">
              <w:rPr>
                <w:rFonts w:ascii="Times New Roman" w:hAnsi="Times New Roman"/>
                <w:sz w:val="24"/>
                <w:szCs w:val="24"/>
              </w:rPr>
              <w:t>0,001</w:t>
            </w:r>
            <w:r w:rsidR="00943A1F" w:rsidRPr="00C472B3">
              <w:rPr>
                <w:rFonts w:ascii="Times New Roman" w:hAnsi="Times New Roman"/>
                <w:sz w:val="24"/>
                <w:szCs w:val="24"/>
              </w:rPr>
              <w:sym w:font="Symbol" w:char="F0A2"/>
            </w:r>
          </w:p>
        </w:tc>
        <w:tc>
          <w:tcPr>
            <w:tcW w:w="963" w:type="pct"/>
            <w:vAlign w:val="center"/>
          </w:tcPr>
          <w:p w14:paraId="4982DF90" w14:textId="7777777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t>-2,5</w:t>
            </w:r>
          </w:p>
          <w:p w14:paraId="3CC76444" w14:textId="19B06097" w:rsidR="00E265FB" w:rsidRPr="00C472B3" w:rsidRDefault="00E265FB" w:rsidP="003F2669">
            <w:pPr>
              <w:spacing w:line="240" w:lineRule="auto"/>
              <w:jc w:val="center"/>
              <w:rPr>
                <w:rFonts w:ascii="Times New Roman" w:hAnsi="Times New Roman"/>
                <w:sz w:val="24"/>
                <w:szCs w:val="24"/>
              </w:rPr>
            </w:pPr>
            <w:r w:rsidRPr="00C472B3">
              <w:rPr>
                <w:rFonts w:ascii="Times New Roman" w:hAnsi="Times New Roman"/>
                <w:sz w:val="24"/>
                <w:szCs w:val="24"/>
              </w:rPr>
              <w:sym w:font="Symbol" w:char="F03C"/>
            </w:r>
            <w:r w:rsidRPr="00C472B3">
              <w:rPr>
                <w:rFonts w:ascii="Times New Roman" w:hAnsi="Times New Roman"/>
                <w:sz w:val="24"/>
                <w:szCs w:val="24"/>
              </w:rPr>
              <w:t>0,001</w:t>
            </w:r>
            <w:r w:rsidR="00943A1F" w:rsidRPr="00C472B3">
              <w:rPr>
                <w:rFonts w:ascii="Times New Roman" w:hAnsi="Times New Roman"/>
                <w:sz w:val="24"/>
                <w:szCs w:val="24"/>
              </w:rPr>
              <w:sym w:font="Symbol" w:char="F0A2"/>
            </w:r>
          </w:p>
        </w:tc>
        <w:tc>
          <w:tcPr>
            <w:tcW w:w="517" w:type="pct"/>
            <w:vAlign w:val="center"/>
          </w:tcPr>
          <w:p w14:paraId="485E4D15" w14:textId="3F582A02" w:rsidR="00E265FB" w:rsidRPr="00C472B3" w:rsidRDefault="00E265FB" w:rsidP="003F2669">
            <w:pPr>
              <w:spacing w:line="240" w:lineRule="auto"/>
              <w:jc w:val="center"/>
              <w:rPr>
                <w:rFonts w:ascii="Times New Roman" w:hAnsi="Times New Roman"/>
                <w:sz w:val="24"/>
                <w:szCs w:val="24"/>
              </w:rPr>
            </w:pPr>
          </w:p>
        </w:tc>
      </w:tr>
      <w:tr w:rsidR="00E265FB" w:rsidRPr="00B05FA2" w14:paraId="201670BA" w14:textId="77777777" w:rsidTr="00F31A64">
        <w:tc>
          <w:tcPr>
            <w:tcW w:w="5000" w:type="pct"/>
            <w:gridSpan w:val="6"/>
            <w:vAlign w:val="center"/>
          </w:tcPr>
          <w:p w14:paraId="3658067D" w14:textId="77777777" w:rsidR="00E265FB" w:rsidRPr="00C472B3" w:rsidRDefault="00E265FB" w:rsidP="003F2669">
            <w:pPr>
              <w:spacing w:line="240" w:lineRule="auto"/>
              <w:ind w:firstLine="594"/>
              <w:jc w:val="both"/>
              <w:rPr>
                <w:rFonts w:ascii="Times New Roman" w:eastAsia="Times New Roman" w:hAnsi="Times New Roman"/>
                <w:color w:val="000000"/>
                <w:kern w:val="24"/>
                <w:sz w:val="24"/>
                <w:szCs w:val="24"/>
                <w:lang w:eastAsia="ru-RU"/>
              </w:rPr>
            </w:pPr>
            <w:r w:rsidRPr="00C472B3">
              <w:rPr>
                <w:rFonts w:ascii="Times New Roman" w:eastAsia="Times New Roman" w:hAnsi="Times New Roman"/>
                <w:color w:val="000000"/>
                <w:kern w:val="24"/>
                <w:sz w:val="24"/>
                <w:szCs w:val="24"/>
                <w:lang w:eastAsia="ru-RU"/>
              </w:rPr>
              <w:t>Примечания:</w:t>
            </w:r>
          </w:p>
          <w:p w14:paraId="69FDAD11" w14:textId="1BA17F2D" w:rsidR="00E265FB" w:rsidRPr="00C472B3" w:rsidRDefault="00E265FB" w:rsidP="003F2669">
            <w:pPr>
              <w:spacing w:line="240" w:lineRule="auto"/>
              <w:jc w:val="both"/>
              <w:rPr>
                <w:rFonts w:ascii="Times New Roman" w:hAnsi="Times New Roman"/>
                <w:sz w:val="24"/>
                <w:szCs w:val="24"/>
              </w:rPr>
            </w:pPr>
            <w:r w:rsidRPr="00C472B3">
              <w:rPr>
                <w:rFonts w:ascii="Times New Roman" w:hAnsi="Times New Roman"/>
                <w:sz w:val="24"/>
                <w:szCs w:val="24"/>
              </w:rPr>
              <w:t>1 * среднее значение признака со стандартным отклонением</w:t>
            </w:r>
          </w:p>
          <w:p w14:paraId="43E56634" w14:textId="64362B56" w:rsidR="00E265FB" w:rsidRPr="00C472B3" w:rsidRDefault="00E265FB" w:rsidP="003F2669">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2 ** медиана (нижний и верхний квартиль)</w:t>
            </w:r>
          </w:p>
          <w:p w14:paraId="528EAA7D" w14:textId="5D178260" w:rsidR="00E265FB" w:rsidRPr="00C472B3" w:rsidRDefault="00E265FB" w:rsidP="003F2669">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 xml:space="preserve">3 </w:t>
            </w:r>
            <w:r w:rsidRPr="00C472B3">
              <w:rPr>
                <w:rFonts w:ascii="Times New Roman" w:hAnsi="Times New Roman"/>
                <w:sz w:val="24"/>
                <w:szCs w:val="24"/>
              </w:rPr>
              <w:sym w:font="Symbol" w:char="F0B0"/>
            </w:r>
            <w:r w:rsidRPr="00C472B3">
              <w:rPr>
                <w:rFonts w:ascii="Times New Roman" w:hAnsi="Times New Roman"/>
                <w:sz w:val="24"/>
                <w:szCs w:val="24"/>
              </w:rPr>
              <w:t xml:space="preserve"> сравнение </w:t>
            </w:r>
            <w:r w:rsidR="00040C06">
              <w:rPr>
                <w:rFonts w:ascii="Times New Roman" w:hAnsi="Times New Roman"/>
                <w:sz w:val="24"/>
                <w:szCs w:val="24"/>
              </w:rPr>
              <w:t>связанных</w:t>
            </w:r>
            <w:r w:rsidRPr="00C472B3">
              <w:rPr>
                <w:rFonts w:ascii="Times New Roman" w:hAnsi="Times New Roman"/>
                <w:sz w:val="24"/>
                <w:szCs w:val="24"/>
              </w:rPr>
              <w:t xml:space="preserve"> гру</w:t>
            </w:r>
            <w:r w:rsidR="002E3B26" w:rsidRPr="00C472B3">
              <w:rPr>
                <w:rFonts w:ascii="Times New Roman" w:hAnsi="Times New Roman"/>
                <w:sz w:val="24"/>
                <w:szCs w:val="24"/>
              </w:rPr>
              <w:t xml:space="preserve">пп </w:t>
            </w:r>
            <w:r w:rsidR="00040C06">
              <w:rPr>
                <w:rFonts w:ascii="Times New Roman" w:hAnsi="Times New Roman"/>
                <w:sz w:val="24"/>
                <w:szCs w:val="24"/>
              </w:rPr>
              <w:t xml:space="preserve">парный </w:t>
            </w:r>
            <w:r w:rsidR="00040C06">
              <w:rPr>
                <w:rFonts w:ascii="Times New Roman" w:hAnsi="Times New Roman"/>
                <w:sz w:val="24"/>
                <w:szCs w:val="24"/>
                <w:lang w:val="en-US"/>
              </w:rPr>
              <w:t>t</w:t>
            </w:r>
            <w:r w:rsidR="00040C06" w:rsidRPr="00040C06">
              <w:rPr>
                <w:rFonts w:ascii="Times New Roman" w:hAnsi="Times New Roman"/>
                <w:sz w:val="24"/>
                <w:szCs w:val="24"/>
              </w:rPr>
              <w:t>-</w:t>
            </w:r>
            <w:r w:rsidR="002E3B26" w:rsidRPr="00C472B3">
              <w:rPr>
                <w:rFonts w:ascii="Times New Roman" w:hAnsi="Times New Roman"/>
                <w:sz w:val="24"/>
                <w:szCs w:val="24"/>
              </w:rPr>
              <w:t xml:space="preserve">критерий </w:t>
            </w:r>
            <w:r w:rsidR="005A150B" w:rsidRPr="00C472B3">
              <w:rPr>
                <w:rFonts w:ascii="Times New Roman" w:hAnsi="Times New Roman"/>
                <w:sz w:val="24"/>
                <w:szCs w:val="24"/>
              </w:rPr>
              <w:t>Стьюдента</w:t>
            </w:r>
          </w:p>
          <w:p w14:paraId="4CC0C507" w14:textId="740A9A6A" w:rsidR="00FB0EF1" w:rsidRPr="00C472B3" w:rsidRDefault="00FB0EF1" w:rsidP="003F2669">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 xml:space="preserve">4 </w:t>
            </w:r>
            <w:r w:rsidR="00987E56" w:rsidRPr="00C472B3">
              <w:rPr>
                <w:rFonts w:ascii="Times New Roman" w:hAnsi="Times New Roman"/>
                <w:sz w:val="24"/>
                <w:szCs w:val="24"/>
              </w:rPr>
              <w:sym w:font="Symbol" w:char="F0A2"/>
            </w:r>
            <w:r w:rsidR="00987E56" w:rsidRPr="00C472B3">
              <w:rPr>
                <w:rFonts w:ascii="Times New Roman" w:hAnsi="Times New Roman"/>
                <w:sz w:val="24"/>
                <w:szCs w:val="24"/>
              </w:rPr>
              <w:t xml:space="preserve"> сравнение </w:t>
            </w:r>
            <w:r w:rsidR="00040C06">
              <w:rPr>
                <w:rFonts w:ascii="Times New Roman" w:hAnsi="Times New Roman"/>
                <w:sz w:val="24"/>
                <w:szCs w:val="24"/>
              </w:rPr>
              <w:t>связанных</w:t>
            </w:r>
            <w:r w:rsidR="00040C06" w:rsidRPr="00C472B3">
              <w:rPr>
                <w:rFonts w:ascii="Times New Roman" w:hAnsi="Times New Roman"/>
                <w:sz w:val="24"/>
                <w:szCs w:val="24"/>
              </w:rPr>
              <w:t xml:space="preserve"> </w:t>
            </w:r>
            <w:r w:rsidR="00987E56" w:rsidRPr="00C472B3">
              <w:rPr>
                <w:rFonts w:ascii="Times New Roman" w:hAnsi="Times New Roman"/>
                <w:sz w:val="24"/>
                <w:szCs w:val="24"/>
              </w:rPr>
              <w:t>групп критерий Уилкоксона</w:t>
            </w:r>
          </w:p>
          <w:p w14:paraId="68AD6AD7" w14:textId="77777777" w:rsidR="00E265FB" w:rsidRDefault="00FB0EF1" w:rsidP="003F2669">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5</w:t>
            </w:r>
            <w:r w:rsidR="00E265FB" w:rsidRPr="00C472B3">
              <w:rPr>
                <w:rFonts w:ascii="Times New Roman" w:hAnsi="Times New Roman"/>
                <w:sz w:val="24"/>
                <w:szCs w:val="24"/>
              </w:rPr>
              <w:t xml:space="preserve"> </w:t>
            </w:r>
            <w:r w:rsidR="00E265FB" w:rsidRPr="00C472B3">
              <w:rPr>
                <w:rFonts w:ascii="Times New Roman" w:hAnsi="Times New Roman"/>
                <w:sz w:val="24"/>
                <w:szCs w:val="24"/>
              </w:rPr>
              <w:sym w:font="Symbol" w:char="F0A2"/>
            </w:r>
            <w:r w:rsidR="00987E56" w:rsidRPr="00C472B3">
              <w:rPr>
                <w:rFonts w:ascii="Times New Roman" w:hAnsi="Times New Roman"/>
                <w:sz w:val="24"/>
                <w:szCs w:val="24"/>
              </w:rPr>
              <w:sym w:font="Symbol" w:char="F0A2"/>
            </w:r>
            <w:r w:rsidR="00E265FB" w:rsidRPr="00C472B3">
              <w:rPr>
                <w:rFonts w:ascii="Times New Roman" w:hAnsi="Times New Roman"/>
                <w:sz w:val="24"/>
                <w:szCs w:val="24"/>
              </w:rPr>
              <w:t xml:space="preserve"> сравнение </w:t>
            </w:r>
            <w:r w:rsidR="00040C06">
              <w:rPr>
                <w:rFonts w:ascii="Times New Roman" w:hAnsi="Times New Roman"/>
                <w:sz w:val="24"/>
                <w:szCs w:val="24"/>
              </w:rPr>
              <w:t>независимых групп</w:t>
            </w:r>
            <w:r w:rsidR="00E265FB" w:rsidRPr="00C472B3">
              <w:rPr>
                <w:rFonts w:ascii="Times New Roman" w:hAnsi="Times New Roman"/>
                <w:sz w:val="24"/>
                <w:szCs w:val="24"/>
              </w:rPr>
              <w:t xml:space="preserve"> критерий Манна-Уитни</w:t>
            </w:r>
          </w:p>
          <w:p w14:paraId="462F4FD5" w14:textId="58612045" w:rsidR="00040C06" w:rsidRPr="00B05FA2" w:rsidRDefault="00040C06" w:rsidP="003F2669">
            <w:pPr>
              <w:tabs>
                <w:tab w:val="left" w:pos="1454"/>
              </w:tabs>
              <w:spacing w:line="240" w:lineRule="auto"/>
              <w:jc w:val="both"/>
              <w:rPr>
                <w:rFonts w:ascii="Times New Roman" w:hAnsi="Times New Roman"/>
              </w:rPr>
            </w:pPr>
            <w:r>
              <w:rPr>
                <w:rFonts w:ascii="Times New Roman" w:hAnsi="Times New Roman"/>
                <w:sz w:val="24"/>
                <w:szCs w:val="24"/>
              </w:rPr>
              <w:t xml:space="preserve">6 </w:t>
            </w:r>
            <w:r w:rsidR="00943A1F" w:rsidRPr="00943A1F">
              <w:rPr>
                <w:rFonts w:ascii="Times New Roman" w:hAnsi="Times New Roman"/>
                <w:sz w:val="24"/>
                <w:szCs w:val="24"/>
                <w:vertAlign w:val="superscript"/>
              </w:rPr>
              <w:sym w:font="Symbol" w:char="F074"/>
            </w:r>
            <w:r w:rsidRPr="00C472B3">
              <w:rPr>
                <w:rFonts w:ascii="Times New Roman" w:hAnsi="Times New Roman"/>
                <w:sz w:val="24"/>
                <w:szCs w:val="24"/>
              </w:rPr>
              <w:t xml:space="preserve"> сравнение </w:t>
            </w:r>
            <w:r>
              <w:rPr>
                <w:rFonts w:ascii="Times New Roman" w:hAnsi="Times New Roman"/>
                <w:sz w:val="24"/>
                <w:szCs w:val="24"/>
              </w:rPr>
              <w:t>независимых групп</w:t>
            </w:r>
            <w:r w:rsidRPr="00C472B3">
              <w:rPr>
                <w:rFonts w:ascii="Times New Roman" w:hAnsi="Times New Roman"/>
                <w:sz w:val="24"/>
                <w:szCs w:val="24"/>
              </w:rPr>
              <w:t xml:space="preserve"> </w:t>
            </w:r>
            <w:r w:rsidR="00943A1F">
              <w:rPr>
                <w:rFonts w:ascii="Times New Roman" w:hAnsi="Times New Roman"/>
                <w:sz w:val="24"/>
                <w:szCs w:val="24"/>
              </w:rPr>
              <w:t xml:space="preserve">непарный </w:t>
            </w:r>
            <w:r w:rsidR="00943A1F">
              <w:rPr>
                <w:rFonts w:ascii="Times New Roman" w:hAnsi="Times New Roman"/>
                <w:sz w:val="24"/>
                <w:szCs w:val="24"/>
                <w:lang w:val="en-US"/>
              </w:rPr>
              <w:t>t</w:t>
            </w:r>
            <w:r w:rsidR="00943A1F" w:rsidRPr="00040C06">
              <w:rPr>
                <w:rFonts w:ascii="Times New Roman" w:hAnsi="Times New Roman"/>
                <w:sz w:val="24"/>
                <w:szCs w:val="24"/>
              </w:rPr>
              <w:t>-</w:t>
            </w:r>
            <w:r w:rsidR="00943A1F" w:rsidRPr="00C472B3">
              <w:rPr>
                <w:rFonts w:ascii="Times New Roman" w:hAnsi="Times New Roman"/>
                <w:sz w:val="24"/>
                <w:szCs w:val="24"/>
              </w:rPr>
              <w:t>критерий Стьюдента</w:t>
            </w:r>
          </w:p>
        </w:tc>
      </w:tr>
    </w:tbl>
    <w:p w14:paraId="223321A2" w14:textId="77777777" w:rsidR="00E265FB" w:rsidRPr="00B05FA2" w:rsidRDefault="00E265FB" w:rsidP="00BA70AB">
      <w:pPr>
        <w:spacing w:after="0" w:line="240" w:lineRule="auto"/>
        <w:ind w:firstLine="567"/>
        <w:jc w:val="both"/>
        <w:rPr>
          <w:rFonts w:ascii="Times New Roman" w:hAnsi="Times New Roman" w:cs="Times New Roman"/>
          <w:sz w:val="28"/>
          <w:szCs w:val="28"/>
        </w:rPr>
      </w:pPr>
    </w:p>
    <w:p w14:paraId="34208D8C" w14:textId="77777777" w:rsidR="006D41D8" w:rsidRPr="00B05FA2" w:rsidRDefault="006D41D8" w:rsidP="00602BC9">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lastRenderedPageBreak/>
        <w:t>Таблица 9 иллюстрирует динамику клинических показателей на различных этапах лечения, отражая, что в группе вмешательства произошло более значительное снижение таких симптомов, как заложенность носа (с 2,1 до 1,3 баллов, p&lt;0,001), выделения из носа (с 2,2 до 1,4 баллов, p&lt;0,001), зуд в носу (с 2,1 до 1,4 баллов, p&lt;0,001), чихание (с 1,9 до 1,4 баллов, p=0,001) и слезотечение (с 1,3 до 1,0 баллов, p=0,02) в сравнении с группой контроля.</w:t>
      </w:r>
    </w:p>
    <w:p w14:paraId="42775A94" w14:textId="21E97EF5" w:rsidR="006D41D8" w:rsidRPr="00C472B3" w:rsidRDefault="006D41D8" w:rsidP="006D41D8">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Дополнительно был проведен анализ частоты применения симптоматических препаратов (назальные и системные глюкокортикостероиды, антигистаминные препараты), что является важным индикатором клинического улучшения. На первом визите средняя частота использования назальных глюкокортикостероидов составила 10 раз в неделю в группе вмешательства и 12 раз в контрольной группе (p=0,1). Применение антигистаминных препаратов составило 5 раз в неделю в обеих группах (p=0,9). После завершения АСИТ частота использования назальных глюкокортикостероидов значительно снизилась в группе вмешательства до 4 раз в неделю, тогда как в группе контроля снижение было менее выра</w:t>
      </w:r>
      <w:r w:rsidR="000816EB">
        <w:rPr>
          <w:rFonts w:ascii="Times New Roman" w:hAnsi="Times New Roman" w:cs="Times New Roman"/>
          <w:sz w:val="28"/>
          <w:szCs w:val="28"/>
        </w:rPr>
        <w:t>женным — до 9,5 раз в неделю (p</w:t>
      </w:r>
      <w:r w:rsidR="000816EB" w:rsidRPr="000816EB">
        <w:rPr>
          <w:rFonts w:ascii="Times New Roman" w:hAnsi="Times New Roman" w:cs="Times New Roman"/>
          <w:sz w:val="28"/>
          <w:szCs w:val="28"/>
        </w:rPr>
        <w:t>&lt;0,001</w:t>
      </w:r>
      <w:r w:rsidRPr="00B05FA2">
        <w:rPr>
          <w:rFonts w:ascii="Times New Roman" w:hAnsi="Times New Roman" w:cs="Times New Roman"/>
          <w:sz w:val="28"/>
          <w:szCs w:val="28"/>
        </w:rPr>
        <w:t xml:space="preserve">). Аналогично, частота </w:t>
      </w:r>
      <w:r w:rsidRPr="00C472B3">
        <w:rPr>
          <w:rFonts w:ascii="Times New Roman" w:hAnsi="Times New Roman" w:cs="Times New Roman"/>
          <w:sz w:val="28"/>
          <w:szCs w:val="28"/>
        </w:rPr>
        <w:t>применения антигистаминных препаратов снизилась до 2 раз в неделю в группе вмешательства и до 3 раз в контрольной груп</w:t>
      </w:r>
      <w:r w:rsidR="000816EB" w:rsidRPr="00C472B3">
        <w:rPr>
          <w:rFonts w:ascii="Times New Roman" w:hAnsi="Times New Roman" w:cs="Times New Roman"/>
          <w:sz w:val="28"/>
          <w:szCs w:val="28"/>
        </w:rPr>
        <w:t>пе (p=0,029</w:t>
      </w:r>
      <w:r w:rsidRPr="00C472B3">
        <w:rPr>
          <w:rFonts w:ascii="Times New Roman" w:hAnsi="Times New Roman" w:cs="Times New Roman"/>
          <w:sz w:val="28"/>
          <w:szCs w:val="28"/>
        </w:rPr>
        <w:t>) (</w:t>
      </w:r>
      <w:r w:rsidR="000931FD">
        <w:rPr>
          <w:rFonts w:ascii="Times New Roman" w:hAnsi="Times New Roman" w:cs="Times New Roman"/>
          <w:sz w:val="28"/>
          <w:szCs w:val="28"/>
        </w:rPr>
        <w:t>Т</w:t>
      </w:r>
      <w:r w:rsidRPr="00C472B3">
        <w:rPr>
          <w:rFonts w:ascii="Times New Roman" w:hAnsi="Times New Roman" w:cs="Times New Roman"/>
          <w:sz w:val="28"/>
          <w:szCs w:val="28"/>
        </w:rPr>
        <w:t>аблица 10).</w:t>
      </w:r>
    </w:p>
    <w:p w14:paraId="0BF39CD6" w14:textId="35346DED" w:rsidR="008130AF" w:rsidRPr="00C472B3" w:rsidRDefault="008130AF" w:rsidP="00602BC9">
      <w:pPr>
        <w:spacing w:after="0" w:line="240" w:lineRule="auto"/>
        <w:ind w:firstLine="567"/>
        <w:jc w:val="both"/>
        <w:rPr>
          <w:rFonts w:ascii="Times New Roman" w:hAnsi="Times New Roman" w:cs="Times New Roman"/>
          <w:sz w:val="28"/>
          <w:szCs w:val="28"/>
        </w:rPr>
      </w:pPr>
    </w:p>
    <w:p w14:paraId="6A410DD6" w14:textId="7A376755" w:rsidR="00557F96" w:rsidRPr="00B05FA2" w:rsidRDefault="008130AF" w:rsidP="00557F96">
      <w:pPr>
        <w:spacing w:after="0" w:line="240" w:lineRule="auto"/>
        <w:jc w:val="both"/>
        <w:rPr>
          <w:rFonts w:ascii="Times New Roman" w:eastAsia="Calibri" w:hAnsi="Times New Roman" w:cs="Times New Roman"/>
          <w:sz w:val="28"/>
          <w:szCs w:val="28"/>
        </w:rPr>
      </w:pPr>
      <w:r w:rsidRPr="00C472B3">
        <w:rPr>
          <w:rFonts w:ascii="Times New Roman" w:hAnsi="Times New Roman" w:cs="Times New Roman"/>
          <w:sz w:val="28"/>
          <w:szCs w:val="28"/>
        </w:rPr>
        <w:t xml:space="preserve">Таблица </w:t>
      </w:r>
      <w:r w:rsidR="000C1AF9" w:rsidRPr="00C472B3">
        <w:rPr>
          <w:rFonts w:ascii="Times New Roman" w:hAnsi="Times New Roman" w:cs="Times New Roman"/>
          <w:sz w:val="28"/>
          <w:szCs w:val="28"/>
        </w:rPr>
        <w:t>10</w:t>
      </w:r>
      <w:r w:rsidRPr="00C472B3">
        <w:rPr>
          <w:rFonts w:ascii="Times New Roman" w:hAnsi="Times New Roman" w:cs="Times New Roman"/>
          <w:sz w:val="28"/>
          <w:szCs w:val="28"/>
        </w:rPr>
        <w:t xml:space="preserve"> </w:t>
      </w:r>
      <w:r w:rsidR="00557F96" w:rsidRPr="00C472B3">
        <w:rPr>
          <w:rFonts w:ascii="Times New Roman" w:hAnsi="Times New Roman" w:cs="Times New Roman"/>
          <w:sz w:val="28"/>
          <w:szCs w:val="28"/>
        </w:rPr>
        <w:t>–</w:t>
      </w:r>
      <w:r w:rsidRPr="00C472B3">
        <w:rPr>
          <w:rFonts w:ascii="Times New Roman" w:hAnsi="Times New Roman" w:cs="Times New Roman"/>
          <w:sz w:val="28"/>
          <w:szCs w:val="28"/>
        </w:rPr>
        <w:t xml:space="preserve"> </w:t>
      </w:r>
      <w:r w:rsidR="00557F96" w:rsidRPr="00C472B3">
        <w:rPr>
          <w:rFonts w:ascii="Times New Roman" w:eastAsia="Calibri" w:hAnsi="Times New Roman" w:cs="Times New Roman"/>
          <w:sz w:val="28"/>
          <w:szCs w:val="28"/>
        </w:rPr>
        <w:t>Сравнительный анализ кратности использования лекарственных препаратов</w:t>
      </w:r>
      <w:r w:rsidR="00F1778A">
        <w:rPr>
          <w:rFonts w:ascii="Times New Roman" w:eastAsia="Calibri" w:hAnsi="Times New Roman" w:cs="Times New Roman"/>
          <w:sz w:val="28"/>
          <w:szCs w:val="28"/>
        </w:rPr>
        <w:t xml:space="preserve"> </w:t>
      </w:r>
      <w:r w:rsidR="00557F96" w:rsidRPr="00557F96">
        <w:rPr>
          <w:rFonts w:ascii="Times New Roman" w:eastAsia="Calibri" w:hAnsi="Times New Roman" w:cs="Times New Roman"/>
          <w:sz w:val="28"/>
          <w:szCs w:val="28"/>
        </w:rPr>
        <w:t xml:space="preserve"> </w:t>
      </w:r>
    </w:p>
    <w:p w14:paraId="68016A2F" w14:textId="77777777" w:rsidR="008130AF" w:rsidRPr="00B05FA2" w:rsidRDefault="008130AF" w:rsidP="008130AF">
      <w:pPr>
        <w:spacing w:after="0" w:line="240" w:lineRule="auto"/>
        <w:jc w:val="both"/>
        <w:rPr>
          <w:rFonts w:ascii="Times New Roman" w:hAnsi="Times New Roman" w:cs="Times New Roman"/>
          <w:sz w:val="28"/>
          <w:szCs w:val="28"/>
        </w:rPr>
      </w:pPr>
    </w:p>
    <w:tbl>
      <w:tblPr>
        <w:tblStyle w:val="41"/>
        <w:tblW w:w="5000" w:type="pct"/>
        <w:tblInd w:w="0" w:type="dxa"/>
        <w:tblLook w:val="04A0" w:firstRow="1" w:lastRow="0" w:firstColumn="1" w:lastColumn="0" w:noHBand="0" w:noVBand="1"/>
      </w:tblPr>
      <w:tblGrid>
        <w:gridCol w:w="3536"/>
        <w:gridCol w:w="1132"/>
        <w:gridCol w:w="2155"/>
        <w:gridCol w:w="1675"/>
        <w:gridCol w:w="1130"/>
      </w:tblGrid>
      <w:tr w:rsidR="00F460B8" w:rsidRPr="00B05FA2" w14:paraId="1F5387BD" w14:textId="77777777" w:rsidTr="00F31A64">
        <w:tc>
          <w:tcPr>
            <w:tcW w:w="1836" w:type="pct"/>
            <w:vAlign w:val="center"/>
            <w:hideMark/>
          </w:tcPr>
          <w:p w14:paraId="19537082" w14:textId="411FA864" w:rsidR="0035652A" w:rsidRPr="00B05FA2" w:rsidRDefault="0035652A" w:rsidP="003F2669">
            <w:pPr>
              <w:spacing w:line="240" w:lineRule="auto"/>
              <w:jc w:val="center"/>
              <w:rPr>
                <w:rFonts w:ascii="Times New Roman" w:hAnsi="Times New Roman"/>
                <w:sz w:val="24"/>
                <w:szCs w:val="24"/>
              </w:rPr>
            </w:pPr>
            <w:r w:rsidRPr="00B05FA2">
              <w:rPr>
                <w:rFonts w:ascii="Times New Roman" w:hAnsi="Times New Roman"/>
                <w:sz w:val="24"/>
                <w:szCs w:val="24"/>
              </w:rPr>
              <w:t>Параметр</w:t>
            </w:r>
          </w:p>
        </w:tc>
        <w:tc>
          <w:tcPr>
            <w:tcW w:w="588" w:type="pct"/>
            <w:vAlign w:val="center"/>
          </w:tcPr>
          <w:p w14:paraId="310FE021" w14:textId="768BCAAF" w:rsidR="0035652A" w:rsidRPr="00B05FA2" w:rsidRDefault="0035652A" w:rsidP="003F2669">
            <w:pPr>
              <w:spacing w:line="240" w:lineRule="auto"/>
              <w:jc w:val="center"/>
              <w:rPr>
                <w:rFonts w:ascii="Times New Roman" w:hAnsi="Times New Roman"/>
                <w:sz w:val="24"/>
                <w:szCs w:val="24"/>
              </w:rPr>
            </w:pPr>
            <w:r w:rsidRPr="00B05FA2">
              <w:rPr>
                <w:rFonts w:ascii="Times New Roman" w:hAnsi="Times New Roman"/>
                <w:sz w:val="24"/>
                <w:szCs w:val="24"/>
              </w:rPr>
              <w:t>Визит</w:t>
            </w:r>
          </w:p>
        </w:tc>
        <w:tc>
          <w:tcPr>
            <w:tcW w:w="1119" w:type="pct"/>
            <w:vAlign w:val="center"/>
            <w:hideMark/>
          </w:tcPr>
          <w:p w14:paraId="6801ACA2" w14:textId="77777777" w:rsidR="00F1778A" w:rsidRDefault="0035652A" w:rsidP="003F2669">
            <w:pPr>
              <w:spacing w:line="240" w:lineRule="auto"/>
              <w:jc w:val="center"/>
              <w:rPr>
                <w:rFonts w:ascii="Times New Roman" w:hAnsi="Times New Roman"/>
                <w:sz w:val="24"/>
                <w:szCs w:val="24"/>
              </w:rPr>
            </w:pPr>
            <w:r w:rsidRPr="00B05FA2">
              <w:rPr>
                <w:rFonts w:ascii="Times New Roman" w:hAnsi="Times New Roman"/>
                <w:sz w:val="24"/>
                <w:szCs w:val="24"/>
              </w:rPr>
              <w:t>Группа вмешательства (АСИТ+</w:t>
            </w:r>
            <w:r w:rsidR="00AC30C3" w:rsidRPr="00B05FA2">
              <w:rPr>
                <w:rFonts w:ascii="Times New Roman" w:hAnsi="Times New Roman"/>
                <w:sz w:val="24"/>
                <w:szCs w:val="24"/>
              </w:rPr>
              <w:t xml:space="preserve"> </w:t>
            </w:r>
            <w:r w:rsidR="00105729" w:rsidRPr="00B05FA2">
              <w:rPr>
                <w:rFonts w:ascii="Times New Roman" w:hAnsi="Times New Roman"/>
                <w:sz w:val="24"/>
                <w:szCs w:val="24"/>
              </w:rPr>
              <w:t>холекальциферол</w:t>
            </w:r>
            <w:r w:rsidRPr="00B05FA2">
              <w:rPr>
                <w:rFonts w:ascii="Times New Roman" w:hAnsi="Times New Roman"/>
                <w:sz w:val="24"/>
                <w:szCs w:val="24"/>
              </w:rPr>
              <w:t xml:space="preserve">), </w:t>
            </w:r>
          </w:p>
          <w:p w14:paraId="49160E9B" w14:textId="236EAD78" w:rsidR="0035652A" w:rsidRPr="00B05FA2" w:rsidRDefault="0035652A" w:rsidP="003F2669">
            <w:pPr>
              <w:spacing w:line="240" w:lineRule="auto"/>
              <w:jc w:val="center"/>
              <w:rPr>
                <w:rFonts w:ascii="Times New Roman" w:hAnsi="Times New Roman"/>
                <w:sz w:val="24"/>
                <w:szCs w:val="24"/>
              </w:rPr>
            </w:pPr>
            <w:r w:rsidRPr="00B05FA2">
              <w:rPr>
                <w:rFonts w:ascii="Times New Roman" w:hAnsi="Times New Roman"/>
                <w:sz w:val="24"/>
                <w:szCs w:val="24"/>
                <w:lang w:val="en-US"/>
              </w:rPr>
              <w:t>n</w:t>
            </w:r>
            <w:r w:rsidRPr="00B05FA2">
              <w:rPr>
                <w:rFonts w:ascii="Times New Roman" w:hAnsi="Times New Roman"/>
                <w:sz w:val="24"/>
                <w:szCs w:val="24"/>
              </w:rPr>
              <w:t xml:space="preserve"> = </w:t>
            </w:r>
            <w:r w:rsidR="001B60AA" w:rsidRPr="00B05FA2">
              <w:rPr>
                <w:rFonts w:ascii="Times New Roman" w:hAnsi="Times New Roman"/>
                <w:sz w:val="24"/>
                <w:szCs w:val="24"/>
              </w:rPr>
              <w:t>7</w:t>
            </w:r>
            <w:r w:rsidRPr="00B05FA2">
              <w:rPr>
                <w:rFonts w:ascii="Times New Roman" w:hAnsi="Times New Roman"/>
                <w:sz w:val="24"/>
                <w:szCs w:val="24"/>
              </w:rPr>
              <w:t>5</w:t>
            </w:r>
          </w:p>
        </w:tc>
        <w:tc>
          <w:tcPr>
            <w:tcW w:w="870" w:type="pct"/>
            <w:vAlign w:val="center"/>
            <w:hideMark/>
          </w:tcPr>
          <w:p w14:paraId="420C9C79" w14:textId="77777777" w:rsidR="00F460B8" w:rsidRDefault="0035652A" w:rsidP="003F2669">
            <w:pPr>
              <w:spacing w:line="240" w:lineRule="auto"/>
              <w:jc w:val="center"/>
              <w:rPr>
                <w:rFonts w:ascii="Times New Roman" w:hAnsi="Times New Roman"/>
                <w:sz w:val="24"/>
                <w:szCs w:val="24"/>
              </w:rPr>
            </w:pPr>
            <w:r w:rsidRPr="00B05FA2">
              <w:rPr>
                <w:rFonts w:ascii="Times New Roman" w:hAnsi="Times New Roman"/>
                <w:bCs/>
                <w:sz w:val="24"/>
                <w:szCs w:val="24"/>
              </w:rPr>
              <w:t>Группа контроля (АСИТ)</w:t>
            </w:r>
            <w:r w:rsidRPr="00B05FA2">
              <w:rPr>
                <w:rFonts w:ascii="Times New Roman" w:hAnsi="Times New Roman"/>
                <w:sz w:val="24"/>
                <w:szCs w:val="24"/>
              </w:rPr>
              <w:t xml:space="preserve">, </w:t>
            </w:r>
          </w:p>
          <w:p w14:paraId="6E3B281F" w14:textId="1ED73B5A" w:rsidR="0035652A" w:rsidRPr="00B05FA2" w:rsidRDefault="0035652A" w:rsidP="003F2669">
            <w:pPr>
              <w:spacing w:line="240" w:lineRule="auto"/>
              <w:jc w:val="center"/>
              <w:rPr>
                <w:rFonts w:ascii="Times New Roman" w:hAnsi="Times New Roman"/>
                <w:sz w:val="24"/>
                <w:szCs w:val="24"/>
              </w:rPr>
            </w:pPr>
            <w:r w:rsidRPr="00B05FA2">
              <w:rPr>
                <w:rFonts w:ascii="Times New Roman" w:hAnsi="Times New Roman"/>
                <w:sz w:val="24"/>
                <w:szCs w:val="24"/>
                <w:lang w:val="en-US"/>
              </w:rPr>
              <w:t xml:space="preserve">n = </w:t>
            </w:r>
            <w:r w:rsidR="001B60AA" w:rsidRPr="00B05FA2">
              <w:rPr>
                <w:rFonts w:ascii="Times New Roman" w:hAnsi="Times New Roman"/>
                <w:sz w:val="24"/>
                <w:szCs w:val="24"/>
              </w:rPr>
              <w:t>78</w:t>
            </w:r>
          </w:p>
        </w:tc>
        <w:tc>
          <w:tcPr>
            <w:tcW w:w="588" w:type="pct"/>
            <w:vAlign w:val="center"/>
          </w:tcPr>
          <w:p w14:paraId="6E7F28F7" w14:textId="66ADBE02" w:rsidR="0035652A" w:rsidRPr="00B05FA2" w:rsidRDefault="0035652A" w:rsidP="003F2669">
            <w:pPr>
              <w:spacing w:line="240" w:lineRule="auto"/>
              <w:jc w:val="center"/>
              <w:rPr>
                <w:rFonts w:ascii="Times New Roman" w:hAnsi="Times New Roman"/>
                <w:sz w:val="24"/>
                <w:szCs w:val="24"/>
              </w:rPr>
            </w:pPr>
            <w:r w:rsidRPr="00B05FA2">
              <w:rPr>
                <w:rFonts w:ascii="Times New Roman" w:hAnsi="Times New Roman"/>
                <w:sz w:val="24"/>
                <w:szCs w:val="24"/>
              </w:rPr>
              <w:t>p-</w:t>
            </w:r>
            <w:r w:rsidR="00F1778A">
              <w:rPr>
                <w:rFonts w:ascii="Times New Roman" w:hAnsi="Times New Roman"/>
                <w:sz w:val="24"/>
                <w:szCs w:val="24"/>
              </w:rPr>
              <w:t>оценка</w:t>
            </w:r>
            <w:r w:rsidRPr="00B05FA2">
              <w:rPr>
                <w:rFonts w:ascii="Times New Roman" w:hAnsi="Times New Roman"/>
                <w:sz w:val="24"/>
                <w:szCs w:val="24"/>
              </w:rPr>
              <w:t xml:space="preserve"> </w:t>
            </w:r>
            <w:r w:rsidRPr="00B05FA2">
              <w:rPr>
                <w:rFonts w:ascii="Times New Roman" w:hAnsi="Times New Roman"/>
                <w:sz w:val="28"/>
                <w:szCs w:val="28"/>
              </w:rPr>
              <w:sym w:font="Symbol" w:char="F0A2"/>
            </w:r>
          </w:p>
        </w:tc>
      </w:tr>
      <w:tr w:rsidR="00F460B8" w:rsidRPr="00B05FA2" w14:paraId="0C75F12A" w14:textId="77777777" w:rsidTr="00F31A64">
        <w:tc>
          <w:tcPr>
            <w:tcW w:w="1836" w:type="pct"/>
          </w:tcPr>
          <w:p w14:paraId="12DCF78A" w14:textId="1F50E8F2"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1</w:t>
            </w:r>
          </w:p>
        </w:tc>
        <w:tc>
          <w:tcPr>
            <w:tcW w:w="588" w:type="pct"/>
          </w:tcPr>
          <w:p w14:paraId="42113124" w14:textId="44F22CD4"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2</w:t>
            </w:r>
          </w:p>
        </w:tc>
        <w:tc>
          <w:tcPr>
            <w:tcW w:w="1119" w:type="pct"/>
            <w:vAlign w:val="center"/>
          </w:tcPr>
          <w:p w14:paraId="2896FAE9" w14:textId="7DEEB340"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3</w:t>
            </w:r>
          </w:p>
        </w:tc>
        <w:tc>
          <w:tcPr>
            <w:tcW w:w="870" w:type="pct"/>
            <w:vAlign w:val="center"/>
          </w:tcPr>
          <w:p w14:paraId="43248566" w14:textId="2049525B" w:rsidR="00D602E3" w:rsidRPr="00B05FA2" w:rsidRDefault="00D602E3" w:rsidP="003F2669">
            <w:pPr>
              <w:spacing w:line="240" w:lineRule="auto"/>
              <w:jc w:val="center"/>
              <w:rPr>
                <w:rFonts w:ascii="Times New Roman" w:hAnsi="Times New Roman"/>
                <w:bCs/>
                <w:sz w:val="24"/>
                <w:szCs w:val="24"/>
              </w:rPr>
            </w:pPr>
            <w:r w:rsidRPr="00B05FA2">
              <w:rPr>
                <w:rFonts w:ascii="Times New Roman" w:hAnsi="Times New Roman"/>
                <w:bCs/>
                <w:sz w:val="24"/>
                <w:szCs w:val="24"/>
              </w:rPr>
              <w:t>4</w:t>
            </w:r>
          </w:p>
        </w:tc>
        <w:tc>
          <w:tcPr>
            <w:tcW w:w="588" w:type="pct"/>
          </w:tcPr>
          <w:p w14:paraId="6B1E8234" w14:textId="4CC37540"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5</w:t>
            </w:r>
          </w:p>
        </w:tc>
      </w:tr>
      <w:tr w:rsidR="00F460B8" w:rsidRPr="00B05FA2" w14:paraId="1FB51CD8" w14:textId="77777777" w:rsidTr="00F31A64">
        <w:tc>
          <w:tcPr>
            <w:tcW w:w="1836" w:type="pct"/>
            <w:hideMark/>
          </w:tcPr>
          <w:p w14:paraId="628B28D0" w14:textId="77777777" w:rsidR="008130AF" w:rsidRPr="00B05FA2" w:rsidRDefault="008130AF" w:rsidP="003F2669">
            <w:pPr>
              <w:spacing w:line="240" w:lineRule="auto"/>
              <w:jc w:val="both"/>
              <w:rPr>
                <w:rFonts w:ascii="Times New Roman" w:hAnsi="Times New Roman"/>
                <w:sz w:val="24"/>
                <w:szCs w:val="24"/>
              </w:rPr>
            </w:pPr>
            <w:r w:rsidRPr="00B05FA2">
              <w:rPr>
                <w:rFonts w:ascii="Times New Roman" w:hAnsi="Times New Roman"/>
                <w:sz w:val="24"/>
                <w:szCs w:val="24"/>
              </w:rPr>
              <w:t xml:space="preserve">Частота приема топических ГКС, в неделю </w:t>
            </w:r>
            <w:r w:rsidRPr="00B05FA2">
              <w:rPr>
                <w:rFonts w:ascii="Times New Roman" w:hAnsi="Times New Roman"/>
                <w:sz w:val="28"/>
                <w:szCs w:val="28"/>
              </w:rPr>
              <w:t>*</w:t>
            </w:r>
          </w:p>
        </w:tc>
        <w:tc>
          <w:tcPr>
            <w:tcW w:w="588" w:type="pct"/>
            <w:vAlign w:val="center"/>
          </w:tcPr>
          <w:p w14:paraId="0FA99486" w14:textId="77777777" w:rsidR="008130AF" w:rsidRPr="00B05FA2" w:rsidRDefault="008130AF" w:rsidP="003F2669">
            <w:pPr>
              <w:spacing w:line="240" w:lineRule="auto"/>
              <w:jc w:val="center"/>
              <w:rPr>
                <w:rFonts w:ascii="Times New Roman" w:hAnsi="Times New Roman"/>
                <w:sz w:val="24"/>
                <w:szCs w:val="24"/>
                <w:lang w:val="en-US"/>
              </w:rPr>
            </w:pPr>
            <w:r w:rsidRPr="00B05FA2">
              <w:rPr>
                <w:rFonts w:ascii="Times New Roman" w:hAnsi="Times New Roman"/>
                <w:sz w:val="24"/>
                <w:szCs w:val="24"/>
              </w:rPr>
              <w:t>1 визит</w:t>
            </w:r>
          </w:p>
        </w:tc>
        <w:tc>
          <w:tcPr>
            <w:tcW w:w="1119" w:type="pct"/>
            <w:vAlign w:val="center"/>
            <w:hideMark/>
          </w:tcPr>
          <w:p w14:paraId="77B38DCD"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t>10 (7-14)</w:t>
            </w:r>
          </w:p>
        </w:tc>
        <w:tc>
          <w:tcPr>
            <w:tcW w:w="870" w:type="pct"/>
            <w:vAlign w:val="center"/>
            <w:hideMark/>
          </w:tcPr>
          <w:p w14:paraId="3E53E95C"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t>12 (10-14)</w:t>
            </w:r>
          </w:p>
        </w:tc>
        <w:tc>
          <w:tcPr>
            <w:tcW w:w="588" w:type="pct"/>
            <w:vAlign w:val="center"/>
            <w:hideMark/>
          </w:tcPr>
          <w:p w14:paraId="342C39E0" w14:textId="519224FA" w:rsidR="008130AF" w:rsidRPr="00B05FA2" w:rsidRDefault="004B796D" w:rsidP="003F2669">
            <w:pPr>
              <w:spacing w:line="240" w:lineRule="auto"/>
              <w:jc w:val="center"/>
              <w:rPr>
                <w:rFonts w:ascii="Times New Roman" w:hAnsi="Times New Roman"/>
                <w:sz w:val="24"/>
                <w:szCs w:val="24"/>
              </w:rPr>
            </w:pPr>
            <w:r w:rsidRPr="00B05FA2">
              <w:rPr>
                <w:rFonts w:ascii="Times New Roman" w:hAnsi="Times New Roman"/>
                <w:sz w:val="24"/>
                <w:szCs w:val="24"/>
              </w:rPr>
              <w:t>0,092</w:t>
            </w:r>
          </w:p>
        </w:tc>
      </w:tr>
      <w:tr w:rsidR="00F460B8" w:rsidRPr="00B05FA2" w14:paraId="1B0E2A1A" w14:textId="77777777" w:rsidTr="00F31A64">
        <w:tc>
          <w:tcPr>
            <w:tcW w:w="1836" w:type="pct"/>
            <w:hideMark/>
          </w:tcPr>
          <w:p w14:paraId="0220557A" w14:textId="77777777" w:rsidR="008130AF" w:rsidRPr="00B05FA2" w:rsidRDefault="008130AF" w:rsidP="003F2669">
            <w:pPr>
              <w:spacing w:line="240" w:lineRule="auto"/>
              <w:jc w:val="both"/>
              <w:rPr>
                <w:rFonts w:ascii="Times New Roman" w:hAnsi="Times New Roman"/>
                <w:sz w:val="24"/>
                <w:szCs w:val="24"/>
              </w:rPr>
            </w:pPr>
            <w:r w:rsidRPr="00B05FA2">
              <w:rPr>
                <w:rFonts w:ascii="Times New Roman" w:hAnsi="Times New Roman"/>
                <w:sz w:val="24"/>
                <w:szCs w:val="24"/>
              </w:rPr>
              <w:t xml:space="preserve">Частота приема топических ГКС, в неделю </w:t>
            </w:r>
            <w:r w:rsidRPr="00B05FA2">
              <w:rPr>
                <w:rFonts w:ascii="Times New Roman" w:hAnsi="Times New Roman"/>
                <w:sz w:val="28"/>
                <w:szCs w:val="28"/>
              </w:rPr>
              <w:t>*</w:t>
            </w:r>
          </w:p>
        </w:tc>
        <w:tc>
          <w:tcPr>
            <w:tcW w:w="588" w:type="pct"/>
            <w:vAlign w:val="center"/>
          </w:tcPr>
          <w:p w14:paraId="2D7BD5FB"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t>3 визит</w:t>
            </w:r>
          </w:p>
        </w:tc>
        <w:tc>
          <w:tcPr>
            <w:tcW w:w="1119" w:type="pct"/>
            <w:vAlign w:val="center"/>
            <w:hideMark/>
          </w:tcPr>
          <w:p w14:paraId="02CCBB8E"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t>4 (2-6)</w:t>
            </w:r>
          </w:p>
        </w:tc>
        <w:tc>
          <w:tcPr>
            <w:tcW w:w="870" w:type="pct"/>
            <w:vAlign w:val="center"/>
            <w:hideMark/>
          </w:tcPr>
          <w:p w14:paraId="0343F801"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t>9,5 (7-10)</w:t>
            </w:r>
          </w:p>
        </w:tc>
        <w:tc>
          <w:tcPr>
            <w:tcW w:w="588" w:type="pct"/>
            <w:vAlign w:val="center"/>
            <w:hideMark/>
          </w:tcPr>
          <w:p w14:paraId="618DE16E" w14:textId="0C6397CE" w:rsidR="008130AF" w:rsidRPr="00B05FA2" w:rsidRDefault="004B796D" w:rsidP="003F2669">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r>
      <w:tr w:rsidR="00C002D6" w:rsidRPr="00B05FA2" w14:paraId="377C8D27" w14:textId="77777777" w:rsidTr="00F31A64">
        <w:tc>
          <w:tcPr>
            <w:tcW w:w="2424" w:type="pct"/>
            <w:gridSpan w:val="2"/>
            <w:hideMark/>
          </w:tcPr>
          <w:p w14:paraId="0971DDEC" w14:textId="77777777" w:rsidR="008130AF" w:rsidRPr="00B05FA2" w:rsidRDefault="008130AF" w:rsidP="003F2669">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705B5C3B" w14:textId="2E879375" w:rsidR="008130AF" w:rsidRPr="00B05FA2" w:rsidRDefault="008130AF" w:rsidP="003F2669">
            <w:pPr>
              <w:spacing w:line="240" w:lineRule="auto"/>
              <w:jc w:val="both"/>
              <w:rPr>
                <w:rFonts w:ascii="Times New Roman" w:hAnsi="Times New Roman"/>
                <w:sz w:val="24"/>
                <w:szCs w:val="24"/>
              </w:rPr>
            </w:pPr>
            <w:r w:rsidRPr="00B05FA2">
              <w:rPr>
                <w:rFonts w:ascii="Times New Roman" w:hAnsi="Times New Roman"/>
                <w:sz w:val="24"/>
                <w:szCs w:val="24"/>
              </w:rPr>
              <w:t>p-</w:t>
            </w:r>
            <w:r w:rsidR="00F1778A">
              <w:rPr>
                <w:rFonts w:ascii="Times New Roman" w:hAnsi="Times New Roman"/>
                <w:sz w:val="24"/>
                <w:szCs w:val="24"/>
              </w:rPr>
              <w:t>оценка</w:t>
            </w:r>
            <w:r w:rsidR="00F1778A" w:rsidRPr="00B05FA2">
              <w:rPr>
                <w:rFonts w:ascii="Times New Roman" w:hAnsi="Times New Roman"/>
                <w:sz w:val="24"/>
                <w:szCs w:val="24"/>
              </w:rPr>
              <w:t xml:space="preserve"> </w:t>
            </w:r>
            <w:r w:rsidRPr="00B05FA2">
              <w:rPr>
                <w:rFonts w:ascii="Times New Roman" w:hAnsi="Times New Roman"/>
                <w:sz w:val="28"/>
                <w:szCs w:val="28"/>
              </w:rPr>
              <w:sym w:font="Symbol" w:char="F0B0"/>
            </w:r>
          </w:p>
        </w:tc>
        <w:tc>
          <w:tcPr>
            <w:tcW w:w="1119" w:type="pct"/>
            <w:vAlign w:val="center"/>
            <w:hideMark/>
          </w:tcPr>
          <w:p w14:paraId="7BEE37CB"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t>-3</w:t>
            </w:r>
          </w:p>
          <w:p w14:paraId="7CDF6A64"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870" w:type="pct"/>
            <w:vAlign w:val="center"/>
            <w:hideMark/>
          </w:tcPr>
          <w:p w14:paraId="22018414"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t>-3</w:t>
            </w:r>
          </w:p>
          <w:p w14:paraId="2F34AF96" w14:textId="77777777" w:rsidR="008130AF" w:rsidRPr="00B05FA2" w:rsidRDefault="008130AF" w:rsidP="003F2669">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588" w:type="pct"/>
            <w:vAlign w:val="center"/>
          </w:tcPr>
          <w:p w14:paraId="1340C970" w14:textId="2F0E33BE" w:rsidR="008130AF" w:rsidRPr="00B05FA2" w:rsidRDefault="008130AF" w:rsidP="003F2669">
            <w:pPr>
              <w:spacing w:line="240" w:lineRule="auto"/>
              <w:jc w:val="center"/>
              <w:rPr>
                <w:rFonts w:ascii="Times New Roman" w:hAnsi="Times New Roman"/>
                <w:sz w:val="24"/>
                <w:szCs w:val="24"/>
              </w:rPr>
            </w:pPr>
          </w:p>
        </w:tc>
      </w:tr>
      <w:tr w:rsidR="00F460B8" w:rsidRPr="00B05FA2" w14:paraId="3FB7DE10" w14:textId="77777777" w:rsidTr="00F31A64">
        <w:tc>
          <w:tcPr>
            <w:tcW w:w="1836" w:type="pct"/>
            <w:tcBorders>
              <w:bottom w:val="single" w:sz="4" w:space="0" w:color="auto"/>
            </w:tcBorders>
            <w:hideMark/>
          </w:tcPr>
          <w:p w14:paraId="403FE53D" w14:textId="77777777" w:rsidR="006A01A3" w:rsidRPr="00B05FA2" w:rsidRDefault="006A01A3" w:rsidP="003F2669">
            <w:pPr>
              <w:spacing w:line="240" w:lineRule="auto"/>
              <w:jc w:val="both"/>
              <w:rPr>
                <w:rFonts w:ascii="Times New Roman" w:hAnsi="Times New Roman"/>
                <w:sz w:val="24"/>
                <w:szCs w:val="24"/>
              </w:rPr>
            </w:pPr>
            <w:r w:rsidRPr="00B05FA2">
              <w:rPr>
                <w:rFonts w:ascii="Times New Roman" w:hAnsi="Times New Roman"/>
                <w:sz w:val="24"/>
                <w:szCs w:val="24"/>
              </w:rPr>
              <w:t xml:space="preserve">Частота приема системных ГКС, в неделю </w:t>
            </w:r>
            <w:r w:rsidRPr="00B05FA2">
              <w:rPr>
                <w:rFonts w:ascii="Times New Roman" w:hAnsi="Times New Roman"/>
                <w:sz w:val="28"/>
                <w:szCs w:val="28"/>
              </w:rPr>
              <w:t>*</w:t>
            </w:r>
          </w:p>
        </w:tc>
        <w:tc>
          <w:tcPr>
            <w:tcW w:w="588" w:type="pct"/>
            <w:tcBorders>
              <w:bottom w:val="single" w:sz="4" w:space="0" w:color="auto"/>
            </w:tcBorders>
            <w:vAlign w:val="center"/>
          </w:tcPr>
          <w:p w14:paraId="6E4A275B" w14:textId="77777777" w:rsidR="006A01A3" w:rsidRPr="00B05FA2" w:rsidRDefault="006A01A3" w:rsidP="003F2669">
            <w:pPr>
              <w:spacing w:line="240" w:lineRule="auto"/>
              <w:jc w:val="center"/>
              <w:rPr>
                <w:rFonts w:ascii="Times New Roman" w:hAnsi="Times New Roman"/>
                <w:sz w:val="24"/>
                <w:szCs w:val="24"/>
              </w:rPr>
            </w:pPr>
            <w:r w:rsidRPr="00B05FA2">
              <w:rPr>
                <w:rFonts w:ascii="Times New Roman" w:hAnsi="Times New Roman"/>
                <w:sz w:val="24"/>
                <w:szCs w:val="24"/>
              </w:rPr>
              <w:t>1 визит</w:t>
            </w:r>
          </w:p>
        </w:tc>
        <w:tc>
          <w:tcPr>
            <w:tcW w:w="1119" w:type="pct"/>
            <w:tcBorders>
              <w:bottom w:val="single" w:sz="4" w:space="0" w:color="auto"/>
            </w:tcBorders>
            <w:vAlign w:val="center"/>
            <w:hideMark/>
          </w:tcPr>
          <w:p w14:paraId="2DD4B1DD" w14:textId="77777777" w:rsidR="006A01A3" w:rsidRPr="00B05FA2" w:rsidRDefault="006A01A3" w:rsidP="003F2669">
            <w:pPr>
              <w:spacing w:line="240" w:lineRule="auto"/>
              <w:jc w:val="center"/>
              <w:rPr>
                <w:rFonts w:ascii="Times New Roman" w:hAnsi="Times New Roman"/>
                <w:sz w:val="24"/>
                <w:szCs w:val="24"/>
              </w:rPr>
            </w:pPr>
            <w:r w:rsidRPr="00B05FA2">
              <w:rPr>
                <w:rFonts w:ascii="Times New Roman" w:hAnsi="Times New Roman"/>
                <w:sz w:val="24"/>
                <w:szCs w:val="24"/>
              </w:rPr>
              <w:t>0 (0-0)</w:t>
            </w:r>
          </w:p>
        </w:tc>
        <w:tc>
          <w:tcPr>
            <w:tcW w:w="870" w:type="pct"/>
            <w:tcBorders>
              <w:bottom w:val="single" w:sz="4" w:space="0" w:color="auto"/>
            </w:tcBorders>
            <w:vAlign w:val="center"/>
          </w:tcPr>
          <w:p w14:paraId="53B84306" w14:textId="77777777" w:rsidR="006A01A3" w:rsidRPr="00B05FA2" w:rsidRDefault="006A01A3" w:rsidP="003F2669">
            <w:pPr>
              <w:spacing w:line="240" w:lineRule="auto"/>
              <w:jc w:val="center"/>
              <w:rPr>
                <w:rFonts w:ascii="Times New Roman" w:hAnsi="Times New Roman"/>
                <w:sz w:val="24"/>
                <w:szCs w:val="24"/>
              </w:rPr>
            </w:pPr>
            <w:r w:rsidRPr="00B05FA2">
              <w:rPr>
                <w:rFonts w:ascii="Times New Roman" w:hAnsi="Times New Roman"/>
                <w:sz w:val="24"/>
                <w:szCs w:val="24"/>
              </w:rPr>
              <w:t>0 (0-1)</w:t>
            </w:r>
          </w:p>
        </w:tc>
        <w:tc>
          <w:tcPr>
            <w:tcW w:w="588" w:type="pct"/>
            <w:tcBorders>
              <w:bottom w:val="single" w:sz="4" w:space="0" w:color="auto"/>
            </w:tcBorders>
            <w:vAlign w:val="center"/>
            <w:hideMark/>
          </w:tcPr>
          <w:p w14:paraId="5EF031EB" w14:textId="20E7B70D" w:rsidR="006A01A3" w:rsidRPr="00B05FA2" w:rsidRDefault="006A01A3" w:rsidP="003F2669">
            <w:pPr>
              <w:spacing w:line="240" w:lineRule="auto"/>
              <w:jc w:val="center"/>
              <w:rPr>
                <w:rFonts w:ascii="Times New Roman" w:hAnsi="Times New Roman"/>
                <w:sz w:val="24"/>
                <w:szCs w:val="24"/>
              </w:rPr>
            </w:pPr>
            <w:r w:rsidRPr="00B05FA2">
              <w:rPr>
                <w:rFonts w:ascii="Times New Roman" w:eastAsiaTheme="minorHAnsi" w:hAnsi="Times New Roman"/>
                <w:color w:val="000000"/>
                <w:sz w:val="24"/>
                <w:szCs w:val="24"/>
              </w:rPr>
              <w:t>0,242</w:t>
            </w:r>
          </w:p>
        </w:tc>
      </w:tr>
      <w:tr w:rsidR="00F460B8" w:rsidRPr="00B05FA2" w14:paraId="4D381B36" w14:textId="77777777" w:rsidTr="00F31A64">
        <w:tc>
          <w:tcPr>
            <w:tcW w:w="1836" w:type="pct"/>
            <w:tcBorders>
              <w:bottom w:val="nil"/>
            </w:tcBorders>
            <w:hideMark/>
          </w:tcPr>
          <w:p w14:paraId="0BCECF8D" w14:textId="77777777" w:rsidR="006A01A3" w:rsidRPr="00B05FA2" w:rsidRDefault="006A01A3" w:rsidP="003F2669">
            <w:pPr>
              <w:spacing w:line="240" w:lineRule="auto"/>
              <w:jc w:val="both"/>
              <w:rPr>
                <w:rFonts w:ascii="Times New Roman" w:hAnsi="Times New Roman"/>
                <w:sz w:val="24"/>
                <w:szCs w:val="24"/>
              </w:rPr>
            </w:pPr>
            <w:r w:rsidRPr="00B05FA2">
              <w:rPr>
                <w:rFonts w:ascii="Times New Roman" w:hAnsi="Times New Roman"/>
                <w:sz w:val="24"/>
                <w:szCs w:val="24"/>
              </w:rPr>
              <w:t xml:space="preserve">Частота приема системных ГКС, в неделю </w:t>
            </w:r>
            <w:r w:rsidRPr="00B05FA2">
              <w:rPr>
                <w:rFonts w:ascii="Times New Roman" w:hAnsi="Times New Roman"/>
                <w:sz w:val="28"/>
                <w:szCs w:val="28"/>
              </w:rPr>
              <w:t>*</w:t>
            </w:r>
          </w:p>
        </w:tc>
        <w:tc>
          <w:tcPr>
            <w:tcW w:w="588" w:type="pct"/>
            <w:tcBorders>
              <w:bottom w:val="nil"/>
            </w:tcBorders>
            <w:vAlign w:val="center"/>
          </w:tcPr>
          <w:p w14:paraId="17FD0F7E" w14:textId="77777777" w:rsidR="006A01A3" w:rsidRPr="00B05FA2" w:rsidRDefault="006A01A3" w:rsidP="003F2669">
            <w:pPr>
              <w:spacing w:line="240" w:lineRule="auto"/>
              <w:jc w:val="center"/>
              <w:rPr>
                <w:rFonts w:ascii="Times New Roman" w:hAnsi="Times New Roman"/>
                <w:sz w:val="24"/>
                <w:szCs w:val="24"/>
              </w:rPr>
            </w:pPr>
            <w:r w:rsidRPr="00B05FA2">
              <w:rPr>
                <w:rFonts w:ascii="Times New Roman" w:hAnsi="Times New Roman"/>
                <w:sz w:val="24"/>
                <w:szCs w:val="24"/>
              </w:rPr>
              <w:t>3 визит</w:t>
            </w:r>
          </w:p>
        </w:tc>
        <w:tc>
          <w:tcPr>
            <w:tcW w:w="1119" w:type="pct"/>
            <w:tcBorders>
              <w:bottom w:val="nil"/>
            </w:tcBorders>
            <w:vAlign w:val="center"/>
            <w:hideMark/>
          </w:tcPr>
          <w:p w14:paraId="6248223F" w14:textId="77777777" w:rsidR="006A01A3" w:rsidRPr="00B05FA2" w:rsidRDefault="006A01A3" w:rsidP="003F2669">
            <w:pPr>
              <w:spacing w:line="240" w:lineRule="auto"/>
              <w:jc w:val="center"/>
              <w:rPr>
                <w:rFonts w:ascii="Times New Roman" w:hAnsi="Times New Roman"/>
                <w:sz w:val="24"/>
                <w:szCs w:val="24"/>
              </w:rPr>
            </w:pPr>
            <w:r w:rsidRPr="00B05FA2">
              <w:rPr>
                <w:rFonts w:ascii="Times New Roman" w:hAnsi="Times New Roman"/>
                <w:sz w:val="24"/>
                <w:szCs w:val="24"/>
              </w:rPr>
              <w:t>0 (0-0)</w:t>
            </w:r>
          </w:p>
        </w:tc>
        <w:tc>
          <w:tcPr>
            <w:tcW w:w="870" w:type="pct"/>
            <w:tcBorders>
              <w:bottom w:val="nil"/>
            </w:tcBorders>
            <w:vAlign w:val="center"/>
          </w:tcPr>
          <w:p w14:paraId="0456C40D" w14:textId="77777777" w:rsidR="006A01A3" w:rsidRPr="00B05FA2" w:rsidRDefault="006A01A3" w:rsidP="003F2669">
            <w:pPr>
              <w:spacing w:line="240" w:lineRule="auto"/>
              <w:jc w:val="center"/>
              <w:rPr>
                <w:rFonts w:ascii="Times New Roman" w:hAnsi="Times New Roman"/>
                <w:sz w:val="24"/>
                <w:szCs w:val="24"/>
              </w:rPr>
            </w:pPr>
            <w:r w:rsidRPr="00B05FA2">
              <w:rPr>
                <w:rFonts w:ascii="Times New Roman" w:hAnsi="Times New Roman"/>
                <w:sz w:val="24"/>
                <w:szCs w:val="24"/>
              </w:rPr>
              <w:t>0 (0-0)</w:t>
            </w:r>
          </w:p>
        </w:tc>
        <w:tc>
          <w:tcPr>
            <w:tcW w:w="588" w:type="pct"/>
            <w:tcBorders>
              <w:bottom w:val="nil"/>
            </w:tcBorders>
            <w:vAlign w:val="center"/>
            <w:hideMark/>
          </w:tcPr>
          <w:p w14:paraId="0FABCF30" w14:textId="11B79DCA" w:rsidR="006A01A3" w:rsidRPr="00B05FA2" w:rsidRDefault="006A01A3" w:rsidP="003F2669">
            <w:pPr>
              <w:spacing w:line="240" w:lineRule="auto"/>
              <w:jc w:val="center"/>
              <w:rPr>
                <w:rFonts w:ascii="Times New Roman" w:hAnsi="Times New Roman"/>
                <w:sz w:val="24"/>
                <w:szCs w:val="24"/>
              </w:rPr>
            </w:pPr>
            <w:r w:rsidRPr="00B05FA2">
              <w:rPr>
                <w:rFonts w:ascii="Times New Roman" w:eastAsiaTheme="minorHAnsi" w:hAnsi="Times New Roman"/>
                <w:color w:val="000000"/>
                <w:sz w:val="24"/>
                <w:szCs w:val="24"/>
              </w:rPr>
              <w:t>0,644</w:t>
            </w:r>
          </w:p>
        </w:tc>
      </w:tr>
      <w:tr w:rsidR="00C002D6" w:rsidRPr="00B05FA2" w14:paraId="038EBE01" w14:textId="77777777" w:rsidTr="00F31A64">
        <w:tc>
          <w:tcPr>
            <w:tcW w:w="2424" w:type="pct"/>
            <w:gridSpan w:val="2"/>
            <w:tcBorders>
              <w:bottom w:val="nil"/>
            </w:tcBorders>
          </w:tcPr>
          <w:p w14:paraId="07E7B4EB" w14:textId="77777777" w:rsidR="00F1778A" w:rsidRPr="00B05FA2" w:rsidRDefault="00F1778A" w:rsidP="003F2669">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5F144854" w14:textId="02A47507" w:rsidR="00F1778A" w:rsidRPr="00B05FA2" w:rsidRDefault="00F1778A" w:rsidP="003F2669">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Pr="00B05FA2">
              <w:rPr>
                <w:rFonts w:ascii="Times New Roman" w:hAnsi="Times New Roman"/>
                <w:sz w:val="28"/>
                <w:szCs w:val="28"/>
              </w:rPr>
              <w:sym w:font="Symbol" w:char="F0B0"/>
            </w:r>
          </w:p>
        </w:tc>
        <w:tc>
          <w:tcPr>
            <w:tcW w:w="1119" w:type="pct"/>
            <w:tcBorders>
              <w:bottom w:val="nil"/>
            </w:tcBorders>
            <w:vAlign w:val="center"/>
          </w:tcPr>
          <w:p w14:paraId="282797C2"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hAnsi="Times New Roman"/>
                <w:sz w:val="24"/>
                <w:szCs w:val="24"/>
              </w:rPr>
              <w:t>0</w:t>
            </w:r>
          </w:p>
          <w:p w14:paraId="11F5ADC5"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hAnsi="Times New Roman"/>
                <w:sz w:val="24"/>
                <w:szCs w:val="24"/>
              </w:rPr>
              <w:t>0,04</w:t>
            </w:r>
          </w:p>
        </w:tc>
        <w:tc>
          <w:tcPr>
            <w:tcW w:w="870" w:type="pct"/>
            <w:tcBorders>
              <w:bottom w:val="nil"/>
            </w:tcBorders>
            <w:vAlign w:val="center"/>
          </w:tcPr>
          <w:p w14:paraId="19180C33"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hAnsi="Times New Roman"/>
                <w:sz w:val="24"/>
                <w:szCs w:val="24"/>
              </w:rPr>
              <w:t>0</w:t>
            </w:r>
          </w:p>
          <w:p w14:paraId="4A98CBC1"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hAnsi="Times New Roman"/>
                <w:sz w:val="24"/>
                <w:szCs w:val="24"/>
              </w:rPr>
              <w:t>0,005</w:t>
            </w:r>
          </w:p>
        </w:tc>
        <w:tc>
          <w:tcPr>
            <w:tcW w:w="588" w:type="pct"/>
            <w:tcBorders>
              <w:bottom w:val="nil"/>
            </w:tcBorders>
            <w:vAlign w:val="center"/>
          </w:tcPr>
          <w:p w14:paraId="62CD9309" w14:textId="77777777" w:rsidR="00F1778A" w:rsidRPr="00B05FA2" w:rsidRDefault="00F1778A" w:rsidP="003F2669">
            <w:pPr>
              <w:spacing w:line="240" w:lineRule="auto"/>
              <w:jc w:val="center"/>
              <w:rPr>
                <w:rFonts w:ascii="Times New Roman" w:hAnsi="Times New Roman"/>
                <w:color w:val="000000"/>
                <w:sz w:val="24"/>
                <w:szCs w:val="24"/>
              </w:rPr>
            </w:pPr>
          </w:p>
        </w:tc>
      </w:tr>
      <w:tr w:rsidR="00F460B8" w:rsidRPr="00B05FA2" w14:paraId="7E20EFA5" w14:textId="77777777" w:rsidTr="00F31A64">
        <w:tc>
          <w:tcPr>
            <w:tcW w:w="1836" w:type="pct"/>
            <w:tcBorders>
              <w:bottom w:val="single" w:sz="4" w:space="0" w:color="auto"/>
            </w:tcBorders>
            <w:hideMark/>
          </w:tcPr>
          <w:p w14:paraId="5D05D872" w14:textId="77777777" w:rsidR="00F1778A" w:rsidRPr="00B05FA2" w:rsidRDefault="00F1778A" w:rsidP="003F2669">
            <w:pPr>
              <w:spacing w:line="240" w:lineRule="auto"/>
              <w:jc w:val="both"/>
              <w:rPr>
                <w:rFonts w:ascii="Times New Roman" w:hAnsi="Times New Roman"/>
                <w:sz w:val="24"/>
                <w:szCs w:val="24"/>
              </w:rPr>
            </w:pPr>
            <w:r w:rsidRPr="00B05FA2">
              <w:rPr>
                <w:rFonts w:ascii="Times New Roman" w:hAnsi="Times New Roman"/>
                <w:sz w:val="24"/>
                <w:szCs w:val="24"/>
              </w:rPr>
              <w:t xml:space="preserve">Частота приема антигистаминных, в неделю </w:t>
            </w:r>
            <w:r w:rsidRPr="00B05FA2">
              <w:rPr>
                <w:rFonts w:ascii="Times New Roman" w:hAnsi="Times New Roman"/>
                <w:sz w:val="28"/>
                <w:szCs w:val="28"/>
              </w:rPr>
              <w:t>*</w:t>
            </w:r>
          </w:p>
        </w:tc>
        <w:tc>
          <w:tcPr>
            <w:tcW w:w="588" w:type="pct"/>
            <w:tcBorders>
              <w:bottom w:val="single" w:sz="4" w:space="0" w:color="auto"/>
            </w:tcBorders>
            <w:vAlign w:val="center"/>
          </w:tcPr>
          <w:p w14:paraId="444D76B0"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hAnsi="Times New Roman"/>
                <w:sz w:val="24"/>
                <w:szCs w:val="24"/>
              </w:rPr>
              <w:t>1 визит</w:t>
            </w:r>
          </w:p>
        </w:tc>
        <w:tc>
          <w:tcPr>
            <w:tcW w:w="1119" w:type="pct"/>
            <w:tcBorders>
              <w:bottom w:val="single" w:sz="4" w:space="0" w:color="auto"/>
            </w:tcBorders>
            <w:vAlign w:val="center"/>
            <w:hideMark/>
          </w:tcPr>
          <w:p w14:paraId="6ACF1FA4"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hAnsi="Times New Roman"/>
                <w:sz w:val="24"/>
                <w:szCs w:val="24"/>
              </w:rPr>
              <w:t>5 (</w:t>
            </w:r>
            <w:r w:rsidRPr="00B05FA2">
              <w:rPr>
                <w:rFonts w:ascii="Times New Roman" w:hAnsi="Times New Roman"/>
                <w:sz w:val="24"/>
                <w:szCs w:val="24"/>
                <w:lang w:val="en-US"/>
              </w:rPr>
              <w:t>4</w:t>
            </w:r>
            <w:r w:rsidRPr="00B05FA2">
              <w:rPr>
                <w:rFonts w:ascii="Times New Roman" w:hAnsi="Times New Roman"/>
                <w:sz w:val="24"/>
                <w:szCs w:val="24"/>
              </w:rPr>
              <w:t>-7)</w:t>
            </w:r>
          </w:p>
        </w:tc>
        <w:tc>
          <w:tcPr>
            <w:tcW w:w="870" w:type="pct"/>
            <w:tcBorders>
              <w:bottom w:val="single" w:sz="4" w:space="0" w:color="auto"/>
            </w:tcBorders>
            <w:vAlign w:val="center"/>
            <w:hideMark/>
          </w:tcPr>
          <w:p w14:paraId="26FDD163"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hAnsi="Times New Roman"/>
                <w:sz w:val="24"/>
                <w:szCs w:val="24"/>
              </w:rPr>
              <w:t>5 (4-6)</w:t>
            </w:r>
          </w:p>
        </w:tc>
        <w:tc>
          <w:tcPr>
            <w:tcW w:w="588" w:type="pct"/>
            <w:tcBorders>
              <w:bottom w:val="single" w:sz="4" w:space="0" w:color="auto"/>
            </w:tcBorders>
            <w:vAlign w:val="center"/>
            <w:hideMark/>
          </w:tcPr>
          <w:p w14:paraId="725691B6" w14:textId="77777777" w:rsidR="00F1778A" w:rsidRPr="00B05FA2" w:rsidRDefault="00F1778A" w:rsidP="003F2669">
            <w:pPr>
              <w:spacing w:line="240" w:lineRule="auto"/>
              <w:jc w:val="center"/>
              <w:rPr>
                <w:rFonts w:ascii="Times New Roman" w:hAnsi="Times New Roman"/>
                <w:sz w:val="24"/>
                <w:szCs w:val="24"/>
              </w:rPr>
            </w:pPr>
            <w:r w:rsidRPr="00B05FA2">
              <w:rPr>
                <w:rFonts w:ascii="Times New Roman" w:eastAsiaTheme="minorHAnsi" w:hAnsi="Times New Roman"/>
                <w:color w:val="000000"/>
                <w:sz w:val="24"/>
                <w:szCs w:val="24"/>
              </w:rPr>
              <w:t>0,992</w:t>
            </w:r>
          </w:p>
        </w:tc>
      </w:tr>
      <w:tr w:rsidR="00F460B8" w:rsidRPr="00B05FA2" w14:paraId="214F3F07" w14:textId="77777777" w:rsidTr="00F31A64">
        <w:tc>
          <w:tcPr>
            <w:tcW w:w="1836" w:type="pct"/>
            <w:tcBorders>
              <w:bottom w:val="nil"/>
            </w:tcBorders>
            <w:hideMark/>
          </w:tcPr>
          <w:p w14:paraId="3649C0DD" w14:textId="77777777" w:rsidR="000931FD" w:rsidRPr="00B05FA2" w:rsidRDefault="000931FD" w:rsidP="003F2669">
            <w:pPr>
              <w:spacing w:line="240" w:lineRule="auto"/>
              <w:jc w:val="both"/>
              <w:rPr>
                <w:rFonts w:ascii="Times New Roman" w:hAnsi="Times New Roman"/>
                <w:sz w:val="24"/>
                <w:szCs w:val="24"/>
              </w:rPr>
            </w:pPr>
            <w:r w:rsidRPr="00B05FA2">
              <w:rPr>
                <w:rFonts w:ascii="Times New Roman" w:hAnsi="Times New Roman"/>
                <w:sz w:val="24"/>
                <w:szCs w:val="24"/>
              </w:rPr>
              <w:t xml:space="preserve">Частота приема антигистаминных, в неделю </w:t>
            </w:r>
            <w:r w:rsidRPr="00B05FA2">
              <w:rPr>
                <w:rFonts w:ascii="Times New Roman" w:hAnsi="Times New Roman"/>
                <w:sz w:val="28"/>
                <w:szCs w:val="28"/>
              </w:rPr>
              <w:t>*</w:t>
            </w:r>
          </w:p>
        </w:tc>
        <w:tc>
          <w:tcPr>
            <w:tcW w:w="588" w:type="pct"/>
            <w:tcBorders>
              <w:bottom w:val="nil"/>
            </w:tcBorders>
          </w:tcPr>
          <w:p w14:paraId="4678A923" w14:textId="77777777" w:rsidR="000931FD" w:rsidRPr="00B05FA2" w:rsidRDefault="000931FD" w:rsidP="003F2669">
            <w:pPr>
              <w:spacing w:line="240" w:lineRule="auto"/>
              <w:jc w:val="center"/>
              <w:rPr>
                <w:rFonts w:ascii="Times New Roman" w:hAnsi="Times New Roman"/>
                <w:sz w:val="24"/>
                <w:szCs w:val="24"/>
              </w:rPr>
            </w:pPr>
            <w:r w:rsidRPr="00B05FA2">
              <w:rPr>
                <w:rFonts w:ascii="Times New Roman" w:hAnsi="Times New Roman"/>
                <w:sz w:val="24"/>
                <w:szCs w:val="24"/>
              </w:rPr>
              <w:t>3 визит</w:t>
            </w:r>
          </w:p>
        </w:tc>
        <w:tc>
          <w:tcPr>
            <w:tcW w:w="1119" w:type="pct"/>
            <w:tcBorders>
              <w:bottom w:val="nil"/>
            </w:tcBorders>
            <w:vAlign w:val="center"/>
          </w:tcPr>
          <w:p w14:paraId="1DFD8F2A" w14:textId="77777777" w:rsidR="000931FD" w:rsidRPr="00B05FA2" w:rsidRDefault="000931FD" w:rsidP="003F2669">
            <w:pPr>
              <w:spacing w:line="240" w:lineRule="auto"/>
              <w:jc w:val="center"/>
              <w:rPr>
                <w:rFonts w:ascii="Times New Roman" w:hAnsi="Times New Roman"/>
                <w:sz w:val="24"/>
                <w:szCs w:val="24"/>
              </w:rPr>
            </w:pPr>
            <w:r w:rsidRPr="00B05FA2">
              <w:rPr>
                <w:rFonts w:ascii="Times New Roman" w:hAnsi="Times New Roman"/>
                <w:sz w:val="24"/>
                <w:szCs w:val="24"/>
              </w:rPr>
              <w:t>2 (0-3)</w:t>
            </w:r>
          </w:p>
        </w:tc>
        <w:tc>
          <w:tcPr>
            <w:tcW w:w="870" w:type="pct"/>
            <w:tcBorders>
              <w:bottom w:val="nil"/>
            </w:tcBorders>
            <w:vAlign w:val="center"/>
            <w:hideMark/>
          </w:tcPr>
          <w:p w14:paraId="236A03DE" w14:textId="77777777" w:rsidR="000931FD" w:rsidRPr="00B05FA2" w:rsidRDefault="000931FD" w:rsidP="003F2669">
            <w:pPr>
              <w:spacing w:line="240" w:lineRule="auto"/>
              <w:jc w:val="center"/>
              <w:rPr>
                <w:rFonts w:ascii="Times New Roman" w:hAnsi="Times New Roman"/>
                <w:sz w:val="24"/>
                <w:szCs w:val="24"/>
              </w:rPr>
            </w:pPr>
            <w:r w:rsidRPr="00B05FA2">
              <w:rPr>
                <w:rFonts w:ascii="Times New Roman" w:hAnsi="Times New Roman"/>
                <w:sz w:val="24"/>
                <w:szCs w:val="24"/>
              </w:rPr>
              <w:t>3 (3-4)</w:t>
            </w:r>
          </w:p>
        </w:tc>
        <w:tc>
          <w:tcPr>
            <w:tcW w:w="588" w:type="pct"/>
            <w:tcBorders>
              <w:bottom w:val="nil"/>
            </w:tcBorders>
            <w:vAlign w:val="center"/>
            <w:hideMark/>
          </w:tcPr>
          <w:p w14:paraId="35232BAC" w14:textId="77777777" w:rsidR="000931FD" w:rsidRPr="00B05FA2" w:rsidRDefault="000931FD" w:rsidP="003F2669">
            <w:pPr>
              <w:spacing w:line="240" w:lineRule="auto"/>
              <w:jc w:val="center"/>
              <w:rPr>
                <w:rFonts w:ascii="Times New Roman" w:hAnsi="Times New Roman"/>
                <w:sz w:val="24"/>
                <w:szCs w:val="24"/>
              </w:rPr>
            </w:pPr>
            <w:r w:rsidRPr="00B05FA2">
              <w:rPr>
                <w:rFonts w:ascii="Times New Roman" w:eastAsiaTheme="minorHAnsi" w:hAnsi="Times New Roman"/>
                <w:sz w:val="24"/>
                <w:szCs w:val="24"/>
              </w:rPr>
              <w:t>0,029</w:t>
            </w:r>
          </w:p>
        </w:tc>
      </w:tr>
    </w:tbl>
    <w:p w14:paraId="0A438D25" w14:textId="77777777" w:rsidR="00C002D6" w:rsidRDefault="00C002D6" w:rsidP="00F1778A">
      <w:pPr>
        <w:spacing w:after="0" w:line="240" w:lineRule="auto"/>
        <w:jc w:val="both"/>
        <w:rPr>
          <w:rFonts w:ascii="Times New Roman" w:hAnsi="Times New Roman"/>
          <w:sz w:val="28"/>
          <w:szCs w:val="28"/>
        </w:rPr>
      </w:pPr>
    </w:p>
    <w:p w14:paraId="74207E13" w14:textId="77777777" w:rsidR="00C002D6" w:rsidRDefault="00C002D6" w:rsidP="00F1778A">
      <w:pPr>
        <w:spacing w:after="0" w:line="240" w:lineRule="auto"/>
        <w:jc w:val="both"/>
        <w:rPr>
          <w:rFonts w:ascii="Times New Roman" w:hAnsi="Times New Roman"/>
          <w:sz w:val="28"/>
          <w:szCs w:val="28"/>
        </w:rPr>
      </w:pPr>
    </w:p>
    <w:p w14:paraId="39DA5FE7" w14:textId="20F1B7AF" w:rsidR="00F1778A" w:rsidRPr="00B05FA2" w:rsidRDefault="00F1778A" w:rsidP="00F1778A">
      <w:pPr>
        <w:spacing w:after="0" w:line="240" w:lineRule="auto"/>
        <w:jc w:val="both"/>
        <w:rPr>
          <w:rFonts w:ascii="Times New Roman" w:hAnsi="Times New Roman"/>
          <w:sz w:val="28"/>
          <w:szCs w:val="28"/>
        </w:rPr>
      </w:pPr>
      <w:r w:rsidRPr="00B05FA2">
        <w:rPr>
          <w:rFonts w:ascii="Times New Roman" w:hAnsi="Times New Roman"/>
          <w:sz w:val="28"/>
          <w:szCs w:val="28"/>
        </w:rPr>
        <w:lastRenderedPageBreak/>
        <w:t>Продолжение таблицы 10</w:t>
      </w:r>
    </w:p>
    <w:p w14:paraId="45948AE2" w14:textId="77777777" w:rsidR="00F1778A" w:rsidRPr="00B05FA2" w:rsidRDefault="00F1778A" w:rsidP="00D602E3">
      <w:pPr>
        <w:spacing w:after="0" w:line="240" w:lineRule="auto"/>
        <w:ind w:firstLine="567"/>
        <w:jc w:val="both"/>
        <w:rPr>
          <w:rFonts w:ascii="Times New Roman" w:hAnsi="Times New Roman" w:cs="Times New Roman"/>
          <w:sz w:val="28"/>
          <w:szCs w:val="28"/>
        </w:rPr>
      </w:pPr>
    </w:p>
    <w:tbl>
      <w:tblPr>
        <w:tblStyle w:val="41"/>
        <w:tblW w:w="5000" w:type="pct"/>
        <w:tblInd w:w="0" w:type="dxa"/>
        <w:tblLook w:val="04A0" w:firstRow="1" w:lastRow="0" w:firstColumn="1" w:lastColumn="0" w:noHBand="0" w:noVBand="1"/>
      </w:tblPr>
      <w:tblGrid>
        <w:gridCol w:w="3119"/>
        <w:gridCol w:w="967"/>
        <w:gridCol w:w="2576"/>
        <w:gridCol w:w="2078"/>
        <w:gridCol w:w="888"/>
      </w:tblGrid>
      <w:tr w:rsidR="00D602E3" w:rsidRPr="00B05FA2" w14:paraId="47B96D15" w14:textId="77777777" w:rsidTr="00F31A64">
        <w:tc>
          <w:tcPr>
            <w:tcW w:w="1620" w:type="pct"/>
          </w:tcPr>
          <w:p w14:paraId="58C61E3A"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1</w:t>
            </w:r>
          </w:p>
        </w:tc>
        <w:tc>
          <w:tcPr>
            <w:tcW w:w="502" w:type="pct"/>
          </w:tcPr>
          <w:p w14:paraId="43826A17"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2</w:t>
            </w:r>
          </w:p>
        </w:tc>
        <w:tc>
          <w:tcPr>
            <w:tcW w:w="1338" w:type="pct"/>
            <w:vAlign w:val="center"/>
          </w:tcPr>
          <w:p w14:paraId="7D2CD815"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3</w:t>
            </w:r>
          </w:p>
        </w:tc>
        <w:tc>
          <w:tcPr>
            <w:tcW w:w="1079" w:type="pct"/>
            <w:vAlign w:val="center"/>
          </w:tcPr>
          <w:p w14:paraId="3C6A94C4" w14:textId="77777777" w:rsidR="00D602E3" w:rsidRPr="00B05FA2" w:rsidRDefault="00D602E3" w:rsidP="003F2669">
            <w:pPr>
              <w:spacing w:line="240" w:lineRule="auto"/>
              <w:jc w:val="center"/>
              <w:rPr>
                <w:rFonts w:ascii="Times New Roman" w:hAnsi="Times New Roman"/>
                <w:bCs/>
                <w:sz w:val="24"/>
                <w:szCs w:val="24"/>
              </w:rPr>
            </w:pPr>
            <w:r w:rsidRPr="00B05FA2">
              <w:rPr>
                <w:rFonts w:ascii="Times New Roman" w:hAnsi="Times New Roman"/>
                <w:bCs/>
                <w:sz w:val="24"/>
                <w:szCs w:val="24"/>
              </w:rPr>
              <w:t>4</w:t>
            </w:r>
          </w:p>
        </w:tc>
        <w:tc>
          <w:tcPr>
            <w:tcW w:w="461" w:type="pct"/>
          </w:tcPr>
          <w:p w14:paraId="5FD9F5D9"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5</w:t>
            </w:r>
          </w:p>
        </w:tc>
      </w:tr>
      <w:tr w:rsidR="00D602E3" w:rsidRPr="00B05FA2" w14:paraId="7CFDDFEB" w14:textId="77777777" w:rsidTr="00F31A64">
        <w:tc>
          <w:tcPr>
            <w:tcW w:w="2122" w:type="pct"/>
            <w:gridSpan w:val="2"/>
            <w:hideMark/>
          </w:tcPr>
          <w:p w14:paraId="02363EAC" w14:textId="77777777" w:rsidR="00D602E3" w:rsidRPr="00B05FA2" w:rsidRDefault="00D602E3" w:rsidP="003F2669">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760EFD8F" w14:textId="5580F2F5" w:rsidR="00D602E3" w:rsidRPr="00B05FA2" w:rsidRDefault="00D602E3" w:rsidP="003F2669">
            <w:pPr>
              <w:spacing w:line="240" w:lineRule="auto"/>
              <w:jc w:val="both"/>
              <w:rPr>
                <w:rFonts w:ascii="Times New Roman" w:hAnsi="Times New Roman"/>
                <w:sz w:val="24"/>
                <w:szCs w:val="24"/>
              </w:rPr>
            </w:pPr>
            <w:r w:rsidRPr="00B05FA2">
              <w:rPr>
                <w:rFonts w:ascii="Times New Roman" w:hAnsi="Times New Roman"/>
                <w:sz w:val="24"/>
                <w:szCs w:val="24"/>
              </w:rPr>
              <w:t>p-</w:t>
            </w:r>
            <w:r w:rsidR="00F1778A">
              <w:rPr>
                <w:rFonts w:ascii="Times New Roman" w:hAnsi="Times New Roman"/>
                <w:sz w:val="24"/>
                <w:szCs w:val="24"/>
              </w:rPr>
              <w:t>оценка</w:t>
            </w:r>
            <w:r w:rsidR="00F1778A" w:rsidRPr="00B05FA2">
              <w:rPr>
                <w:rFonts w:ascii="Times New Roman" w:hAnsi="Times New Roman"/>
                <w:sz w:val="24"/>
                <w:szCs w:val="24"/>
              </w:rPr>
              <w:t xml:space="preserve"> </w:t>
            </w:r>
            <w:r w:rsidRPr="00B05FA2">
              <w:rPr>
                <w:rFonts w:ascii="Times New Roman" w:hAnsi="Times New Roman"/>
                <w:sz w:val="28"/>
                <w:szCs w:val="28"/>
              </w:rPr>
              <w:sym w:font="Symbol" w:char="F0B0"/>
            </w:r>
          </w:p>
        </w:tc>
        <w:tc>
          <w:tcPr>
            <w:tcW w:w="1338" w:type="pct"/>
            <w:hideMark/>
          </w:tcPr>
          <w:p w14:paraId="3822562E"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-3</w:t>
            </w:r>
          </w:p>
          <w:p w14:paraId="1850FD9A"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1079" w:type="pct"/>
            <w:hideMark/>
          </w:tcPr>
          <w:p w14:paraId="761DBD15"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t>-2</w:t>
            </w:r>
          </w:p>
          <w:p w14:paraId="6DEBBB0C" w14:textId="77777777" w:rsidR="00D602E3" w:rsidRPr="00B05FA2" w:rsidRDefault="00D602E3" w:rsidP="003F2669">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461" w:type="pct"/>
          </w:tcPr>
          <w:p w14:paraId="0773B546" w14:textId="488EB3B1" w:rsidR="00D602E3" w:rsidRPr="00B05FA2" w:rsidRDefault="00D602E3" w:rsidP="003F2669">
            <w:pPr>
              <w:spacing w:line="240" w:lineRule="auto"/>
              <w:jc w:val="both"/>
              <w:rPr>
                <w:rFonts w:ascii="Times New Roman" w:hAnsi="Times New Roman"/>
                <w:sz w:val="24"/>
                <w:szCs w:val="24"/>
              </w:rPr>
            </w:pPr>
          </w:p>
        </w:tc>
      </w:tr>
      <w:tr w:rsidR="00D602E3" w:rsidRPr="00B05FA2" w14:paraId="0C852FA6" w14:textId="77777777" w:rsidTr="00F31A64">
        <w:tc>
          <w:tcPr>
            <w:tcW w:w="5000" w:type="pct"/>
            <w:gridSpan w:val="5"/>
          </w:tcPr>
          <w:p w14:paraId="328441FE" w14:textId="77777777" w:rsidR="00D602E3" w:rsidRPr="00B05FA2" w:rsidRDefault="00D602E3" w:rsidP="003F2669">
            <w:pPr>
              <w:spacing w:line="240" w:lineRule="auto"/>
              <w:ind w:firstLine="594"/>
              <w:jc w:val="both"/>
              <w:rPr>
                <w:rFonts w:ascii="Times New Roman" w:eastAsia="Times New Roman" w:hAnsi="Times New Roman"/>
                <w:color w:val="000000"/>
                <w:kern w:val="24"/>
                <w:sz w:val="24"/>
                <w:szCs w:val="24"/>
                <w:lang w:eastAsia="ru-RU"/>
              </w:rPr>
            </w:pPr>
            <w:r w:rsidRPr="00B05FA2">
              <w:rPr>
                <w:rFonts w:ascii="Times New Roman" w:eastAsia="Times New Roman" w:hAnsi="Times New Roman"/>
                <w:color w:val="000000"/>
                <w:kern w:val="24"/>
                <w:sz w:val="24"/>
                <w:szCs w:val="24"/>
                <w:lang w:eastAsia="ru-RU"/>
              </w:rPr>
              <w:t>Примечания:</w:t>
            </w:r>
          </w:p>
          <w:p w14:paraId="16E47E6C" w14:textId="630E59FE" w:rsidR="00D602E3" w:rsidRPr="0008467B" w:rsidRDefault="00D602E3" w:rsidP="003F2669">
            <w:pPr>
              <w:tabs>
                <w:tab w:val="left" w:pos="1454"/>
              </w:tabs>
              <w:spacing w:line="240" w:lineRule="auto"/>
              <w:jc w:val="both"/>
              <w:rPr>
                <w:rFonts w:ascii="Times New Roman" w:hAnsi="Times New Roman"/>
                <w:sz w:val="24"/>
                <w:szCs w:val="24"/>
              </w:rPr>
            </w:pPr>
            <w:r w:rsidRPr="00B05FA2">
              <w:rPr>
                <w:rFonts w:ascii="Times New Roman" w:hAnsi="Times New Roman"/>
                <w:sz w:val="24"/>
                <w:szCs w:val="24"/>
              </w:rPr>
              <w:t>1 *</w:t>
            </w:r>
            <w:r w:rsidR="00C002D6">
              <w:rPr>
                <w:rFonts w:ascii="Times New Roman" w:hAnsi="Times New Roman"/>
                <w:sz w:val="24"/>
                <w:szCs w:val="24"/>
              </w:rPr>
              <w:t xml:space="preserve"> </w:t>
            </w:r>
            <w:r w:rsidRPr="00B05FA2">
              <w:rPr>
                <w:rFonts w:ascii="Times New Roman" w:hAnsi="Times New Roman"/>
                <w:sz w:val="24"/>
                <w:szCs w:val="24"/>
              </w:rPr>
              <w:t xml:space="preserve">медиана (нижний и верхний </w:t>
            </w:r>
            <w:r w:rsidRPr="0008467B">
              <w:rPr>
                <w:rFonts w:ascii="Times New Roman" w:hAnsi="Times New Roman"/>
                <w:sz w:val="24"/>
                <w:szCs w:val="24"/>
              </w:rPr>
              <w:t>квартиль)</w:t>
            </w:r>
          </w:p>
          <w:p w14:paraId="56D2C435" w14:textId="464945E1" w:rsidR="00D602E3" w:rsidRPr="0008467B" w:rsidRDefault="00D602E3" w:rsidP="003F2669">
            <w:pPr>
              <w:tabs>
                <w:tab w:val="left" w:pos="1454"/>
              </w:tabs>
              <w:spacing w:line="240" w:lineRule="auto"/>
              <w:jc w:val="both"/>
              <w:rPr>
                <w:rFonts w:ascii="Times New Roman" w:hAnsi="Times New Roman"/>
                <w:sz w:val="24"/>
                <w:szCs w:val="24"/>
              </w:rPr>
            </w:pPr>
            <w:r w:rsidRPr="0008467B">
              <w:rPr>
                <w:rFonts w:ascii="Times New Roman" w:hAnsi="Times New Roman"/>
                <w:sz w:val="24"/>
                <w:szCs w:val="24"/>
              </w:rPr>
              <w:t xml:space="preserve">2 </w:t>
            </w:r>
            <w:r w:rsidRPr="0008467B">
              <w:rPr>
                <w:rFonts w:ascii="Times New Roman" w:hAnsi="Times New Roman"/>
                <w:sz w:val="24"/>
                <w:szCs w:val="24"/>
              </w:rPr>
              <w:sym w:font="Symbol" w:char="F0B0"/>
            </w:r>
            <w:r w:rsidRPr="0008467B">
              <w:rPr>
                <w:rFonts w:ascii="Times New Roman" w:hAnsi="Times New Roman"/>
                <w:sz w:val="24"/>
                <w:szCs w:val="24"/>
              </w:rPr>
              <w:t xml:space="preserve"> сравнение </w:t>
            </w:r>
            <w:r w:rsidR="00BC4060">
              <w:rPr>
                <w:rFonts w:ascii="Times New Roman" w:hAnsi="Times New Roman"/>
                <w:sz w:val="24"/>
                <w:szCs w:val="24"/>
              </w:rPr>
              <w:t>связанных</w:t>
            </w:r>
            <w:r w:rsidR="00BC4060" w:rsidRPr="00C472B3">
              <w:rPr>
                <w:rFonts w:ascii="Times New Roman" w:hAnsi="Times New Roman"/>
                <w:sz w:val="24"/>
                <w:szCs w:val="24"/>
              </w:rPr>
              <w:t xml:space="preserve"> </w:t>
            </w:r>
            <w:r w:rsidRPr="0008467B">
              <w:rPr>
                <w:rFonts w:ascii="Times New Roman" w:hAnsi="Times New Roman"/>
                <w:sz w:val="24"/>
                <w:szCs w:val="24"/>
              </w:rPr>
              <w:t xml:space="preserve">групп критерий </w:t>
            </w:r>
            <w:r w:rsidR="00501542" w:rsidRPr="0008467B">
              <w:rPr>
                <w:rFonts w:ascii="Times New Roman" w:hAnsi="Times New Roman"/>
                <w:sz w:val="24"/>
                <w:szCs w:val="24"/>
              </w:rPr>
              <w:t>Уилкоксон</w:t>
            </w:r>
          </w:p>
          <w:p w14:paraId="6EBE1053" w14:textId="194B94AE" w:rsidR="00D602E3" w:rsidRPr="00B05FA2" w:rsidRDefault="00D602E3" w:rsidP="003F2669">
            <w:pPr>
              <w:tabs>
                <w:tab w:val="left" w:pos="1454"/>
              </w:tabs>
              <w:spacing w:line="240" w:lineRule="auto"/>
              <w:jc w:val="both"/>
              <w:rPr>
                <w:rFonts w:ascii="Times New Roman" w:hAnsi="Times New Roman"/>
                <w:sz w:val="24"/>
                <w:szCs w:val="24"/>
              </w:rPr>
            </w:pPr>
            <w:r w:rsidRPr="0008467B">
              <w:rPr>
                <w:rFonts w:ascii="Times New Roman" w:hAnsi="Times New Roman"/>
                <w:sz w:val="24"/>
                <w:szCs w:val="24"/>
              </w:rPr>
              <w:t xml:space="preserve">3 </w:t>
            </w:r>
            <w:r w:rsidRPr="0008467B">
              <w:rPr>
                <w:rFonts w:ascii="Times New Roman" w:hAnsi="Times New Roman"/>
                <w:sz w:val="24"/>
                <w:szCs w:val="24"/>
              </w:rPr>
              <w:sym w:font="Symbol" w:char="F0A2"/>
            </w:r>
            <w:r w:rsidRPr="0008467B">
              <w:rPr>
                <w:rFonts w:ascii="Times New Roman" w:hAnsi="Times New Roman"/>
                <w:sz w:val="24"/>
                <w:szCs w:val="24"/>
              </w:rPr>
              <w:t xml:space="preserve"> сравнение </w:t>
            </w:r>
            <w:r w:rsidR="00BC4060">
              <w:rPr>
                <w:rFonts w:ascii="Times New Roman" w:hAnsi="Times New Roman"/>
                <w:sz w:val="24"/>
                <w:szCs w:val="24"/>
              </w:rPr>
              <w:t xml:space="preserve">независимых </w:t>
            </w:r>
            <w:r w:rsidRPr="0008467B">
              <w:rPr>
                <w:rFonts w:ascii="Times New Roman" w:hAnsi="Times New Roman"/>
                <w:sz w:val="24"/>
                <w:szCs w:val="24"/>
              </w:rPr>
              <w:t>группами критерий Манна-Уитни</w:t>
            </w:r>
          </w:p>
        </w:tc>
      </w:tr>
    </w:tbl>
    <w:p w14:paraId="465D6C00" w14:textId="77777777" w:rsidR="00D602E3" w:rsidRPr="00B05FA2" w:rsidRDefault="00D602E3" w:rsidP="00602BC9">
      <w:pPr>
        <w:spacing w:after="0" w:line="240" w:lineRule="auto"/>
        <w:ind w:firstLine="567"/>
        <w:jc w:val="both"/>
        <w:rPr>
          <w:rFonts w:ascii="Times New Roman" w:hAnsi="Times New Roman" w:cs="Times New Roman"/>
          <w:sz w:val="28"/>
          <w:szCs w:val="28"/>
        </w:rPr>
      </w:pPr>
    </w:p>
    <w:p w14:paraId="67A77491" w14:textId="34531D45" w:rsidR="00437528" w:rsidRPr="00B05FA2" w:rsidRDefault="008E43A3" w:rsidP="008E43A3">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Эти результаты указывают на более выраженное клиническое улучшение у пациентов, получавших комбинированную терапию (АСИТ с холекальциферолом), что проявилось как в снижении выраженности симптомов, так и в уменьшении потребности в симптоматической терапии.</w:t>
      </w:r>
      <w:r w:rsidR="00D964B9" w:rsidRPr="00B05FA2">
        <w:rPr>
          <w:rFonts w:ascii="Times New Roman" w:hAnsi="Times New Roman" w:cs="Times New Roman"/>
          <w:sz w:val="28"/>
          <w:szCs w:val="28"/>
        </w:rPr>
        <w:t xml:space="preserve"> </w:t>
      </w:r>
      <w:r w:rsidR="00437528" w:rsidRPr="00B05FA2">
        <w:rPr>
          <w:rFonts w:ascii="Times New Roman" w:eastAsia="Calibri" w:hAnsi="Times New Roman" w:cs="Times New Roman"/>
          <w:sz w:val="28"/>
          <w:szCs w:val="28"/>
        </w:rPr>
        <w:t>В</w:t>
      </w:r>
      <w:r w:rsidR="00437528" w:rsidRPr="00B05FA2">
        <w:rPr>
          <w:rFonts w:ascii="Times New Roman" w:hAnsi="Times New Roman" w:cs="Times New Roman"/>
          <w:sz w:val="28"/>
          <w:szCs w:val="28"/>
        </w:rPr>
        <w:t xml:space="preserve"> группе вмешательства (АСИТ + </w:t>
      </w:r>
      <w:r w:rsidR="000D5566" w:rsidRPr="00B05FA2">
        <w:rPr>
          <w:rFonts w:ascii="Times New Roman" w:hAnsi="Times New Roman" w:cs="Times New Roman"/>
          <w:sz w:val="28"/>
          <w:szCs w:val="28"/>
        </w:rPr>
        <w:t>холекальциферол</w:t>
      </w:r>
      <w:r w:rsidR="00437528" w:rsidRPr="00B05FA2">
        <w:rPr>
          <w:rFonts w:ascii="Times New Roman" w:hAnsi="Times New Roman" w:cs="Times New Roman"/>
          <w:sz w:val="28"/>
          <w:szCs w:val="28"/>
        </w:rPr>
        <w:t xml:space="preserve">) </w:t>
      </w:r>
      <w:r w:rsidR="00D964B9" w:rsidRPr="00B05FA2">
        <w:rPr>
          <w:rFonts w:ascii="Times New Roman" w:hAnsi="Times New Roman" w:cs="Times New Roman"/>
          <w:sz w:val="28"/>
          <w:szCs w:val="28"/>
        </w:rPr>
        <w:t xml:space="preserve">частота применения антигистаминных препаратов сократилась в 2,5 раза, в то время как в контрольной группе </w:t>
      </w:r>
      <w:r w:rsidR="00437528" w:rsidRPr="00B05FA2">
        <w:rPr>
          <w:rFonts w:ascii="Times New Roman" w:hAnsi="Times New Roman" w:cs="Times New Roman"/>
          <w:sz w:val="28"/>
          <w:szCs w:val="28"/>
        </w:rPr>
        <w:t xml:space="preserve">(АСИТ) </w:t>
      </w:r>
      <w:r w:rsidR="00D964B9" w:rsidRPr="00B05FA2">
        <w:rPr>
          <w:rFonts w:ascii="Times New Roman" w:hAnsi="Times New Roman" w:cs="Times New Roman"/>
          <w:sz w:val="28"/>
          <w:szCs w:val="28"/>
        </w:rPr>
        <w:t>это сокращение составило 1,5 раза</w:t>
      </w:r>
      <w:r w:rsidR="00437528" w:rsidRPr="00B05FA2">
        <w:rPr>
          <w:rFonts w:ascii="Times New Roman" w:hAnsi="Times New Roman" w:cs="Times New Roman"/>
          <w:sz w:val="28"/>
          <w:szCs w:val="28"/>
        </w:rPr>
        <w:t>.</w:t>
      </w:r>
      <w:r w:rsidR="0007459B" w:rsidRPr="00B05FA2">
        <w:rPr>
          <w:rFonts w:ascii="Times New Roman" w:hAnsi="Times New Roman" w:cs="Times New Roman"/>
          <w:sz w:val="28"/>
          <w:szCs w:val="28"/>
        </w:rPr>
        <w:t xml:space="preserve"> </w:t>
      </w:r>
      <w:r w:rsidR="00437528" w:rsidRPr="00B05FA2">
        <w:rPr>
          <w:rFonts w:ascii="Times New Roman" w:hAnsi="Times New Roman" w:cs="Times New Roman"/>
          <w:sz w:val="28"/>
          <w:szCs w:val="28"/>
        </w:rPr>
        <w:t xml:space="preserve">Кратность применения назальных ГКС в группе вмешательства (АСИТ + </w:t>
      </w:r>
      <w:r w:rsidR="000D5566" w:rsidRPr="00B05FA2">
        <w:rPr>
          <w:rFonts w:ascii="Times New Roman" w:hAnsi="Times New Roman" w:cs="Times New Roman"/>
          <w:sz w:val="28"/>
          <w:szCs w:val="28"/>
        </w:rPr>
        <w:t>холекальциферол</w:t>
      </w:r>
      <w:r w:rsidR="00437528" w:rsidRPr="00B05FA2">
        <w:rPr>
          <w:rFonts w:ascii="Times New Roman" w:hAnsi="Times New Roman" w:cs="Times New Roman"/>
          <w:sz w:val="28"/>
          <w:szCs w:val="28"/>
        </w:rPr>
        <w:t>) была снижена в 2,5 раза, в контрольной гр</w:t>
      </w:r>
      <w:r w:rsidR="00CE0D14" w:rsidRPr="00B05FA2">
        <w:rPr>
          <w:rFonts w:ascii="Times New Roman" w:hAnsi="Times New Roman" w:cs="Times New Roman"/>
          <w:sz w:val="28"/>
          <w:szCs w:val="28"/>
        </w:rPr>
        <w:t xml:space="preserve">уппе (АСИТ) снижена в 1,2 раза </w:t>
      </w:r>
      <w:r w:rsidR="008130AF" w:rsidRPr="00B05FA2">
        <w:rPr>
          <w:rFonts w:ascii="Times New Roman" w:hAnsi="Times New Roman" w:cs="Times New Roman"/>
          <w:sz w:val="28"/>
          <w:szCs w:val="28"/>
        </w:rPr>
        <w:t xml:space="preserve">(таблица </w:t>
      </w:r>
      <w:r w:rsidR="00523616" w:rsidRPr="00B05FA2">
        <w:rPr>
          <w:rFonts w:ascii="Times New Roman" w:hAnsi="Times New Roman" w:cs="Times New Roman"/>
          <w:sz w:val="28"/>
          <w:szCs w:val="28"/>
        </w:rPr>
        <w:t>10</w:t>
      </w:r>
      <w:r w:rsidR="00437528" w:rsidRPr="00B05FA2">
        <w:rPr>
          <w:rFonts w:ascii="Times New Roman" w:hAnsi="Times New Roman" w:cs="Times New Roman"/>
          <w:sz w:val="28"/>
          <w:szCs w:val="28"/>
        </w:rPr>
        <w:t>).</w:t>
      </w:r>
    </w:p>
    <w:p w14:paraId="7A14A35E" w14:textId="088266CD" w:rsidR="00AE5635" w:rsidRPr="00933359" w:rsidRDefault="00AE5635" w:rsidP="007F19F9">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Таким образом, пациенты, получавшие аллерген-специфическую иммунотерапию с добавлением холекальциферола, продемонстрировали значительное улучшение клинического состояния по сравнению с пациентами, получавшими только классическую АСИТ (p&lt;0,001). Это подтверждается значительным снижением общего балла тяжести симптомов, уменьшением частоты применения антигистаминных препаратов (p&lt;0,001) и назальных глюкокортикостероидов (p&lt;0,001), что свидетельствует о высокой эффективности комбинированной </w:t>
      </w:r>
      <w:r w:rsidRPr="00933359">
        <w:rPr>
          <w:rFonts w:ascii="Times New Roman" w:hAnsi="Times New Roman" w:cs="Times New Roman"/>
          <w:sz w:val="28"/>
          <w:szCs w:val="28"/>
        </w:rPr>
        <w:t>терапии.</w:t>
      </w:r>
    </w:p>
    <w:p w14:paraId="7C42A6C3" w14:textId="3E63F769" w:rsidR="004A235D" w:rsidRPr="00933359" w:rsidRDefault="004A235D" w:rsidP="007F19F9">
      <w:pPr>
        <w:spacing w:after="0" w:line="240" w:lineRule="auto"/>
        <w:ind w:firstLine="567"/>
        <w:jc w:val="both"/>
        <w:rPr>
          <w:rFonts w:ascii="Times New Roman" w:hAnsi="Times New Roman" w:cs="Times New Roman"/>
          <w:sz w:val="28"/>
          <w:szCs w:val="28"/>
        </w:rPr>
      </w:pPr>
    </w:p>
    <w:p w14:paraId="3FBA0F64" w14:textId="65B229A9" w:rsidR="00437528" w:rsidRPr="00933359" w:rsidRDefault="00437528" w:rsidP="007F19F9">
      <w:pPr>
        <w:keepNext/>
        <w:keepLines/>
        <w:spacing w:after="0" w:line="240" w:lineRule="auto"/>
        <w:ind w:firstLine="567"/>
        <w:jc w:val="both"/>
        <w:outlineLvl w:val="1"/>
        <w:rPr>
          <w:rFonts w:ascii="Times New Roman" w:eastAsiaTheme="majorEastAsia" w:hAnsi="Times New Roman" w:cs="Times New Roman"/>
          <w:i/>
          <w:sz w:val="28"/>
          <w:szCs w:val="28"/>
        </w:rPr>
      </w:pPr>
      <w:bookmarkStart w:id="41" w:name="_Toc177641328"/>
      <w:bookmarkStart w:id="42" w:name="_Toc121590252"/>
      <w:r w:rsidRPr="00933359">
        <w:rPr>
          <w:rFonts w:ascii="Times New Roman" w:hAnsi="Times New Roman" w:cs="Times New Roman"/>
          <w:i/>
          <w:sz w:val="28"/>
          <w:szCs w:val="28"/>
        </w:rPr>
        <w:t xml:space="preserve">3.2.2 </w:t>
      </w:r>
      <w:r w:rsidR="009B6904" w:rsidRPr="00933359">
        <w:rPr>
          <w:rFonts w:ascii="Times New Roman" w:hAnsi="Times New Roman" w:cs="Times New Roman"/>
          <w:i/>
          <w:sz w:val="28"/>
          <w:szCs w:val="28"/>
        </w:rPr>
        <w:t xml:space="preserve">Результаты оценки динамики </w:t>
      </w:r>
      <w:r w:rsidR="009B6904" w:rsidRPr="00933359">
        <w:rPr>
          <w:rFonts w:ascii="Times New Roman" w:eastAsiaTheme="majorEastAsia" w:hAnsi="Times New Roman" w:cs="Times New Roman"/>
          <w:i/>
          <w:sz w:val="28"/>
          <w:szCs w:val="28"/>
        </w:rPr>
        <w:t>качества</w:t>
      </w:r>
      <w:r w:rsidRPr="00933359">
        <w:rPr>
          <w:rFonts w:ascii="Times New Roman" w:eastAsiaTheme="majorEastAsia" w:hAnsi="Times New Roman" w:cs="Times New Roman"/>
          <w:i/>
          <w:sz w:val="28"/>
          <w:szCs w:val="28"/>
        </w:rPr>
        <w:t xml:space="preserve"> жизни</w:t>
      </w:r>
      <w:bookmarkEnd w:id="41"/>
      <w:r w:rsidRPr="00933359">
        <w:rPr>
          <w:rFonts w:ascii="Times New Roman" w:eastAsiaTheme="majorEastAsia" w:hAnsi="Times New Roman" w:cs="Times New Roman"/>
          <w:i/>
          <w:sz w:val="28"/>
          <w:szCs w:val="28"/>
        </w:rPr>
        <w:t xml:space="preserve"> </w:t>
      </w:r>
      <w:bookmarkEnd w:id="42"/>
    </w:p>
    <w:p w14:paraId="3C103A3A" w14:textId="7621ECD9" w:rsidR="0092493E" w:rsidRPr="00B05FA2" w:rsidRDefault="00A0737F" w:rsidP="007F19F9">
      <w:pPr>
        <w:spacing w:after="0" w:line="240" w:lineRule="auto"/>
        <w:ind w:firstLine="567"/>
        <w:jc w:val="both"/>
        <w:rPr>
          <w:rFonts w:ascii="Times New Roman" w:hAnsi="Times New Roman" w:cs="Times New Roman"/>
          <w:sz w:val="28"/>
          <w:szCs w:val="28"/>
        </w:rPr>
      </w:pPr>
      <w:r w:rsidRPr="00933359">
        <w:rPr>
          <w:rFonts w:ascii="Times New Roman" w:hAnsi="Times New Roman" w:cs="Times New Roman"/>
          <w:sz w:val="28"/>
          <w:szCs w:val="28"/>
        </w:rPr>
        <w:t>Исследование качества жизни</w:t>
      </w:r>
      <w:r w:rsidRPr="00B05FA2">
        <w:rPr>
          <w:rFonts w:ascii="Times New Roman" w:hAnsi="Times New Roman" w:cs="Times New Roman"/>
          <w:sz w:val="28"/>
          <w:szCs w:val="28"/>
        </w:rPr>
        <w:t xml:space="preserve"> у пациентов, проходивших </w:t>
      </w:r>
      <w:r w:rsidR="00A53414">
        <w:rPr>
          <w:rFonts w:ascii="Times New Roman" w:hAnsi="Times New Roman" w:cs="Times New Roman"/>
          <w:sz w:val="28"/>
          <w:szCs w:val="28"/>
        </w:rPr>
        <w:t>АСИТ</w:t>
      </w:r>
      <w:r w:rsidRPr="00B05FA2">
        <w:rPr>
          <w:rFonts w:ascii="Times New Roman" w:hAnsi="Times New Roman" w:cs="Times New Roman"/>
          <w:sz w:val="28"/>
          <w:szCs w:val="28"/>
        </w:rPr>
        <w:t>, проводилось на основе таких параметров, как повседневная активность, качество сна, уровень тревожности, раздражительность, усталость, головная боль и рассеянность. На первом визите базовая оценка показала, что в обеих группах — группе вмешательства (АСИТ + холекальциферол) и группе контроля (АСИТ) — наблюдались средне-тяжелые проявления указанных симптомов, что выражалось в среднем общем балле качества жизни, равном 14 баллам из 21 возможного. Средние значения всех оцененных параметров были схожими между группами (p&gt;0,05), что свидетельствует о сопоставимом исходном уровне симптоматики и качестве жизни пациентов до начала лечения.</w:t>
      </w:r>
      <w:r w:rsidR="00A85D29" w:rsidRPr="00B05FA2">
        <w:rPr>
          <w:rFonts w:ascii="Times New Roman" w:hAnsi="Times New Roman" w:cs="Times New Roman"/>
          <w:sz w:val="28"/>
          <w:szCs w:val="28"/>
        </w:rPr>
        <w:t xml:space="preserve"> </w:t>
      </w:r>
    </w:p>
    <w:p w14:paraId="0BCBE92B" w14:textId="37E884F3" w:rsidR="00EF089A" w:rsidRPr="00E31934" w:rsidRDefault="008022EF" w:rsidP="007F19F9">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Сравнительная оценка качества жизни была проведена спустя 8 месяцев от начала терапии, включая 5,5 месяцев после завершения полного курса АСИТ, на третьем визите. В группе вмешательства наблюдалось значительное улучшение всех оцененных аспектов: уменьшение влияния симптомов на повседневную активность, улучшение качества сна, снижение уровня раздражительности, </w:t>
      </w:r>
      <w:r w:rsidRPr="00B05FA2">
        <w:rPr>
          <w:rFonts w:ascii="Times New Roman" w:hAnsi="Times New Roman" w:cs="Times New Roman"/>
          <w:sz w:val="28"/>
          <w:szCs w:val="28"/>
        </w:rPr>
        <w:lastRenderedPageBreak/>
        <w:t xml:space="preserve">тревожности, усталости и головной боли по сравнению с группой контроля. Медиана общего балла качества </w:t>
      </w:r>
      <w:r w:rsidRPr="00E31934">
        <w:rPr>
          <w:rFonts w:ascii="Times New Roman" w:hAnsi="Times New Roman" w:cs="Times New Roman"/>
          <w:sz w:val="28"/>
          <w:szCs w:val="28"/>
        </w:rPr>
        <w:t>жизни в группе вмешательства снизилась до 7 баллов, тогда как в группе контроля этот показатель составил 9 баллов (p&lt;0,001) (Таблица 11).</w:t>
      </w:r>
    </w:p>
    <w:p w14:paraId="6E412AC7" w14:textId="77777777" w:rsidR="008022EF" w:rsidRPr="00E31934" w:rsidRDefault="008022EF" w:rsidP="007F19F9">
      <w:pPr>
        <w:spacing w:after="0" w:line="240" w:lineRule="auto"/>
        <w:ind w:firstLine="567"/>
        <w:jc w:val="both"/>
        <w:rPr>
          <w:rFonts w:ascii="Times New Roman" w:hAnsi="Times New Roman" w:cs="Times New Roman"/>
          <w:sz w:val="28"/>
          <w:szCs w:val="28"/>
        </w:rPr>
      </w:pPr>
    </w:p>
    <w:p w14:paraId="1E6EF569" w14:textId="673F03FE" w:rsidR="00EF089A" w:rsidRDefault="00EF089A" w:rsidP="003E7AF4">
      <w:pPr>
        <w:spacing w:after="0" w:line="240" w:lineRule="auto"/>
        <w:jc w:val="both"/>
        <w:rPr>
          <w:rFonts w:ascii="Times New Roman" w:eastAsia="Calibri" w:hAnsi="Times New Roman" w:cs="Times New Roman"/>
          <w:sz w:val="28"/>
          <w:szCs w:val="28"/>
        </w:rPr>
      </w:pPr>
      <w:r w:rsidRPr="00E31934">
        <w:rPr>
          <w:rFonts w:ascii="Times New Roman" w:eastAsia="Calibri" w:hAnsi="Times New Roman" w:cs="Times New Roman"/>
          <w:sz w:val="28"/>
          <w:szCs w:val="28"/>
        </w:rPr>
        <w:t xml:space="preserve">Таблица </w:t>
      </w:r>
      <w:r w:rsidR="00523616" w:rsidRPr="00E31934">
        <w:rPr>
          <w:rFonts w:ascii="Times New Roman" w:hAnsi="Times New Roman" w:cs="Times New Roman"/>
          <w:sz w:val="28"/>
          <w:szCs w:val="28"/>
        </w:rPr>
        <w:t>11</w:t>
      </w:r>
      <w:r w:rsidRPr="00E31934">
        <w:rPr>
          <w:rFonts w:ascii="Times New Roman" w:eastAsia="Calibri" w:hAnsi="Times New Roman" w:cs="Times New Roman"/>
          <w:sz w:val="28"/>
          <w:szCs w:val="28"/>
        </w:rPr>
        <w:t xml:space="preserve"> - </w:t>
      </w:r>
      <w:r w:rsidR="00E25F7F" w:rsidRPr="00E31934">
        <w:rPr>
          <w:rFonts w:ascii="Times New Roman" w:eastAsia="Calibri" w:hAnsi="Times New Roman" w:cs="Times New Roman"/>
          <w:sz w:val="28"/>
          <w:szCs w:val="28"/>
        </w:rPr>
        <w:t xml:space="preserve">Динамика качества жизни </w:t>
      </w:r>
      <w:r w:rsidRPr="00E31934">
        <w:rPr>
          <w:rFonts w:ascii="Times New Roman" w:eastAsia="Calibri" w:hAnsi="Times New Roman" w:cs="Times New Roman"/>
          <w:sz w:val="28"/>
          <w:szCs w:val="28"/>
        </w:rPr>
        <w:t>на фоне проведения аллерген-специфической иммунотерапии</w:t>
      </w:r>
    </w:p>
    <w:p w14:paraId="1EEA02F5" w14:textId="77777777" w:rsidR="00E25F7F" w:rsidRPr="00B05FA2" w:rsidRDefault="00E25F7F" w:rsidP="003E7AF4">
      <w:pPr>
        <w:spacing w:after="0" w:line="240" w:lineRule="auto"/>
        <w:jc w:val="both"/>
        <w:rPr>
          <w:rFonts w:ascii="Times New Roman" w:eastAsia="Calibri" w:hAnsi="Times New Roman" w:cs="Times New Roman"/>
          <w:sz w:val="28"/>
          <w:szCs w:val="28"/>
        </w:rPr>
      </w:pPr>
    </w:p>
    <w:tbl>
      <w:tblPr>
        <w:tblStyle w:val="41"/>
        <w:tblW w:w="5000" w:type="pct"/>
        <w:jc w:val="center"/>
        <w:tblInd w:w="0" w:type="dxa"/>
        <w:tblLook w:val="04A0" w:firstRow="1" w:lastRow="0" w:firstColumn="1" w:lastColumn="0" w:noHBand="0" w:noVBand="1"/>
      </w:tblPr>
      <w:tblGrid>
        <w:gridCol w:w="2299"/>
        <w:gridCol w:w="25"/>
        <w:gridCol w:w="1170"/>
        <w:gridCol w:w="2690"/>
        <w:gridCol w:w="2318"/>
        <w:gridCol w:w="1126"/>
      </w:tblGrid>
      <w:tr w:rsidR="00AF0C1E" w:rsidRPr="00B05FA2" w14:paraId="43BDF8E4" w14:textId="77777777" w:rsidTr="00F31A64">
        <w:trPr>
          <w:trHeight w:val="605"/>
          <w:jc w:val="center"/>
        </w:trPr>
        <w:tc>
          <w:tcPr>
            <w:tcW w:w="1206" w:type="pct"/>
            <w:gridSpan w:val="2"/>
            <w:vAlign w:val="center"/>
          </w:tcPr>
          <w:p w14:paraId="21C97C16" w14:textId="77777777" w:rsidR="001E4977" w:rsidRPr="00B05FA2" w:rsidRDefault="001E4977" w:rsidP="00B56F95">
            <w:pPr>
              <w:spacing w:line="240" w:lineRule="auto"/>
              <w:jc w:val="center"/>
              <w:rPr>
                <w:rFonts w:ascii="Times New Roman" w:hAnsi="Times New Roman"/>
                <w:sz w:val="24"/>
                <w:szCs w:val="24"/>
              </w:rPr>
            </w:pPr>
            <w:r w:rsidRPr="00B05FA2">
              <w:rPr>
                <w:rFonts w:ascii="Times New Roman" w:hAnsi="Times New Roman"/>
                <w:sz w:val="24"/>
                <w:szCs w:val="24"/>
              </w:rPr>
              <w:t>Показатель</w:t>
            </w:r>
          </w:p>
        </w:tc>
        <w:tc>
          <w:tcPr>
            <w:tcW w:w="608" w:type="pct"/>
            <w:vAlign w:val="center"/>
          </w:tcPr>
          <w:p w14:paraId="49AA21A5" w14:textId="77777777" w:rsidR="001E4977" w:rsidRPr="00B05FA2" w:rsidRDefault="001E4977" w:rsidP="00B56F95">
            <w:pPr>
              <w:spacing w:line="240" w:lineRule="auto"/>
              <w:jc w:val="center"/>
              <w:rPr>
                <w:rFonts w:ascii="Times New Roman" w:hAnsi="Times New Roman"/>
                <w:sz w:val="24"/>
                <w:szCs w:val="24"/>
              </w:rPr>
            </w:pPr>
            <w:r w:rsidRPr="00B05FA2">
              <w:rPr>
                <w:rFonts w:ascii="Times New Roman" w:hAnsi="Times New Roman"/>
                <w:sz w:val="24"/>
                <w:szCs w:val="24"/>
              </w:rPr>
              <w:t>Визит</w:t>
            </w:r>
          </w:p>
        </w:tc>
        <w:tc>
          <w:tcPr>
            <w:tcW w:w="1397" w:type="pct"/>
          </w:tcPr>
          <w:p w14:paraId="0E6DDEF7" w14:textId="77777777" w:rsidR="00AA780A" w:rsidRPr="00B05FA2" w:rsidRDefault="001E4977" w:rsidP="00B56F95">
            <w:pPr>
              <w:spacing w:line="240" w:lineRule="auto"/>
              <w:jc w:val="center"/>
              <w:rPr>
                <w:rFonts w:ascii="Times New Roman" w:hAnsi="Times New Roman"/>
                <w:sz w:val="24"/>
                <w:szCs w:val="24"/>
              </w:rPr>
            </w:pPr>
            <w:r w:rsidRPr="00B05FA2">
              <w:rPr>
                <w:rFonts w:ascii="Times New Roman" w:hAnsi="Times New Roman"/>
                <w:sz w:val="24"/>
                <w:szCs w:val="24"/>
              </w:rPr>
              <w:t>Группа вмешательства (АСИТ</w:t>
            </w:r>
            <w:r w:rsidR="00AF0C1E" w:rsidRPr="00B05FA2">
              <w:rPr>
                <w:rFonts w:ascii="Times New Roman" w:hAnsi="Times New Roman"/>
                <w:sz w:val="24"/>
                <w:szCs w:val="24"/>
              </w:rPr>
              <w:t xml:space="preserve"> </w:t>
            </w:r>
            <w:r w:rsidRPr="00B05FA2">
              <w:rPr>
                <w:rFonts w:ascii="Times New Roman" w:hAnsi="Times New Roman"/>
                <w:sz w:val="24"/>
                <w:szCs w:val="24"/>
              </w:rPr>
              <w:t>+</w:t>
            </w:r>
            <w:r w:rsidR="000D5566" w:rsidRPr="00B05FA2">
              <w:rPr>
                <w:rFonts w:ascii="Times New Roman" w:hAnsi="Times New Roman"/>
                <w:sz w:val="24"/>
                <w:szCs w:val="24"/>
              </w:rPr>
              <w:t>холекальциферол</w:t>
            </w:r>
            <w:r w:rsidRPr="00B05FA2">
              <w:rPr>
                <w:rFonts w:ascii="Times New Roman" w:hAnsi="Times New Roman"/>
                <w:sz w:val="24"/>
                <w:szCs w:val="24"/>
              </w:rPr>
              <w:t>),</w:t>
            </w:r>
            <w:r w:rsidR="00AF0C1E" w:rsidRPr="00B05FA2">
              <w:rPr>
                <w:rFonts w:ascii="Times New Roman" w:hAnsi="Times New Roman"/>
                <w:sz w:val="24"/>
                <w:szCs w:val="24"/>
              </w:rPr>
              <w:t xml:space="preserve"> </w:t>
            </w:r>
          </w:p>
          <w:p w14:paraId="1ED9A5FD" w14:textId="186FA732" w:rsidR="001E4977" w:rsidRPr="00B05FA2" w:rsidRDefault="001E4977" w:rsidP="00B56F95">
            <w:pPr>
              <w:spacing w:line="240" w:lineRule="auto"/>
              <w:jc w:val="center"/>
              <w:rPr>
                <w:rFonts w:ascii="Times New Roman" w:hAnsi="Times New Roman"/>
                <w:sz w:val="24"/>
                <w:szCs w:val="24"/>
              </w:rPr>
            </w:pPr>
            <w:r w:rsidRPr="00B05FA2">
              <w:rPr>
                <w:rFonts w:ascii="Times New Roman" w:hAnsi="Times New Roman"/>
                <w:sz w:val="24"/>
                <w:szCs w:val="24"/>
                <w:lang w:val="en-US"/>
              </w:rPr>
              <w:t>n</w:t>
            </w:r>
            <w:r w:rsidRPr="00B05FA2">
              <w:rPr>
                <w:rFonts w:ascii="Times New Roman" w:hAnsi="Times New Roman"/>
                <w:sz w:val="24"/>
                <w:szCs w:val="24"/>
              </w:rPr>
              <w:t xml:space="preserve"> = </w:t>
            </w:r>
            <w:r w:rsidR="00DC5646" w:rsidRPr="00B05FA2">
              <w:rPr>
                <w:rFonts w:ascii="Times New Roman" w:hAnsi="Times New Roman"/>
                <w:sz w:val="24"/>
                <w:szCs w:val="24"/>
              </w:rPr>
              <w:t>7</w:t>
            </w:r>
            <w:r w:rsidRPr="00B05FA2">
              <w:rPr>
                <w:rFonts w:ascii="Times New Roman" w:hAnsi="Times New Roman"/>
                <w:sz w:val="24"/>
                <w:szCs w:val="24"/>
              </w:rPr>
              <w:t>5</w:t>
            </w:r>
          </w:p>
        </w:tc>
        <w:tc>
          <w:tcPr>
            <w:tcW w:w="1204" w:type="pct"/>
          </w:tcPr>
          <w:p w14:paraId="1EC195BB" w14:textId="6BD8429A" w:rsidR="001E4977" w:rsidRPr="00B05FA2" w:rsidRDefault="001E4977" w:rsidP="00B56F95">
            <w:pPr>
              <w:spacing w:line="240" w:lineRule="auto"/>
              <w:jc w:val="center"/>
              <w:rPr>
                <w:rFonts w:ascii="Times New Roman" w:hAnsi="Times New Roman"/>
                <w:sz w:val="24"/>
                <w:szCs w:val="24"/>
              </w:rPr>
            </w:pPr>
            <w:r w:rsidRPr="00B05FA2">
              <w:rPr>
                <w:rFonts w:ascii="Times New Roman" w:hAnsi="Times New Roman"/>
                <w:bCs/>
                <w:sz w:val="24"/>
                <w:szCs w:val="24"/>
              </w:rPr>
              <w:t>Группа контроля (АСИТ)</w:t>
            </w:r>
            <w:r w:rsidRPr="00B05FA2">
              <w:rPr>
                <w:rFonts w:ascii="Times New Roman" w:hAnsi="Times New Roman"/>
                <w:sz w:val="24"/>
                <w:szCs w:val="24"/>
              </w:rPr>
              <w:t xml:space="preserve">, </w:t>
            </w:r>
            <w:r w:rsidRPr="00B05FA2">
              <w:rPr>
                <w:rFonts w:ascii="Times New Roman" w:hAnsi="Times New Roman"/>
                <w:sz w:val="24"/>
                <w:szCs w:val="24"/>
                <w:lang w:val="en-US"/>
              </w:rPr>
              <w:t xml:space="preserve">n = </w:t>
            </w:r>
            <w:r w:rsidR="00DC5646" w:rsidRPr="00B05FA2">
              <w:rPr>
                <w:rFonts w:ascii="Times New Roman" w:hAnsi="Times New Roman"/>
                <w:sz w:val="24"/>
                <w:szCs w:val="24"/>
              </w:rPr>
              <w:t>78</w:t>
            </w:r>
          </w:p>
        </w:tc>
        <w:tc>
          <w:tcPr>
            <w:tcW w:w="585" w:type="pct"/>
            <w:vAlign w:val="center"/>
          </w:tcPr>
          <w:p w14:paraId="0399F0F7" w14:textId="62A8D884" w:rsidR="001E4977" w:rsidRPr="00B05FA2" w:rsidRDefault="00E83DD0" w:rsidP="00B56F95">
            <w:pPr>
              <w:spacing w:line="240" w:lineRule="auto"/>
              <w:ind w:firstLine="47"/>
              <w:jc w:val="center"/>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r>
      <w:tr w:rsidR="00AF0C1E" w:rsidRPr="00B05FA2" w14:paraId="515EA416" w14:textId="77777777" w:rsidTr="00F31A64">
        <w:trPr>
          <w:trHeight w:val="154"/>
          <w:jc w:val="center"/>
        </w:trPr>
        <w:tc>
          <w:tcPr>
            <w:tcW w:w="1206" w:type="pct"/>
            <w:gridSpan w:val="2"/>
          </w:tcPr>
          <w:p w14:paraId="62204CB1" w14:textId="605F867E" w:rsidR="007F377D" w:rsidRPr="00B05FA2" w:rsidRDefault="007F377D" w:rsidP="00B56F95">
            <w:pPr>
              <w:spacing w:line="240" w:lineRule="auto"/>
              <w:jc w:val="center"/>
              <w:rPr>
                <w:rFonts w:ascii="Times New Roman" w:hAnsi="Times New Roman"/>
                <w:sz w:val="24"/>
                <w:szCs w:val="24"/>
              </w:rPr>
            </w:pPr>
            <w:r w:rsidRPr="00B05FA2">
              <w:rPr>
                <w:rFonts w:ascii="Times New Roman" w:hAnsi="Times New Roman"/>
                <w:sz w:val="24"/>
                <w:szCs w:val="24"/>
              </w:rPr>
              <w:t>1</w:t>
            </w:r>
          </w:p>
        </w:tc>
        <w:tc>
          <w:tcPr>
            <w:tcW w:w="608" w:type="pct"/>
          </w:tcPr>
          <w:p w14:paraId="0C2AFC25" w14:textId="645AA708" w:rsidR="007F377D" w:rsidRPr="00B05FA2" w:rsidRDefault="007F377D" w:rsidP="00B56F95">
            <w:pPr>
              <w:spacing w:line="240" w:lineRule="auto"/>
              <w:jc w:val="center"/>
              <w:rPr>
                <w:rFonts w:ascii="Times New Roman" w:hAnsi="Times New Roman"/>
                <w:sz w:val="24"/>
                <w:szCs w:val="24"/>
              </w:rPr>
            </w:pPr>
            <w:r w:rsidRPr="00B05FA2">
              <w:rPr>
                <w:rFonts w:ascii="Times New Roman" w:hAnsi="Times New Roman"/>
                <w:sz w:val="24"/>
                <w:szCs w:val="24"/>
              </w:rPr>
              <w:t>2</w:t>
            </w:r>
          </w:p>
        </w:tc>
        <w:tc>
          <w:tcPr>
            <w:tcW w:w="1397" w:type="pct"/>
            <w:vAlign w:val="center"/>
          </w:tcPr>
          <w:p w14:paraId="6817C2BF" w14:textId="3D05D634" w:rsidR="007F377D" w:rsidRPr="00B05FA2" w:rsidRDefault="007F377D" w:rsidP="00B56F95">
            <w:pPr>
              <w:spacing w:line="240" w:lineRule="auto"/>
              <w:jc w:val="center"/>
              <w:rPr>
                <w:rFonts w:ascii="Times New Roman" w:hAnsi="Times New Roman"/>
                <w:sz w:val="24"/>
                <w:szCs w:val="24"/>
              </w:rPr>
            </w:pPr>
            <w:r w:rsidRPr="00B05FA2">
              <w:rPr>
                <w:rFonts w:ascii="Times New Roman" w:hAnsi="Times New Roman"/>
                <w:sz w:val="24"/>
                <w:szCs w:val="24"/>
              </w:rPr>
              <w:t>3</w:t>
            </w:r>
          </w:p>
        </w:tc>
        <w:tc>
          <w:tcPr>
            <w:tcW w:w="1204" w:type="pct"/>
            <w:vAlign w:val="center"/>
          </w:tcPr>
          <w:p w14:paraId="72971923" w14:textId="32929AAA" w:rsidR="007F377D" w:rsidRPr="00B05FA2" w:rsidRDefault="007F377D" w:rsidP="00B56F95">
            <w:pPr>
              <w:spacing w:line="240" w:lineRule="auto"/>
              <w:jc w:val="center"/>
              <w:rPr>
                <w:rFonts w:ascii="Times New Roman" w:hAnsi="Times New Roman"/>
                <w:bCs/>
                <w:sz w:val="24"/>
                <w:szCs w:val="24"/>
              </w:rPr>
            </w:pPr>
            <w:r w:rsidRPr="00B05FA2">
              <w:rPr>
                <w:rFonts w:ascii="Times New Roman" w:hAnsi="Times New Roman"/>
                <w:bCs/>
                <w:sz w:val="24"/>
                <w:szCs w:val="24"/>
              </w:rPr>
              <w:t>4</w:t>
            </w:r>
          </w:p>
        </w:tc>
        <w:tc>
          <w:tcPr>
            <w:tcW w:w="585" w:type="pct"/>
          </w:tcPr>
          <w:p w14:paraId="29AC484E" w14:textId="1D0072BB" w:rsidR="007F377D" w:rsidRPr="00B05FA2" w:rsidRDefault="007F377D" w:rsidP="00B56F95">
            <w:pPr>
              <w:spacing w:line="240" w:lineRule="auto"/>
              <w:ind w:firstLine="47"/>
              <w:jc w:val="center"/>
              <w:rPr>
                <w:rFonts w:ascii="Times New Roman" w:hAnsi="Times New Roman"/>
                <w:sz w:val="24"/>
                <w:szCs w:val="24"/>
              </w:rPr>
            </w:pPr>
            <w:r w:rsidRPr="00B05FA2">
              <w:rPr>
                <w:rFonts w:ascii="Times New Roman" w:hAnsi="Times New Roman"/>
                <w:sz w:val="24"/>
                <w:szCs w:val="24"/>
              </w:rPr>
              <w:t>5</w:t>
            </w:r>
          </w:p>
        </w:tc>
      </w:tr>
      <w:tr w:rsidR="00AF0C1E" w:rsidRPr="00B05FA2" w14:paraId="66E3D105" w14:textId="77777777" w:rsidTr="00F31A64">
        <w:trPr>
          <w:jc w:val="center"/>
        </w:trPr>
        <w:tc>
          <w:tcPr>
            <w:tcW w:w="1206" w:type="pct"/>
            <w:gridSpan w:val="2"/>
            <w:vMerge w:val="restart"/>
          </w:tcPr>
          <w:p w14:paraId="6A020F67" w14:textId="77777777" w:rsidR="00EF089A" w:rsidRPr="00B05FA2" w:rsidRDefault="00EF089A" w:rsidP="00B56F95">
            <w:pPr>
              <w:spacing w:line="240" w:lineRule="auto"/>
              <w:jc w:val="both"/>
              <w:rPr>
                <w:rFonts w:ascii="Times New Roman" w:hAnsi="Times New Roman"/>
                <w:sz w:val="24"/>
                <w:szCs w:val="24"/>
                <w:lang w:val="en-US"/>
              </w:rPr>
            </w:pPr>
            <w:r w:rsidRPr="00B05FA2">
              <w:rPr>
                <w:rFonts w:ascii="Times New Roman" w:hAnsi="Times New Roman"/>
                <w:sz w:val="24"/>
                <w:szCs w:val="24"/>
              </w:rPr>
              <w:t>Повседневная деятельность</w:t>
            </w:r>
            <w:r w:rsidRPr="00B05FA2">
              <w:rPr>
                <w:rFonts w:ascii="Times New Roman" w:hAnsi="Times New Roman"/>
                <w:sz w:val="24"/>
                <w:szCs w:val="24"/>
                <w:lang w:val="en-US"/>
              </w:rPr>
              <w:t>*</w:t>
            </w:r>
          </w:p>
        </w:tc>
        <w:tc>
          <w:tcPr>
            <w:tcW w:w="608" w:type="pct"/>
          </w:tcPr>
          <w:p w14:paraId="6C15D4AE"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tcPr>
          <w:p w14:paraId="1C8D177E"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0,5</w:t>
            </w:r>
            <w:r w:rsidRPr="00B05FA2">
              <w:rPr>
                <w:rFonts w:ascii="Times New Roman" w:hAnsi="Times New Roman"/>
                <w:sz w:val="24"/>
                <w:szCs w:val="24"/>
              </w:rPr>
              <w:t>)</w:t>
            </w:r>
          </w:p>
        </w:tc>
        <w:tc>
          <w:tcPr>
            <w:tcW w:w="1204" w:type="pct"/>
          </w:tcPr>
          <w:p w14:paraId="6BCAEF0C"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0,4</w:t>
            </w:r>
            <w:r w:rsidRPr="00B05FA2">
              <w:rPr>
                <w:rFonts w:ascii="Times New Roman" w:hAnsi="Times New Roman"/>
                <w:sz w:val="24"/>
                <w:szCs w:val="24"/>
              </w:rPr>
              <w:t>)</w:t>
            </w:r>
          </w:p>
        </w:tc>
        <w:tc>
          <w:tcPr>
            <w:tcW w:w="585" w:type="pct"/>
          </w:tcPr>
          <w:p w14:paraId="63419AFD" w14:textId="341D772F"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0,949</w:t>
            </w:r>
            <w:r w:rsidR="00CD0974" w:rsidRPr="00943A1F">
              <w:rPr>
                <w:rFonts w:ascii="Times New Roman" w:hAnsi="Times New Roman"/>
                <w:sz w:val="24"/>
                <w:szCs w:val="24"/>
                <w:vertAlign w:val="superscript"/>
              </w:rPr>
              <w:sym w:font="Symbol" w:char="F074"/>
            </w:r>
          </w:p>
        </w:tc>
      </w:tr>
      <w:tr w:rsidR="00AF0C1E" w:rsidRPr="00B05FA2" w14:paraId="29FD0038" w14:textId="77777777" w:rsidTr="00F31A64">
        <w:trPr>
          <w:jc w:val="center"/>
        </w:trPr>
        <w:tc>
          <w:tcPr>
            <w:tcW w:w="1206" w:type="pct"/>
            <w:gridSpan w:val="2"/>
            <w:vMerge/>
          </w:tcPr>
          <w:p w14:paraId="4CD6A959" w14:textId="77777777" w:rsidR="00EF089A" w:rsidRPr="00B05FA2" w:rsidRDefault="00EF089A" w:rsidP="00B56F95">
            <w:pPr>
              <w:spacing w:line="240" w:lineRule="auto"/>
              <w:jc w:val="both"/>
              <w:rPr>
                <w:rFonts w:ascii="Times New Roman" w:hAnsi="Times New Roman"/>
                <w:sz w:val="24"/>
                <w:szCs w:val="24"/>
              </w:rPr>
            </w:pPr>
          </w:p>
        </w:tc>
        <w:tc>
          <w:tcPr>
            <w:tcW w:w="608" w:type="pct"/>
          </w:tcPr>
          <w:p w14:paraId="622B90D3"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Pr>
          <w:p w14:paraId="3C5FD228"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1,0 (±</w:t>
            </w:r>
            <w:r w:rsidRPr="00B05FA2">
              <w:rPr>
                <w:rFonts w:ascii="Times New Roman" w:hAnsi="Times New Roman"/>
                <w:sz w:val="24"/>
                <w:szCs w:val="24"/>
                <w:lang w:val="en-US"/>
              </w:rPr>
              <w:t>0,5</w:t>
            </w:r>
            <w:r w:rsidRPr="00B05FA2">
              <w:rPr>
                <w:rFonts w:ascii="Times New Roman" w:hAnsi="Times New Roman"/>
                <w:sz w:val="24"/>
                <w:szCs w:val="24"/>
              </w:rPr>
              <w:t>)</w:t>
            </w:r>
          </w:p>
        </w:tc>
        <w:tc>
          <w:tcPr>
            <w:tcW w:w="1204" w:type="pct"/>
          </w:tcPr>
          <w:p w14:paraId="430E2AC3"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1,4 (±</w:t>
            </w:r>
            <w:r w:rsidRPr="00B05FA2">
              <w:rPr>
                <w:rFonts w:ascii="Times New Roman" w:hAnsi="Times New Roman"/>
                <w:sz w:val="24"/>
                <w:szCs w:val="24"/>
                <w:lang w:val="en-US"/>
              </w:rPr>
              <w:t>0,6</w:t>
            </w:r>
            <w:r w:rsidRPr="00B05FA2">
              <w:rPr>
                <w:rFonts w:ascii="Times New Roman" w:hAnsi="Times New Roman"/>
                <w:sz w:val="24"/>
                <w:szCs w:val="24"/>
              </w:rPr>
              <w:t>)</w:t>
            </w:r>
          </w:p>
        </w:tc>
        <w:tc>
          <w:tcPr>
            <w:tcW w:w="585" w:type="pct"/>
          </w:tcPr>
          <w:p w14:paraId="118B59B4" w14:textId="74D786EC"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CD0974" w:rsidRPr="00943A1F">
              <w:rPr>
                <w:rFonts w:ascii="Times New Roman" w:hAnsi="Times New Roman"/>
                <w:sz w:val="24"/>
                <w:szCs w:val="24"/>
                <w:vertAlign w:val="superscript"/>
              </w:rPr>
              <w:sym w:font="Symbol" w:char="F074"/>
            </w:r>
          </w:p>
        </w:tc>
      </w:tr>
      <w:tr w:rsidR="00AF0C1E" w:rsidRPr="00B05FA2" w14:paraId="433AD1B1" w14:textId="77777777" w:rsidTr="00F31A64">
        <w:trPr>
          <w:jc w:val="center"/>
        </w:trPr>
        <w:tc>
          <w:tcPr>
            <w:tcW w:w="1814" w:type="pct"/>
            <w:gridSpan w:val="3"/>
          </w:tcPr>
          <w:p w14:paraId="69FE362A"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5870D095" w14:textId="6DB33873" w:rsidR="00EF089A"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tcPr>
          <w:p w14:paraId="7AFED079" w14:textId="358A093B"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-1,0</w:t>
            </w:r>
          </w:p>
          <w:p w14:paraId="1C90A4D3" w14:textId="6A5C9305"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1204" w:type="pct"/>
          </w:tcPr>
          <w:p w14:paraId="740FF7A9"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-0,6</w:t>
            </w:r>
          </w:p>
          <w:p w14:paraId="239CF366" w14:textId="03BF92A6"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585" w:type="pct"/>
          </w:tcPr>
          <w:p w14:paraId="57326433" w14:textId="09469F6D" w:rsidR="00EF089A" w:rsidRPr="00B05FA2" w:rsidRDefault="00EF089A" w:rsidP="00B56F95">
            <w:pPr>
              <w:spacing w:line="240" w:lineRule="auto"/>
              <w:jc w:val="center"/>
              <w:rPr>
                <w:rFonts w:ascii="Times New Roman" w:hAnsi="Times New Roman"/>
                <w:sz w:val="24"/>
                <w:szCs w:val="24"/>
              </w:rPr>
            </w:pPr>
          </w:p>
        </w:tc>
      </w:tr>
      <w:tr w:rsidR="00AF0C1E" w:rsidRPr="00B05FA2" w14:paraId="54DF9BED" w14:textId="77777777" w:rsidTr="00F31A64">
        <w:trPr>
          <w:jc w:val="center"/>
        </w:trPr>
        <w:tc>
          <w:tcPr>
            <w:tcW w:w="1206" w:type="pct"/>
            <w:gridSpan w:val="2"/>
            <w:vMerge w:val="restart"/>
            <w:vAlign w:val="center"/>
          </w:tcPr>
          <w:p w14:paraId="428B52FC" w14:textId="77777777" w:rsidR="00EF089A" w:rsidRPr="00B05FA2" w:rsidRDefault="00EF089A" w:rsidP="00B56F95">
            <w:pPr>
              <w:spacing w:line="240" w:lineRule="auto"/>
              <w:rPr>
                <w:rFonts w:ascii="Times New Roman" w:hAnsi="Times New Roman"/>
                <w:sz w:val="24"/>
                <w:szCs w:val="24"/>
                <w:lang w:val="en-US"/>
              </w:rPr>
            </w:pPr>
            <w:r w:rsidRPr="00B05FA2">
              <w:rPr>
                <w:rFonts w:ascii="Times New Roman" w:hAnsi="Times New Roman"/>
                <w:sz w:val="24"/>
                <w:szCs w:val="24"/>
              </w:rPr>
              <w:t xml:space="preserve">Сон </w:t>
            </w:r>
            <w:r w:rsidRPr="00B05FA2">
              <w:rPr>
                <w:rFonts w:ascii="Times New Roman" w:hAnsi="Times New Roman"/>
                <w:sz w:val="24"/>
                <w:szCs w:val="24"/>
                <w:lang w:val="en-US"/>
              </w:rPr>
              <w:t>*</w:t>
            </w:r>
          </w:p>
        </w:tc>
        <w:tc>
          <w:tcPr>
            <w:tcW w:w="608" w:type="pct"/>
          </w:tcPr>
          <w:p w14:paraId="75FB65A9"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tcPr>
          <w:p w14:paraId="4877F59C"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2,1(±</w:t>
            </w:r>
            <w:r w:rsidRPr="00B05FA2">
              <w:rPr>
                <w:rFonts w:ascii="Times New Roman" w:hAnsi="Times New Roman"/>
                <w:sz w:val="24"/>
                <w:szCs w:val="24"/>
                <w:lang w:val="en-US"/>
              </w:rPr>
              <w:t>0,5</w:t>
            </w:r>
            <w:r w:rsidRPr="00B05FA2">
              <w:rPr>
                <w:rFonts w:ascii="Times New Roman" w:hAnsi="Times New Roman"/>
                <w:sz w:val="24"/>
                <w:szCs w:val="24"/>
              </w:rPr>
              <w:t>)</w:t>
            </w:r>
          </w:p>
        </w:tc>
        <w:tc>
          <w:tcPr>
            <w:tcW w:w="1204" w:type="pct"/>
          </w:tcPr>
          <w:p w14:paraId="3D164D32"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0,5</w:t>
            </w:r>
            <w:r w:rsidRPr="00B05FA2">
              <w:rPr>
                <w:rFonts w:ascii="Times New Roman" w:hAnsi="Times New Roman"/>
                <w:sz w:val="24"/>
                <w:szCs w:val="24"/>
              </w:rPr>
              <w:t>)</w:t>
            </w:r>
          </w:p>
        </w:tc>
        <w:tc>
          <w:tcPr>
            <w:tcW w:w="585" w:type="pct"/>
          </w:tcPr>
          <w:p w14:paraId="1B9C43BE" w14:textId="051EC22D"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0,05</w:t>
            </w:r>
            <w:r w:rsidR="00F0062A">
              <w:rPr>
                <w:rFonts w:ascii="Times New Roman" w:hAnsi="Times New Roman"/>
                <w:sz w:val="24"/>
                <w:szCs w:val="24"/>
              </w:rPr>
              <w:t>0</w:t>
            </w:r>
            <w:r w:rsidR="00CD0974" w:rsidRPr="00943A1F">
              <w:rPr>
                <w:rFonts w:ascii="Times New Roman" w:hAnsi="Times New Roman"/>
                <w:sz w:val="24"/>
                <w:szCs w:val="24"/>
                <w:vertAlign w:val="superscript"/>
              </w:rPr>
              <w:sym w:font="Symbol" w:char="F074"/>
            </w:r>
          </w:p>
        </w:tc>
      </w:tr>
      <w:tr w:rsidR="00AF0C1E" w:rsidRPr="00B05FA2" w14:paraId="1E6B921A" w14:textId="77777777" w:rsidTr="00F31A64">
        <w:trPr>
          <w:jc w:val="center"/>
        </w:trPr>
        <w:tc>
          <w:tcPr>
            <w:tcW w:w="1206" w:type="pct"/>
            <w:gridSpan w:val="2"/>
            <w:vMerge/>
          </w:tcPr>
          <w:p w14:paraId="216DAD04" w14:textId="77777777" w:rsidR="00EF089A" w:rsidRPr="00B05FA2" w:rsidRDefault="00EF089A" w:rsidP="00B56F95">
            <w:pPr>
              <w:spacing w:line="240" w:lineRule="auto"/>
              <w:jc w:val="both"/>
              <w:rPr>
                <w:rFonts w:ascii="Times New Roman" w:hAnsi="Times New Roman"/>
                <w:sz w:val="24"/>
                <w:szCs w:val="24"/>
              </w:rPr>
            </w:pPr>
          </w:p>
        </w:tc>
        <w:tc>
          <w:tcPr>
            <w:tcW w:w="608" w:type="pct"/>
          </w:tcPr>
          <w:p w14:paraId="079324BC"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Pr>
          <w:p w14:paraId="32F4EF34"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1,3(±</w:t>
            </w:r>
            <w:r w:rsidRPr="00B05FA2">
              <w:rPr>
                <w:rFonts w:ascii="Times New Roman" w:hAnsi="Times New Roman"/>
                <w:sz w:val="24"/>
                <w:szCs w:val="24"/>
                <w:lang w:val="en-US"/>
              </w:rPr>
              <w:t>0,6</w:t>
            </w:r>
            <w:r w:rsidRPr="00B05FA2">
              <w:rPr>
                <w:rFonts w:ascii="Times New Roman" w:hAnsi="Times New Roman"/>
                <w:sz w:val="24"/>
                <w:szCs w:val="24"/>
              </w:rPr>
              <w:t>)</w:t>
            </w:r>
          </w:p>
        </w:tc>
        <w:tc>
          <w:tcPr>
            <w:tcW w:w="1204" w:type="pct"/>
          </w:tcPr>
          <w:p w14:paraId="79896C7D"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1,2 (±</w:t>
            </w:r>
            <w:r w:rsidRPr="00B05FA2">
              <w:rPr>
                <w:rFonts w:ascii="Times New Roman" w:hAnsi="Times New Roman"/>
                <w:sz w:val="24"/>
                <w:szCs w:val="24"/>
                <w:lang w:val="en-US"/>
              </w:rPr>
              <w:t>0,6</w:t>
            </w:r>
            <w:r w:rsidRPr="00B05FA2">
              <w:rPr>
                <w:rFonts w:ascii="Times New Roman" w:hAnsi="Times New Roman"/>
                <w:sz w:val="24"/>
                <w:szCs w:val="24"/>
              </w:rPr>
              <w:t>)</w:t>
            </w:r>
          </w:p>
        </w:tc>
        <w:tc>
          <w:tcPr>
            <w:tcW w:w="585" w:type="pct"/>
          </w:tcPr>
          <w:p w14:paraId="2813E602" w14:textId="6B93555D"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0,97</w:t>
            </w:r>
            <w:r w:rsidR="00424C1A" w:rsidRPr="00B05FA2">
              <w:rPr>
                <w:rFonts w:ascii="Times New Roman" w:hAnsi="Times New Roman"/>
                <w:sz w:val="24"/>
                <w:szCs w:val="24"/>
              </w:rPr>
              <w:t>5</w:t>
            </w:r>
            <w:r w:rsidR="00CD0974" w:rsidRPr="00943A1F">
              <w:rPr>
                <w:rFonts w:ascii="Times New Roman" w:hAnsi="Times New Roman"/>
                <w:sz w:val="24"/>
                <w:szCs w:val="24"/>
                <w:vertAlign w:val="superscript"/>
              </w:rPr>
              <w:sym w:font="Symbol" w:char="F074"/>
            </w:r>
          </w:p>
        </w:tc>
      </w:tr>
      <w:tr w:rsidR="00AF0C1E" w:rsidRPr="00B05FA2" w14:paraId="7E9DC09C" w14:textId="77777777" w:rsidTr="00F31A64">
        <w:trPr>
          <w:jc w:val="center"/>
        </w:trPr>
        <w:tc>
          <w:tcPr>
            <w:tcW w:w="1814" w:type="pct"/>
            <w:gridSpan w:val="3"/>
          </w:tcPr>
          <w:p w14:paraId="1FD0ABD7"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235D1A05" w14:textId="63AB26E7" w:rsidR="00EF089A"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tcPr>
          <w:p w14:paraId="45BBED29"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-0,9</w:t>
            </w:r>
          </w:p>
          <w:p w14:paraId="55861256" w14:textId="1FAF2D2C"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1204" w:type="pct"/>
          </w:tcPr>
          <w:p w14:paraId="137A6249"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-0,7</w:t>
            </w:r>
          </w:p>
          <w:p w14:paraId="5919335B" w14:textId="563C865F"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585" w:type="pct"/>
          </w:tcPr>
          <w:p w14:paraId="36D403AC" w14:textId="1038F064" w:rsidR="00EF089A" w:rsidRPr="00B05FA2" w:rsidRDefault="00EF089A" w:rsidP="00B56F95">
            <w:pPr>
              <w:spacing w:line="240" w:lineRule="auto"/>
              <w:jc w:val="center"/>
              <w:rPr>
                <w:rFonts w:ascii="Times New Roman" w:hAnsi="Times New Roman"/>
                <w:sz w:val="24"/>
                <w:szCs w:val="24"/>
              </w:rPr>
            </w:pPr>
          </w:p>
        </w:tc>
      </w:tr>
      <w:tr w:rsidR="00AF0C1E" w:rsidRPr="00B05FA2" w14:paraId="3DA649B4" w14:textId="77777777" w:rsidTr="00F31A64">
        <w:trPr>
          <w:jc w:val="center"/>
        </w:trPr>
        <w:tc>
          <w:tcPr>
            <w:tcW w:w="1206" w:type="pct"/>
            <w:gridSpan w:val="2"/>
            <w:vMerge w:val="restart"/>
            <w:vAlign w:val="center"/>
          </w:tcPr>
          <w:p w14:paraId="04F32CCB" w14:textId="77777777" w:rsidR="00EF089A" w:rsidRPr="00B05FA2" w:rsidRDefault="00EF089A" w:rsidP="00B56F95">
            <w:pPr>
              <w:spacing w:line="240" w:lineRule="auto"/>
              <w:rPr>
                <w:rFonts w:ascii="Times New Roman" w:hAnsi="Times New Roman"/>
                <w:sz w:val="24"/>
                <w:szCs w:val="24"/>
                <w:lang w:val="en-US"/>
              </w:rPr>
            </w:pPr>
            <w:r w:rsidRPr="00B05FA2">
              <w:rPr>
                <w:rFonts w:ascii="Times New Roman" w:hAnsi="Times New Roman"/>
                <w:sz w:val="24"/>
                <w:szCs w:val="24"/>
              </w:rPr>
              <w:t>Раздражительность</w:t>
            </w:r>
            <w:r w:rsidRPr="00B05FA2">
              <w:rPr>
                <w:rFonts w:ascii="Times New Roman" w:hAnsi="Times New Roman"/>
                <w:sz w:val="24"/>
                <w:szCs w:val="24"/>
                <w:lang w:val="en-US"/>
              </w:rPr>
              <w:t>*</w:t>
            </w:r>
          </w:p>
        </w:tc>
        <w:tc>
          <w:tcPr>
            <w:tcW w:w="608" w:type="pct"/>
          </w:tcPr>
          <w:p w14:paraId="000A0EA3"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tcPr>
          <w:p w14:paraId="1CE0411C"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2,1 (±</w:t>
            </w:r>
            <w:r w:rsidRPr="00B05FA2">
              <w:rPr>
                <w:rFonts w:ascii="Times New Roman" w:hAnsi="Times New Roman"/>
                <w:sz w:val="24"/>
                <w:szCs w:val="24"/>
                <w:lang w:val="en-US"/>
              </w:rPr>
              <w:t>0,5</w:t>
            </w:r>
            <w:r w:rsidRPr="00B05FA2">
              <w:rPr>
                <w:rFonts w:ascii="Times New Roman" w:hAnsi="Times New Roman"/>
                <w:sz w:val="24"/>
                <w:szCs w:val="24"/>
              </w:rPr>
              <w:t>)</w:t>
            </w:r>
          </w:p>
        </w:tc>
        <w:tc>
          <w:tcPr>
            <w:tcW w:w="1204" w:type="pct"/>
          </w:tcPr>
          <w:p w14:paraId="622E83FF"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0,5</w:t>
            </w:r>
            <w:r w:rsidRPr="00B05FA2">
              <w:rPr>
                <w:rFonts w:ascii="Times New Roman" w:hAnsi="Times New Roman"/>
                <w:sz w:val="24"/>
                <w:szCs w:val="24"/>
              </w:rPr>
              <w:t>)</w:t>
            </w:r>
          </w:p>
        </w:tc>
        <w:tc>
          <w:tcPr>
            <w:tcW w:w="585" w:type="pct"/>
          </w:tcPr>
          <w:p w14:paraId="2D8AB749" w14:textId="6313CB6F"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0,23</w:t>
            </w:r>
            <w:r w:rsidR="00424C1A" w:rsidRPr="00B05FA2">
              <w:rPr>
                <w:rFonts w:ascii="Times New Roman" w:hAnsi="Times New Roman"/>
                <w:sz w:val="24"/>
                <w:szCs w:val="24"/>
              </w:rPr>
              <w:t>7</w:t>
            </w:r>
            <w:r w:rsidR="00CD0974" w:rsidRPr="00943A1F">
              <w:rPr>
                <w:rFonts w:ascii="Times New Roman" w:hAnsi="Times New Roman"/>
                <w:sz w:val="24"/>
                <w:szCs w:val="24"/>
                <w:vertAlign w:val="superscript"/>
              </w:rPr>
              <w:sym w:font="Symbol" w:char="F074"/>
            </w:r>
          </w:p>
        </w:tc>
      </w:tr>
      <w:tr w:rsidR="00AF0C1E" w:rsidRPr="00B05FA2" w14:paraId="04EA1731" w14:textId="77777777" w:rsidTr="00F31A64">
        <w:trPr>
          <w:jc w:val="center"/>
        </w:trPr>
        <w:tc>
          <w:tcPr>
            <w:tcW w:w="1206" w:type="pct"/>
            <w:gridSpan w:val="2"/>
            <w:vMerge/>
          </w:tcPr>
          <w:p w14:paraId="2F666498" w14:textId="77777777" w:rsidR="00EF089A" w:rsidRPr="00B05FA2" w:rsidRDefault="00EF089A" w:rsidP="00B56F95">
            <w:pPr>
              <w:spacing w:line="240" w:lineRule="auto"/>
              <w:jc w:val="both"/>
              <w:rPr>
                <w:rFonts w:ascii="Times New Roman" w:hAnsi="Times New Roman"/>
                <w:sz w:val="24"/>
                <w:szCs w:val="24"/>
              </w:rPr>
            </w:pPr>
          </w:p>
        </w:tc>
        <w:tc>
          <w:tcPr>
            <w:tcW w:w="608" w:type="pct"/>
          </w:tcPr>
          <w:p w14:paraId="062DEBC5"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Pr>
          <w:p w14:paraId="2ABAA229"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0,9 (±</w:t>
            </w:r>
            <w:r w:rsidRPr="00B05FA2">
              <w:rPr>
                <w:rFonts w:ascii="Times New Roman" w:hAnsi="Times New Roman"/>
                <w:sz w:val="24"/>
                <w:szCs w:val="24"/>
                <w:lang w:val="en-US"/>
              </w:rPr>
              <w:t>0,7</w:t>
            </w:r>
            <w:r w:rsidRPr="00B05FA2">
              <w:rPr>
                <w:rFonts w:ascii="Times New Roman" w:hAnsi="Times New Roman"/>
                <w:sz w:val="24"/>
                <w:szCs w:val="24"/>
              </w:rPr>
              <w:t>)</w:t>
            </w:r>
          </w:p>
        </w:tc>
        <w:tc>
          <w:tcPr>
            <w:tcW w:w="1204" w:type="pct"/>
          </w:tcPr>
          <w:p w14:paraId="54EBBE35"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1,2 (±</w:t>
            </w:r>
            <w:r w:rsidRPr="00B05FA2">
              <w:rPr>
                <w:rFonts w:ascii="Times New Roman" w:hAnsi="Times New Roman"/>
                <w:sz w:val="24"/>
                <w:szCs w:val="24"/>
                <w:lang w:val="en-US"/>
              </w:rPr>
              <w:t>0,6</w:t>
            </w:r>
            <w:r w:rsidRPr="00B05FA2">
              <w:rPr>
                <w:rFonts w:ascii="Times New Roman" w:hAnsi="Times New Roman"/>
                <w:sz w:val="24"/>
                <w:szCs w:val="24"/>
              </w:rPr>
              <w:t>)</w:t>
            </w:r>
          </w:p>
        </w:tc>
        <w:tc>
          <w:tcPr>
            <w:tcW w:w="585" w:type="pct"/>
          </w:tcPr>
          <w:p w14:paraId="72ECE3BF" w14:textId="2317F080"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0,02</w:t>
            </w:r>
            <w:r w:rsidR="00F0062A">
              <w:rPr>
                <w:rFonts w:ascii="Times New Roman" w:hAnsi="Times New Roman"/>
                <w:sz w:val="24"/>
                <w:szCs w:val="24"/>
              </w:rPr>
              <w:t>0</w:t>
            </w:r>
            <w:r w:rsidR="00CD0974" w:rsidRPr="00943A1F">
              <w:rPr>
                <w:rFonts w:ascii="Times New Roman" w:hAnsi="Times New Roman"/>
                <w:sz w:val="24"/>
                <w:szCs w:val="24"/>
                <w:vertAlign w:val="superscript"/>
              </w:rPr>
              <w:sym w:font="Symbol" w:char="F074"/>
            </w:r>
          </w:p>
        </w:tc>
      </w:tr>
      <w:tr w:rsidR="00AF0C1E" w:rsidRPr="00B05FA2" w14:paraId="39C83CB2" w14:textId="77777777" w:rsidTr="00F31A64">
        <w:trPr>
          <w:jc w:val="center"/>
        </w:trPr>
        <w:tc>
          <w:tcPr>
            <w:tcW w:w="1814" w:type="pct"/>
            <w:gridSpan w:val="3"/>
          </w:tcPr>
          <w:p w14:paraId="23886F92"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442CF36E" w14:textId="371D8769" w:rsidR="00EF089A"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tcPr>
          <w:p w14:paraId="0B839011"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-1,2</w:t>
            </w:r>
          </w:p>
          <w:p w14:paraId="513A8C21" w14:textId="3F835245"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1204" w:type="pct"/>
          </w:tcPr>
          <w:p w14:paraId="4E1EB16B"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-0,7</w:t>
            </w:r>
          </w:p>
          <w:p w14:paraId="0A893123" w14:textId="70A01944"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585" w:type="pct"/>
          </w:tcPr>
          <w:p w14:paraId="4C2EC855" w14:textId="78D40497" w:rsidR="00EF089A" w:rsidRPr="00B05FA2" w:rsidRDefault="00EF089A" w:rsidP="00B56F95">
            <w:pPr>
              <w:spacing w:line="240" w:lineRule="auto"/>
              <w:jc w:val="center"/>
              <w:rPr>
                <w:rFonts w:ascii="Times New Roman" w:hAnsi="Times New Roman"/>
                <w:sz w:val="24"/>
                <w:szCs w:val="24"/>
              </w:rPr>
            </w:pPr>
          </w:p>
        </w:tc>
      </w:tr>
      <w:tr w:rsidR="00AF0C1E" w:rsidRPr="00B05FA2" w14:paraId="3DBE640B" w14:textId="77777777" w:rsidTr="00F31A64">
        <w:trPr>
          <w:jc w:val="center"/>
        </w:trPr>
        <w:tc>
          <w:tcPr>
            <w:tcW w:w="1206" w:type="pct"/>
            <w:gridSpan w:val="2"/>
            <w:vMerge w:val="restart"/>
            <w:vAlign w:val="center"/>
          </w:tcPr>
          <w:p w14:paraId="51CD4E02" w14:textId="77777777" w:rsidR="00EF089A" w:rsidRPr="00B05FA2" w:rsidRDefault="00EF089A" w:rsidP="00B56F95">
            <w:pPr>
              <w:spacing w:line="240" w:lineRule="auto"/>
              <w:rPr>
                <w:rFonts w:ascii="Times New Roman" w:hAnsi="Times New Roman"/>
                <w:sz w:val="24"/>
                <w:szCs w:val="24"/>
                <w:lang w:val="en-US"/>
              </w:rPr>
            </w:pPr>
            <w:r w:rsidRPr="00B05FA2">
              <w:rPr>
                <w:rFonts w:ascii="Times New Roman" w:hAnsi="Times New Roman"/>
                <w:sz w:val="24"/>
                <w:szCs w:val="24"/>
              </w:rPr>
              <w:t>Тревожность</w:t>
            </w:r>
            <w:r w:rsidRPr="00B05FA2">
              <w:rPr>
                <w:rFonts w:ascii="Times New Roman" w:hAnsi="Times New Roman"/>
                <w:sz w:val="24"/>
                <w:szCs w:val="24"/>
                <w:lang w:val="en-US"/>
              </w:rPr>
              <w:t>*</w:t>
            </w:r>
          </w:p>
        </w:tc>
        <w:tc>
          <w:tcPr>
            <w:tcW w:w="608" w:type="pct"/>
          </w:tcPr>
          <w:p w14:paraId="4C36784B"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tcPr>
          <w:p w14:paraId="60B1BFB8"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0,5</w:t>
            </w:r>
            <w:r w:rsidRPr="00B05FA2">
              <w:rPr>
                <w:rFonts w:ascii="Times New Roman" w:hAnsi="Times New Roman"/>
                <w:sz w:val="24"/>
                <w:szCs w:val="24"/>
              </w:rPr>
              <w:t>)</w:t>
            </w:r>
          </w:p>
        </w:tc>
        <w:tc>
          <w:tcPr>
            <w:tcW w:w="1204" w:type="pct"/>
          </w:tcPr>
          <w:p w14:paraId="1E14D3F5"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1,8 (±</w:t>
            </w:r>
            <w:r w:rsidRPr="00B05FA2">
              <w:rPr>
                <w:rFonts w:ascii="Times New Roman" w:hAnsi="Times New Roman"/>
                <w:sz w:val="24"/>
                <w:szCs w:val="24"/>
                <w:lang w:val="en-US"/>
              </w:rPr>
              <w:t>0,6</w:t>
            </w:r>
            <w:r w:rsidRPr="00B05FA2">
              <w:rPr>
                <w:rFonts w:ascii="Times New Roman" w:hAnsi="Times New Roman"/>
                <w:sz w:val="24"/>
                <w:szCs w:val="24"/>
              </w:rPr>
              <w:t>)</w:t>
            </w:r>
          </w:p>
        </w:tc>
        <w:tc>
          <w:tcPr>
            <w:tcW w:w="585" w:type="pct"/>
          </w:tcPr>
          <w:p w14:paraId="201416E0" w14:textId="5120E83C"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0,15</w:t>
            </w:r>
            <w:r w:rsidR="00424C1A" w:rsidRPr="00B05FA2">
              <w:rPr>
                <w:rFonts w:ascii="Times New Roman" w:hAnsi="Times New Roman"/>
                <w:sz w:val="24"/>
                <w:szCs w:val="24"/>
              </w:rPr>
              <w:t>8</w:t>
            </w:r>
            <w:r w:rsidR="00CD0974" w:rsidRPr="00943A1F">
              <w:rPr>
                <w:rFonts w:ascii="Times New Roman" w:hAnsi="Times New Roman"/>
                <w:sz w:val="24"/>
                <w:szCs w:val="24"/>
                <w:vertAlign w:val="superscript"/>
              </w:rPr>
              <w:sym w:font="Symbol" w:char="F074"/>
            </w:r>
          </w:p>
        </w:tc>
      </w:tr>
      <w:tr w:rsidR="00AF0C1E" w:rsidRPr="00B05FA2" w14:paraId="39E333F6" w14:textId="77777777" w:rsidTr="00F31A64">
        <w:trPr>
          <w:jc w:val="center"/>
        </w:trPr>
        <w:tc>
          <w:tcPr>
            <w:tcW w:w="1206" w:type="pct"/>
            <w:gridSpan w:val="2"/>
            <w:vMerge/>
          </w:tcPr>
          <w:p w14:paraId="4C10DD93" w14:textId="77777777" w:rsidR="00EF089A" w:rsidRPr="00B05FA2" w:rsidRDefault="00EF089A" w:rsidP="00B56F95">
            <w:pPr>
              <w:spacing w:line="240" w:lineRule="auto"/>
              <w:jc w:val="both"/>
              <w:rPr>
                <w:rFonts w:ascii="Times New Roman" w:hAnsi="Times New Roman"/>
                <w:sz w:val="24"/>
                <w:szCs w:val="24"/>
              </w:rPr>
            </w:pPr>
          </w:p>
        </w:tc>
        <w:tc>
          <w:tcPr>
            <w:tcW w:w="608" w:type="pct"/>
          </w:tcPr>
          <w:p w14:paraId="3E11399A"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Pr>
          <w:p w14:paraId="35DBA3AF"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0,7 (±</w:t>
            </w:r>
            <w:r w:rsidRPr="00B05FA2">
              <w:rPr>
                <w:rFonts w:ascii="Times New Roman" w:hAnsi="Times New Roman"/>
                <w:sz w:val="24"/>
                <w:szCs w:val="24"/>
                <w:lang w:val="en-US"/>
              </w:rPr>
              <w:t>0,7</w:t>
            </w:r>
            <w:r w:rsidRPr="00B05FA2">
              <w:rPr>
                <w:rFonts w:ascii="Times New Roman" w:hAnsi="Times New Roman"/>
                <w:sz w:val="24"/>
                <w:szCs w:val="24"/>
              </w:rPr>
              <w:t>)</w:t>
            </w:r>
          </w:p>
        </w:tc>
        <w:tc>
          <w:tcPr>
            <w:tcW w:w="1204" w:type="pct"/>
          </w:tcPr>
          <w:p w14:paraId="46234924"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0,7 (±</w:t>
            </w:r>
            <w:r w:rsidRPr="00B05FA2">
              <w:rPr>
                <w:rFonts w:ascii="Times New Roman" w:hAnsi="Times New Roman"/>
                <w:sz w:val="24"/>
                <w:szCs w:val="24"/>
                <w:lang w:val="en-US"/>
              </w:rPr>
              <w:t>0,7</w:t>
            </w:r>
            <w:r w:rsidRPr="00B05FA2">
              <w:rPr>
                <w:rFonts w:ascii="Times New Roman" w:hAnsi="Times New Roman"/>
                <w:sz w:val="24"/>
                <w:szCs w:val="24"/>
              </w:rPr>
              <w:t>)</w:t>
            </w:r>
          </w:p>
        </w:tc>
        <w:tc>
          <w:tcPr>
            <w:tcW w:w="585" w:type="pct"/>
          </w:tcPr>
          <w:p w14:paraId="52B9B861" w14:textId="77E57056"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0,54</w:t>
            </w:r>
            <w:r w:rsidR="00424C1A" w:rsidRPr="00B05FA2">
              <w:rPr>
                <w:rFonts w:ascii="Times New Roman" w:hAnsi="Times New Roman"/>
                <w:sz w:val="24"/>
                <w:szCs w:val="24"/>
              </w:rPr>
              <w:t>4</w:t>
            </w:r>
            <w:r w:rsidR="00CD0974" w:rsidRPr="00943A1F">
              <w:rPr>
                <w:rFonts w:ascii="Times New Roman" w:hAnsi="Times New Roman"/>
                <w:sz w:val="24"/>
                <w:szCs w:val="24"/>
                <w:vertAlign w:val="superscript"/>
              </w:rPr>
              <w:sym w:font="Symbol" w:char="F074"/>
            </w:r>
          </w:p>
        </w:tc>
      </w:tr>
      <w:tr w:rsidR="00AF0C1E" w:rsidRPr="00B05FA2" w14:paraId="7B468535" w14:textId="77777777" w:rsidTr="00F31A64">
        <w:trPr>
          <w:jc w:val="center"/>
        </w:trPr>
        <w:tc>
          <w:tcPr>
            <w:tcW w:w="1814" w:type="pct"/>
            <w:gridSpan w:val="3"/>
          </w:tcPr>
          <w:p w14:paraId="5C4D2C39"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17A667F7" w14:textId="2B3D20E7" w:rsidR="00EF089A"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tcPr>
          <w:p w14:paraId="65EF3FBA"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-1,3</w:t>
            </w:r>
          </w:p>
          <w:p w14:paraId="266CA9F9" w14:textId="7E743DA0"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1204" w:type="pct"/>
          </w:tcPr>
          <w:p w14:paraId="31C18269"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-1,1</w:t>
            </w:r>
          </w:p>
          <w:p w14:paraId="67B4BE86" w14:textId="0E80910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585" w:type="pct"/>
          </w:tcPr>
          <w:p w14:paraId="1BFE065B" w14:textId="770CE0DA" w:rsidR="00EF089A" w:rsidRPr="00B05FA2" w:rsidRDefault="00EF089A" w:rsidP="00B56F95">
            <w:pPr>
              <w:spacing w:line="240" w:lineRule="auto"/>
              <w:jc w:val="center"/>
              <w:rPr>
                <w:rFonts w:ascii="Times New Roman" w:hAnsi="Times New Roman"/>
                <w:sz w:val="24"/>
                <w:szCs w:val="24"/>
              </w:rPr>
            </w:pPr>
          </w:p>
        </w:tc>
      </w:tr>
      <w:tr w:rsidR="00AF0C1E" w:rsidRPr="00B05FA2" w14:paraId="62EDE262" w14:textId="77777777" w:rsidTr="00F31A64">
        <w:trPr>
          <w:jc w:val="center"/>
        </w:trPr>
        <w:tc>
          <w:tcPr>
            <w:tcW w:w="1206" w:type="pct"/>
            <w:gridSpan w:val="2"/>
            <w:vMerge w:val="restart"/>
            <w:vAlign w:val="center"/>
          </w:tcPr>
          <w:p w14:paraId="5B712C47" w14:textId="77777777" w:rsidR="00EF089A" w:rsidRPr="00B05FA2" w:rsidRDefault="00EF089A" w:rsidP="00B56F95">
            <w:pPr>
              <w:spacing w:line="240" w:lineRule="auto"/>
              <w:rPr>
                <w:rFonts w:ascii="Times New Roman" w:hAnsi="Times New Roman"/>
                <w:sz w:val="24"/>
                <w:szCs w:val="24"/>
                <w:lang w:val="en-US"/>
              </w:rPr>
            </w:pPr>
            <w:r w:rsidRPr="00B05FA2">
              <w:rPr>
                <w:rFonts w:ascii="Times New Roman" w:hAnsi="Times New Roman"/>
                <w:sz w:val="24"/>
                <w:szCs w:val="24"/>
              </w:rPr>
              <w:t>Головная боль</w:t>
            </w:r>
            <w:r w:rsidRPr="00B05FA2">
              <w:rPr>
                <w:rFonts w:ascii="Times New Roman" w:hAnsi="Times New Roman"/>
                <w:sz w:val="24"/>
                <w:szCs w:val="24"/>
                <w:lang w:val="en-US"/>
              </w:rPr>
              <w:t>*</w:t>
            </w:r>
          </w:p>
        </w:tc>
        <w:tc>
          <w:tcPr>
            <w:tcW w:w="608" w:type="pct"/>
          </w:tcPr>
          <w:p w14:paraId="1FBC7A89"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tcPr>
          <w:p w14:paraId="1CB58BF9"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2,1 (±</w:t>
            </w:r>
            <w:r w:rsidRPr="00B05FA2">
              <w:rPr>
                <w:rFonts w:ascii="Times New Roman" w:hAnsi="Times New Roman"/>
                <w:sz w:val="24"/>
                <w:szCs w:val="24"/>
                <w:lang w:val="en-US"/>
              </w:rPr>
              <w:t>0,4</w:t>
            </w:r>
            <w:r w:rsidRPr="00B05FA2">
              <w:rPr>
                <w:rFonts w:ascii="Times New Roman" w:hAnsi="Times New Roman"/>
                <w:sz w:val="24"/>
                <w:szCs w:val="24"/>
              </w:rPr>
              <w:t>)</w:t>
            </w:r>
          </w:p>
        </w:tc>
        <w:tc>
          <w:tcPr>
            <w:tcW w:w="1204" w:type="pct"/>
          </w:tcPr>
          <w:p w14:paraId="7BC79DC1"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1,8 (±</w:t>
            </w:r>
            <w:r w:rsidRPr="00B05FA2">
              <w:rPr>
                <w:rFonts w:ascii="Times New Roman" w:hAnsi="Times New Roman"/>
                <w:sz w:val="24"/>
                <w:szCs w:val="24"/>
                <w:lang w:val="en-US"/>
              </w:rPr>
              <w:t>0,</w:t>
            </w:r>
            <w:r w:rsidRPr="00B05FA2">
              <w:rPr>
                <w:rFonts w:ascii="Times New Roman" w:hAnsi="Times New Roman"/>
                <w:sz w:val="24"/>
                <w:szCs w:val="24"/>
              </w:rPr>
              <w:t>6)</w:t>
            </w:r>
          </w:p>
        </w:tc>
        <w:tc>
          <w:tcPr>
            <w:tcW w:w="585" w:type="pct"/>
          </w:tcPr>
          <w:p w14:paraId="33FBEE33" w14:textId="5F4BE658"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0,01</w:t>
            </w:r>
            <w:r w:rsidR="00424C1A" w:rsidRPr="00B05FA2">
              <w:rPr>
                <w:rFonts w:ascii="Times New Roman" w:hAnsi="Times New Roman"/>
                <w:sz w:val="24"/>
                <w:szCs w:val="24"/>
              </w:rPr>
              <w:t>2</w:t>
            </w:r>
            <w:r w:rsidR="00CD0974" w:rsidRPr="00943A1F">
              <w:rPr>
                <w:rFonts w:ascii="Times New Roman" w:hAnsi="Times New Roman"/>
                <w:sz w:val="24"/>
                <w:szCs w:val="24"/>
                <w:vertAlign w:val="superscript"/>
              </w:rPr>
              <w:sym w:font="Symbol" w:char="F074"/>
            </w:r>
          </w:p>
        </w:tc>
      </w:tr>
      <w:tr w:rsidR="00AF0C1E" w:rsidRPr="00B05FA2" w14:paraId="24FE2082" w14:textId="77777777" w:rsidTr="00F31A64">
        <w:trPr>
          <w:jc w:val="center"/>
        </w:trPr>
        <w:tc>
          <w:tcPr>
            <w:tcW w:w="1206" w:type="pct"/>
            <w:gridSpan w:val="2"/>
            <w:vMerge/>
          </w:tcPr>
          <w:p w14:paraId="5B12AADB" w14:textId="77777777" w:rsidR="00EF089A" w:rsidRPr="00B05FA2" w:rsidRDefault="00EF089A" w:rsidP="00B56F95">
            <w:pPr>
              <w:spacing w:line="240" w:lineRule="auto"/>
              <w:jc w:val="both"/>
              <w:rPr>
                <w:rFonts w:ascii="Times New Roman" w:hAnsi="Times New Roman"/>
                <w:sz w:val="24"/>
                <w:szCs w:val="24"/>
              </w:rPr>
            </w:pPr>
          </w:p>
        </w:tc>
        <w:tc>
          <w:tcPr>
            <w:tcW w:w="608" w:type="pct"/>
          </w:tcPr>
          <w:p w14:paraId="76318AEB"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Pr>
          <w:p w14:paraId="65AB40C5"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1,1 (±</w:t>
            </w:r>
            <w:r w:rsidRPr="00B05FA2">
              <w:rPr>
                <w:rFonts w:ascii="Times New Roman" w:hAnsi="Times New Roman"/>
                <w:sz w:val="24"/>
                <w:szCs w:val="24"/>
                <w:lang w:val="en-US"/>
              </w:rPr>
              <w:t>0,4</w:t>
            </w:r>
            <w:r w:rsidRPr="00B05FA2">
              <w:rPr>
                <w:rFonts w:ascii="Times New Roman" w:hAnsi="Times New Roman"/>
                <w:sz w:val="24"/>
                <w:szCs w:val="24"/>
              </w:rPr>
              <w:t>)</w:t>
            </w:r>
          </w:p>
        </w:tc>
        <w:tc>
          <w:tcPr>
            <w:tcW w:w="1204" w:type="pct"/>
          </w:tcPr>
          <w:p w14:paraId="75E0B8E1"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1,1 (±</w:t>
            </w:r>
            <w:r w:rsidRPr="00B05FA2">
              <w:rPr>
                <w:rFonts w:ascii="Times New Roman" w:hAnsi="Times New Roman"/>
                <w:sz w:val="24"/>
                <w:szCs w:val="24"/>
                <w:lang w:val="en-US"/>
              </w:rPr>
              <w:t>0,7</w:t>
            </w:r>
            <w:r w:rsidRPr="00B05FA2">
              <w:rPr>
                <w:rFonts w:ascii="Times New Roman" w:hAnsi="Times New Roman"/>
                <w:sz w:val="24"/>
                <w:szCs w:val="24"/>
              </w:rPr>
              <w:t>)</w:t>
            </w:r>
          </w:p>
        </w:tc>
        <w:tc>
          <w:tcPr>
            <w:tcW w:w="585" w:type="pct"/>
          </w:tcPr>
          <w:p w14:paraId="49217E7B" w14:textId="10E258C2" w:rsidR="00EF089A" w:rsidRPr="00B05FA2" w:rsidRDefault="00752488" w:rsidP="00B56F95">
            <w:pPr>
              <w:spacing w:line="240" w:lineRule="auto"/>
              <w:jc w:val="center"/>
              <w:rPr>
                <w:rFonts w:ascii="Times New Roman" w:hAnsi="Times New Roman"/>
                <w:sz w:val="24"/>
                <w:szCs w:val="24"/>
              </w:rPr>
            </w:pPr>
            <w:r w:rsidRPr="00B05FA2">
              <w:rPr>
                <w:rFonts w:ascii="Times New Roman" w:hAnsi="Times New Roman"/>
                <w:sz w:val="24"/>
                <w:szCs w:val="24"/>
              </w:rPr>
              <w:t>0,89</w:t>
            </w:r>
            <w:r w:rsidR="00424C1A" w:rsidRPr="00B05FA2">
              <w:rPr>
                <w:rFonts w:ascii="Times New Roman" w:hAnsi="Times New Roman"/>
                <w:sz w:val="24"/>
                <w:szCs w:val="24"/>
              </w:rPr>
              <w:t>6</w:t>
            </w:r>
            <w:r w:rsidR="00CD0974" w:rsidRPr="00943A1F">
              <w:rPr>
                <w:rFonts w:ascii="Times New Roman" w:hAnsi="Times New Roman"/>
                <w:sz w:val="24"/>
                <w:szCs w:val="24"/>
                <w:vertAlign w:val="superscript"/>
              </w:rPr>
              <w:sym w:font="Symbol" w:char="F074"/>
            </w:r>
          </w:p>
        </w:tc>
      </w:tr>
      <w:tr w:rsidR="00AF0C1E" w:rsidRPr="00B05FA2" w14:paraId="2BC34620" w14:textId="77777777" w:rsidTr="00F31A64">
        <w:trPr>
          <w:jc w:val="center"/>
        </w:trPr>
        <w:tc>
          <w:tcPr>
            <w:tcW w:w="1814" w:type="pct"/>
            <w:gridSpan w:val="3"/>
            <w:tcBorders>
              <w:bottom w:val="nil"/>
            </w:tcBorders>
          </w:tcPr>
          <w:p w14:paraId="4431DD50" w14:textId="77777777" w:rsidR="00EF089A" w:rsidRPr="00B05FA2" w:rsidRDefault="00EF089A"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480427D8" w14:textId="4960277E" w:rsidR="00EF089A"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tcBorders>
              <w:bottom w:val="nil"/>
            </w:tcBorders>
          </w:tcPr>
          <w:p w14:paraId="627964E1"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-1,0</w:t>
            </w:r>
          </w:p>
          <w:p w14:paraId="661FFCA7" w14:textId="1E5FFDFA"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1204" w:type="pct"/>
            <w:tcBorders>
              <w:bottom w:val="nil"/>
            </w:tcBorders>
          </w:tcPr>
          <w:p w14:paraId="742C889A" w14:textId="77777777"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t>-0,7</w:t>
            </w:r>
          </w:p>
          <w:p w14:paraId="6B817866" w14:textId="64AE2D28" w:rsidR="00EF089A" w:rsidRPr="00B05FA2" w:rsidRDefault="00EF089A"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585" w:type="pct"/>
            <w:tcBorders>
              <w:bottom w:val="nil"/>
            </w:tcBorders>
          </w:tcPr>
          <w:p w14:paraId="60F4D604" w14:textId="3EC0A9B8" w:rsidR="00EF089A" w:rsidRPr="00B05FA2" w:rsidRDefault="00EF089A" w:rsidP="00B56F95">
            <w:pPr>
              <w:spacing w:line="240" w:lineRule="auto"/>
              <w:jc w:val="center"/>
              <w:rPr>
                <w:rFonts w:ascii="Times New Roman" w:hAnsi="Times New Roman"/>
                <w:sz w:val="24"/>
                <w:szCs w:val="24"/>
              </w:rPr>
            </w:pPr>
          </w:p>
        </w:tc>
      </w:tr>
      <w:tr w:rsidR="00254919" w:rsidRPr="00B05FA2" w14:paraId="2DB6731F" w14:textId="77777777" w:rsidTr="00F31A64">
        <w:trPr>
          <w:jc w:val="center"/>
        </w:trPr>
        <w:tc>
          <w:tcPr>
            <w:tcW w:w="1193" w:type="pct"/>
            <w:vMerge w:val="restart"/>
            <w:vAlign w:val="center"/>
          </w:tcPr>
          <w:p w14:paraId="51B1D6D2" w14:textId="77777777" w:rsidR="00E83DD0" w:rsidRPr="00B05FA2" w:rsidRDefault="00E83DD0" w:rsidP="00B56F95">
            <w:pPr>
              <w:spacing w:line="240" w:lineRule="auto"/>
              <w:rPr>
                <w:rFonts w:ascii="Times New Roman" w:hAnsi="Times New Roman"/>
                <w:sz w:val="24"/>
                <w:szCs w:val="24"/>
                <w:lang w:val="en-US"/>
              </w:rPr>
            </w:pPr>
            <w:r w:rsidRPr="00B05FA2">
              <w:rPr>
                <w:rFonts w:ascii="Times New Roman" w:hAnsi="Times New Roman"/>
                <w:sz w:val="24"/>
                <w:szCs w:val="24"/>
              </w:rPr>
              <w:t>Усталость</w:t>
            </w:r>
            <w:r w:rsidRPr="00B05FA2">
              <w:rPr>
                <w:rFonts w:ascii="Times New Roman" w:hAnsi="Times New Roman"/>
                <w:sz w:val="24"/>
                <w:szCs w:val="24"/>
                <w:lang w:val="en-US"/>
              </w:rPr>
              <w:t>*</w:t>
            </w:r>
          </w:p>
        </w:tc>
        <w:tc>
          <w:tcPr>
            <w:tcW w:w="621" w:type="pct"/>
            <w:gridSpan w:val="2"/>
          </w:tcPr>
          <w:p w14:paraId="2E8B0A23" w14:textId="77777777"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tcPr>
          <w:p w14:paraId="27109E02"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0,6</w:t>
            </w:r>
            <w:r w:rsidRPr="00B05FA2">
              <w:rPr>
                <w:rFonts w:ascii="Times New Roman" w:hAnsi="Times New Roman"/>
                <w:sz w:val="24"/>
                <w:szCs w:val="24"/>
              </w:rPr>
              <w:t>)</w:t>
            </w:r>
          </w:p>
        </w:tc>
        <w:tc>
          <w:tcPr>
            <w:tcW w:w="1204" w:type="pct"/>
          </w:tcPr>
          <w:p w14:paraId="438A7C88"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1,9 (±</w:t>
            </w:r>
            <w:r w:rsidRPr="00B05FA2">
              <w:rPr>
                <w:rFonts w:ascii="Times New Roman" w:hAnsi="Times New Roman"/>
                <w:sz w:val="24"/>
                <w:szCs w:val="24"/>
                <w:lang w:val="en-US"/>
              </w:rPr>
              <w:t>0,5</w:t>
            </w:r>
            <w:r w:rsidRPr="00B05FA2">
              <w:rPr>
                <w:rFonts w:ascii="Times New Roman" w:hAnsi="Times New Roman"/>
                <w:sz w:val="24"/>
                <w:szCs w:val="24"/>
              </w:rPr>
              <w:t>)</w:t>
            </w:r>
          </w:p>
        </w:tc>
        <w:tc>
          <w:tcPr>
            <w:tcW w:w="585" w:type="pct"/>
          </w:tcPr>
          <w:p w14:paraId="32D84406" w14:textId="4FCA2D2C"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0,998</w:t>
            </w:r>
            <w:r w:rsidR="00CD0974" w:rsidRPr="00943A1F">
              <w:rPr>
                <w:rFonts w:ascii="Times New Roman" w:hAnsi="Times New Roman"/>
                <w:sz w:val="24"/>
                <w:szCs w:val="24"/>
                <w:vertAlign w:val="superscript"/>
              </w:rPr>
              <w:sym w:font="Symbol" w:char="F074"/>
            </w:r>
          </w:p>
        </w:tc>
      </w:tr>
      <w:tr w:rsidR="00254919" w:rsidRPr="00B05FA2" w14:paraId="5E8B4AC0" w14:textId="77777777" w:rsidTr="00F31A64">
        <w:trPr>
          <w:jc w:val="center"/>
        </w:trPr>
        <w:tc>
          <w:tcPr>
            <w:tcW w:w="1193" w:type="pct"/>
            <w:vMerge/>
            <w:tcBorders>
              <w:bottom w:val="nil"/>
            </w:tcBorders>
          </w:tcPr>
          <w:p w14:paraId="4B6B370A" w14:textId="77777777" w:rsidR="00E83DD0" w:rsidRPr="00B05FA2" w:rsidRDefault="00E83DD0" w:rsidP="00B56F95">
            <w:pPr>
              <w:spacing w:line="240" w:lineRule="auto"/>
              <w:jc w:val="both"/>
              <w:rPr>
                <w:rFonts w:ascii="Times New Roman" w:hAnsi="Times New Roman"/>
                <w:sz w:val="24"/>
                <w:szCs w:val="24"/>
              </w:rPr>
            </w:pPr>
          </w:p>
        </w:tc>
        <w:tc>
          <w:tcPr>
            <w:tcW w:w="621" w:type="pct"/>
            <w:gridSpan w:val="2"/>
            <w:tcBorders>
              <w:bottom w:val="nil"/>
            </w:tcBorders>
          </w:tcPr>
          <w:p w14:paraId="6B2B5F1C" w14:textId="77777777"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Borders>
              <w:bottom w:val="nil"/>
            </w:tcBorders>
          </w:tcPr>
          <w:p w14:paraId="79ECA543"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1,1 (±</w:t>
            </w:r>
            <w:r w:rsidRPr="00B05FA2">
              <w:rPr>
                <w:rFonts w:ascii="Times New Roman" w:hAnsi="Times New Roman"/>
                <w:sz w:val="24"/>
                <w:szCs w:val="24"/>
                <w:lang w:val="en-US"/>
              </w:rPr>
              <w:t>0,6</w:t>
            </w:r>
            <w:r w:rsidRPr="00B05FA2">
              <w:rPr>
                <w:rFonts w:ascii="Times New Roman" w:hAnsi="Times New Roman"/>
                <w:sz w:val="24"/>
                <w:szCs w:val="24"/>
              </w:rPr>
              <w:t>)</w:t>
            </w:r>
          </w:p>
        </w:tc>
        <w:tc>
          <w:tcPr>
            <w:tcW w:w="1204" w:type="pct"/>
            <w:tcBorders>
              <w:bottom w:val="nil"/>
            </w:tcBorders>
          </w:tcPr>
          <w:p w14:paraId="068CF15B"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1,2 (±</w:t>
            </w:r>
            <w:r w:rsidRPr="00B05FA2">
              <w:rPr>
                <w:rFonts w:ascii="Times New Roman" w:hAnsi="Times New Roman"/>
                <w:sz w:val="24"/>
                <w:szCs w:val="24"/>
                <w:lang w:val="en-US"/>
              </w:rPr>
              <w:t>0,7</w:t>
            </w:r>
            <w:r w:rsidRPr="00B05FA2">
              <w:rPr>
                <w:rFonts w:ascii="Times New Roman" w:hAnsi="Times New Roman"/>
                <w:sz w:val="24"/>
                <w:szCs w:val="24"/>
              </w:rPr>
              <w:t>)</w:t>
            </w:r>
          </w:p>
        </w:tc>
        <w:tc>
          <w:tcPr>
            <w:tcW w:w="585" w:type="pct"/>
            <w:tcBorders>
              <w:bottom w:val="nil"/>
            </w:tcBorders>
          </w:tcPr>
          <w:p w14:paraId="6813E6D4" w14:textId="72E55D8E"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0,271</w:t>
            </w:r>
            <w:r w:rsidR="00CD0974" w:rsidRPr="00943A1F">
              <w:rPr>
                <w:rFonts w:ascii="Times New Roman" w:hAnsi="Times New Roman"/>
                <w:sz w:val="24"/>
                <w:szCs w:val="24"/>
                <w:vertAlign w:val="superscript"/>
              </w:rPr>
              <w:sym w:font="Symbol" w:char="F074"/>
            </w:r>
          </w:p>
        </w:tc>
      </w:tr>
      <w:tr w:rsidR="00E83DD0" w:rsidRPr="00B05FA2" w14:paraId="6DF8C2DB" w14:textId="77777777" w:rsidTr="00F31A64">
        <w:trPr>
          <w:jc w:val="center"/>
        </w:trPr>
        <w:tc>
          <w:tcPr>
            <w:tcW w:w="1814" w:type="pct"/>
            <w:gridSpan w:val="3"/>
            <w:tcBorders>
              <w:bottom w:val="single" w:sz="4" w:space="0" w:color="auto"/>
            </w:tcBorders>
          </w:tcPr>
          <w:p w14:paraId="20BF8BA2" w14:textId="77777777"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6F5C7E32" w14:textId="6D462FDA"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tcBorders>
              <w:bottom w:val="single" w:sz="4" w:space="0" w:color="auto"/>
            </w:tcBorders>
          </w:tcPr>
          <w:p w14:paraId="4A6234C8"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-0,9</w:t>
            </w:r>
          </w:p>
          <w:p w14:paraId="348FB6CC" w14:textId="48FC7238"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1204" w:type="pct"/>
            <w:tcBorders>
              <w:bottom w:val="single" w:sz="4" w:space="0" w:color="auto"/>
            </w:tcBorders>
          </w:tcPr>
          <w:p w14:paraId="0864774C"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-0,7</w:t>
            </w:r>
          </w:p>
          <w:p w14:paraId="11414128" w14:textId="297D69AE"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585" w:type="pct"/>
            <w:tcBorders>
              <w:bottom w:val="single" w:sz="4" w:space="0" w:color="auto"/>
            </w:tcBorders>
          </w:tcPr>
          <w:p w14:paraId="0F6D44E5" w14:textId="77777777" w:rsidR="00E83DD0" w:rsidRPr="00B05FA2" w:rsidRDefault="00E83DD0" w:rsidP="00B56F95">
            <w:pPr>
              <w:spacing w:line="240" w:lineRule="auto"/>
              <w:jc w:val="center"/>
              <w:rPr>
                <w:rFonts w:ascii="Times New Roman" w:hAnsi="Times New Roman"/>
                <w:sz w:val="24"/>
                <w:szCs w:val="24"/>
              </w:rPr>
            </w:pPr>
          </w:p>
        </w:tc>
      </w:tr>
      <w:tr w:rsidR="00254919" w:rsidRPr="00B05FA2" w14:paraId="2B058D31" w14:textId="77777777" w:rsidTr="00F31A64">
        <w:trPr>
          <w:jc w:val="center"/>
        </w:trPr>
        <w:tc>
          <w:tcPr>
            <w:tcW w:w="1193" w:type="pct"/>
            <w:vMerge w:val="restart"/>
            <w:vAlign w:val="center"/>
          </w:tcPr>
          <w:p w14:paraId="7B583834" w14:textId="77777777" w:rsidR="00E83DD0" w:rsidRPr="00B05FA2" w:rsidRDefault="00E83DD0" w:rsidP="00B56F95">
            <w:pPr>
              <w:spacing w:line="240" w:lineRule="auto"/>
              <w:rPr>
                <w:rFonts w:ascii="Times New Roman" w:hAnsi="Times New Roman"/>
                <w:sz w:val="24"/>
                <w:szCs w:val="24"/>
                <w:lang w:val="en-US"/>
              </w:rPr>
            </w:pPr>
            <w:r w:rsidRPr="00B05FA2">
              <w:rPr>
                <w:rFonts w:ascii="Times New Roman" w:hAnsi="Times New Roman"/>
                <w:sz w:val="24"/>
                <w:szCs w:val="24"/>
              </w:rPr>
              <w:t>Рассеянность</w:t>
            </w:r>
            <w:r w:rsidRPr="00B05FA2">
              <w:rPr>
                <w:rFonts w:ascii="Times New Roman" w:hAnsi="Times New Roman"/>
                <w:sz w:val="24"/>
                <w:szCs w:val="24"/>
                <w:lang w:val="en-US"/>
              </w:rPr>
              <w:t>*</w:t>
            </w:r>
          </w:p>
        </w:tc>
        <w:tc>
          <w:tcPr>
            <w:tcW w:w="621" w:type="pct"/>
            <w:gridSpan w:val="2"/>
          </w:tcPr>
          <w:p w14:paraId="02710B6B" w14:textId="77777777"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tcPr>
          <w:p w14:paraId="45CFCA55"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0,6</w:t>
            </w:r>
            <w:r w:rsidRPr="00B05FA2">
              <w:rPr>
                <w:rFonts w:ascii="Times New Roman" w:hAnsi="Times New Roman"/>
                <w:sz w:val="24"/>
                <w:szCs w:val="24"/>
              </w:rPr>
              <w:t>)</w:t>
            </w:r>
          </w:p>
        </w:tc>
        <w:tc>
          <w:tcPr>
            <w:tcW w:w="1204" w:type="pct"/>
          </w:tcPr>
          <w:p w14:paraId="4F91FD24"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2,0 (±</w:t>
            </w:r>
            <w:r w:rsidRPr="00B05FA2">
              <w:rPr>
                <w:rFonts w:ascii="Times New Roman" w:hAnsi="Times New Roman"/>
                <w:sz w:val="24"/>
                <w:szCs w:val="24"/>
                <w:lang w:val="en-US"/>
              </w:rPr>
              <w:t>0,5</w:t>
            </w:r>
            <w:r w:rsidRPr="00B05FA2">
              <w:rPr>
                <w:rFonts w:ascii="Times New Roman" w:hAnsi="Times New Roman"/>
                <w:sz w:val="24"/>
                <w:szCs w:val="24"/>
              </w:rPr>
              <w:t>)</w:t>
            </w:r>
          </w:p>
        </w:tc>
        <w:tc>
          <w:tcPr>
            <w:tcW w:w="585" w:type="pct"/>
          </w:tcPr>
          <w:p w14:paraId="2EA92BE4" w14:textId="496AB958"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0,998</w:t>
            </w:r>
            <w:r w:rsidR="00CD0974" w:rsidRPr="00943A1F">
              <w:rPr>
                <w:rFonts w:ascii="Times New Roman" w:hAnsi="Times New Roman"/>
                <w:sz w:val="24"/>
                <w:szCs w:val="24"/>
                <w:vertAlign w:val="superscript"/>
              </w:rPr>
              <w:sym w:font="Symbol" w:char="F074"/>
            </w:r>
          </w:p>
        </w:tc>
      </w:tr>
      <w:tr w:rsidR="00254919" w:rsidRPr="00B05FA2" w14:paraId="0608ACC8" w14:textId="77777777" w:rsidTr="00F31A64">
        <w:trPr>
          <w:jc w:val="center"/>
        </w:trPr>
        <w:tc>
          <w:tcPr>
            <w:tcW w:w="1193" w:type="pct"/>
            <w:vMerge/>
            <w:tcBorders>
              <w:bottom w:val="single" w:sz="4" w:space="0" w:color="auto"/>
            </w:tcBorders>
          </w:tcPr>
          <w:p w14:paraId="0F064F98" w14:textId="77777777" w:rsidR="00E83DD0" w:rsidRPr="00B05FA2" w:rsidRDefault="00E83DD0" w:rsidP="00B56F95">
            <w:pPr>
              <w:spacing w:line="240" w:lineRule="auto"/>
              <w:jc w:val="both"/>
              <w:rPr>
                <w:rFonts w:ascii="Times New Roman" w:hAnsi="Times New Roman"/>
                <w:sz w:val="24"/>
                <w:szCs w:val="24"/>
              </w:rPr>
            </w:pPr>
          </w:p>
        </w:tc>
        <w:tc>
          <w:tcPr>
            <w:tcW w:w="621" w:type="pct"/>
            <w:gridSpan w:val="2"/>
            <w:tcBorders>
              <w:bottom w:val="single" w:sz="4" w:space="0" w:color="auto"/>
            </w:tcBorders>
          </w:tcPr>
          <w:p w14:paraId="002835F1" w14:textId="77777777"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Borders>
              <w:bottom w:val="single" w:sz="4" w:space="0" w:color="auto"/>
            </w:tcBorders>
          </w:tcPr>
          <w:p w14:paraId="21AA091D"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1,0 (±</w:t>
            </w:r>
            <w:r w:rsidRPr="00B05FA2">
              <w:rPr>
                <w:rFonts w:ascii="Times New Roman" w:hAnsi="Times New Roman"/>
                <w:sz w:val="24"/>
                <w:szCs w:val="24"/>
                <w:lang w:val="en-US"/>
              </w:rPr>
              <w:t>0,7</w:t>
            </w:r>
            <w:r w:rsidRPr="00B05FA2">
              <w:rPr>
                <w:rFonts w:ascii="Times New Roman" w:hAnsi="Times New Roman"/>
                <w:sz w:val="24"/>
                <w:szCs w:val="24"/>
              </w:rPr>
              <w:t>)</w:t>
            </w:r>
          </w:p>
        </w:tc>
        <w:tc>
          <w:tcPr>
            <w:tcW w:w="1204" w:type="pct"/>
            <w:tcBorders>
              <w:bottom w:val="single" w:sz="4" w:space="0" w:color="auto"/>
            </w:tcBorders>
          </w:tcPr>
          <w:p w14:paraId="132C579C"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1,0 (±</w:t>
            </w:r>
            <w:r w:rsidRPr="00B05FA2">
              <w:rPr>
                <w:rFonts w:ascii="Times New Roman" w:hAnsi="Times New Roman"/>
                <w:sz w:val="24"/>
                <w:szCs w:val="24"/>
                <w:lang w:val="en-US"/>
              </w:rPr>
              <w:t>0,9</w:t>
            </w:r>
            <w:r w:rsidRPr="00B05FA2">
              <w:rPr>
                <w:rFonts w:ascii="Times New Roman" w:hAnsi="Times New Roman"/>
                <w:sz w:val="24"/>
                <w:szCs w:val="24"/>
              </w:rPr>
              <w:t>)</w:t>
            </w:r>
          </w:p>
        </w:tc>
        <w:tc>
          <w:tcPr>
            <w:tcW w:w="585" w:type="pct"/>
            <w:tcBorders>
              <w:bottom w:val="single" w:sz="4" w:space="0" w:color="auto"/>
            </w:tcBorders>
          </w:tcPr>
          <w:p w14:paraId="2729B4C5" w14:textId="4FCF8D28"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0,611</w:t>
            </w:r>
            <w:r w:rsidR="00CD0974" w:rsidRPr="00943A1F">
              <w:rPr>
                <w:rFonts w:ascii="Times New Roman" w:hAnsi="Times New Roman"/>
                <w:sz w:val="24"/>
                <w:szCs w:val="24"/>
                <w:vertAlign w:val="superscript"/>
              </w:rPr>
              <w:sym w:font="Symbol" w:char="F074"/>
            </w:r>
          </w:p>
        </w:tc>
      </w:tr>
      <w:tr w:rsidR="00E83DD0" w:rsidRPr="00B05FA2" w14:paraId="67FE51E2" w14:textId="77777777" w:rsidTr="00F31A64">
        <w:trPr>
          <w:jc w:val="center"/>
        </w:trPr>
        <w:tc>
          <w:tcPr>
            <w:tcW w:w="1814" w:type="pct"/>
            <w:gridSpan w:val="3"/>
            <w:tcBorders>
              <w:bottom w:val="nil"/>
            </w:tcBorders>
          </w:tcPr>
          <w:p w14:paraId="15D92583" w14:textId="77777777"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4680D68D" w14:textId="031527AF" w:rsidR="00E83DD0"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tcBorders>
              <w:bottom w:val="nil"/>
            </w:tcBorders>
          </w:tcPr>
          <w:p w14:paraId="57B3AF65"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-1,0</w:t>
            </w:r>
          </w:p>
          <w:p w14:paraId="235C9D2B" w14:textId="527D82C8"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1204" w:type="pct"/>
            <w:tcBorders>
              <w:bottom w:val="nil"/>
            </w:tcBorders>
          </w:tcPr>
          <w:p w14:paraId="33064E8B" w14:textId="77777777"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t>-1,0</w:t>
            </w:r>
          </w:p>
          <w:p w14:paraId="13FFEEC2" w14:textId="4A47957F" w:rsidR="00E83DD0" w:rsidRPr="00B05FA2" w:rsidRDefault="00E83DD0"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8"/>
                <w:szCs w:val="28"/>
              </w:rPr>
              <w:sym w:font="Symbol" w:char="F0B0"/>
            </w:r>
          </w:p>
        </w:tc>
        <w:tc>
          <w:tcPr>
            <w:tcW w:w="585" w:type="pct"/>
            <w:tcBorders>
              <w:bottom w:val="nil"/>
            </w:tcBorders>
          </w:tcPr>
          <w:p w14:paraId="5C774E29" w14:textId="77777777" w:rsidR="00E83DD0" w:rsidRPr="00B05FA2" w:rsidRDefault="00E83DD0" w:rsidP="00B56F95">
            <w:pPr>
              <w:spacing w:line="240" w:lineRule="auto"/>
              <w:jc w:val="center"/>
              <w:rPr>
                <w:rFonts w:ascii="Times New Roman" w:hAnsi="Times New Roman"/>
                <w:sz w:val="24"/>
                <w:szCs w:val="24"/>
              </w:rPr>
            </w:pPr>
          </w:p>
        </w:tc>
      </w:tr>
      <w:tr w:rsidR="004156C0" w:rsidRPr="00B05FA2" w14:paraId="78B4FC77" w14:textId="77777777" w:rsidTr="00CD0974">
        <w:trPr>
          <w:trHeight w:val="164"/>
          <w:jc w:val="center"/>
        </w:trPr>
        <w:tc>
          <w:tcPr>
            <w:tcW w:w="1193" w:type="pct"/>
            <w:vMerge w:val="restart"/>
            <w:vAlign w:val="center"/>
          </w:tcPr>
          <w:p w14:paraId="44B8C1F9" w14:textId="77777777" w:rsidR="004156C0" w:rsidRPr="00B05FA2" w:rsidRDefault="004156C0" w:rsidP="00B56F95">
            <w:pPr>
              <w:spacing w:line="240" w:lineRule="auto"/>
              <w:jc w:val="both"/>
              <w:rPr>
                <w:rFonts w:ascii="Times New Roman" w:hAnsi="Times New Roman"/>
                <w:sz w:val="24"/>
                <w:szCs w:val="24"/>
                <w:lang w:val="en-US"/>
              </w:rPr>
            </w:pPr>
            <w:r w:rsidRPr="00B05FA2">
              <w:rPr>
                <w:rFonts w:ascii="Times New Roman" w:hAnsi="Times New Roman"/>
                <w:sz w:val="24"/>
                <w:szCs w:val="24"/>
              </w:rPr>
              <w:t xml:space="preserve">Общий балл качества жизни </w:t>
            </w:r>
            <w:r w:rsidRPr="00B05FA2">
              <w:rPr>
                <w:rFonts w:ascii="Times New Roman" w:hAnsi="Times New Roman"/>
                <w:sz w:val="24"/>
                <w:szCs w:val="24"/>
                <w:lang w:val="en-US"/>
              </w:rPr>
              <w:t>**</w:t>
            </w:r>
          </w:p>
        </w:tc>
        <w:tc>
          <w:tcPr>
            <w:tcW w:w="621" w:type="pct"/>
            <w:gridSpan w:val="2"/>
          </w:tcPr>
          <w:p w14:paraId="7EF6547B" w14:textId="77777777" w:rsidR="004156C0" w:rsidRPr="00B05FA2" w:rsidRDefault="004156C0" w:rsidP="00B56F95">
            <w:pPr>
              <w:spacing w:line="240" w:lineRule="auto"/>
              <w:jc w:val="both"/>
              <w:rPr>
                <w:rFonts w:ascii="Times New Roman" w:hAnsi="Times New Roman"/>
                <w:sz w:val="24"/>
                <w:szCs w:val="24"/>
              </w:rPr>
            </w:pPr>
            <w:r w:rsidRPr="00B05FA2">
              <w:rPr>
                <w:rFonts w:ascii="Times New Roman" w:hAnsi="Times New Roman"/>
                <w:sz w:val="24"/>
                <w:szCs w:val="24"/>
              </w:rPr>
              <w:t>1 визит</w:t>
            </w:r>
          </w:p>
        </w:tc>
        <w:tc>
          <w:tcPr>
            <w:tcW w:w="1397" w:type="pct"/>
            <w:vAlign w:val="center"/>
          </w:tcPr>
          <w:p w14:paraId="4B13E985" w14:textId="77777777" w:rsidR="004156C0" w:rsidRPr="00B05FA2" w:rsidRDefault="004156C0" w:rsidP="00B56F95">
            <w:pPr>
              <w:spacing w:line="240" w:lineRule="auto"/>
              <w:jc w:val="center"/>
              <w:rPr>
                <w:rFonts w:ascii="Times New Roman" w:hAnsi="Times New Roman"/>
                <w:sz w:val="24"/>
                <w:szCs w:val="24"/>
              </w:rPr>
            </w:pPr>
            <w:r w:rsidRPr="00B05FA2">
              <w:rPr>
                <w:rFonts w:ascii="Times New Roman" w:hAnsi="Times New Roman"/>
                <w:sz w:val="24"/>
                <w:szCs w:val="24"/>
              </w:rPr>
              <w:t>14 (14-14)</w:t>
            </w:r>
          </w:p>
        </w:tc>
        <w:tc>
          <w:tcPr>
            <w:tcW w:w="1204" w:type="pct"/>
            <w:vAlign w:val="center"/>
          </w:tcPr>
          <w:p w14:paraId="55F27074" w14:textId="77777777" w:rsidR="004156C0" w:rsidRPr="00B05FA2" w:rsidRDefault="004156C0" w:rsidP="00B56F95">
            <w:pPr>
              <w:spacing w:line="240" w:lineRule="auto"/>
              <w:jc w:val="center"/>
              <w:rPr>
                <w:rFonts w:ascii="Times New Roman" w:hAnsi="Times New Roman"/>
                <w:sz w:val="24"/>
                <w:szCs w:val="24"/>
              </w:rPr>
            </w:pPr>
            <w:r w:rsidRPr="00B05FA2">
              <w:rPr>
                <w:rFonts w:ascii="Times New Roman" w:hAnsi="Times New Roman"/>
                <w:sz w:val="24"/>
                <w:szCs w:val="24"/>
              </w:rPr>
              <w:t>14 (13-14)</w:t>
            </w:r>
          </w:p>
        </w:tc>
        <w:tc>
          <w:tcPr>
            <w:tcW w:w="585" w:type="pct"/>
          </w:tcPr>
          <w:p w14:paraId="50D0E383" w14:textId="016BA69C" w:rsidR="004156C0" w:rsidRPr="00B05FA2" w:rsidRDefault="004156C0" w:rsidP="00B56F95">
            <w:pPr>
              <w:spacing w:line="240" w:lineRule="auto"/>
              <w:jc w:val="center"/>
              <w:rPr>
                <w:rFonts w:ascii="Times New Roman" w:hAnsi="Times New Roman"/>
                <w:sz w:val="24"/>
                <w:szCs w:val="24"/>
                <w:lang w:val="en-US"/>
              </w:rPr>
            </w:pPr>
            <w:r w:rsidRPr="00B05FA2">
              <w:rPr>
                <w:rFonts w:ascii="Times New Roman" w:eastAsiaTheme="minorHAnsi" w:hAnsi="Times New Roman"/>
                <w:sz w:val="24"/>
                <w:szCs w:val="24"/>
              </w:rPr>
              <w:t>0,14</w:t>
            </w:r>
            <w:r>
              <w:rPr>
                <w:rFonts w:ascii="Times New Roman" w:eastAsiaTheme="minorHAnsi" w:hAnsi="Times New Roman"/>
                <w:sz w:val="24"/>
                <w:szCs w:val="24"/>
              </w:rPr>
              <w:t>0</w:t>
            </w:r>
            <w:r w:rsidR="00A57D3F" w:rsidRPr="00B05FA2">
              <w:rPr>
                <w:rFonts w:ascii="Times New Roman" w:hAnsi="Times New Roman"/>
                <w:sz w:val="28"/>
                <w:szCs w:val="28"/>
              </w:rPr>
              <w:sym w:font="Symbol" w:char="F0A2"/>
            </w:r>
            <w:r w:rsidR="00A57D3F" w:rsidRPr="00B05FA2">
              <w:rPr>
                <w:rFonts w:ascii="Times New Roman" w:hAnsi="Times New Roman"/>
                <w:sz w:val="28"/>
                <w:szCs w:val="28"/>
              </w:rPr>
              <w:sym w:font="Symbol" w:char="F0A2"/>
            </w:r>
          </w:p>
        </w:tc>
      </w:tr>
      <w:tr w:rsidR="004156C0" w:rsidRPr="00B05FA2" w14:paraId="5F077D77" w14:textId="77777777" w:rsidTr="00F31A64">
        <w:trPr>
          <w:jc w:val="center"/>
        </w:trPr>
        <w:tc>
          <w:tcPr>
            <w:tcW w:w="1193" w:type="pct"/>
            <w:vMerge/>
            <w:tcBorders>
              <w:bottom w:val="nil"/>
            </w:tcBorders>
            <w:vAlign w:val="center"/>
          </w:tcPr>
          <w:p w14:paraId="5246664D" w14:textId="77777777" w:rsidR="004156C0" w:rsidRPr="00B05FA2" w:rsidRDefault="004156C0" w:rsidP="00B56F95">
            <w:pPr>
              <w:spacing w:line="240" w:lineRule="auto"/>
              <w:jc w:val="both"/>
              <w:rPr>
                <w:rFonts w:ascii="Times New Roman" w:hAnsi="Times New Roman"/>
                <w:sz w:val="24"/>
                <w:szCs w:val="24"/>
              </w:rPr>
            </w:pPr>
          </w:p>
        </w:tc>
        <w:tc>
          <w:tcPr>
            <w:tcW w:w="621" w:type="pct"/>
            <w:gridSpan w:val="2"/>
            <w:tcBorders>
              <w:bottom w:val="nil"/>
            </w:tcBorders>
          </w:tcPr>
          <w:p w14:paraId="71CF8896" w14:textId="77777777" w:rsidR="004156C0" w:rsidRPr="00B05FA2" w:rsidRDefault="004156C0" w:rsidP="00B56F95">
            <w:pPr>
              <w:spacing w:line="240" w:lineRule="auto"/>
              <w:jc w:val="both"/>
              <w:rPr>
                <w:rFonts w:ascii="Times New Roman" w:hAnsi="Times New Roman"/>
                <w:sz w:val="24"/>
                <w:szCs w:val="24"/>
              </w:rPr>
            </w:pPr>
            <w:r w:rsidRPr="00B05FA2">
              <w:rPr>
                <w:rFonts w:ascii="Times New Roman" w:hAnsi="Times New Roman"/>
                <w:sz w:val="24"/>
                <w:szCs w:val="24"/>
              </w:rPr>
              <w:t>3 визит</w:t>
            </w:r>
          </w:p>
        </w:tc>
        <w:tc>
          <w:tcPr>
            <w:tcW w:w="1397" w:type="pct"/>
            <w:tcBorders>
              <w:bottom w:val="nil"/>
            </w:tcBorders>
            <w:vAlign w:val="center"/>
          </w:tcPr>
          <w:p w14:paraId="41B7E2EB" w14:textId="77777777" w:rsidR="004156C0" w:rsidRPr="00B05FA2" w:rsidRDefault="004156C0" w:rsidP="00B56F95">
            <w:pPr>
              <w:spacing w:line="240" w:lineRule="auto"/>
              <w:jc w:val="center"/>
              <w:rPr>
                <w:rFonts w:ascii="Times New Roman" w:hAnsi="Times New Roman"/>
                <w:sz w:val="24"/>
                <w:szCs w:val="24"/>
              </w:rPr>
            </w:pPr>
            <w:r w:rsidRPr="00B05FA2">
              <w:rPr>
                <w:rFonts w:ascii="Times New Roman" w:hAnsi="Times New Roman"/>
                <w:sz w:val="24"/>
                <w:szCs w:val="24"/>
              </w:rPr>
              <w:t>7 (5-9)</w:t>
            </w:r>
          </w:p>
        </w:tc>
        <w:tc>
          <w:tcPr>
            <w:tcW w:w="1204" w:type="pct"/>
            <w:tcBorders>
              <w:bottom w:val="nil"/>
            </w:tcBorders>
            <w:vAlign w:val="center"/>
          </w:tcPr>
          <w:p w14:paraId="46893819" w14:textId="77777777" w:rsidR="004156C0" w:rsidRPr="00B05FA2" w:rsidRDefault="004156C0" w:rsidP="00B56F95">
            <w:pPr>
              <w:spacing w:line="240" w:lineRule="auto"/>
              <w:jc w:val="center"/>
              <w:rPr>
                <w:rFonts w:ascii="Times New Roman" w:hAnsi="Times New Roman"/>
                <w:sz w:val="24"/>
                <w:szCs w:val="24"/>
              </w:rPr>
            </w:pPr>
            <w:r w:rsidRPr="00B05FA2">
              <w:rPr>
                <w:rFonts w:ascii="Times New Roman" w:hAnsi="Times New Roman"/>
                <w:sz w:val="24"/>
                <w:szCs w:val="24"/>
              </w:rPr>
              <w:t>9 (8-12)</w:t>
            </w:r>
          </w:p>
        </w:tc>
        <w:tc>
          <w:tcPr>
            <w:tcW w:w="585" w:type="pct"/>
            <w:tcBorders>
              <w:bottom w:val="nil"/>
            </w:tcBorders>
          </w:tcPr>
          <w:p w14:paraId="1939F20C" w14:textId="40225E82" w:rsidR="004156C0" w:rsidRPr="00B05FA2" w:rsidRDefault="004156C0"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A57D3F" w:rsidRPr="00B05FA2">
              <w:rPr>
                <w:rFonts w:ascii="Times New Roman" w:hAnsi="Times New Roman"/>
                <w:sz w:val="28"/>
                <w:szCs w:val="28"/>
              </w:rPr>
              <w:sym w:font="Symbol" w:char="F0A2"/>
            </w:r>
            <w:r w:rsidR="00A57D3F" w:rsidRPr="00B05FA2">
              <w:rPr>
                <w:rFonts w:ascii="Times New Roman" w:hAnsi="Times New Roman"/>
                <w:sz w:val="28"/>
                <w:szCs w:val="28"/>
              </w:rPr>
              <w:sym w:font="Symbol" w:char="F0A2"/>
            </w:r>
          </w:p>
        </w:tc>
      </w:tr>
    </w:tbl>
    <w:p w14:paraId="28C14054" w14:textId="77777777" w:rsidR="00B56F95" w:rsidRDefault="00B56F95" w:rsidP="007F377D">
      <w:pPr>
        <w:spacing w:after="0" w:line="240" w:lineRule="auto"/>
        <w:jc w:val="both"/>
        <w:rPr>
          <w:rFonts w:ascii="Times New Roman" w:hAnsi="Times New Roman" w:cs="Times New Roman"/>
          <w:sz w:val="28"/>
          <w:szCs w:val="28"/>
        </w:rPr>
      </w:pPr>
    </w:p>
    <w:p w14:paraId="1B24356E" w14:textId="77777777" w:rsidR="00B56F95" w:rsidRDefault="00B56F95" w:rsidP="007F377D">
      <w:pPr>
        <w:spacing w:after="0" w:line="240" w:lineRule="auto"/>
        <w:jc w:val="both"/>
        <w:rPr>
          <w:rFonts w:ascii="Times New Roman" w:hAnsi="Times New Roman" w:cs="Times New Roman"/>
          <w:sz w:val="28"/>
          <w:szCs w:val="28"/>
        </w:rPr>
      </w:pPr>
    </w:p>
    <w:p w14:paraId="03AC9590" w14:textId="77777777" w:rsidR="005349EF" w:rsidRDefault="005349EF" w:rsidP="007F377D">
      <w:pPr>
        <w:spacing w:after="0" w:line="240" w:lineRule="auto"/>
        <w:jc w:val="both"/>
        <w:rPr>
          <w:rFonts w:ascii="Times New Roman" w:hAnsi="Times New Roman" w:cs="Times New Roman"/>
          <w:sz w:val="28"/>
          <w:szCs w:val="28"/>
        </w:rPr>
      </w:pPr>
    </w:p>
    <w:p w14:paraId="4C7CFE37" w14:textId="12AFF73D" w:rsidR="00EF089A" w:rsidRPr="00B05FA2" w:rsidRDefault="007F377D" w:rsidP="007F377D">
      <w:pPr>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lastRenderedPageBreak/>
        <w:t>Продолжение таблицы 11</w:t>
      </w:r>
    </w:p>
    <w:p w14:paraId="0B1270BC" w14:textId="77777777" w:rsidR="008314B0" w:rsidRPr="00B05FA2" w:rsidRDefault="008314B0" w:rsidP="007F377D">
      <w:pPr>
        <w:spacing w:after="0" w:line="240" w:lineRule="auto"/>
        <w:jc w:val="both"/>
        <w:rPr>
          <w:rFonts w:ascii="Times New Roman" w:hAnsi="Times New Roman" w:cs="Times New Roman"/>
          <w:sz w:val="28"/>
          <w:szCs w:val="28"/>
        </w:rPr>
      </w:pPr>
    </w:p>
    <w:tbl>
      <w:tblPr>
        <w:tblStyle w:val="41"/>
        <w:tblW w:w="5000" w:type="pct"/>
        <w:tblInd w:w="0" w:type="dxa"/>
        <w:tblLook w:val="04A0" w:firstRow="1" w:lastRow="0" w:firstColumn="1" w:lastColumn="0" w:noHBand="0" w:noVBand="1"/>
      </w:tblPr>
      <w:tblGrid>
        <w:gridCol w:w="2289"/>
        <w:gridCol w:w="1192"/>
        <w:gridCol w:w="2690"/>
        <w:gridCol w:w="2571"/>
        <w:gridCol w:w="886"/>
      </w:tblGrid>
      <w:tr w:rsidR="008314B0" w:rsidRPr="00B05FA2" w14:paraId="563B0383" w14:textId="77777777" w:rsidTr="00F31A64">
        <w:trPr>
          <w:trHeight w:val="154"/>
        </w:trPr>
        <w:tc>
          <w:tcPr>
            <w:tcW w:w="1189" w:type="pct"/>
          </w:tcPr>
          <w:p w14:paraId="4B4E27B6" w14:textId="77777777" w:rsidR="008314B0" w:rsidRPr="00B05FA2" w:rsidRDefault="008314B0" w:rsidP="00B56F95">
            <w:pPr>
              <w:spacing w:line="240" w:lineRule="auto"/>
              <w:jc w:val="center"/>
              <w:rPr>
                <w:rFonts w:ascii="Times New Roman" w:hAnsi="Times New Roman"/>
                <w:sz w:val="24"/>
                <w:szCs w:val="24"/>
              </w:rPr>
            </w:pPr>
            <w:r w:rsidRPr="00B05FA2">
              <w:rPr>
                <w:rFonts w:ascii="Times New Roman" w:hAnsi="Times New Roman"/>
                <w:sz w:val="24"/>
                <w:szCs w:val="24"/>
              </w:rPr>
              <w:t>1</w:t>
            </w:r>
          </w:p>
        </w:tc>
        <w:tc>
          <w:tcPr>
            <w:tcW w:w="619" w:type="pct"/>
          </w:tcPr>
          <w:p w14:paraId="10564BEF" w14:textId="77777777" w:rsidR="008314B0" w:rsidRPr="00B05FA2" w:rsidRDefault="008314B0" w:rsidP="00B56F95">
            <w:pPr>
              <w:spacing w:line="240" w:lineRule="auto"/>
              <w:jc w:val="center"/>
              <w:rPr>
                <w:rFonts w:ascii="Times New Roman" w:hAnsi="Times New Roman"/>
                <w:sz w:val="24"/>
                <w:szCs w:val="24"/>
              </w:rPr>
            </w:pPr>
            <w:r w:rsidRPr="00B05FA2">
              <w:rPr>
                <w:rFonts w:ascii="Times New Roman" w:hAnsi="Times New Roman"/>
                <w:sz w:val="24"/>
                <w:szCs w:val="24"/>
              </w:rPr>
              <w:t>2</w:t>
            </w:r>
          </w:p>
        </w:tc>
        <w:tc>
          <w:tcPr>
            <w:tcW w:w="1397" w:type="pct"/>
          </w:tcPr>
          <w:p w14:paraId="59ABC8FE" w14:textId="77777777" w:rsidR="008314B0" w:rsidRPr="00B05FA2" w:rsidRDefault="008314B0" w:rsidP="00B56F95">
            <w:pPr>
              <w:spacing w:line="240" w:lineRule="auto"/>
              <w:jc w:val="center"/>
              <w:rPr>
                <w:rFonts w:ascii="Times New Roman" w:hAnsi="Times New Roman"/>
                <w:sz w:val="24"/>
                <w:szCs w:val="24"/>
              </w:rPr>
            </w:pPr>
            <w:r w:rsidRPr="00B05FA2">
              <w:rPr>
                <w:rFonts w:ascii="Times New Roman" w:hAnsi="Times New Roman"/>
                <w:sz w:val="24"/>
                <w:szCs w:val="24"/>
              </w:rPr>
              <w:t>3</w:t>
            </w:r>
          </w:p>
        </w:tc>
        <w:tc>
          <w:tcPr>
            <w:tcW w:w="1335" w:type="pct"/>
          </w:tcPr>
          <w:p w14:paraId="2E4AA8D1" w14:textId="77777777" w:rsidR="008314B0" w:rsidRPr="00B05FA2" w:rsidRDefault="008314B0" w:rsidP="00B56F95">
            <w:pPr>
              <w:spacing w:line="240" w:lineRule="auto"/>
              <w:jc w:val="center"/>
              <w:rPr>
                <w:rFonts w:ascii="Times New Roman" w:hAnsi="Times New Roman"/>
                <w:bCs/>
                <w:sz w:val="24"/>
                <w:szCs w:val="24"/>
              </w:rPr>
            </w:pPr>
            <w:r w:rsidRPr="00B05FA2">
              <w:rPr>
                <w:rFonts w:ascii="Times New Roman" w:hAnsi="Times New Roman"/>
                <w:bCs/>
                <w:sz w:val="24"/>
                <w:szCs w:val="24"/>
              </w:rPr>
              <w:t>4</w:t>
            </w:r>
          </w:p>
        </w:tc>
        <w:tc>
          <w:tcPr>
            <w:tcW w:w="460" w:type="pct"/>
          </w:tcPr>
          <w:p w14:paraId="013B2D07" w14:textId="77777777" w:rsidR="008314B0" w:rsidRPr="00B05FA2" w:rsidRDefault="008314B0" w:rsidP="00B56F95">
            <w:pPr>
              <w:spacing w:line="240" w:lineRule="auto"/>
              <w:ind w:firstLine="47"/>
              <w:jc w:val="center"/>
              <w:rPr>
                <w:rFonts w:ascii="Times New Roman" w:hAnsi="Times New Roman"/>
                <w:sz w:val="24"/>
                <w:szCs w:val="24"/>
              </w:rPr>
            </w:pPr>
            <w:r w:rsidRPr="00B05FA2">
              <w:rPr>
                <w:rFonts w:ascii="Times New Roman" w:hAnsi="Times New Roman"/>
                <w:sz w:val="24"/>
                <w:szCs w:val="24"/>
              </w:rPr>
              <w:t>5</w:t>
            </w:r>
          </w:p>
        </w:tc>
      </w:tr>
      <w:tr w:rsidR="007F377D" w:rsidRPr="00B05FA2" w14:paraId="336ACF8C" w14:textId="77777777" w:rsidTr="00F31A64">
        <w:tblPrEx>
          <w:jc w:val="center"/>
        </w:tblPrEx>
        <w:trPr>
          <w:jc w:val="center"/>
        </w:trPr>
        <w:tc>
          <w:tcPr>
            <w:tcW w:w="1808" w:type="pct"/>
            <w:gridSpan w:val="2"/>
            <w:vAlign w:val="center"/>
          </w:tcPr>
          <w:p w14:paraId="607A6DF8" w14:textId="77777777" w:rsidR="007F377D" w:rsidRPr="00B05FA2" w:rsidRDefault="007F377D" w:rsidP="00B56F95">
            <w:pPr>
              <w:spacing w:line="240" w:lineRule="auto"/>
              <w:jc w:val="both"/>
              <w:rPr>
                <w:rFonts w:ascii="Times New Roman" w:hAnsi="Times New Roman"/>
                <w:sz w:val="24"/>
                <w:szCs w:val="24"/>
              </w:rPr>
            </w:pPr>
            <w:r w:rsidRPr="00B05FA2">
              <w:rPr>
                <w:rFonts w:ascii="Times New Roman" w:hAnsi="Times New Roman"/>
                <w:sz w:val="24"/>
                <w:szCs w:val="24"/>
              </w:rPr>
              <w:t>Динамика между 1 и 3 визитами</w:t>
            </w:r>
          </w:p>
          <w:p w14:paraId="53D9BDE6" w14:textId="0155EF4A" w:rsidR="007F377D" w:rsidRPr="00B05FA2" w:rsidRDefault="00E83DD0" w:rsidP="00B56F95">
            <w:pPr>
              <w:spacing w:line="240" w:lineRule="auto"/>
              <w:jc w:val="both"/>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p>
        </w:tc>
        <w:tc>
          <w:tcPr>
            <w:tcW w:w="1397" w:type="pct"/>
            <w:vAlign w:val="center"/>
          </w:tcPr>
          <w:p w14:paraId="63571597" w14:textId="6B96B755" w:rsidR="007F377D" w:rsidRPr="00B05FA2" w:rsidRDefault="007F377D" w:rsidP="00B56F95">
            <w:pPr>
              <w:spacing w:line="240" w:lineRule="auto"/>
              <w:jc w:val="center"/>
              <w:rPr>
                <w:rFonts w:ascii="Times New Roman" w:hAnsi="Times New Roman"/>
                <w:sz w:val="24"/>
                <w:szCs w:val="24"/>
                <w:lang w:val="en-US"/>
              </w:rPr>
            </w:pPr>
            <w:r w:rsidRPr="00B05FA2">
              <w:rPr>
                <w:rFonts w:ascii="Times New Roman" w:hAnsi="Times New Roman"/>
                <w:sz w:val="24"/>
                <w:szCs w:val="24"/>
              </w:rPr>
              <w:t>-</w:t>
            </w:r>
            <w:r w:rsidR="00931CAB" w:rsidRPr="00B05FA2">
              <w:rPr>
                <w:rFonts w:ascii="Times New Roman" w:hAnsi="Times New Roman"/>
                <w:sz w:val="24"/>
                <w:szCs w:val="24"/>
                <w:lang w:val="en-US"/>
              </w:rPr>
              <w:t>7</w:t>
            </w:r>
          </w:p>
          <w:p w14:paraId="1EE4376C" w14:textId="45E542F0" w:rsidR="007F377D" w:rsidRPr="00B05FA2" w:rsidRDefault="007F377D"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4"/>
                <w:szCs w:val="24"/>
              </w:rPr>
              <w:sym w:font="Symbol" w:char="F0A2"/>
            </w:r>
          </w:p>
        </w:tc>
        <w:tc>
          <w:tcPr>
            <w:tcW w:w="1335" w:type="pct"/>
            <w:vAlign w:val="center"/>
          </w:tcPr>
          <w:p w14:paraId="342EDD7D" w14:textId="6FFBBCE8" w:rsidR="007F377D" w:rsidRPr="00B05FA2" w:rsidRDefault="007F377D" w:rsidP="00B56F95">
            <w:pPr>
              <w:spacing w:line="240" w:lineRule="auto"/>
              <w:jc w:val="center"/>
              <w:rPr>
                <w:rFonts w:ascii="Times New Roman" w:hAnsi="Times New Roman"/>
                <w:sz w:val="24"/>
                <w:szCs w:val="24"/>
              </w:rPr>
            </w:pPr>
            <w:r w:rsidRPr="00B05FA2">
              <w:rPr>
                <w:rFonts w:ascii="Times New Roman" w:hAnsi="Times New Roman"/>
                <w:sz w:val="24"/>
                <w:szCs w:val="24"/>
              </w:rPr>
              <w:t>-</w:t>
            </w:r>
            <w:r w:rsidR="00931CAB" w:rsidRPr="00B05FA2">
              <w:rPr>
                <w:rFonts w:ascii="Times New Roman" w:hAnsi="Times New Roman"/>
                <w:sz w:val="24"/>
                <w:szCs w:val="24"/>
                <w:lang w:val="en-US"/>
              </w:rPr>
              <w:t>5</w:t>
            </w:r>
          </w:p>
          <w:p w14:paraId="04F3C12E" w14:textId="6A26D49F" w:rsidR="007F377D" w:rsidRPr="00B05FA2" w:rsidRDefault="007F377D" w:rsidP="00B56F95">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r w:rsidR="00B21538" w:rsidRPr="00B05FA2">
              <w:rPr>
                <w:rFonts w:ascii="Times New Roman" w:hAnsi="Times New Roman"/>
                <w:sz w:val="24"/>
                <w:szCs w:val="24"/>
              </w:rPr>
              <w:sym w:font="Symbol" w:char="F0A2"/>
            </w:r>
          </w:p>
        </w:tc>
        <w:tc>
          <w:tcPr>
            <w:tcW w:w="460" w:type="pct"/>
            <w:vAlign w:val="center"/>
          </w:tcPr>
          <w:p w14:paraId="1646C11A" w14:textId="53B8BAAC" w:rsidR="007F377D" w:rsidRPr="00B05FA2" w:rsidRDefault="007F377D" w:rsidP="00B56F95">
            <w:pPr>
              <w:spacing w:line="240" w:lineRule="auto"/>
              <w:jc w:val="center"/>
              <w:rPr>
                <w:rFonts w:ascii="Times New Roman" w:hAnsi="Times New Roman"/>
                <w:sz w:val="24"/>
                <w:szCs w:val="24"/>
              </w:rPr>
            </w:pPr>
          </w:p>
        </w:tc>
      </w:tr>
      <w:tr w:rsidR="007F377D" w:rsidRPr="00B05FA2" w14:paraId="6663411D" w14:textId="77777777" w:rsidTr="00F31A64">
        <w:tblPrEx>
          <w:jc w:val="center"/>
        </w:tblPrEx>
        <w:trPr>
          <w:jc w:val="center"/>
        </w:trPr>
        <w:tc>
          <w:tcPr>
            <w:tcW w:w="5000" w:type="pct"/>
            <w:gridSpan w:val="5"/>
            <w:vAlign w:val="center"/>
          </w:tcPr>
          <w:p w14:paraId="23A9042E" w14:textId="77777777" w:rsidR="007F377D" w:rsidRPr="00B05FA2" w:rsidRDefault="007F377D" w:rsidP="00B56F95">
            <w:pPr>
              <w:spacing w:line="240" w:lineRule="auto"/>
              <w:ind w:firstLine="594"/>
              <w:jc w:val="both"/>
              <w:rPr>
                <w:rFonts w:ascii="Times New Roman" w:eastAsia="Times New Roman" w:hAnsi="Times New Roman"/>
                <w:color w:val="000000"/>
                <w:kern w:val="24"/>
                <w:sz w:val="24"/>
                <w:szCs w:val="24"/>
                <w:lang w:eastAsia="ru-RU"/>
              </w:rPr>
            </w:pPr>
            <w:r w:rsidRPr="00B05FA2">
              <w:rPr>
                <w:rFonts w:ascii="Times New Roman" w:eastAsia="Times New Roman" w:hAnsi="Times New Roman"/>
                <w:color w:val="000000"/>
                <w:kern w:val="24"/>
                <w:sz w:val="24"/>
                <w:szCs w:val="24"/>
                <w:lang w:eastAsia="ru-RU"/>
              </w:rPr>
              <w:t>Примечания:</w:t>
            </w:r>
          </w:p>
          <w:p w14:paraId="261215C8" w14:textId="76F9ABAC" w:rsidR="007F377D" w:rsidRPr="00DC1C53" w:rsidRDefault="007F377D" w:rsidP="00B56F95">
            <w:pPr>
              <w:spacing w:line="240" w:lineRule="auto"/>
              <w:jc w:val="both"/>
              <w:rPr>
                <w:rFonts w:ascii="Times New Roman" w:hAnsi="Times New Roman"/>
                <w:sz w:val="24"/>
                <w:szCs w:val="24"/>
              </w:rPr>
            </w:pPr>
            <w:r w:rsidRPr="00B05FA2">
              <w:rPr>
                <w:rFonts w:ascii="Times New Roman" w:hAnsi="Times New Roman"/>
                <w:sz w:val="24"/>
                <w:szCs w:val="24"/>
              </w:rPr>
              <w:t xml:space="preserve">1 * среднее значение признака </w:t>
            </w:r>
            <w:r w:rsidRPr="00DC1C53">
              <w:rPr>
                <w:rFonts w:ascii="Times New Roman" w:hAnsi="Times New Roman"/>
                <w:sz w:val="24"/>
                <w:szCs w:val="24"/>
              </w:rPr>
              <w:t>со стандартным отклонением</w:t>
            </w:r>
          </w:p>
          <w:p w14:paraId="1EDA4E8F" w14:textId="3063093A" w:rsidR="007F377D" w:rsidRPr="00DC1C53" w:rsidRDefault="007F377D" w:rsidP="00B56F95">
            <w:pPr>
              <w:tabs>
                <w:tab w:val="left" w:pos="1454"/>
              </w:tabs>
              <w:spacing w:line="240" w:lineRule="auto"/>
              <w:jc w:val="both"/>
              <w:rPr>
                <w:rFonts w:ascii="Times New Roman" w:hAnsi="Times New Roman"/>
                <w:sz w:val="24"/>
                <w:szCs w:val="24"/>
              </w:rPr>
            </w:pPr>
            <w:r w:rsidRPr="00DC1C53">
              <w:rPr>
                <w:rFonts w:ascii="Times New Roman" w:hAnsi="Times New Roman"/>
                <w:sz w:val="24"/>
                <w:szCs w:val="24"/>
              </w:rPr>
              <w:t>2 ** медиана (нижний и верхний квартиль)</w:t>
            </w:r>
          </w:p>
          <w:p w14:paraId="617B2634" w14:textId="77777777" w:rsidR="00B21538" w:rsidRPr="00C472B3" w:rsidRDefault="00B21538" w:rsidP="00B56F95">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 xml:space="preserve">3 </w:t>
            </w:r>
            <w:r w:rsidRPr="00C472B3">
              <w:rPr>
                <w:rFonts w:ascii="Times New Roman" w:hAnsi="Times New Roman"/>
                <w:sz w:val="24"/>
                <w:szCs w:val="24"/>
              </w:rPr>
              <w:sym w:font="Symbol" w:char="F0B0"/>
            </w:r>
            <w:r w:rsidRPr="00C472B3">
              <w:rPr>
                <w:rFonts w:ascii="Times New Roman" w:hAnsi="Times New Roman"/>
                <w:sz w:val="24"/>
                <w:szCs w:val="24"/>
              </w:rPr>
              <w:t xml:space="preserve"> сравнение </w:t>
            </w:r>
            <w:r>
              <w:rPr>
                <w:rFonts w:ascii="Times New Roman" w:hAnsi="Times New Roman"/>
                <w:sz w:val="24"/>
                <w:szCs w:val="24"/>
              </w:rPr>
              <w:t>связанных</w:t>
            </w:r>
            <w:r w:rsidRPr="00C472B3">
              <w:rPr>
                <w:rFonts w:ascii="Times New Roman" w:hAnsi="Times New Roman"/>
                <w:sz w:val="24"/>
                <w:szCs w:val="24"/>
              </w:rPr>
              <w:t xml:space="preserve"> групп </w:t>
            </w:r>
            <w:r>
              <w:rPr>
                <w:rFonts w:ascii="Times New Roman" w:hAnsi="Times New Roman"/>
                <w:sz w:val="24"/>
                <w:szCs w:val="24"/>
              </w:rPr>
              <w:t xml:space="preserve">парный </w:t>
            </w:r>
            <w:r>
              <w:rPr>
                <w:rFonts w:ascii="Times New Roman" w:hAnsi="Times New Roman"/>
                <w:sz w:val="24"/>
                <w:szCs w:val="24"/>
                <w:lang w:val="en-US"/>
              </w:rPr>
              <w:t>t</w:t>
            </w:r>
            <w:r w:rsidRPr="00040C06">
              <w:rPr>
                <w:rFonts w:ascii="Times New Roman" w:hAnsi="Times New Roman"/>
                <w:sz w:val="24"/>
                <w:szCs w:val="24"/>
              </w:rPr>
              <w:t>-</w:t>
            </w:r>
            <w:r w:rsidRPr="00C472B3">
              <w:rPr>
                <w:rFonts w:ascii="Times New Roman" w:hAnsi="Times New Roman"/>
                <w:sz w:val="24"/>
                <w:szCs w:val="24"/>
              </w:rPr>
              <w:t>критерий Стьюдента</w:t>
            </w:r>
          </w:p>
          <w:p w14:paraId="4C757294" w14:textId="77777777" w:rsidR="00B21538" w:rsidRPr="00C472B3" w:rsidRDefault="00B21538" w:rsidP="00B56F95">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 xml:space="preserve">4 </w:t>
            </w:r>
            <w:r w:rsidRPr="00C472B3">
              <w:rPr>
                <w:rFonts w:ascii="Times New Roman" w:hAnsi="Times New Roman"/>
                <w:sz w:val="24"/>
                <w:szCs w:val="24"/>
              </w:rPr>
              <w:sym w:font="Symbol" w:char="F0A2"/>
            </w:r>
            <w:r w:rsidRPr="00C472B3">
              <w:rPr>
                <w:rFonts w:ascii="Times New Roman" w:hAnsi="Times New Roman"/>
                <w:sz w:val="24"/>
                <w:szCs w:val="24"/>
              </w:rPr>
              <w:t xml:space="preserve"> сравнение </w:t>
            </w:r>
            <w:r>
              <w:rPr>
                <w:rFonts w:ascii="Times New Roman" w:hAnsi="Times New Roman"/>
                <w:sz w:val="24"/>
                <w:szCs w:val="24"/>
              </w:rPr>
              <w:t>связанных</w:t>
            </w:r>
            <w:r w:rsidRPr="00C472B3">
              <w:rPr>
                <w:rFonts w:ascii="Times New Roman" w:hAnsi="Times New Roman"/>
                <w:sz w:val="24"/>
                <w:szCs w:val="24"/>
              </w:rPr>
              <w:t xml:space="preserve"> групп критерий Уилкоксона</w:t>
            </w:r>
          </w:p>
          <w:p w14:paraId="50B981DD" w14:textId="77777777" w:rsidR="00B21538" w:rsidRDefault="00B21538" w:rsidP="00B56F95">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 xml:space="preserve">5 </w:t>
            </w:r>
            <w:r w:rsidRPr="00C472B3">
              <w:rPr>
                <w:rFonts w:ascii="Times New Roman" w:hAnsi="Times New Roman"/>
                <w:sz w:val="24"/>
                <w:szCs w:val="24"/>
              </w:rPr>
              <w:sym w:font="Symbol" w:char="F0A2"/>
            </w:r>
            <w:r w:rsidRPr="00C472B3">
              <w:rPr>
                <w:rFonts w:ascii="Times New Roman" w:hAnsi="Times New Roman"/>
                <w:sz w:val="24"/>
                <w:szCs w:val="24"/>
              </w:rPr>
              <w:sym w:font="Symbol" w:char="F0A2"/>
            </w:r>
            <w:r w:rsidRPr="00C472B3">
              <w:rPr>
                <w:rFonts w:ascii="Times New Roman" w:hAnsi="Times New Roman"/>
                <w:sz w:val="24"/>
                <w:szCs w:val="24"/>
              </w:rPr>
              <w:t xml:space="preserve"> сравнение </w:t>
            </w:r>
            <w:r>
              <w:rPr>
                <w:rFonts w:ascii="Times New Roman" w:hAnsi="Times New Roman"/>
                <w:sz w:val="24"/>
                <w:szCs w:val="24"/>
              </w:rPr>
              <w:t>независимых групп</w:t>
            </w:r>
            <w:r w:rsidRPr="00C472B3">
              <w:rPr>
                <w:rFonts w:ascii="Times New Roman" w:hAnsi="Times New Roman"/>
                <w:sz w:val="24"/>
                <w:szCs w:val="24"/>
              </w:rPr>
              <w:t xml:space="preserve"> критерий Манна-Уитни</w:t>
            </w:r>
          </w:p>
          <w:p w14:paraId="1FC5127E" w14:textId="77B7DCEA" w:rsidR="007F377D" w:rsidRPr="00B05FA2" w:rsidRDefault="00B21538" w:rsidP="00B56F95">
            <w:pPr>
              <w:spacing w:line="240" w:lineRule="auto"/>
              <w:jc w:val="both"/>
              <w:rPr>
                <w:rFonts w:ascii="Times New Roman" w:hAnsi="Times New Roman"/>
                <w:sz w:val="24"/>
                <w:szCs w:val="24"/>
              </w:rPr>
            </w:pPr>
            <w:r>
              <w:rPr>
                <w:rFonts w:ascii="Times New Roman" w:hAnsi="Times New Roman"/>
                <w:sz w:val="24"/>
                <w:szCs w:val="24"/>
              </w:rPr>
              <w:t xml:space="preserve">6 </w:t>
            </w:r>
            <w:r w:rsidRPr="00943A1F">
              <w:rPr>
                <w:rFonts w:ascii="Times New Roman" w:hAnsi="Times New Roman"/>
                <w:sz w:val="24"/>
                <w:szCs w:val="24"/>
                <w:vertAlign w:val="superscript"/>
              </w:rPr>
              <w:sym w:font="Symbol" w:char="F074"/>
            </w:r>
            <w:r w:rsidRPr="00C472B3">
              <w:rPr>
                <w:rFonts w:ascii="Times New Roman" w:hAnsi="Times New Roman"/>
                <w:sz w:val="24"/>
                <w:szCs w:val="24"/>
              </w:rPr>
              <w:t xml:space="preserve"> сравнение </w:t>
            </w:r>
            <w:r>
              <w:rPr>
                <w:rFonts w:ascii="Times New Roman" w:hAnsi="Times New Roman"/>
                <w:sz w:val="24"/>
                <w:szCs w:val="24"/>
              </w:rPr>
              <w:t>независимых групп</w:t>
            </w:r>
            <w:r w:rsidRPr="00C472B3">
              <w:rPr>
                <w:rFonts w:ascii="Times New Roman" w:hAnsi="Times New Roman"/>
                <w:sz w:val="24"/>
                <w:szCs w:val="24"/>
              </w:rPr>
              <w:t xml:space="preserve"> </w:t>
            </w:r>
            <w:r>
              <w:rPr>
                <w:rFonts w:ascii="Times New Roman" w:hAnsi="Times New Roman"/>
                <w:sz w:val="24"/>
                <w:szCs w:val="24"/>
              </w:rPr>
              <w:t xml:space="preserve">непарный </w:t>
            </w:r>
            <w:r>
              <w:rPr>
                <w:rFonts w:ascii="Times New Roman" w:hAnsi="Times New Roman"/>
                <w:sz w:val="24"/>
                <w:szCs w:val="24"/>
                <w:lang w:val="en-US"/>
              </w:rPr>
              <w:t>t</w:t>
            </w:r>
            <w:r w:rsidRPr="00040C06">
              <w:rPr>
                <w:rFonts w:ascii="Times New Roman" w:hAnsi="Times New Roman"/>
                <w:sz w:val="24"/>
                <w:szCs w:val="24"/>
              </w:rPr>
              <w:t>-</w:t>
            </w:r>
            <w:r w:rsidRPr="00C472B3">
              <w:rPr>
                <w:rFonts w:ascii="Times New Roman" w:hAnsi="Times New Roman"/>
                <w:sz w:val="24"/>
                <w:szCs w:val="24"/>
              </w:rPr>
              <w:t>критерий Стьюдента</w:t>
            </w:r>
          </w:p>
        </w:tc>
      </w:tr>
    </w:tbl>
    <w:p w14:paraId="7D04891B" w14:textId="77777777" w:rsidR="007F377D" w:rsidRPr="00B05FA2" w:rsidRDefault="007F377D" w:rsidP="00005F81">
      <w:pPr>
        <w:spacing w:after="0" w:line="240" w:lineRule="auto"/>
        <w:ind w:firstLine="567"/>
        <w:jc w:val="both"/>
        <w:rPr>
          <w:rFonts w:ascii="Times New Roman" w:hAnsi="Times New Roman" w:cs="Times New Roman"/>
          <w:sz w:val="28"/>
          <w:szCs w:val="28"/>
        </w:rPr>
      </w:pPr>
    </w:p>
    <w:p w14:paraId="0FF5726A" w14:textId="462ABB58" w:rsidR="00F325F1" w:rsidRPr="00B05FA2" w:rsidRDefault="00F325F1" w:rsidP="00F325F1">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Таблица 11 демонстрирует сравнительную динамику ключевых параметров, влияющих на качество жизни пациентов в обеих группах. Важно отметить, что повседневная активность улучшилась в обеих группах, но более выраженные изменения наблюдались у пациентов, получавших комбинированную терапию (p&lt;0,001). Среднее снижение баллов за повседневную деятельность в группе вмешательства составило 1,0 (±0,5) балла, что было значительно ниже, чем в группе контроля (p</w:t>
      </w:r>
      <w:r w:rsidR="00E87399" w:rsidRPr="00B05FA2">
        <w:rPr>
          <w:rFonts w:ascii="Times New Roman" w:hAnsi="Times New Roman" w:cs="Times New Roman"/>
          <w:sz w:val="28"/>
          <w:szCs w:val="28"/>
        </w:rPr>
        <w:sym w:font="Symbol" w:char="F03C"/>
      </w:r>
      <w:r w:rsidR="00E87399" w:rsidRPr="00B05FA2">
        <w:rPr>
          <w:rFonts w:ascii="Times New Roman" w:hAnsi="Times New Roman" w:cs="Times New Roman"/>
          <w:sz w:val="28"/>
          <w:szCs w:val="28"/>
        </w:rPr>
        <w:t>0,001</w:t>
      </w:r>
      <w:r w:rsidRPr="00B05FA2">
        <w:rPr>
          <w:rFonts w:ascii="Times New Roman" w:hAnsi="Times New Roman" w:cs="Times New Roman"/>
          <w:sz w:val="28"/>
          <w:szCs w:val="28"/>
        </w:rPr>
        <w:t>).</w:t>
      </w:r>
    </w:p>
    <w:p w14:paraId="08FCBAB7" w14:textId="76DF2BDB" w:rsidR="00F325F1" w:rsidRPr="00B05FA2" w:rsidRDefault="00F325F1" w:rsidP="00F325F1">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Анализ динамики показал существенное снижение проявлений раздражительности и усталости в группе вмешательства по сравнению с контрольной группой (p&lt;0,001). Параметры, такие как головная боль и качество сна, также улучшились, но без статистически значимых различий между группами. Эти результаты свидетельствуют о том, что пациенты группы вмешательства испытывали менее выраженные симптомы, влияющие на их общее состояние, после завершения лечения.</w:t>
      </w:r>
    </w:p>
    <w:p w14:paraId="6AA257A8" w14:textId="571C759E" w:rsidR="00F325F1" w:rsidRPr="00B05FA2" w:rsidRDefault="00F325F1" w:rsidP="00F325F1">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Анализ качества жизни проводился с использованием медиа</w:t>
      </w:r>
      <w:r w:rsidR="002150F0">
        <w:rPr>
          <w:rFonts w:ascii="Times New Roman" w:hAnsi="Times New Roman" w:cs="Times New Roman"/>
          <w:sz w:val="28"/>
          <w:szCs w:val="28"/>
        </w:rPr>
        <w:t>нных значений и критериев Макне</w:t>
      </w:r>
      <w:r w:rsidRPr="00B05FA2">
        <w:rPr>
          <w:rFonts w:ascii="Times New Roman" w:hAnsi="Times New Roman" w:cs="Times New Roman"/>
          <w:sz w:val="28"/>
          <w:szCs w:val="28"/>
        </w:rPr>
        <w:t>мара. В группе вмешательства наблюдалось существенное улучшение общего балла качества жизни с 14 до 7 баллов (p&lt;0,001), тогда как в группе контроля снижение составило с 14 до 9 баллов (p&lt;0,001). Таким образом, можно заключить, что пациенты, получавшие АСИТ в сочетании с холекальциферолом, демонстрировали более выраженное улучшение качества жизни, чем пациенты группы контроля</w:t>
      </w:r>
      <w:r w:rsidR="006438DD" w:rsidRPr="00B05FA2">
        <w:rPr>
          <w:rFonts w:ascii="Times New Roman" w:hAnsi="Times New Roman" w:cs="Times New Roman"/>
          <w:sz w:val="28"/>
          <w:szCs w:val="28"/>
        </w:rPr>
        <w:t xml:space="preserve"> (Таблица 11).</w:t>
      </w:r>
    </w:p>
    <w:p w14:paraId="1643A2C4" w14:textId="496A11CE" w:rsidR="00E025ED" w:rsidRPr="00B05FA2" w:rsidRDefault="00E1313F" w:rsidP="00F325F1">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Дополнительно был проведен анализ влияния терапии на ограничение различных видов физической активности у пациентов в период обострения заболевания. Выяснилось, что пациенты группы вмешательства реже ограничивали поездки за город</w:t>
      </w:r>
      <w:r w:rsidR="00204286" w:rsidRPr="00B05FA2">
        <w:rPr>
          <w:rFonts w:ascii="Times New Roman" w:eastAsia="Calibri" w:hAnsi="Times New Roman" w:cs="Times New Roman"/>
          <w:sz w:val="28"/>
          <w:szCs w:val="28"/>
        </w:rPr>
        <w:t xml:space="preserve"> (χ² = 3,427, p = 0,064)</w:t>
      </w:r>
      <w:r w:rsidRPr="00B05FA2">
        <w:rPr>
          <w:rFonts w:ascii="Times New Roman" w:eastAsia="Calibri" w:hAnsi="Times New Roman" w:cs="Times New Roman"/>
          <w:sz w:val="28"/>
          <w:szCs w:val="28"/>
        </w:rPr>
        <w:t xml:space="preserve">, прогулки </w:t>
      </w:r>
      <w:r w:rsidR="007C5686" w:rsidRPr="00B05FA2">
        <w:rPr>
          <w:rFonts w:ascii="Times New Roman" w:eastAsia="Calibri" w:hAnsi="Times New Roman" w:cs="Times New Roman"/>
          <w:sz w:val="28"/>
          <w:szCs w:val="28"/>
        </w:rPr>
        <w:t>пешком</w:t>
      </w:r>
      <w:r w:rsidR="00204286" w:rsidRPr="00B05FA2">
        <w:rPr>
          <w:rFonts w:ascii="Times New Roman" w:eastAsia="Calibri" w:hAnsi="Times New Roman" w:cs="Times New Roman"/>
          <w:sz w:val="28"/>
          <w:szCs w:val="28"/>
        </w:rPr>
        <w:t xml:space="preserve"> (χ² = 13,742, p = 0,0002)</w:t>
      </w:r>
      <w:r w:rsidRPr="00B05FA2">
        <w:rPr>
          <w:rFonts w:ascii="Times New Roman" w:eastAsia="Calibri" w:hAnsi="Times New Roman" w:cs="Times New Roman"/>
          <w:sz w:val="28"/>
          <w:szCs w:val="28"/>
        </w:rPr>
        <w:t xml:space="preserve"> и </w:t>
      </w:r>
      <w:r w:rsidR="007C5686" w:rsidRPr="00B05FA2">
        <w:rPr>
          <w:rFonts w:ascii="Times New Roman" w:eastAsia="Calibri" w:hAnsi="Times New Roman" w:cs="Times New Roman"/>
          <w:sz w:val="28"/>
          <w:szCs w:val="28"/>
        </w:rPr>
        <w:t>пребывание на открытом воздухе</w:t>
      </w:r>
      <w:r w:rsidR="00204286" w:rsidRPr="00B05FA2">
        <w:rPr>
          <w:rFonts w:ascii="Times New Roman" w:eastAsia="Calibri" w:hAnsi="Times New Roman" w:cs="Times New Roman"/>
          <w:sz w:val="28"/>
          <w:szCs w:val="28"/>
        </w:rPr>
        <w:t xml:space="preserve"> (χ² = 6,276, p = 0,012), чем пациенты группы контроля </w:t>
      </w:r>
      <w:r w:rsidRPr="00B05FA2">
        <w:rPr>
          <w:rFonts w:ascii="Times New Roman" w:eastAsia="Calibri" w:hAnsi="Times New Roman" w:cs="Times New Roman"/>
          <w:sz w:val="28"/>
          <w:szCs w:val="28"/>
        </w:rPr>
        <w:t>(Таблица 12).</w:t>
      </w:r>
    </w:p>
    <w:p w14:paraId="30529EFF" w14:textId="77777777" w:rsidR="00E025ED" w:rsidRPr="00B05FA2" w:rsidRDefault="00E025ED" w:rsidP="00F325F1">
      <w:pPr>
        <w:spacing w:after="0" w:line="240" w:lineRule="auto"/>
        <w:ind w:firstLine="567"/>
        <w:jc w:val="both"/>
        <w:rPr>
          <w:rFonts w:ascii="Times New Roman" w:eastAsia="Calibri" w:hAnsi="Times New Roman" w:cs="Times New Roman"/>
          <w:sz w:val="28"/>
          <w:szCs w:val="28"/>
        </w:rPr>
      </w:pPr>
    </w:p>
    <w:p w14:paraId="00C17616" w14:textId="77777777" w:rsidR="004624B4" w:rsidRDefault="004624B4" w:rsidP="003E7AF4">
      <w:pPr>
        <w:spacing w:after="0" w:line="240" w:lineRule="auto"/>
        <w:jc w:val="both"/>
        <w:rPr>
          <w:rFonts w:ascii="Times New Roman" w:eastAsia="Calibri" w:hAnsi="Times New Roman" w:cs="Times New Roman"/>
          <w:sz w:val="28"/>
          <w:szCs w:val="28"/>
        </w:rPr>
      </w:pPr>
    </w:p>
    <w:p w14:paraId="3AF3B978" w14:textId="77777777" w:rsidR="004624B4" w:rsidRDefault="004624B4" w:rsidP="003E7AF4">
      <w:pPr>
        <w:spacing w:after="0" w:line="240" w:lineRule="auto"/>
        <w:jc w:val="both"/>
        <w:rPr>
          <w:rFonts w:ascii="Times New Roman" w:eastAsia="Calibri" w:hAnsi="Times New Roman" w:cs="Times New Roman"/>
          <w:sz w:val="28"/>
          <w:szCs w:val="28"/>
        </w:rPr>
      </w:pPr>
    </w:p>
    <w:p w14:paraId="118D25E6" w14:textId="77777777" w:rsidR="004624B4" w:rsidRDefault="004624B4" w:rsidP="003E7AF4">
      <w:pPr>
        <w:spacing w:after="0" w:line="240" w:lineRule="auto"/>
        <w:jc w:val="both"/>
        <w:rPr>
          <w:rFonts w:ascii="Times New Roman" w:eastAsia="Calibri" w:hAnsi="Times New Roman" w:cs="Times New Roman"/>
          <w:sz w:val="28"/>
          <w:szCs w:val="28"/>
        </w:rPr>
      </w:pPr>
    </w:p>
    <w:p w14:paraId="508584CF" w14:textId="77777777" w:rsidR="004624B4" w:rsidRDefault="004624B4" w:rsidP="003E7AF4">
      <w:pPr>
        <w:spacing w:after="0" w:line="240" w:lineRule="auto"/>
        <w:jc w:val="both"/>
        <w:rPr>
          <w:rFonts w:ascii="Times New Roman" w:eastAsia="Calibri" w:hAnsi="Times New Roman" w:cs="Times New Roman"/>
          <w:sz w:val="28"/>
          <w:szCs w:val="28"/>
        </w:rPr>
      </w:pPr>
    </w:p>
    <w:p w14:paraId="40A3651E" w14:textId="3805C5E4" w:rsidR="00EF089A" w:rsidRPr="00B05FA2" w:rsidRDefault="00EF089A" w:rsidP="003E7AF4">
      <w:pPr>
        <w:spacing w:after="0" w:line="240" w:lineRule="auto"/>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lastRenderedPageBreak/>
        <w:t xml:space="preserve">Таблица </w:t>
      </w:r>
      <w:r w:rsidR="00523616" w:rsidRPr="00B05FA2">
        <w:rPr>
          <w:rFonts w:ascii="Times New Roman" w:hAnsi="Times New Roman" w:cs="Times New Roman"/>
          <w:sz w:val="28"/>
          <w:szCs w:val="28"/>
        </w:rPr>
        <w:t>12</w:t>
      </w:r>
      <w:r w:rsidRPr="00B05FA2">
        <w:rPr>
          <w:rFonts w:ascii="Times New Roman" w:eastAsia="Calibri" w:hAnsi="Times New Roman" w:cs="Times New Roman"/>
          <w:sz w:val="28"/>
          <w:szCs w:val="28"/>
        </w:rPr>
        <w:t xml:space="preserve"> - Виды физической активности, которые пациенты чаще ограничивали в период обострения</w:t>
      </w:r>
    </w:p>
    <w:p w14:paraId="576B04B7" w14:textId="77777777" w:rsidR="00EF089A" w:rsidRPr="00B05FA2" w:rsidRDefault="00EF089A" w:rsidP="00EF089A">
      <w:pPr>
        <w:spacing w:after="0" w:line="240" w:lineRule="auto"/>
        <w:jc w:val="both"/>
        <w:rPr>
          <w:rFonts w:ascii="Times New Roman" w:eastAsia="Calibri" w:hAnsi="Times New Roman" w:cs="Times New Roman"/>
          <w:sz w:val="28"/>
          <w:szCs w:val="28"/>
        </w:rPr>
      </w:pPr>
    </w:p>
    <w:tbl>
      <w:tblPr>
        <w:tblStyle w:val="41"/>
        <w:tblW w:w="5000" w:type="pct"/>
        <w:jc w:val="center"/>
        <w:tblInd w:w="0" w:type="dxa"/>
        <w:tblLayout w:type="fixed"/>
        <w:tblLook w:val="04A0" w:firstRow="1" w:lastRow="0" w:firstColumn="1" w:lastColumn="0" w:noHBand="0" w:noVBand="1"/>
      </w:tblPr>
      <w:tblGrid>
        <w:gridCol w:w="3116"/>
        <w:gridCol w:w="1026"/>
        <w:gridCol w:w="1752"/>
        <w:gridCol w:w="1506"/>
        <w:gridCol w:w="1111"/>
        <w:gridCol w:w="1117"/>
      </w:tblGrid>
      <w:tr w:rsidR="00952EE0" w:rsidRPr="00B05FA2" w14:paraId="21F3415B" w14:textId="77777777" w:rsidTr="0066207D">
        <w:trPr>
          <w:trHeight w:val="1135"/>
          <w:jc w:val="center"/>
        </w:trPr>
        <w:tc>
          <w:tcPr>
            <w:tcW w:w="1618" w:type="pct"/>
            <w:vAlign w:val="center"/>
          </w:tcPr>
          <w:p w14:paraId="3FA0D1FF" w14:textId="77777777" w:rsidR="00952EE0" w:rsidRPr="00B05FA2" w:rsidRDefault="00952EE0" w:rsidP="00B10082">
            <w:pPr>
              <w:spacing w:line="240" w:lineRule="auto"/>
              <w:jc w:val="center"/>
              <w:rPr>
                <w:rFonts w:ascii="Times New Roman" w:hAnsi="Times New Roman"/>
                <w:sz w:val="24"/>
                <w:szCs w:val="24"/>
              </w:rPr>
            </w:pPr>
            <w:r w:rsidRPr="00B05FA2">
              <w:rPr>
                <w:rFonts w:ascii="Times New Roman" w:hAnsi="Times New Roman"/>
                <w:sz w:val="24"/>
                <w:szCs w:val="24"/>
              </w:rPr>
              <w:t>Признак</w:t>
            </w:r>
          </w:p>
        </w:tc>
        <w:tc>
          <w:tcPr>
            <w:tcW w:w="533" w:type="pct"/>
            <w:vAlign w:val="center"/>
          </w:tcPr>
          <w:p w14:paraId="17A50499" w14:textId="77777777" w:rsidR="00952EE0" w:rsidRPr="00B05FA2" w:rsidRDefault="00952EE0" w:rsidP="00B10082">
            <w:pPr>
              <w:spacing w:line="240" w:lineRule="auto"/>
              <w:jc w:val="center"/>
              <w:rPr>
                <w:rFonts w:ascii="Times New Roman" w:hAnsi="Times New Roman"/>
                <w:sz w:val="24"/>
                <w:szCs w:val="24"/>
              </w:rPr>
            </w:pPr>
            <w:r w:rsidRPr="00B05FA2">
              <w:rPr>
                <w:rFonts w:ascii="Times New Roman" w:hAnsi="Times New Roman"/>
                <w:sz w:val="24"/>
                <w:szCs w:val="24"/>
              </w:rPr>
              <w:t>Визит</w:t>
            </w:r>
          </w:p>
        </w:tc>
        <w:tc>
          <w:tcPr>
            <w:tcW w:w="910" w:type="pct"/>
            <w:vAlign w:val="center"/>
          </w:tcPr>
          <w:p w14:paraId="4583E2BF" w14:textId="25C23A19"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Группа вмешательства (АСИТ+холекальциферол),</w:t>
            </w:r>
          </w:p>
          <w:p w14:paraId="30AE16B5" w14:textId="52EE1FD6"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lang w:val="en-US"/>
              </w:rPr>
              <w:t>n</w:t>
            </w:r>
            <w:r w:rsidRPr="00B05FA2">
              <w:rPr>
                <w:rFonts w:ascii="Times New Roman" w:hAnsi="Times New Roman"/>
                <w:sz w:val="24"/>
                <w:szCs w:val="24"/>
              </w:rPr>
              <w:t xml:space="preserve"> = 75</w:t>
            </w:r>
          </w:p>
        </w:tc>
        <w:tc>
          <w:tcPr>
            <w:tcW w:w="782" w:type="pct"/>
            <w:vAlign w:val="center"/>
          </w:tcPr>
          <w:p w14:paraId="4C2DFCE4" w14:textId="23AE67FF"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bCs/>
                <w:sz w:val="24"/>
                <w:szCs w:val="24"/>
              </w:rPr>
              <w:t>Группа контроля (АСИТ)</w:t>
            </w:r>
            <w:r w:rsidRPr="00B05FA2">
              <w:rPr>
                <w:rFonts w:ascii="Times New Roman" w:hAnsi="Times New Roman"/>
                <w:sz w:val="24"/>
                <w:szCs w:val="24"/>
              </w:rPr>
              <w:t>,</w:t>
            </w:r>
          </w:p>
          <w:p w14:paraId="21A9EF47" w14:textId="77243A7E"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lang w:val="en-US"/>
              </w:rPr>
              <w:t xml:space="preserve">n = </w:t>
            </w:r>
            <w:r w:rsidRPr="00B05FA2">
              <w:rPr>
                <w:rFonts w:ascii="Times New Roman" w:hAnsi="Times New Roman"/>
                <w:sz w:val="24"/>
                <w:szCs w:val="24"/>
              </w:rPr>
              <w:t>78</w:t>
            </w:r>
          </w:p>
        </w:tc>
        <w:tc>
          <w:tcPr>
            <w:tcW w:w="577" w:type="pct"/>
            <w:vAlign w:val="center"/>
          </w:tcPr>
          <w:p w14:paraId="5AEA638C" w14:textId="73D8A135"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χ2</w:t>
            </w:r>
          </w:p>
        </w:tc>
        <w:tc>
          <w:tcPr>
            <w:tcW w:w="581" w:type="pct"/>
            <w:vAlign w:val="center"/>
          </w:tcPr>
          <w:p w14:paraId="0F4D4240" w14:textId="7ECFBB19" w:rsidR="00952EE0" w:rsidRPr="00B05FA2" w:rsidRDefault="004D5795" w:rsidP="00E56649">
            <w:pPr>
              <w:spacing w:line="240" w:lineRule="auto"/>
              <w:jc w:val="center"/>
              <w:rPr>
                <w:rFonts w:ascii="Times New Roman" w:hAnsi="Times New Roman"/>
                <w:sz w:val="24"/>
                <w:szCs w:val="24"/>
                <w:lang w:val="en-US"/>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00952EE0" w:rsidRPr="00B05FA2">
              <w:rPr>
                <w:rFonts w:ascii="Times New Roman" w:hAnsi="Times New Roman"/>
                <w:sz w:val="24"/>
                <w:szCs w:val="24"/>
              </w:rPr>
              <w:t>**</w:t>
            </w:r>
          </w:p>
        </w:tc>
      </w:tr>
      <w:tr w:rsidR="004624B4" w:rsidRPr="00B05FA2" w14:paraId="6E681788" w14:textId="77777777" w:rsidTr="0066207D">
        <w:trPr>
          <w:jc w:val="center"/>
        </w:trPr>
        <w:tc>
          <w:tcPr>
            <w:tcW w:w="1618" w:type="pct"/>
            <w:vMerge w:val="restart"/>
            <w:vAlign w:val="center"/>
          </w:tcPr>
          <w:p w14:paraId="0C1F0B11" w14:textId="25E659FB" w:rsidR="004624B4" w:rsidRPr="004624B4" w:rsidRDefault="004624B4" w:rsidP="00661347">
            <w:pPr>
              <w:spacing w:line="240" w:lineRule="auto"/>
              <w:rPr>
                <w:rFonts w:ascii="Times New Roman" w:hAnsi="Times New Roman"/>
                <w:sz w:val="24"/>
                <w:szCs w:val="24"/>
                <w:lang w:val="en-US"/>
              </w:rPr>
            </w:pPr>
            <w:r w:rsidRPr="00B05FA2">
              <w:rPr>
                <w:rFonts w:ascii="Times New Roman" w:hAnsi="Times New Roman"/>
                <w:sz w:val="24"/>
                <w:szCs w:val="24"/>
              </w:rPr>
              <w:t>Поездки за город</w:t>
            </w:r>
            <w:r>
              <w:rPr>
                <w:rFonts w:ascii="Times New Roman" w:hAnsi="Times New Roman"/>
                <w:sz w:val="24"/>
                <w:szCs w:val="24"/>
                <w:lang w:val="en-US"/>
              </w:rPr>
              <w:t>, n</w:t>
            </w:r>
            <w:r w:rsidRPr="004624B4">
              <w:rPr>
                <w:rFonts w:ascii="Times New Roman" w:hAnsi="Times New Roman"/>
                <w:sz w:val="24"/>
                <w:szCs w:val="24"/>
              </w:rPr>
              <w:t xml:space="preserve"> (%)</w:t>
            </w:r>
            <w:r>
              <w:rPr>
                <w:rFonts w:ascii="Times New Roman" w:hAnsi="Times New Roman"/>
                <w:sz w:val="24"/>
                <w:szCs w:val="24"/>
                <w:lang w:val="en-US"/>
              </w:rPr>
              <w:t xml:space="preserve">  </w:t>
            </w:r>
          </w:p>
        </w:tc>
        <w:tc>
          <w:tcPr>
            <w:tcW w:w="533" w:type="pct"/>
            <w:vAlign w:val="center"/>
          </w:tcPr>
          <w:p w14:paraId="1DF837D6"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1 визит</w:t>
            </w:r>
          </w:p>
        </w:tc>
        <w:tc>
          <w:tcPr>
            <w:tcW w:w="910" w:type="pct"/>
            <w:vAlign w:val="center"/>
          </w:tcPr>
          <w:p w14:paraId="5682CA1B" w14:textId="77682574"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54 (72%)</w:t>
            </w:r>
          </w:p>
        </w:tc>
        <w:tc>
          <w:tcPr>
            <w:tcW w:w="782" w:type="pct"/>
            <w:vAlign w:val="center"/>
          </w:tcPr>
          <w:p w14:paraId="729064F1" w14:textId="32747924"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33 (42%)</w:t>
            </w:r>
          </w:p>
        </w:tc>
        <w:tc>
          <w:tcPr>
            <w:tcW w:w="577" w:type="pct"/>
            <w:vAlign w:val="center"/>
          </w:tcPr>
          <w:p w14:paraId="4AD0EC9B" w14:textId="7F4527D9"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13,742</w:t>
            </w:r>
          </w:p>
        </w:tc>
        <w:tc>
          <w:tcPr>
            <w:tcW w:w="581" w:type="pct"/>
            <w:vAlign w:val="center"/>
          </w:tcPr>
          <w:p w14:paraId="287D6A69" w14:textId="518DBFEF"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w:t>
            </w:r>
            <w:r>
              <w:rPr>
                <w:rFonts w:ascii="Times New Roman" w:hAnsi="Times New Roman"/>
                <w:sz w:val="24"/>
                <w:szCs w:val="24"/>
              </w:rPr>
              <w:t>,</w:t>
            </w:r>
            <w:r w:rsidRPr="00B05FA2">
              <w:rPr>
                <w:rFonts w:ascii="Times New Roman" w:hAnsi="Times New Roman"/>
                <w:sz w:val="24"/>
                <w:szCs w:val="24"/>
              </w:rPr>
              <w:t>002</w:t>
            </w:r>
          </w:p>
        </w:tc>
      </w:tr>
      <w:tr w:rsidR="004624B4" w:rsidRPr="00B05FA2" w14:paraId="6AE99EED" w14:textId="77777777" w:rsidTr="0066207D">
        <w:trPr>
          <w:jc w:val="center"/>
        </w:trPr>
        <w:tc>
          <w:tcPr>
            <w:tcW w:w="1618" w:type="pct"/>
            <w:vMerge/>
            <w:vAlign w:val="center"/>
          </w:tcPr>
          <w:p w14:paraId="2A5BB0FF" w14:textId="77777777" w:rsidR="004624B4" w:rsidRPr="00B05FA2" w:rsidRDefault="004624B4" w:rsidP="00661347">
            <w:pPr>
              <w:spacing w:line="240" w:lineRule="auto"/>
              <w:rPr>
                <w:rFonts w:ascii="Times New Roman" w:hAnsi="Times New Roman"/>
                <w:sz w:val="24"/>
                <w:szCs w:val="24"/>
              </w:rPr>
            </w:pPr>
          </w:p>
        </w:tc>
        <w:tc>
          <w:tcPr>
            <w:tcW w:w="533" w:type="pct"/>
            <w:vAlign w:val="center"/>
          </w:tcPr>
          <w:p w14:paraId="1AA1F264"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3 визит</w:t>
            </w:r>
          </w:p>
        </w:tc>
        <w:tc>
          <w:tcPr>
            <w:tcW w:w="910" w:type="pct"/>
            <w:vAlign w:val="center"/>
          </w:tcPr>
          <w:p w14:paraId="51DCB24E" w14:textId="6DE58E26"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21 (28%)</w:t>
            </w:r>
          </w:p>
        </w:tc>
        <w:tc>
          <w:tcPr>
            <w:tcW w:w="782" w:type="pct"/>
            <w:vAlign w:val="center"/>
          </w:tcPr>
          <w:p w14:paraId="1AB13B39" w14:textId="71F99ECE"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33 (42%)</w:t>
            </w:r>
          </w:p>
        </w:tc>
        <w:tc>
          <w:tcPr>
            <w:tcW w:w="577" w:type="pct"/>
            <w:vAlign w:val="center"/>
          </w:tcPr>
          <w:p w14:paraId="63B88479" w14:textId="5C5320D2"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3,427</w:t>
            </w:r>
          </w:p>
        </w:tc>
        <w:tc>
          <w:tcPr>
            <w:tcW w:w="581" w:type="pct"/>
            <w:vAlign w:val="center"/>
          </w:tcPr>
          <w:p w14:paraId="1C39A7DE" w14:textId="4D236D4D" w:rsidR="004624B4" w:rsidRPr="00B05FA2" w:rsidRDefault="004624B4" w:rsidP="00C55BB3">
            <w:pPr>
              <w:spacing w:line="240" w:lineRule="auto"/>
              <w:jc w:val="center"/>
              <w:rPr>
                <w:rFonts w:ascii="Times New Roman" w:hAnsi="Times New Roman"/>
                <w:sz w:val="24"/>
                <w:szCs w:val="24"/>
              </w:rPr>
            </w:pPr>
            <w:r w:rsidRPr="00B05FA2">
              <w:rPr>
                <w:rFonts w:ascii="Times New Roman" w:hAnsi="Times New Roman"/>
                <w:sz w:val="24"/>
                <w:szCs w:val="24"/>
              </w:rPr>
              <w:t>0,064</w:t>
            </w:r>
          </w:p>
        </w:tc>
      </w:tr>
      <w:tr w:rsidR="00952EE0" w:rsidRPr="00B05FA2" w14:paraId="11D645EC" w14:textId="77777777" w:rsidTr="0066207D">
        <w:trPr>
          <w:jc w:val="center"/>
        </w:trPr>
        <w:tc>
          <w:tcPr>
            <w:tcW w:w="2151" w:type="pct"/>
            <w:gridSpan w:val="2"/>
            <w:tcBorders>
              <w:bottom w:val="single" w:sz="4" w:space="0" w:color="auto"/>
            </w:tcBorders>
            <w:vAlign w:val="center"/>
          </w:tcPr>
          <w:p w14:paraId="1F82DB8B" w14:textId="77777777" w:rsidR="00952EE0" w:rsidRPr="00B05FA2" w:rsidRDefault="00952EE0" w:rsidP="00661347">
            <w:pPr>
              <w:spacing w:line="240" w:lineRule="auto"/>
              <w:rPr>
                <w:rFonts w:ascii="Times New Roman" w:hAnsi="Times New Roman"/>
                <w:sz w:val="24"/>
                <w:szCs w:val="24"/>
              </w:rPr>
            </w:pPr>
            <w:r w:rsidRPr="00B05FA2">
              <w:rPr>
                <w:rFonts w:ascii="Times New Roman" w:hAnsi="Times New Roman"/>
                <w:sz w:val="24"/>
                <w:szCs w:val="24"/>
              </w:rPr>
              <w:t>Динамика между 1 и 3 визитами</w:t>
            </w:r>
          </w:p>
          <w:p w14:paraId="7A2D1745" w14:textId="2475995E" w:rsidR="00952EE0" w:rsidRPr="00B05FA2" w:rsidRDefault="004D5795" w:rsidP="00661347">
            <w:pPr>
              <w:spacing w:line="240" w:lineRule="auto"/>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00952EE0" w:rsidRPr="00B05FA2">
              <w:rPr>
                <w:rFonts w:ascii="Times New Roman" w:hAnsi="Times New Roman"/>
                <w:sz w:val="24"/>
                <w:szCs w:val="24"/>
              </w:rPr>
              <w:t>*</w:t>
            </w:r>
          </w:p>
        </w:tc>
        <w:tc>
          <w:tcPr>
            <w:tcW w:w="910" w:type="pct"/>
            <w:tcBorders>
              <w:bottom w:val="single" w:sz="4" w:space="0" w:color="auto"/>
            </w:tcBorders>
            <w:vAlign w:val="center"/>
          </w:tcPr>
          <w:p w14:paraId="2EE29F9D" w14:textId="4DE5006F"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- 33 (-44 %)</w:t>
            </w:r>
          </w:p>
          <w:p w14:paraId="47121317" w14:textId="5465B354"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&lt;0,001</w:t>
            </w:r>
          </w:p>
        </w:tc>
        <w:tc>
          <w:tcPr>
            <w:tcW w:w="782" w:type="pct"/>
            <w:tcBorders>
              <w:bottom w:val="single" w:sz="4" w:space="0" w:color="auto"/>
            </w:tcBorders>
            <w:vAlign w:val="center"/>
          </w:tcPr>
          <w:p w14:paraId="1B733705" w14:textId="77777777"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0</w:t>
            </w:r>
          </w:p>
          <w:p w14:paraId="2E12703E" w14:textId="6A786D19"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&lt;0,01</w:t>
            </w:r>
          </w:p>
        </w:tc>
        <w:tc>
          <w:tcPr>
            <w:tcW w:w="577" w:type="pct"/>
            <w:tcBorders>
              <w:bottom w:val="single" w:sz="4" w:space="0" w:color="auto"/>
            </w:tcBorders>
            <w:vAlign w:val="center"/>
          </w:tcPr>
          <w:p w14:paraId="130A53DE" w14:textId="77777777" w:rsidR="00952EE0" w:rsidRPr="00B05FA2" w:rsidRDefault="00952EE0" w:rsidP="00087FF9">
            <w:pPr>
              <w:spacing w:line="240" w:lineRule="auto"/>
              <w:jc w:val="center"/>
              <w:rPr>
                <w:rFonts w:ascii="Times New Roman" w:hAnsi="Times New Roman"/>
                <w:sz w:val="24"/>
                <w:szCs w:val="24"/>
                <w:lang w:val="en-US"/>
              </w:rPr>
            </w:pPr>
          </w:p>
        </w:tc>
        <w:tc>
          <w:tcPr>
            <w:tcW w:w="581" w:type="pct"/>
            <w:tcBorders>
              <w:bottom w:val="single" w:sz="4" w:space="0" w:color="auto"/>
            </w:tcBorders>
            <w:vAlign w:val="center"/>
          </w:tcPr>
          <w:p w14:paraId="1468C18F" w14:textId="38BF0407" w:rsidR="00952EE0" w:rsidRPr="00B05FA2" w:rsidRDefault="00952EE0" w:rsidP="00650CD8">
            <w:pPr>
              <w:spacing w:line="240" w:lineRule="auto"/>
              <w:jc w:val="center"/>
              <w:rPr>
                <w:rFonts w:ascii="Times New Roman" w:hAnsi="Times New Roman"/>
                <w:sz w:val="24"/>
                <w:szCs w:val="24"/>
                <w:lang w:val="en-US"/>
              </w:rPr>
            </w:pPr>
          </w:p>
        </w:tc>
      </w:tr>
      <w:tr w:rsidR="004624B4" w:rsidRPr="00B05FA2" w14:paraId="5B33C056" w14:textId="77777777" w:rsidTr="0066207D">
        <w:trPr>
          <w:jc w:val="center"/>
        </w:trPr>
        <w:tc>
          <w:tcPr>
            <w:tcW w:w="1618" w:type="pct"/>
            <w:vMerge w:val="restart"/>
            <w:vAlign w:val="center"/>
          </w:tcPr>
          <w:p w14:paraId="64452056"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Физические упражнения</w:t>
            </w:r>
          </w:p>
        </w:tc>
        <w:tc>
          <w:tcPr>
            <w:tcW w:w="533" w:type="pct"/>
            <w:vAlign w:val="center"/>
          </w:tcPr>
          <w:p w14:paraId="4AF66686"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1 визит</w:t>
            </w:r>
          </w:p>
        </w:tc>
        <w:tc>
          <w:tcPr>
            <w:tcW w:w="910" w:type="pct"/>
            <w:vAlign w:val="center"/>
          </w:tcPr>
          <w:p w14:paraId="69C7F001" w14:textId="1664C78A"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45 (60%)</w:t>
            </w:r>
          </w:p>
        </w:tc>
        <w:tc>
          <w:tcPr>
            <w:tcW w:w="782" w:type="pct"/>
            <w:vAlign w:val="center"/>
          </w:tcPr>
          <w:p w14:paraId="364F4196" w14:textId="10B0C41F"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36 (46%)</w:t>
            </w:r>
          </w:p>
        </w:tc>
        <w:tc>
          <w:tcPr>
            <w:tcW w:w="577" w:type="pct"/>
            <w:vAlign w:val="center"/>
          </w:tcPr>
          <w:p w14:paraId="4CDFE155" w14:textId="25061D3E" w:rsidR="004624B4" w:rsidRPr="00B05FA2" w:rsidRDefault="004624B4"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2,94</w:t>
            </w:r>
          </w:p>
        </w:tc>
        <w:tc>
          <w:tcPr>
            <w:tcW w:w="581" w:type="pct"/>
            <w:vAlign w:val="center"/>
          </w:tcPr>
          <w:p w14:paraId="1993EE90" w14:textId="652819AB"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0,086</w:t>
            </w:r>
          </w:p>
        </w:tc>
      </w:tr>
      <w:tr w:rsidR="004624B4" w:rsidRPr="00B05FA2" w14:paraId="0C14866E" w14:textId="77777777" w:rsidTr="0066207D">
        <w:trPr>
          <w:jc w:val="center"/>
        </w:trPr>
        <w:tc>
          <w:tcPr>
            <w:tcW w:w="1618" w:type="pct"/>
            <w:vMerge/>
            <w:tcBorders>
              <w:bottom w:val="nil"/>
            </w:tcBorders>
            <w:vAlign w:val="center"/>
          </w:tcPr>
          <w:p w14:paraId="6B667BA8" w14:textId="77777777" w:rsidR="004624B4" w:rsidRPr="00B05FA2" w:rsidRDefault="004624B4" w:rsidP="00661347">
            <w:pPr>
              <w:spacing w:line="240" w:lineRule="auto"/>
              <w:rPr>
                <w:rFonts w:ascii="Times New Roman" w:hAnsi="Times New Roman"/>
                <w:sz w:val="24"/>
                <w:szCs w:val="24"/>
              </w:rPr>
            </w:pPr>
          </w:p>
        </w:tc>
        <w:tc>
          <w:tcPr>
            <w:tcW w:w="533" w:type="pct"/>
            <w:tcBorders>
              <w:bottom w:val="nil"/>
            </w:tcBorders>
            <w:vAlign w:val="center"/>
          </w:tcPr>
          <w:p w14:paraId="55A2C2C2"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3 визит</w:t>
            </w:r>
          </w:p>
        </w:tc>
        <w:tc>
          <w:tcPr>
            <w:tcW w:w="910" w:type="pct"/>
            <w:tcBorders>
              <w:bottom w:val="nil"/>
            </w:tcBorders>
            <w:vAlign w:val="center"/>
          </w:tcPr>
          <w:p w14:paraId="60166783" w14:textId="02010665"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24 (32%)</w:t>
            </w:r>
          </w:p>
        </w:tc>
        <w:tc>
          <w:tcPr>
            <w:tcW w:w="782" w:type="pct"/>
            <w:tcBorders>
              <w:bottom w:val="nil"/>
            </w:tcBorders>
            <w:vAlign w:val="center"/>
          </w:tcPr>
          <w:p w14:paraId="568E0107" w14:textId="75200216"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21 (27%)</w:t>
            </w:r>
          </w:p>
        </w:tc>
        <w:tc>
          <w:tcPr>
            <w:tcW w:w="577" w:type="pct"/>
            <w:tcBorders>
              <w:bottom w:val="nil"/>
            </w:tcBorders>
            <w:vAlign w:val="center"/>
          </w:tcPr>
          <w:p w14:paraId="42BC559A" w14:textId="23E1F1F8"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0,474</w:t>
            </w:r>
          </w:p>
        </w:tc>
        <w:tc>
          <w:tcPr>
            <w:tcW w:w="581" w:type="pct"/>
            <w:tcBorders>
              <w:bottom w:val="nil"/>
            </w:tcBorders>
            <w:vAlign w:val="center"/>
          </w:tcPr>
          <w:p w14:paraId="20CA4DB9" w14:textId="4B982623"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0,490</w:t>
            </w:r>
          </w:p>
        </w:tc>
      </w:tr>
      <w:tr w:rsidR="00952EE0" w:rsidRPr="00B05FA2" w14:paraId="7CB089B4" w14:textId="77777777" w:rsidTr="0066207D">
        <w:trPr>
          <w:jc w:val="center"/>
        </w:trPr>
        <w:tc>
          <w:tcPr>
            <w:tcW w:w="2151" w:type="pct"/>
            <w:gridSpan w:val="2"/>
            <w:vAlign w:val="center"/>
          </w:tcPr>
          <w:p w14:paraId="0B7645E1" w14:textId="77777777" w:rsidR="00952EE0" w:rsidRPr="00B05FA2" w:rsidRDefault="00952EE0" w:rsidP="00661347">
            <w:pPr>
              <w:spacing w:line="240" w:lineRule="auto"/>
              <w:rPr>
                <w:rFonts w:ascii="Times New Roman" w:hAnsi="Times New Roman"/>
                <w:sz w:val="24"/>
                <w:szCs w:val="24"/>
              </w:rPr>
            </w:pPr>
            <w:r w:rsidRPr="00B05FA2">
              <w:rPr>
                <w:rFonts w:ascii="Times New Roman" w:hAnsi="Times New Roman"/>
                <w:sz w:val="24"/>
                <w:szCs w:val="24"/>
              </w:rPr>
              <w:t>Динамика между 1 и 3 визитами</w:t>
            </w:r>
          </w:p>
          <w:p w14:paraId="5363747F" w14:textId="070C4F65" w:rsidR="00952EE0" w:rsidRPr="00B05FA2" w:rsidRDefault="004D5795" w:rsidP="00661347">
            <w:pPr>
              <w:spacing w:line="240" w:lineRule="auto"/>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00952EE0" w:rsidRPr="00B05FA2">
              <w:rPr>
                <w:rFonts w:ascii="Times New Roman" w:hAnsi="Times New Roman"/>
                <w:sz w:val="24"/>
                <w:szCs w:val="24"/>
              </w:rPr>
              <w:t>*</w:t>
            </w:r>
          </w:p>
        </w:tc>
        <w:tc>
          <w:tcPr>
            <w:tcW w:w="910" w:type="pct"/>
            <w:vAlign w:val="center"/>
          </w:tcPr>
          <w:p w14:paraId="297908F9" w14:textId="0A56B11D"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- 21 (-28%)</w:t>
            </w:r>
          </w:p>
          <w:p w14:paraId="235A1452" w14:textId="3A68D0DD"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&lt;0,001</w:t>
            </w:r>
          </w:p>
        </w:tc>
        <w:tc>
          <w:tcPr>
            <w:tcW w:w="782" w:type="pct"/>
            <w:vAlign w:val="center"/>
          </w:tcPr>
          <w:p w14:paraId="51CA5BCA" w14:textId="092D51A4"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-15 (-19%)</w:t>
            </w:r>
          </w:p>
          <w:p w14:paraId="5B303198" w14:textId="06849033"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0,001</w:t>
            </w:r>
          </w:p>
        </w:tc>
        <w:tc>
          <w:tcPr>
            <w:tcW w:w="577" w:type="pct"/>
            <w:vAlign w:val="center"/>
          </w:tcPr>
          <w:p w14:paraId="2A222E61" w14:textId="77777777" w:rsidR="00952EE0" w:rsidRPr="00B05FA2" w:rsidRDefault="00952EE0" w:rsidP="00087FF9">
            <w:pPr>
              <w:spacing w:line="240" w:lineRule="auto"/>
              <w:jc w:val="center"/>
              <w:rPr>
                <w:rFonts w:ascii="Times New Roman" w:hAnsi="Times New Roman"/>
                <w:sz w:val="24"/>
                <w:szCs w:val="24"/>
                <w:lang w:val="en-US"/>
              </w:rPr>
            </w:pPr>
          </w:p>
        </w:tc>
        <w:tc>
          <w:tcPr>
            <w:tcW w:w="581" w:type="pct"/>
            <w:vAlign w:val="center"/>
          </w:tcPr>
          <w:p w14:paraId="62EB6C8F" w14:textId="4E2CDCDF" w:rsidR="00952EE0" w:rsidRPr="00B05FA2" w:rsidRDefault="00952EE0" w:rsidP="00650CD8">
            <w:pPr>
              <w:spacing w:line="240" w:lineRule="auto"/>
              <w:jc w:val="center"/>
              <w:rPr>
                <w:rFonts w:ascii="Times New Roman" w:hAnsi="Times New Roman"/>
                <w:sz w:val="24"/>
                <w:szCs w:val="24"/>
                <w:lang w:val="en-US"/>
              </w:rPr>
            </w:pPr>
          </w:p>
        </w:tc>
      </w:tr>
      <w:tr w:rsidR="004624B4" w:rsidRPr="00B05FA2" w14:paraId="361E2A8B" w14:textId="77777777" w:rsidTr="0066207D">
        <w:trPr>
          <w:jc w:val="center"/>
        </w:trPr>
        <w:tc>
          <w:tcPr>
            <w:tcW w:w="1618" w:type="pct"/>
            <w:vMerge w:val="restart"/>
            <w:vAlign w:val="center"/>
          </w:tcPr>
          <w:p w14:paraId="1B9FC3D7" w14:textId="0A83E2D0" w:rsidR="004624B4" w:rsidRPr="004624B4" w:rsidRDefault="004624B4" w:rsidP="00661347">
            <w:pPr>
              <w:spacing w:line="240" w:lineRule="auto"/>
              <w:rPr>
                <w:rFonts w:ascii="Times New Roman" w:hAnsi="Times New Roman"/>
                <w:sz w:val="24"/>
                <w:szCs w:val="24"/>
                <w:lang w:val="en-US"/>
              </w:rPr>
            </w:pPr>
            <w:r w:rsidRPr="00B05FA2">
              <w:rPr>
                <w:rFonts w:ascii="Times New Roman" w:hAnsi="Times New Roman"/>
                <w:sz w:val="24"/>
                <w:szCs w:val="24"/>
              </w:rPr>
              <w:t>Прогулки пешком</w:t>
            </w:r>
            <w:r>
              <w:rPr>
                <w:rFonts w:ascii="Times New Roman" w:hAnsi="Times New Roman"/>
                <w:sz w:val="24"/>
                <w:szCs w:val="24"/>
                <w:lang w:val="en-US"/>
              </w:rPr>
              <w:t>, n</w:t>
            </w:r>
            <w:r w:rsidRPr="004624B4">
              <w:rPr>
                <w:rFonts w:ascii="Times New Roman" w:hAnsi="Times New Roman"/>
                <w:sz w:val="24"/>
                <w:szCs w:val="24"/>
              </w:rPr>
              <w:t xml:space="preserve"> (%)</w:t>
            </w:r>
          </w:p>
        </w:tc>
        <w:tc>
          <w:tcPr>
            <w:tcW w:w="533" w:type="pct"/>
            <w:vAlign w:val="center"/>
          </w:tcPr>
          <w:p w14:paraId="5B28D5E9"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1 визит</w:t>
            </w:r>
          </w:p>
        </w:tc>
        <w:tc>
          <w:tcPr>
            <w:tcW w:w="910" w:type="pct"/>
            <w:vAlign w:val="center"/>
          </w:tcPr>
          <w:p w14:paraId="48A33E6F" w14:textId="21C02F71"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51 (68%)</w:t>
            </w:r>
          </w:p>
        </w:tc>
        <w:tc>
          <w:tcPr>
            <w:tcW w:w="782" w:type="pct"/>
            <w:vAlign w:val="center"/>
          </w:tcPr>
          <w:p w14:paraId="399F0CA7" w14:textId="14DD89E8"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69 (88%)</w:t>
            </w:r>
          </w:p>
        </w:tc>
        <w:tc>
          <w:tcPr>
            <w:tcW w:w="577" w:type="pct"/>
            <w:vAlign w:val="center"/>
          </w:tcPr>
          <w:p w14:paraId="265033A6" w14:textId="0393809D" w:rsidR="004624B4" w:rsidRPr="00B05FA2" w:rsidRDefault="004624B4"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9,463</w:t>
            </w:r>
          </w:p>
        </w:tc>
        <w:tc>
          <w:tcPr>
            <w:tcW w:w="581" w:type="pct"/>
            <w:vAlign w:val="center"/>
          </w:tcPr>
          <w:p w14:paraId="25B544D3" w14:textId="08DCBA26"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0,002</w:t>
            </w:r>
          </w:p>
        </w:tc>
      </w:tr>
      <w:tr w:rsidR="004624B4" w:rsidRPr="00B05FA2" w14:paraId="7E463C88" w14:textId="77777777" w:rsidTr="0066207D">
        <w:trPr>
          <w:jc w:val="center"/>
        </w:trPr>
        <w:tc>
          <w:tcPr>
            <w:tcW w:w="1618" w:type="pct"/>
            <w:vMerge/>
            <w:vAlign w:val="center"/>
          </w:tcPr>
          <w:p w14:paraId="3E52F2CF" w14:textId="77777777" w:rsidR="004624B4" w:rsidRPr="00B05FA2" w:rsidRDefault="004624B4" w:rsidP="00661347">
            <w:pPr>
              <w:spacing w:line="240" w:lineRule="auto"/>
              <w:rPr>
                <w:rFonts w:ascii="Times New Roman" w:hAnsi="Times New Roman"/>
                <w:sz w:val="24"/>
                <w:szCs w:val="24"/>
              </w:rPr>
            </w:pPr>
          </w:p>
        </w:tc>
        <w:tc>
          <w:tcPr>
            <w:tcW w:w="533" w:type="pct"/>
            <w:vAlign w:val="center"/>
          </w:tcPr>
          <w:p w14:paraId="0F39C0A6"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3 визит</w:t>
            </w:r>
          </w:p>
        </w:tc>
        <w:tc>
          <w:tcPr>
            <w:tcW w:w="910" w:type="pct"/>
            <w:vAlign w:val="center"/>
          </w:tcPr>
          <w:p w14:paraId="35A064CA" w14:textId="1A2DD740"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21 (28%)</w:t>
            </w:r>
          </w:p>
        </w:tc>
        <w:tc>
          <w:tcPr>
            <w:tcW w:w="782" w:type="pct"/>
            <w:vAlign w:val="center"/>
          </w:tcPr>
          <w:p w14:paraId="654773F8" w14:textId="2F362D7D"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45 (58%)</w:t>
            </w:r>
          </w:p>
        </w:tc>
        <w:tc>
          <w:tcPr>
            <w:tcW w:w="577" w:type="pct"/>
            <w:vAlign w:val="center"/>
          </w:tcPr>
          <w:p w14:paraId="656A237F" w14:textId="6834231F"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13,742</w:t>
            </w:r>
          </w:p>
        </w:tc>
        <w:tc>
          <w:tcPr>
            <w:tcW w:w="581" w:type="pct"/>
            <w:vAlign w:val="center"/>
          </w:tcPr>
          <w:p w14:paraId="0138E217" w14:textId="6270E642"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0,0002</w:t>
            </w:r>
          </w:p>
        </w:tc>
      </w:tr>
      <w:tr w:rsidR="00952EE0" w:rsidRPr="00B05FA2" w14:paraId="74A5BA0F" w14:textId="77777777" w:rsidTr="0066207D">
        <w:trPr>
          <w:trHeight w:val="717"/>
          <w:jc w:val="center"/>
        </w:trPr>
        <w:tc>
          <w:tcPr>
            <w:tcW w:w="2151" w:type="pct"/>
            <w:gridSpan w:val="2"/>
            <w:vAlign w:val="center"/>
          </w:tcPr>
          <w:p w14:paraId="678D25BD" w14:textId="77777777" w:rsidR="00952EE0" w:rsidRPr="00B05FA2" w:rsidRDefault="00952EE0" w:rsidP="00661347">
            <w:pPr>
              <w:spacing w:line="240" w:lineRule="auto"/>
              <w:rPr>
                <w:rFonts w:ascii="Times New Roman" w:hAnsi="Times New Roman"/>
                <w:sz w:val="24"/>
                <w:szCs w:val="24"/>
              </w:rPr>
            </w:pPr>
            <w:r w:rsidRPr="00B05FA2">
              <w:rPr>
                <w:rFonts w:ascii="Times New Roman" w:hAnsi="Times New Roman"/>
                <w:sz w:val="24"/>
                <w:szCs w:val="24"/>
              </w:rPr>
              <w:t>Динамика между 1 и 3 визитами</w:t>
            </w:r>
          </w:p>
          <w:p w14:paraId="2CEDC477" w14:textId="083F3B18" w:rsidR="00952EE0" w:rsidRPr="00B05FA2" w:rsidRDefault="004D5795" w:rsidP="00661347">
            <w:pPr>
              <w:spacing w:line="240" w:lineRule="auto"/>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00952EE0" w:rsidRPr="00B05FA2">
              <w:rPr>
                <w:rFonts w:ascii="Times New Roman" w:hAnsi="Times New Roman"/>
                <w:sz w:val="24"/>
                <w:szCs w:val="24"/>
              </w:rPr>
              <w:t>*</w:t>
            </w:r>
          </w:p>
        </w:tc>
        <w:tc>
          <w:tcPr>
            <w:tcW w:w="910" w:type="pct"/>
            <w:vAlign w:val="center"/>
          </w:tcPr>
          <w:p w14:paraId="3896C5EC" w14:textId="6AC31881"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-30 (-40%)</w:t>
            </w:r>
          </w:p>
          <w:p w14:paraId="0B33CD86" w14:textId="3B7D3CE2"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&lt;0,001</w:t>
            </w:r>
          </w:p>
        </w:tc>
        <w:tc>
          <w:tcPr>
            <w:tcW w:w="782" w:type="pct"/>
            <w:vAlign w:val="center"/>
          </w:tcPr>
          <w:p w14:paraId="5D60388A" w14:textId="151A616B"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-24 (-31%)</w:t>
            </w:r>
          </w:p>
          <w:p w14:paraId="4F65DC13" w14:textId="499E70C3"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&lt;0,001</w:t>
            </w:r>
          </w:p>
        </w:tc>
        <w:tc>
          <w:tcPr>
            <w:tcW w:w="577" w:type="pct"/>
            <w:vAlign w:val="center"/>
          </w:tcPr>
          <w:p w14:paraId="4C75E82E" w14:textId="77777777" w:rsidR="00952EE0" w:rsidRPr="00B05FA2" w:rsidRDefault="00952EE0" w:rsidP="00087FF9">
            <w:pPr>
              <w:spacing w:line="240" w:lineRule="auto"/>
              <w:jc w:val="center"/>
              <w:rPr>
                <w:rFonts w:ascii="Times New Roman" w:hAnsi="Times New Roman"/>
                <w:sz w:val="24"/>
                <w:szCs w:val="24"/>
                <w:lang w:val="en-US"/>
              </w:rPr>
            </w:pPr>
          </w:p>
        </w:tc>
        <w:tc>
          <w:tcPr>
            <w:tcW w:w="581" w:type="pct"/>
            <w:vAlign w:val="center"/>
          </w:tcPr>
          <w:p w14:paraId="11B8ABDB" w14:textId="33E0A710" w:rsidR="00952EE0" w:rsidRPr="00B05FA2" w:rsidRDefault="00952EE0" w:rsidP="00650CD8">
            <w:pPr>
              <w:spacing w:line="240" w:lineRule="auto"/>
              <w:jc w:val="center"/>
              <w:rPr>
                <w:rFonts w:ascii="Times New Roman" w:hAnsi="Times New Roman"/>
                <w:sz w:val="24"/>
                <w:szCs w:val="24"/>
                <w:lang w:val="en-US"/>
              </w:rPr>
            </w:pPr>
          </w:p>
        </w:tc>
      </w:tr>
      <w:tr w:rsidR="004624B4" w:rsidRPr="00B05FA2" w14:paraId="63CBEA7B" w14:textId="77777777" w:rsidTr="0066207D">
        <w:trPr>
          <w:jc w:val="center"/>
        </w:trPr>
        <w:tc>
          <w:tcPr>
            <w:tcW w:w="1618" w:type="pct"/>
            <w:vMerge w:val="restart"/>
            <w:vAlign w:val="center"/>
          </w:tcPr>
          <w:p w14:paraId="14DFD8EC" w14:textId="7FB0D711" w:rsidR="004624B4" w:rsidRPr="004624B4" w:rsidRDefault="004624B4" w:rsidP="00661347">
            <w:pPr>
              <w:spacing w:line="240" w:lineRule="auto"/>
              <w:rPr>
                <w:rFonts w:ascii="Times New Roman" w:hAnsi="Times New Roman"/>
                <w:sz w:val="24"/>
                <w:szCs w:val="24"/>
                <w:lang w:val="en-US"/>
              </w:rPr>
            </w:pPr>
            <w:r w:rsidRPr="00B05FA2">
              <w:rPr>
                <w:rFonts w:ascii="Times New Roman" w:hAnsi="Times New Roman"/>
                <w:sz w:val="24"/>
                <w:szCs w:val="24"/>
              </w:rPr>
              <w:t>Работа</w:t>
            </w:r>
            <w:r>
              <w:rPr>
                <w:rFonts w:ascii="Times New Roman" w:hAnsi="Times New Roman"/>
                <w:sz w:val="24"/>
                <w:szCs w:val="24"/>
                <w:lang w:val="en-US"/>
              </w:rPr>
              <w:t>, n</w:t>
            </w:r>
            <w:r w:rsidRPr="004624B4">
              <w:rPr>
                <w:rFonts w:ascii="Times New Roman" w:hAnsi="Times New Roman"/>
                <w:sz w:val="24"/>
                <w:szCs w:val="24"/>
              </w:rPr>
              <w:t xml:space="preserve"> (%)</w:t>
            </w:r>
          </w:p>
        </w:tc>
        <w:tc>
          <w:tcPr>
            <w:tcW w:w="533" w:type="pct"/>
            <w:vAlign w:val="center"/>
          </w:tcPr>
          <w:p w14:paraId="6A9198CB"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1 визит</w:t>
            </w:r>
          </w:p>
        </w:tc>
        <w:tc>
          <w:tcPr>
            <w:tcW w:w="910" w:type="pct"/>
            <w:vAlign w:val="center"/>
          </w:tcPr>
          <w:p w14:paraId="6E9F9363" w14:textId="3DEA7FBA"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45 (60%)</w:t>
            </w:r>
          </w:p>
        </w:tc>
        <w:tc>
          <w:tcPr>
            <w:tcW w:w="782" w:type="pct"/>
            <w:vAlign w:val="center"/>
          </w:tcPr>
          <w:p w14:paraId="7AE62F87" w14:textId="4158C7E3"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60 (77%)</w:t>
            </w:r>
          </w:p>
        </w:tc>
        <w:tc>
          <w:tcPr>
            <w:tcW w:w="577" w:type="pct"/>
            <w:vAlign w:val="center"/>
          </w:tcPr>
          <w:p w14:paraId="0B2C6E9B" w14:textId="5ACDF734" w:rsidR="004624B4" w:rsidRPr="00B05FA2" w:rsidRDefault="004624B4"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5,085</w:t>
            </w:r>
          </w:p>
        </w:tc>
        <w:tc>
          <w:tcPr>
            <w:tcW w:w="581" w:type="pct"/>
            <w:vAlign w:val="center"/>
          </w:tcPr>
          <w:p w14:paraId="6BBA43E7" w14:textId="591902A4" w:rsidR="004624B4" w:rsidRPr="00B05FA2" w:rsidRDefault="004624B4" w:rsidP="00650CD8">
            <w:pPr>
              <w:spacing w:line="240" w:lineRule="auto"/>
              <w:jc w:val="center"/>
              <w:rPr>
                <w:rFonts w:ascii="Times New Roman" w:hAnsi="Times New Roman"/>
                <w:sz w:val="24"/>
                <w:szCs w:val="24"/>
              </w:rPr>
            </w:pPr>
            <w:r>
              <w:rPr>
                <w:rFonts w:ascii="Times New Roman" w:hAnsi="Times New Roman"/>
                <w:sz w:val="24"/>
                <w:szCs w:val="24"/>
              </w:rPr>
              <w:t>0,024</w:t>
            </w:r>
          </w:p>
        </w:tc>
      </w:tr>
      <w:tr w:rsidR="004624B4" w:rsidRPr="00B05FA2" w14:paraId="31E5D53F" w14:textId="77777777" w:rsidTr="0066207D">
        <w:trPr>
          <w:trHeight w:val="289"/>
          <w:jc w:val="center"/>
        </w:trPr>
        <w:tc>
          <w:tcPr>
            <w:tcW w:w="1618" w:type="pct"/>
            <w:vMerge/>
            <w:vAlign w:val="center"/>
          </w:tcPr>
          <w:p w14:paraId="20EF4A60" w14:textId="77777777" w:rsidR="004624B4" w:rsidRPr="00B05FA2" w:rsidRDefault="004624B4" w:rsidP="00661347">
            <w:pPr>
              <w:spacing w:line="240" w:lineRule="auto"/>
              <w:rPr>
                <w:rFonts w:ascii="Times New Roman" w:hAnsi="Times New Roman"/>
                <w:sz w:val="24"/>
                <w:szCs w:val="24"/>
              </w:rPr>
            </w:pPr>
          </w:p>
        </w:tc>
        <w:tc>
          <w:tcPr>
            <w:tcW w:w="533" w:type="pct"/>
            <w:vAlign w:val="center"/>
          </w:tcPr>
          <w:p w14:paraId="1705089D"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3 визит</w:t>
            </w:r>
          </w:p>
        </w:tc>
        <w:tc>
          <w:tcPr>
            <w:tcW w:w="910" w:type="pct"/>
            <w:vAlign w:val="center"/>
          </w:tcPr>
          <w:p w14:paraId="37282A4E" w14:textId="6B618C40"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27 (36%)</w:t>
            </w:r>
          </w:p>
        </w:tc>
        <w:tc>
          <w:tcPr>
            <w:tcW w:w="782" w:type="pct"/>
            <w:vAlign w:val="center"/>
          </w:tcPr>
          <w:p w14:paraId="1AEBBFD0" w14:textId="6124F0AC"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33 (42%)</w:t>
            </w:r>
          </w:p>
        </w:tc>
        <w:tc>
          <w:tcPr>
            <w:tcW w:w="577" w:type="pct"/>
            <w:vAlign w:val="center"/>
          </w:tcPr>
          <w:p w14:paraId="73A64EDC" w14:textId="0A4E5408"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0,638</w:t>
            </w:r>
          </w:p>
        </w:tc>
        <w:tc>
          <w:tcPr>
            <w:tcW w:w="581" w:type="pct"/>
            <w:vAlign w:val="center"/>
          </w:tcPr>
          <w:p w14:paraId="612A615B" w14:textId="3435EDEC"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0,424</w:t>
            </w:r>
          </w:p>
        </w:tc>
      </w:tr>
      <w:tr w:rsidR="00952EE0" w:rsidRPr="00B05FA2" w14:paraId="4A0ECC2C" w14:textId="77777777" w:rsidTr="0066207D">
        <w:trPr>
          <w:jc w:val="center"/>
        </w:trPr>
        <w:tc>
          <w:tcPr>
            <w:tcW w:w="2151" w:type="pct"/>
            <w:gridSpan w:val="2"/>
            <w:vAlign w:val="center"/>
          </w:tcPr>
          <w:p w14:paraId="5932AF05" w14:textId="77777777" w:rsidR="00952EE0" w:rsidRPr="00B05FA2" w:rsidRDefault="00952EE0" w:rsidP="00661347">
            <w:pPr>
              <w:spacing w:line="240" w:lineRule="auto"/>
              <w:rPr>
                <w:rFonts w:ascii="Times New Roman" w:hAnsi="Times New Roman"/>
                <w:sz w:val="24"/>
                <w:szCs w:val="24"/>
              </w:rPr>
            </w:pPr>
            <w:r w:rsidRPr="00B05FA2">
              <w:rPr>
                <w:rFonts w:ascii="Times New Roman" w:hAnsi="Times New Roman"/>
                <w:sz w:val="24"/>
                <w:szCs w:val="24"/>
              </w:rPr>
              <w:t>Динамика между 1 и 3 визитами</w:t>
            </w:r>
          </w:p>
          <w:p w14:paraId="08714A8E" w14:textId="768F7911" w:rsidR="00952EE0" w:rsidRPr="00B05FA2" w:rsidRDefault="004D5795" w:rsidP="00661347">
            <w:pPr>
              <w:spacing w:line="240" w:lineRule="auto"/>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00952EE0" w:rsidRPr="00B05FA2">
              <w:rPr>
                <w:rFonts w:ascii="Times New Roman" w:hAnsi="Times New Roman"/>
                <w:sz w:val="24"/>
                <w:szCs w:val="24"/>
              </w:rPr>
              <w:t>*</w:t>
            </w:r>
          </w:p>
        </w:tc>
        <w:tc>
          <w:tcPr>
            <w:tcW w:w="910" w:type="pct"/>
            <w:vAlign w:val="center"/>
          </w:tcPr>
          <w:p w14:paraId="7D45E719" w14:textId="1764DD27"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-18 (-24%)</w:t>
            </w:r>
          </w:p>
          <w:p w14:paraId="7DBFAF27" w14:textId="7C66CF30"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&lt;0,001</w:t>
            </w:r>
          </w:p>
        </w:tc>
        <w:tc>
          <w:tcPr>
            <w:tcW w:w="782" w:type="pct"/>
            <w:vAlign w:val="center"/>
          </w:tcPr>
          <w:p w14:paraId="3DAF5BC9" w14:textId="3F7FD2E9"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-27 (-35%)</w:t>
            </w:r>
          </w:p>
          <w:p w14:paraId="0B610829" w14:textId="5627E169"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&lt;0,001</w:t>
            </w:r>
          </w:p>
        </w:tc>
        <w:tc>
          <w:tcPr>
            <w:tcW w:w="577" w:type="pct"/>
            <w:vAlign w:val="center"/>
          </w:tcPr>
          <w:p w14:paraId="1114DD89" w14:textId="77777777" w:rsidR="00952EE0" w:rsidRPr="00B05FA2" w:rsidRDefault="00952EE0" w:rsidP="00087FF9">
            <w:pPr>
              <w:spacing w:line="240" w:lineRule="auto"/>
              <w:jc w:val="center"/>
              <w:rPr>
                <w:rFonts w:ascii="Times New Roman" w:hAnsi="Times New Roman"/>
                <w:sz w:val="24"/>
                <w:szCs w:val="24"/>
                <w:lang w:val="en-US"/>
              </w:rPr>
            </w:pPr>
          </w:p>
        </w:tc>
        <w:tc>
          <w:tcPr>
            <w:tcW w:w="581" w:type="pct"/>
            <w:vAlign w:val="center"/>
          </w:tcPr>
          <w:p w14:paraId="2482D414" w14:textId="4E2C35B2" w:rsidR="00952EE0" w:rsidRPr="00B05FA2" w:rsidRDefault="00952EE0" w:rsidP="00650CD8">
            <w:pPr>
              <w:spacing w:line="240" w:lineRule="auto"/>
              <w:jc w:val="center"/>
              <w:rPr>
                <w:rFonts w:ascii="Times New Roman" w:hAnsi="Times New Roman"/>
                <w:sz w:val="24"/>
                <w:szCs w:val="24"/>
                <w:lang w:val="en-US"/>
              </w:rPr>
            </w:pPr>
          </w:p>
        </w:tc>
      </w:tr>
      <w:tr w:rsidR="004624B4" w:rsidRPr="00B05FA2" w14:paraId="35A4CCEC" w14:textId="77777777" w:rsidTr="0066207D">
        <w:trPr>
          <w:jc w:val="center"/>
        </w:trPr>
        <w:tc>
          <w:tcPr>
            <w:tcW w:w="1618" w:type="pct"/>
            <w:vMerge w:val="restart"/>
            <w:vAlign w:val="center"/>
          </w:tcPr>
          <w:p w14:paraId="34BB83B6" w14:textId="506174A3" w:rsidR="004624B4" w:rsidRPr="004624B4" w:rsidRDefault="004624B4" w:rsidP="00661347">
            <w:pPr>
              <w:spacing w:line="240" w:lineRule="auto"/>
              <w:rPr>
                <w:rFonts w:ascii="Times New Roman" w:hAnsi="Times New Roman"/>
                <w:sz w:val="24"/>
                <w:szCs w:val="24"/>
              </w:rPr>
            </w:pPr>
            <w:r w:rsidRPr="00B05FA2">
              <w:rPr>
                <w:rFonts w:ascii="Times New Roman" w:hAnsi="Times New Roman"/>
                <w:sz w:val="24"/>
                <w:szCs w:val="24"/>
              </w:rPr>
              <w:t>Пребывание на открытом воздухе</w:t>
            </w:r>
            <w:r w:rsidRPr="004624B4">
              <w:rPr>
                <w:rFonts w:ascii="Times New Roman" w:hAnsi="Times New Roman"/>
                <w:sz w:val="24"/>
                <w:szCs w:val="24"/>
              </w:rPr>
              <w:t xml:space="preserve">, </w:t>
            </w:r>
            <w:r>
              <w:rPr>
                <w:rFonts w:ascii="Times New Roman" w:hAnsi="Times New Roman"/>
                <w:sz w:val="24"/>
                <w:szCs w:val="24"/>
                <w:lang w:val="en-US"/>
              </w:rPr>
              <w:t>n</w:t>
            </w:r>
            <w:r w:rsidRPr="004624B4">
              <w:rPr>
                <w:rFonts w:ascii="Times New Roman" w:hAnsi="Times New Roman"/>
                <w:sz w:val="24"/>
                <w:szCs w:val="24"/>
              </w:rPr>
              <w:t xml:space="preserve"> (%)</w:t>
            </w:r>
          </w:p>
        </w:tc>
        <w:tc>
          <w:tcPr>
            <w:tcW w:w="533" w:type="pct"/>
            <w:vAlign w:val="center"/>
          </w:tcPr>
          <w:p w14:paraId="18B89AC9"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1 визит</w:t>
            </w:r>
          </w:p>
        </w:tc>
        <w:tc>
          <w:tcPr>
            <w:tcW w:w="910" w:type="pct"/>
            <w:vAlign w:val="center"/>
          </w:tcPr>
          <w:p w14:paraId="7D16D74D" w14:textId="724F9F0F"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30 (40%)</w:t>
            </w:r>
          </w:p>
        </w:tc>
        <w:tc>
          <w:tcPr>
            <w:tcW w:w="782" w:type="pct"/>
            <w:vAlign w:val="center"/>
          </w:tcPr>
          <w:p w14:paraId="704E8D58" w14:textId="36FFCDE3"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36 (46%)</w:t>
            </w:r>
          </w:p>
        </w:tc>
        <w:tc>
          <w:tcPr>
            <w:tcW w:w="577" w:type="pct"/>
            <w:vAlign w:val="center"/>
          </w:tcPr>
          <w:p w14:paraId="198C0A04" w14:textId="3ACC4564" w:rsidR="004624B4" w:rsidRPr="00B05FA2" w:rsidRDefault="004624B4" w:rsidP="00087FF9">
            <w:pPr>
              <w:spacing w:line="240" w:lineRule="auto"/>
              <w:jc w:val="center"/>
              <w:rPr>
                <w:rFonts w:ascii="Times New Roman" w:hAnsi="Times New Roman"/>
                <w:sz w:val="24"/>
                <w:szCs w:val="24"/>
                <w:lang w:val="en-US"/>
              </w:rPr>
            </w:pPr>
            <w:r w:rsidRPr="00B05FA2">
              <w:rPr>
                <w:rFonts w:ascii="Times New Roman" w:hAnsi="Times New Roman"/>
                <w:sz w:val="24"/>
                <w:szCs w:val="24"/>
              </w:rPr>
              <w:t>0</w:t>
            </w:r>
            <w:r w:rsidRPr="00B05FA2">
              <w:rPr>
                <w:rFonts w:ascii="Times New Roman" w:hAnsi="Times New Roman"/>
                <w:sz w:val="24"/>
                <w:szCs w:val="24"/>
                <w:lang w:val="en-US"/>
              </w:rPr>
              <w:t>,590</w:t>
            </w:r>
          </w:p>
        </w:tc>
        <w:tc>
          <w:tcPr>
            <w:tcW w:w="581" w:type="pct"/>
            <w:vAlign w:val="center"/>
          </w:tcPr>
          <w:p w14:paraId="10916A39" w14:textId="6AF46536"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0,442</w:t>
            </w:r>
          </w:p>
        </w:tc>
      </w:tr>
      <w:tr w:rsidR="004624B4" w:rsidRPr="00B05FA2" w14:paraId="4D429718" w14:textId="77777777" w:rsidTr="0066207D">
        <w:trPr>
          <w:jc w:val="center"/>
        </w:trPr>
        <w:tc>
          <w:tcPr>
            <w:tcW w:w="1618" w:type="pct"/>
            <w:vMerge/>
            <w:vAlign w:val="center"/>
          </w:tcPr>
          <w:p w14:paraId="0E5646C4" w14:textId="77777777" w:rsidR="004624B4" w:rsidRPr="00B05FA2" w:rsidRDefault="004624B4" w:rsidP="00661347">
            <w:pPr>
              <w:spacing w:line="240" w:lineRule="auto"/>
              <w:rPr>
                <w:rFonts w:ascii="Times New Roman" w:hAnsi="Times New Roman"/>
                <w:sz w:val="24"/>
                <w:szCs w:val="24"/>
              </w:rPr>
            </w:pPr>
          </w:p>
        </w:tc>
        <w:tc>
          <w:tcPr>
            <w:tcW w:w="533" w:type="pct"/>
            <w:vAlign w:val="center"/>
          </w:tcPr>
          <w:p w14:paraId="1EE57631" w14:textId="77777777" w:rsidR="004624B4" w:rsidRPr="00B05FA2" w:rsidRDefault="004624B4" w:rsidP="00661347">
            <w:pPr>
              <w:spacing w:line="240" w:lineRule="auto"/>
              <w:rPr>
                <w:rFonts w:ascii="Times New Roman" w:hAnsi="Times New Roman"/>
                <w:sz w:val="24"/>
                <w:szCs w:val="24"/>
              </w:rPr>
            </w:pPr>
            <w:r w:rsidRPr="00B05FA2">
              <w:rPr>
                <w:rFonts w:ascii="Times New Roman" w:hAnsi="Times New Roman"/>
                <w:sz w:val="24"/>
                <w:szCs w:val="24"/>
              </w:rPr>
              <w:t>3 визит</w:t>
            </w:r>
          </w:p>
        </w:tc>
        <w:tc>
          <w:tcPr>
            <w:tcW w:w="910" w:type="pct"/>
            <w:vAlign w:val="center"/>
          </w:tcPr>
          <w:p w14:paraId="63F3F6FD" w14:textId="2C6BA690"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15 (20%)</w:t>
            </w:r>
          </w:p>
        </w:tc>
        <w:tc>
          <w:tcPr>
            <w:tcW w:w="782" w:type="pct"/>
            <w:vAlign w:val="center"/>
          </w:tcPr>
          <w:p w14:paraId="215722CD" w14:textId="182946C6"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30 (38%)</w:t>
            </w:r>
          </w:p>
        </w:tc>
        <w:tc>
          <w:tcPr>
            <w:tcW w:w="577" w:type="pct"/>
            <w:vAlign w:val="center"/>
          </w:tcPr>
          <w:p w14:paraId="53E76C80" w14:textId="4F08BD00" w:rsidR="004624B4" w:rsidRPr="00B05FA2" w:rsidRDefault="004624B4" w:rsidP="00087FF9">
            <w:pPr>
              <w:spacing w:line="240" w:lineRule="auto"/>
              <w:jc w:val="center"/>
              <w:rPr>
                <w:rFonts w:ascii="Times New Roman" w:hAnsi="Times New Roman"/>
                <w:sz w:val="24"/>
                <w:szCs w:val="24"/>
              </w:rPr>
            </w:pPr>
            <w:r w:rsidRPr="00B05FA2">
              <w:rPr>
                <w:rFonts w:ascii="Times New Roman" w:hAnsi="Times New Roman"/>
                <w:sz w:val="24"/>
                <w:szCs w:val="24"/>
              </w:rPr>
              <w:t>6,276</w:t>
            </w:r>
          </w:p>
        </w:tc>
        <w:tc>
          <w:tcPr>
            <w:tcW w:w="581" w:type="pct"/>
            <w:vAlign w:val="center"/>
          </w:tcPr>
          <w:p w14:paraId="26DED29D" w14:textId="25C47C52" w:rsidR="004624B4" w:rsidRPr="00B05FA2" w:rsidRDefault="004624B4" w:rsidP="00650CD8">
            <w:pPr>
              <w:spacing w:line="240" w:lineRule="auto"/>
              <w:jc w:val="center"/>
              <w:rPr>
                <w:rFonts w:ascii="Times New Roman" w:hAnsi="Times New Roman"/>
                <w:sz w:val="24"/>
                <w:szCs w:val="24"/>
              </w:rPr>
            </w:pPr>
            <w:r w:rsidRPr="00B05FA2">
              <w:rPr>
                <w:rFonts w:ascii="Times New Roman" w:hAnsi="Times New Roman"/>
                <w:sz w:val="24"/>
                <w:szCs w:val="24"/>
              </w:rPr>
              <w:t>0,012</w:t>
            </w:r>
          </w:p>
        </w:tc>
      </w:tr>
      <w:tr w:rsidR="00952EE0" w:rsidRPr="00B05FA2" w14:paraId="09C51475" w14:textId="77777777" w:rsidTr="0066207D">
        <w:trPr>
          <w:jc w:val="center"/>
        </w:trPr>
        <w:tc>
          <w:tcPr>
            <w:tcW w:w="2151" w:type="pct"/>
            <w:gridSpan w:val="2"/>
            <w:vAlign w:val="center"/>
          </w:tcPr>
          <w:p w14:paraId="0EAB4731" w14:textId="77777777" w:rsidR="00952EE0" w:rsidRPr="00B05FA2" w:rsidRDefault="00952EE0" w:rsidP="00661347">
            <w:pPr>
              <w:spacing w:line="240" w:lineRule="auto"/>
              <w:rPr>
                <w:rFonts w:ascii="Times New Roman" w:hAnsi="Times New Roman"/>
                <w:sz w:val="24"/>
                <w:szCs w:val="24"/>
              </w:rPr>
            </w:pPr>
            <w:r w:rsidRPr="00B05FA2">
              <w:rPr>
                <w:rFonts w:ascii="Times New Roman" w:hAnsi="Times New Roman"/>
                <w:sz w:val="24"/>
                <w:szCs w:val="24"/>
              </w:rPr>
              <w:t>Динамика между 1 и 3 визитами</w:t>
            </w:r>
          </w:p>
          <w:p w14:paraId="5BD6E39D" w14:textId="07B991AD" w:rsidR="00952EE0" w:rsidRPr="00B05FA2" w:rsidRDefault="004D5795" w:rsidP="00661347">
            <w:pPr>
              <w:spacing w:line="240" w:lineRule="auto"/>
              <w:rPr>
                <w:rFonts w:ascii="Times New Roman" w:hAnsi="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00952EE0" w:rsidRPr="00B05FA2">
              <w:rPr>
                <w:rFonts w:ascii="Times New Roman" w:hAnsi="Times New Roman"/>
                <w:sz w:val="24"/>
                <w:szCs w:val="24"/>
              </w:rPr>
              <w:t>*</w:t>
            </w:r>
          </w:p>
        </w:tc>
        <w:tc>
          <w:tcPr>
            <w:tcW w:w="910" w:type="pct"/>
            <w:vAlign w:val="center"/>
          </w:tcPr>
          <w:p w14:paraId="5DE6DC71" w14:textId="3ACDE119"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-15 (-20%)</w:t>
            </w:r>
          </w:p>
          <w:p w14:paraId="7CA3D628" w14:textId="014A3C26"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&lt;0,01</w:t>
            </w:r>
          </w:p>
        </w:tc>
        <w:tc>
          <w:tcPr>
            <w:tcW w:w="782" w:type="pct"/>
            <w:vAlign w:val="center"/>
          </w:tcPr>
          <w:p w14:paraId="345BA715" w14:textId="7580CE10" w:rsidR="00952EE0" w:rsidRPr="00B05FA2" w:rsidRDefault="00952EE0" w:rsidP="00087FF9">
            <w:pPr>
              <w:spacing w:line="240" w:lineRule="auto"/>
              <w:jc w:val="center"/>
              <w:rPr>
                <w:rFonts w:ascii="Times New Roman" w:hAnsi="Times New Roman"/>
                <w:sz w:val="24"/>
                <w:szCs w:val="24"/>
              </w:rPr>
            </w:pPr>
            <w:r w:rsidRPr="00B05FA2">
              <w:rPr>
                <w:rFonts w:ascii="Times New Roman" w:hAnsi="Times New Roman"/>
                <w:sz w:val="24"/>
                <w:szCs w:val="24"/>
              </w:rPr>
              <w:t>-6 (-8%)</w:t>
            </w:r>
          </w:p>
          <w:p w14:paraId="3B258F7F" w14:textId="7A003CF9" w:rsidR="00952EE0" w:rsidRPr="00B05FA2" w:rsidRDefault="00952EE0" w:rsidP="00087FF9">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&lt;0,05</w:t>
            </w:r>
          </w:p>
        </w:tc>
        <w:tc>
          <w:tcPr>
            <w:tcW w:w="577" w:type="pct"/>
            <w:vAlign w:val="center"/>
          </w:tcPr>
          <w:p w14:paraId="04CD0142" w14:textId="77777777" w:rsidR="00952EE0" w:rsidRPr="00B05FA2" w:rsidRDefault="00952EE0" w:rsidP="00087FF9">
            <w:pPr>
              <w:spacing w:line="240" w:lineRule="auto"/>
              <w:jc w:val="center"/>
              <w:rPr>
                <w:rFonts w:ascii="Times New Roman" w:hAnsi="Times New Roman"/>
                <w:sz w:val="24"/>
                <w:szCs w:val="24"/>
                <w:lang w:val="en-US"/>
              </w:rPr>
            </w:pPr>
          </w:p>
        </w:tc>
        <w:tc>
          <w:tcPr>
            <w:tcW w:w="581" w:type="pct"/>
            <w:vAlign w:val="center"/>
          </w:tcPr>
          <w:p w14:paraId="2AFEBDD3" w14:textId="703A39EC" w:rsidR="00952EE0" w:rsidRPr="00B05FA2" w:rsidRDefault="00952EE0" w:rsidP="00650CD8">
            <w:pPr>
              <w:spacing w:line="240" w:lineRule="auto"/>
              <w:jc w:val="center"/>
              <w:rPr>
                <w:rFonts w:ascii="Times New Roman" w:hAnsi="Times New Roman"/>
                <w:sz w:val="24"/>
                <w:szCs w:val="24"/>
                <w:lang w:val="en-US"/>
              </w:rPr>
            </w:pPr>
          </w:p>
        </w:tc>
      </w:tr>
      <w:tr w:rsidR="00415366" w:rsidRPr="00B05FA2" w14:paraId="399704EF" w14:textId="77777777" w:rsidTr="0066207D">
        <w:trPr>
          <w:jc w:val="center"/>
        </w:trPr>
        <w:tc>
          <w:tcPr>
            <w:tcW w:w="5000" w:type="pct"/>
            <w:gridSpan w:val="6"/>
          </w:tcPr>
          <w:p w14:paraId="68AE86F2" w14:textId="47B5F174" w:rsidR="00415366" w:rsidRPr="00B05FA2" w:rsidRDefault="00415366" w:rsidP="00B10082">
            <w:pPr>
              <w:spacing w:line="240" w:lineRule="auto"/>
              <w:ind w:firstLine="594"/>
              <w:jc w:val="both"/>
              <w:rPr>
                <w:rFonts w:ascii="Times New Roman" w:eastAsia="Times New Roman" w:hAnsi="Times New Roman"/>
                <w:color w:val="000000"/>
                <w:kern w:val="24"/>
                <w:sz w:val="24"/>
                <w:szCs w:val="24"/>
                <w:lang w:eastAsia="ru-RU"/>
              </w:rPr>
            </w:pPr>
            <w:r w:rsidRPr="00B05FA2">
              <w:rPr>
                <w:rFonts w:ascii="Times New Roman" w:eastAsia="Times New Roman" w:hAnsi="Times New Roman"/>
                <w:color w:val="000000"/>
                <w:kern w:val="24"/>
                <w:sz w:val="24"/>
                <w:szCs w:val="24"/>
                <w:lang w:eastAsia="ru-RU"/>
              </w:rPr>
              <w:t>Примечания:</w:t>
            </w:r>
          </w:p>
          <w:p w14:paraId="0A7BE5D5" w14:textId="324AABE9" w:rsidR="00415366" w:rsidRPr="00B05FA2" w:rsidRDefault="00415366" w:rsidP="00B10082">
            <w:pPr>
              <w:tabs>
                <w:tab w:val="left" w:pos="1454"/>
              </w:tabs>
              <w:spacing w:line="240" w:lineRule="auto"/>
              <w:jc w:val="both"/>
              <w:rPr>
                <w:rFonts w:ascii="Times New Roman" w:hAnsi="Times New Roman"/>
                <w:sz w:val="24"/>
                <w:szCs w:val="24"/>
              </w:rPr>
            </w:pPr>
            <w:r w:rsidRPr="00B05FA2">
              <w:rPr>
                <w:rFonts w:ascii="Times New Roman" w:hAnsi="Times New Roman"/>
                <w:sz w:val="24"/>
                <w:szCs w:val="24"/>
              </w:rPr>
              <w:t xml:space="preserve">1 </w:t>
            </w:r>
            <w:r w:rsidR="004624B4">
              <w:rPr>
                <w:rFonts w:ascii="Times New Roman" w:hAnsi="Times New Roman"/>
                <w:sz w:val="24"/>
                <w:szCs w:val="24"/>
                <w:lang w:val="en-US"/>
              </w:rPr>
              <w:t>n</w:t>
            </w:r>
            <w:r w:rsidR="004624B4" w:rsidRPr="004624B4">
              <w:rPr>
                <w:rFonts w:ascii="Times New Roman" w:hAnsi="Times New Roman"/>
                <w:sz w:val="24"/>
                <w:szCs w:val="24"/>
              </w:rPr>
              <w:t xml:space="preserve"> (%) - </w:t>
            </w:r>
            <w:r w:rsidRPr="00B05FA2">
              <w:rPr>
                <w:rFonts w:ascii="Times New Roman" w:hAnsi="Times New Roman"/>
                <w:sz w:val="24"/>
                <w:szCs w:val="24"/>
              </w:rPr>
              <w:t>количество человек с процентным соотношением к общему количеству в группе</w:t>
            </w:r>
          </w:p>
          <w:p w14:paraId="4E2CCFC7" w14:textId="49EAE788" w:rsidR="00415366" w:rsidRPr="00B05FA2" w:rsidRDefault="00415366" w:rsidP="00B10082">
            <w:pPr>
              <w:tabs>
                <w:tab w:val="left" w:pos="1454"/>
              </w:tabs>
              <w:spacing w:line="240" w:lineRule="auto"/>
              <w:jc w:val="both"/>
              <w:rPr>
                <w:rFonts w:ascii="Times New Roman" w:hAnsi="Times New Roman"/>
                <w:sz w:val="24"/>
                <w:szCs w:val="24"/>
              </w:rPr>
            </w:pPr>
            <w:r w:rsidRPr="00B05FA2">
              <w:rPr>
                <w:rFonts w:ascii="Times New Roman" w:hAnsi="Times New Roman"/>
                <w:sz w:val="24"/>
                <w:szCs w:val="24"/>
              </w:rPr>
              <w:t>2</w:t>
            </w:r>
            <w:r w:rsidR="00E21C9E">
              <w:rPr>
                <w:rFonts w:ascii="Times New Roman" w:hAnsi="Times New Roman"/>
                <w:sz w:val="24"/>
                <w:szCs w:val="24"/>
              </w:rPr>
              <w:t xml:space="preserve"> *</w:t>
            </w:r>
            <w:r w:rsidR="00D432FB" w:rsidRPr="00C472B3">
              <w:rPr>
                <w:rFonts w:ascii="Times New Roman" w:hAnsi="Times New Roman"/>
                <w:sz w:val="24"/>
                <w:szCs w:val="24"/>
              </w:rPr>
              <w:t xml:space="preserve"> сравнение </w:t>
            </w:r>
            <w:r w:rsidR="00D432FB">
              <w:rPr>
                <w:rFonts w:ascii="Times New Roman" w:hAnsi="Times New Roman"/>
                <w:sz w:val="24"/>
                <w:szCs w:val="24"/>
              </w:rPr>
              <w:t>связанных</w:t>
            </w:r>
            <w:r w:rsidR="00D432FB" w:rsidRPr="00C472B3">
              <w:rPr>
                <w:rFonts w:ascii="Times New Roman" w:hAnsi="Times New Roman"/>
                <w:sz w:val="24"/>
                <w:szCs w:val="24"/>
              </w:rPr>
              <w:t xml:space="preserve"> </w:t>
            </w:r>
            <w:r w:rsidR="00D432FB">
              <w:rPr>
                <w:rFonts w:ascii="Times New Roman" w:hAnsi="Times New Roman"/>
                <w:sz w:val="24"/>
                <w:szCs w:val="24"/>
              </w:rPr>
              <w:t>групп</w:t>
            </w:r>
            <w:r w:rsidR="00D432FB" w:rsidRPr="00C472B3">
              <w:rPr>
                <w:rFonts w:ascii="Times New Roman" w:hAnsi="Times New Roman"/>
                <w:sz w:val="24"/>
                <w:szCs w:val="24"/>
              </w:rPr>
              <w:t xml:space="preserve"> </w:t>
            </w:r>
            <w:r w:rsidR="00D432FB" w:rsidRPr="00B05FA2">
              <w:rPr>
                <w:rFonts w:ascii="Times New Roman" w:hAnsi="Times New Roman"/>
                <w:sz w:val="24"/>
                <w:szCs w:val="24"/>
              </w:rPr>
              <w:t>критери</w:t>
            </w:r>
            <w:r w:rsidR="00D432FB">
              <w:rPr>
                <w:rFonts w:ascii="Times New Roman" w:hAnsi="Times New Roman"/>
                <w:sz w:val="24"/>
                <w:szCs w:val="24"/>
              </w:rPr>
              <w:t>й</w:t>
            </w:r>
            <w:r w:rsidR="00D432FB" w:rsidRPr="00B05FA2">
              <w:rPr>
                <w:rFonts w:ascii="Times New Roman" w:hAnsi="Times New Roman"/>
                <w:sz w:val="24"/>
                <w:szCs w:val="24"/>
              </w:rPr>
              <w:t xml:space="preserve"> </w:t>
            </w:r>
            <w:r w:rsidR="00E21C9E">
              <w:rPr>
                <w:rFonts w:ascii="Times New Roman" w:hAnsi="Times New Roman"/>
                <w:sz w:val="24"/>
                <w:szCs w:val="24"/>
              </w:rPr>
              <w:t>Макни</w:t>
            </w:r>
            <w:r w:rsidRPr="00B05FA2">
              <w:rPr>
                <w:rFonts w:ascii="Times New Roman" w:hAnsi="Times New Roman"/>
                <w:sz w:val="24"/>
                <w:szCs w:val="24"/>
              </w:rPr>
              <w:t>мара</w:t>
            </w:r>
          </w:p>
          <w:p w14:paraId="282BF65D" w14:textId="03B6B38F" w:rsidR="00415366" w:rsidRPr="00B05FA2" w:rsidRDefault="00415366" w:rsidP="00B729F6">
            <w:pPr>
              <w:tabs>
                <w:tab w:val="left" w:pos="1454"/>
              </w:tabs>
              <w:spacing w:line="240" w:lineRule="auto"/>
              <w:jc w:val="both"/>
              <w:rPr>
                <w:rFonts w:ascii="Times New Roman" w:hAnsi="Times New Roman"/>
              </w:rPr>
            </w:pPr>
            <w:r w:rsidRPr="00B05FA2">
              <w:rPr>
                <w:rFonts w:ascii="Times New Roman" w:hAnsi="Times New Roman"/>
                <w:sz w:val="24"/>
                <w:szCs w:val="24"/>
              </w:rPr>
              <w:t>3 **</w:t>
            </w:r>
            <w:r w:rsidR="00B729F6" w:rsidRPr="00C472B3">
              <w:rPr>
                <w:rFonts w:ascii="Times New Roman" w:hAnsi="Times New Roman"/>
                <w:sz w:val="24"/>
                <w:szCs w:val="24"/>
              </w:rPr>
              <w:t xml:space="preserve"> сравнение </w:t>
            </w:r>
            <w:r w:rsidR="00B729F6">
              <w:rPr>
                <w:rFonts w:ascii="Times New Roman" w:hAnsi="Times New Roman"/>
                <w:sz w:val="24"/>
                <w:szCs w:val="24"/>
              </w:rPr>
              <w:t>независимых групп</w:t>
            </w:r>
            <w:r w:rsidR="00B729F6" w:rsidRPr="00C472B3">
              <w:rPr>
                <w:rFonts w:ascii="Times New Roman" w:hAnsi="Times New Roman"/>
                <w:sz w:val="24"/>
                <w:szCs w:val="24"/>
              </w:rPr>
              <w:t xml:space="preserve"> </w:t>
            </w:r>
            <w:r w:rsidRPr="00B05FA2">
              <w:rPr>
                <w:rFonts w:ascii="Times New Roman" w:hAnsi="Times New Roman"/>
                <w:sz w:val="24"/>
                <w:szCs w:val="24"/>
              </w:rPr>
              <w:t>критери</w:t>
            </w:r>
            <w:r w:rsidR="00B729F6">
              <w:rPr>
                <w:rFonts w:ascii="Times New Roman" w:hAnsi="Times New Roman"/>
                <w:sz w:val="24"/>
                <w:szCs w:val="24"/>
              </w:rPr>
              <w:t>й</w:t>
            </w:r>
            <w:r w:rsidRPr="00B05FA2">
              <w:rPr>
                <w:rFonts w:ascii="Times New Roman" w:hAnsi="Times New Roman"/>
                <w:sz w:val="24"/>
                <w:szCs w:val="24"/>
              </w:rPr>
              <w:t xml:space="preserve"> </w:t>
            </w:r>
            <w:r w:rsidR="002F79B0" w:rsidRPr="002F79B0">
              <w:rPr>
                <w:rFonts w:ascii="Times New Roman" w:hAnsi="Times New Roman"/>
                <w:sz w:val="24"/>
                <w:szCs w:val="24"/>
              </w:rPr>
              <w:t>χ2</w:t>
            </w:r>
            <w:r w:rsidR="002F79B0">
              <w:rPr>
                <w:rFonts w:ascii="Times New Roman" w:hAnsi="Times New Roman"/>
                <w:sz w:val="24"/>
                <w:szCs w:val="24"/>
              </w:rPr>
              <w:t xml:space="preserve"> </w:t>
            </w:r>
            <w:r w:rsidRPr="00B05FA2">
              <w:rPr>
                <w:rFonts w:ascii="Times New Roman" w:hAnsi="Times New Roman"/>
                <w:sz w:val="24"/>
                <w:szCs w:val="24"/>
              </w:rPr>
              <w:t>Пирсона</w:t>
            </w:r>
          </w:p>
        </w:tc>
      </w:tr>
    </w:tbl>
    <w:p w14:paraId="71A512AC" w14:textId="77777777" w:rsidR="00BD024D" w:rsidRPr="00B05FA2" w:rsidRDefault="00BD024D" w:rsidP="00BD024D">
      <w:pPr>
        <w:spacing w:after="0" w:line="240" w:lineRule="auto"/>
        <w:ind w:firstLine="567"/>
        <w:jc w:val="both"/>
        <w:rPr>
          <w:rFonts w:ascii="Times New Roman" w:eastAsia="Calibri" w:hAnsi="Times New Roman" w:cs="Times New Roman"/>
          <w:sz w:val="28"/>
          <w:szCs w:val="28"/>
        </w:rPr>
      </w:pPr>
    </w:p>
    <w:p w14:paraId="7450DFBB" w14:textId="7373C423" w:rsidR="00E1313F" w:rsidRPr="00D36423" w:rsidRDefault="0092246F" w:rsidP="00437528">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Р</w:t>
      </w:r>
      <w:r w:rsidR="00E1313F" w:rsidRPr="00B05FA2">
        <w:rPr>
          <w:rFonts w:ascii="Times New Roman" w:eastAsia="Calibri" w:hAnsi="Times New Roman" w:cs="Times New Roman"/>
          <w:sz w:val="28"/>
          <w:szCs w:val="28"/>
        </w:rPr>
        <w:t xml:space="preserve">езюмируя полученные данные, можно сделать вывод, что пациенты группы вмешательства, получавшие </w:t>
      </w:r>
      <w:r w:rsidR="002150F0">
        <w:rPr>
          <w:rFonts w:ascii="Times New Roman" w:eastAsia="Calibri" w:hAnsi="Times New Roman" w:cs="Times New Roman"/>
          <w:sz w:val="28"/>
          <w:szCs w:val="28"/>
        </w:rPr>
        <w:t>АСИ</w:t>
      </w:r>
      <w:r w:rsidR="00E1313F" w:rsidRPr="00B05FA2">
        <w:rPr>
          <w:rFonts w:ascii="Times New Roman" w:eastAsia="Calibri" w:hAnsi="Times New Roman" w:cs="Times New Roman"/>
          <w:sz w:val="28"/>
          <w:szCs w:val="28"/>
        </w:rPr>
        <w:t xml:space="preserve"> с добавлением холекальциферола, демонстрировали значительное улучшение клинических показателей, выраженных в снижении ограничений повседневной активности, улучшении качества сна и уменьшении раздражительности и тревожности. Общий балл качества жизни снизился значительно более выраженно в группе вмешательства по сравнению с группой контроля (p&lt;0,001), что свидетельствует о высокой клинической </w:t>
      </w:r>
      <w:r w:rsidR="00E1313F" w:rsidRPr="00D36423">
        <w:rPr>
          <w:rFonts w:ascii="Times New Roman" w:eastAsia="Calibri" w:hAnsi="Times New Roman" w:cs="Times New Roman"/>
          <w:sz w:val="28"/>
          <w:szCs w:val="28"/>
        </w:rPr>
        <w:t xml:space="preserve">эффективности комбинированной терапии в улучшении качества жизни пациентов с </w:t>
      </w:r>
      <w:r w:rsidR="00594677" w:rsidRPr="00D36423">
        <w:rPr>
          <w:rFonts w:ascii="Times New Roman" w:eastAsia="Calibri" w:hAnsi="Times New Roman" w:cs="Times New Roman"/>
          <w:sz w:val="28"/>
          <w:szCs w:val="28"/>
        </w:rPr>
        <w:t>АР</w:t>
      </w:r>
      <w:r w:rsidR="00E1313F" w:rsidRPr="00D36423">
        <w:rPr>
          <w:rFonts w:ascii="Times New Roman" w:eastAsia="Calibri" w:hAnsi="Times New Roman" w:cs="Times New Roman"/>
          <w:sz w:val="28"/>
          <w:szCs w:val="28"/>
        </w:rPr>
        <w:t>.</w:t>
      </w:r>
    </w:p>
    <w:p w14:paraId="2C6E42A5" w14:textId="77777777" w:rsidR="00A73502" w:rsidRPr="00D36423" w:rsidRDefault="00A73502" w:rsidP="00437528">
      <w:pPr>
        <w:spacing w:after="0" w:line="240" w:lineRule="auto"/>
        <w:ind w:firstLine="567"/>
        <w:jc w:val="both"/>
        <w:rPr>
          <w:rFonts w:ascii="Times New Roman" w:eastAsia="Calibri" w:hAnsi="Times New Roman" w:cs="Times New Roman"/>
          <w:sz w:val="28"/>
          <w:szCs w:val="28"/>
        </w:rPr>
      </w:pPr>
    </w:p>
    <w:p w14:paraId="40D51804" w14:textId="250333A3" w:rsidR="00437528" w:rsidRPr="00D36423" w:rsidRDefault="00437528" w:rsidP="00EE7215">
      <w:pPr>
        <w:keepNext/>
        <w:keepLines/>
        <w:spacing w:after="0" w:line="240" w:lineRule="auto"/>
        <w:ind w:firstLine="567"/>
        <w:jc w:val="both"/>
        <w:outlineLvl w:val="1"/>
        <w:rPr>
          <w:rFonts w:ascii="Times New Roman" w:eastAsiaTheme="majorEastAsia" w:hAnsi="Times New Roman" w:cs="Times New Roman"/>
          <w:i/>
          <w:sz w:val="28"/>
          <w:szCs w:val="28"/>
        </w:rPr>
      </w:pPr>
      <w:bookmarkStart w:id="43" w:name="_Toc177641329"/>
      <w:bookmarkStart w:id="44" w:name="_Toc121590253"/>
      <w:r w:rsidRPr="00D36423">
        <w:rPr>
          <w:rFonts w:ascii="Times New Roman" w:hAnsi="Times New Roman" w:cs="Times New Roman"/>
          <w:i/>
          <w:sz w:val="28"/>
          <w:szCs w:val="28"/>
        </w:rPr>
        <w:t xml:space="preserve">3.2.3 </w:t>
      </w:r>
      <w:r w:rsidR="002B09C9" w:rsidRPr="00D36423">
        <w:rPr>
          <w:rFonts w:ascii="Times New Roman" w:hAnsi="Times New Roman" w:cs="Times New Roman"/>
          <w:i/>
          <w:sz w:val="28"/>
          <w:szCs w:val="28"/>
        </w:rPr>
        <w:t xml:space="preserve">Результаты оценки лабораторной эффективности </w:t>
      </w:r>
      <w:r w:rsidRPr="00D36423">
        <w:rPr>
          <w:rFonts w:ascii="Times New Roman" w:eastAsiaTheme="majorEastAsia" w:hAnsi="Times New Roman" w:cs="Times New Roman"/>
          <w:i/>
          <w:sz w:val="28"/>
          <w:szCs w:val="28"/>
        </w:rPr>
        <w:t xml:space="preserve">(общий </w:t>
      </w:r>
      <w:r w:rsidR="007373C3" w:rsidRPr="00D36423">
        <w:rPr>
          <w:rFonts w:ascii="Times New Roman" w:eastAsiaTheme="majorEastAsia" w:hAnsi="Times New Roman" w:cs="Times New Roman"/>
          <w:i/>
          <w:sz w:val="28"/>
          <w:szCs w:val="28"/>
        </w:rPr>
        <w:t>IgE</w:t>
      </w:r>
      <w:r w:rsidRPr="00D36423">
        <w:rPr>
          <w:rFonts w:ascii="Times New Roman" w:eastAsiaTheme="majorEastAsia" w:hAnsi="Times New Roman" w:cs="Times New Roman"/>
          <w:i/>
          <w:sz w:val="28"/>
          <w:szCs w:val="28"/>
        </w:rPr>
        <w:t xml:space="preserve">, эозинофильный катионный белок, </w:t>
      </w:r>
      <w:r w:rsidRPr="00D36423">
        <w:rPr>
          <w:rFonts w:ascii="Times New Roman" w:eastAsiaTheme="majorEastAsia" w:hAnsi="Times New Roman" w:cs="Times New Roman"/>
          <w:i/>
          <w:sz w:val="28"/>
          <w:szCs w:val="28"/>
          <w:lang w:val="en-US"/>
        </w:rPr>
        <w:t>ISAC</w:t>
      </w:r>
      <w:r w:rsidR="006F17A6" w:rsidRPr="00D36423">
        <w:rPr>
          <w:rFonts w:ascii="Times New Roman" w:eastAsiaTheme="majorEastAsia" w:hAnsi="Times New Roman" w:cs="Times New Roman"/>
          <w:i/>
          <w:sz w:val="28"/>
          <w:szCs w:val="28"/>
        </w:rPr>
        <w:t>-</w:t>
      </w:r>
      <w:r w:rsidRPr="00D36423">
        <w:rPr>
          <w:rFonts w:ascii="Times New Roman" w:eastAsiaTheme="majorEastAsia" w:hAnsi="Times New Roman" w:cs="Times New Roman"/>
          <w:i/>
          <w:sz w:val="28"/>
          <w:szCs w:val="28"/>
        </w:rPr>
        <w:t>тест)</w:t>
      </w:r>
      <w:bookmarkEnd w:id="43"/>
      <w:r w:rsidRPr="00D36423">
        <w:rPr>
          <w:rFonts w:ascii="Times New Roman" w:eastAsiaTheme="majorEastAsia" w:hAnsi="Times New Roman" w:cs="Times New Roman"/>
          <w:i/>
          <w:sz w:val="28"/>
          <w:szCs w:val="28"/>
        </w:rPr>
        <w:t xml:space="preserve"> </w:t>
      </w:r>
      <w:bookmarkEnd w:id="44"/>
    </w:p>
    <w:p w14:paraId="15A8FEB2" w14:textId="702733FD" w:rsidR="00FA6071" w:rsidRPr="00B05FA2" w:rsidRDefault="006C07A2" w:rsidP="00EE7215">
      <w:pPr>
        <w:spacing w:after="0" w:line="240" w:lineRule="auto"/>
        <w:ind w:firstLine="567"/>
        <w:jc w:val="both"/>
        <w:rPr>
          <w:rFonts w:ascii="Times New Roman" w:hAnsi="Times New Roman" w:cs="Times New Roman"/>
          <w:sz w:val="28"/>
          <w:szCs w:val="28"/>
        </w:rPr>
      </w:pPr>
      <w:r w:rsidRPr="00D36423">
        <w:rPr>
          <w:rFonts w:ascii="Times New Roman" w:hAnsi="Times New Roman" w:cs="Times New Roman"/>
          <w:sz w:val="28"/>
          <w:szCs w:val="28"/>
        </w:rPr>
        <w:t>Базовая оценка лабораторных показателей</w:t>
      </w:r>
      <w:r w:rsidRPr="00B05FA2">
        <w:rPr>
          <w:rFonts w:ascii="Times New Roman" w:hAnsi="Times New Roman" w:cs="Times New Roman"/>
          <w:sz w:val="28"/>
          <w:szCs w:val="28"/>
        </w:rPr>
        <w:t xml:space="preserve"> в группе вмешательства (АСИТ + холекальциферол) и группе контроля (только АСИТ) до начала </w:t>
      </w:r>
      <w:r w:rsidR="00594677">
        <w:rPr>
          <w:rFonts w:ascii="Times New Roman" w:hAnsi="Times New Roman" w:cs="Times New Roman"/>
          <w:sz w:val="28"/>
          <w:szCs w:val="28"/>
        </w:rPr>
        <w:t>терапии</w:t>
      </w:r>
      <w:r w:rsidR="00594677" w:rsidRPr="00B05FA2">
        <w:rPr>
          <w:rFonts w:ascii="Times New Roman" w:hAnsi="Times New Roman" w:cs="Times New Roman"/>
          <w:sz w:val="28"/>
          <w:szCs w:val="28"/>
        </w:rPr>
        <w:t xml:space="preserve"> </w:t>
      </w:r>
      <w:r w:rsidRPr="00B05FA2">
        <w:rPr>
          <w:rFonts w:ascii="Times New Roman" w:hAnsi="Times New Roman" w:cs="Times New Roman"/>
          <w:sz w:val="28"/>
          <w:szCs w:val="28"/>
        </w:rPr>
        <w:lastRenderedPageBreak/>
        <w:t xml:space="preserve">проводилась для определения возможных статистических различий между группами. </w:t>
      </w:r>
      <w:r w:rsidR="001F048A" w:rsidRPr="00B05FA2">
        <w:rPr>
          <w:rFonts w:ascii="Times New Roman" w:hAnsi="Times New Roman" w:cs="Times New Roman"/>
          <w:sz w:val="28"/>
          <w:szCs w:val="28"/>
        </w:rPr>
        <w:t>Согласно проведенному анализу, исходные уровни общего IgE</w:t>
      </w:r>
      <w:r w:rsidR="00B02E77" w:rsidRPr="00B05FA2">
        <w:rPr>
          <w:rFonts w:ascii="Times New Roman" w:hAnsi="Times New Roman" w:cs="Times New Roman"/>
          <w:sz w:val="28"/>
          <w:szCs w:val="28"/>
        </w:rPr>
        <w:t xml:space="preserve"> </w:t>
      </w:r>
      <w:r w:rsidR="00DA2A4D" w:rsidRPr="00B05FA2">
        <w:rPr>
          <w:rFonts w:ascii="Times New Roman" w:hAnsi="Times New Roman" w:cs="Times New Roman"/>
          <w:sz w:val="28"/>
          <w:szCs w:val="28"/>
        </w:rPr>
        <w:t>(</w:t>
      </w:r>
      <w:r w:rsidR="00890A59" w:rsidRPr="00B05FA2">
        <w:rPr>
          <w:rFonts w:ascii="Times New Roman" w:hAnsi="Times New Roman" w:cs="Times New Roman"/>
          <w:sz w:val="28"/>
          <w:szCs w:val="28"/>
        </w:rPr>
        <w:t xml:space="preserve">375,3 </w:t>
      </w:r>
      <w:r w:rsidR="00EA41F2" w:rsidRPr="00B05FA2">
        <w:rPr>
          <w:rFonts w:ascii="Times New Roman" w:hAnsi="Times New Roman" w:cs="Times New Roman"/>
          <w:sz w:val="28"/>
          <w:szCs w:val="28"/>
        </w:rPr>
        <w:t xml:space="preserve">Ед/мл и </w:t>
      </w:r>
      <w:r w:rsidR="00890A59" w:rsidRPr="00B05FA2">
        <w:rPr>
          <w:rFonts w:ascii="Times New Roman" w:hAnsi="Times New Roman" w:cs="Times New Roman"/>
          <w:sz w:val="28"/>
          <w:szCs w:val="28"/>
        </w:rPr>
        <w:t xml:space="preserve">366,0 </w:t>
      </w:r>
      <w:r w:rsidR="00EA41F2" w:rsidRPr="00B05FA2">
        <w:rPr>
          <w:rFonts w:ascii="Times New Roman" w:hAnsi="Times New Roman" w:cs="Times New Roman"/>
          <w:sz w:val="28"/>
          <w:szCs w:val="28"/>
        </w:rPr>
        <w:t xml:space="preserve">Ед/мл соответственно, </w:t>
      </w:r>
      <w:r w:rsidR="00DA2A4D" w:rsidRPr="00B05FA2">
        <w:rPr>
          <w:rFonts w:ascii="Times New Roman" w:hAnsi="Times New Roman" w:cs="Times New Roman"/>
          <w:sz w:val="28"/>
          <w:szCs w:val="28"/>
        </w:rPr>
        <w:t>р</w:t>
      </w:r>
      <w:r w:rsidR="002D3933" w:rsidRPr="00B05FA2">
        <w:rPr>
          <w:rFonts w:ascii="Times New Roman" w:hAnsi="Times New Roman" w:cs="Times New Roman"/>
          <w:sz w:val="28"/>
          <w:szCs w:val="28"/>
        </w:rPr>
        <w:t>=0,</w:t>
      </w:r>
      <w:r w:rsidR="001261AA" w:rsidRPr="00B05FA2">
        <w:rPr>
          <w:rFonts w:ascii="Times New Roman" w:hAnsi="Times New Roman" w:cs="Times New Roman"/>
          <w:sz w:val="28"/>
          <w:szCs w:val="28"/>
        </w:rPr>
        <w:t>735</w:t>
      </w:r>
      <w:r w:rsidR="00DA2A4D" w:rsidRPr="00B05FA2">
        <w:rPr>
          <w:rFonts w:ascii="Times New Roman" w:hAnsi="Times New Roman" w:cs="Times New Roman"/>
          <w:sz w:val="28"/>
          <w:szCs w:val="28"/>
        </w:rPr>
        <w:t>),</w:t>
      </w:r>
      <w:r w:rsidR="00B02E77" w:rsidRPr="00B05FA2">
        <w:rPr>
          <w:rFonts w:ascii="Times New Roman" w:hAnsi="Times New Roman" w:cs="Times New Roman"/>
          <w:sz w:val="28"/>
          <w:szCs w:val="28"/>
        </w:rPr>
        <w:t xml:space="preserve"> ЭКБ </w:t>
      </w:r>
      <w:r w:rsidR="00DA2A4D" w:rsidRPr="00B05FA2">
        <w:rPr>
          <w:rFonts w:ascii="Times New Roman" w:hAnsi="Times New Roman" w:cs="Times New Roman"/>
          <w:sz w:val="28"/>
          <w:szCs w:val="28"/>
        </w:rPr>
        <w:t>(</w:t>
      </w:r>
      <w:r w:rsidR="000C446A" w:rsidRPr="00B05FA2">
        <w:rPr>
          <w:rFonts w:ascii="Times New Roman" w:hAnsi="Times New Roman" w:cs="Times New Roman"/>
          <w:sz w:val="28"/>
          <w:szCs w:val="28"/>
        </w:rPr>
        <w:t>4</w:t>
      </w:r>
      <w:r w:rsidR="001261AA" w:rsidRPr="00B05FA2">
        <w:rPr>
          <w:rFonts w:ascii="Times New Roman" w:hAnsi="Times New Roman" w:cs="Times New Roman"/>
          <w:sz w:val="28"/>
          <w:szCs w:val="28"/>
        </w:rPr>
        <w:t>5</w:t>
      </w:r>
      <w:r w:rsidR="000C446A" w:rsidRPr="00B05FA2">
        <w:rPr>
          <w:rFonts w:ascii="Times New Roman" w:hAnsi="Times New Roman" w:cs="Times New Roman"/>
          <w:sz w:val="28"/>
          <w:szCs w:val="28"/>
        </w:rPr>
        <w:t>,2</w:t>
      </w:r>
      <w:r w:rsidR="000C446A" w:rsidRPr="00B05FA2">
        <w:t xml:space="preserve"> </w:t>
      </w:r>
      <w:r w:rsidR="000C446A" w:rsidRPr="00B05FA2">
        <w:rPr>
          <w:rFonts w:ascii="Times New Roman" w:hAnsi="Times New Roman" w:cs="Times New Roman"/>
          <w:sz w:val="28"/>
          <w:szCs w:val="28"/>
        </w:rPr>
        <w:t>нг/мл и 47,</w:t>
      </w:r>
      <w:r w:rsidR="001261AA" w:rsidRPr="00B05FA2">
        <w:rPr>
          <w:rFonts w:ascii="Times New Roman" w:hAnsi="Times New Roman" w:cs="Times New Roman"/>
          <w:sz w:val="28"/>
          <w:szCs w:val="28"/>
        </w:rPr>
        <w:t>0</w:t>
      </w:r>
      <w:r w:rsidR="000C446A" w:rsidRPr="00B05FA2">
        <w:t xml:space="preserve"> </w:t>
      </w:r>
      <w:r w:rsidR="000C446A" w:rsidRPr="00B05FA2">
        <w:rPr>
          <w:rFonts w:ascii="Times New Roman" w:hAnsi="Times New Roman" w:cs="Times New Roman"/>
          <w:sz w:val="28"/>
          <w:szCs w:val="28"/>
        </w:rPr>
        <w:t xml:space="preserve">нг/мл соответственно, </w:t>
      </w:r>
      <w:r w:rsidR="00DA2A4D" w:rsidRPr="00B05FA2">
        <w:rPr>
          <w:rFonts w:ascii="Times New Roman" w:hAnsi="Times New Roman" w:cs="Times New Roman"/>
          <w:sz w:val="28"/>
          <w:szCs w:val="28"/>
        </w:rPr>
        <w:t>р</w:t>
      </w:r>
      <w:r w:rsidR="002D3933" w:rsidRPr="00B05FA2">
        <w:rPr>
          <w:rFonts w:ascii="Times New Roman" w:hAnsi="Times New Roman" w:cs="Times New Roman"/>
          <w:sz w:val="28"/>
          <w:szCs w:val="28"/>
        </w:rPr>
        <w:t>=0,</w:t>
      </w:r>
      <w:r w:rsidR="001261AA" w:rsidRPr="00B05FA2">
        <w:rPr>
          <w:rFonts w:ascii="Times New Roman" w:hAnsi="Times New Roman" w:cs="Times New Roman"/>
          <w:sz w:val="28"/>
          <w:szCs w:val="28"/>
        </w:rPr>
        <w:t>812</w:t>
      </w:r>
      <w:r w:rsidR="00DA2A4D" w:rsidRPr="00B05FA2">
        <w:rPr>
          <w:rFonts w:ascii="Times New Roman" w:hAnsi="Times New Roman" w:cs="Times New Roman"/>
          <w:sz w:val="28"/>
          <w:szCs w:val="28"/>
        </w:rPr>
        <w:t>)</w:t>
      </w:r>
      <w:r w:rsidR="006A5DA3" w:rsidRPr="00B05FA2">
        <w:rPr>
          <w:rFonts w:ascii="Times New Roman" w:hAnsi="Times New Roman" w:cs="Times New Roman"/>
          <w:sz w:val="28"/>
          <w:szCs w:val="28"/>
        </w:rPr>
        <w:t>, sIgE (</w:t>
      </w:r>
      <w:r w:rsidR="00372205" w:rsidRPr="00B05FA2">
        <w:rPr>
          <w:rFonts w:ascii="Times New Roman" w:hAnsi="Times New Roman" w:cs="Times New Roman"/>
          <w:sz w:val="28"/>
          <w:szCs w:val="28"/>
        </w:rPr>
        <w:t>7</w:t>
      </w:r>
      <w:r w:rsidR="006A5DA3" w:rsidRPr="00B05FA2">
        <w:rPr>
          <w:rFonts w:ascii="Times New Roman" w:hAnsi="Times New Roman" w:cs="Times New Roman"/>
          <w:sz w:val="28"/>
          <w:szCs w:val="28"/>
        </w:rPr>
        <w:t>,</w:t>
      </w:r>
      <w:r w:rsidR="00372205" w:rsidRPr="00B05FA2">
        <w:rPr>
          <w:rFonts w:ascii="Times New Roman" w:hAnsi="Times New Roman" w:cs="Times New Roman"/>
          <w:sz w:val="28"/>
          <w:szCs w:val="28"/>
        </w:rPr>
        <w:t>6</w:t>
      </w:r>
      <w:r w:rsidR="006A5DA3" w:rsidRPr="00B05FA2">
        <w:rPr>
          <w:rFonts w:ascii="Times New Roman" w:hAnsi="Times New Roman" w:cs="Times New Roman"/>
          <w:color w:val="000000"/>
          <w:sz w:val="28"/>
          <w:szCs w:val="28"/>
        </w:rPr>
        <w:t xml:space="preserve"> ISU и </w:t>
      </w:r>
      <w:r w:rsidR="006A5DA3" w:rsidRPr="00B05FA2">
        <w:rPr>
          <w:rFonts w:ascii="Times New Roman" w:hAnsi="Times New Roman" w:cs="Times New Roman"/>
          <w:sz w:val="28"/>
          <w:szCs w:val="28"/>
        </w:rPr>
        <w:t>8,</w:t>
      </w:r>
      <w:r w:rsidR="00372205" w:rsidRPr="00B05FA2">
        <w:rPr>
          <w:rFonts w:ascii="Times New Roman" w:hAnsi="Times New Roman" w:cs="Times New Roman"/>
          <w:sz w:val="28"/>
          <w:szCs w:val="28"/>
        </w:rPr>
        <w:t>1</w:t>
      </w:r>
      <w:r w:rsidR="006A5DA3" w:rsidRPr="00B05FA2">
        <w:rPr>
          <w:rFonts w:ascii="Times New Roman" w:hAnsi="Times New Roman" w:cs="Times New Roman"/>
          <w:sz w:val="28"/>
          <w:szCs w:val="28"/>
        </w:rPr>
        <w:t xml:space="preserve"> </w:t>
      </w:r>
      <w:r w:rsidR="006A5DA3" w:rsidRPr="00B05FA2">
        <w:rPr>
          <w:rFonts w:ascii="Times New Roman" w:hAnsi="Times New Roman" w:cs="Times New Roman"/>
          <w:color w:val="000000"/>
          <w:sz w:val="28"/>
          <w:szCs w:val="28"/>
        </w:rPr>
        <w:t xml:space="preserve">ISU </w:t>
      </w:r>
      <w:r w:rsidR="006A5DA3" w:rsidRPr="00B05FA2">
        <w:rPr>
          <w:rFonts w:ascii="Times New Roman" w:hAnsi="Times New Roman" w:cs="Times New Roman"/>
          <w:sz w:val="28"/>
          <w:szCs w:val="28"/>
        </w:rPr>
        <w:t>соответственно, р=0,</w:t>
      </w:r>
      <w:r w:rsidR="00372205" w:rsidRPr="00B05FA2">
        <w:rPr>
          <w:rFonts w:ascii="Times New Roman" w:hAnsi="Times New Roman" w:cs="Times New Roman"/>
          <w:sz w:val="28"/>
          <w:szCs w:val="28"/>
        </w:rPr>
        <w:t>252</w:t>
      </w:r>
      <w:r w:rsidR="006A5DA3" w:rsidRPr="00B05FA2">
        <w:rPr>
          <w:rFonts w:ascii="Times New Roman" w:hAnsi="Times New Roman" w:cs="Times New Roman"/>
          <w:sz w:val="28"/>
          <w:szCs w:val="28"/>
        </w:rPr>
        <w:t>)</w:t>
      </w:r>
      <w:r w:rsidR="008D2F4B" w:rsidRPr="00B05FA2">
        <w:rPr>
          <w:rFonts w:ascii="Times New Roman" w:hAnsi="Times New Roman" w:cs="Times New Roman"/>
          <w:sz w:val="28"/>
          <w:szCs w:val="28"/>
        </w:rPr>
        <w:t xml:space="preserve"> </w:t>
      </w:r>
      <w:r w:rsidR="00DA2A4D" w:rsidRPr="00B05FA2">
        <w:rPr>
          <w:rFonts w:ascii="Times New Roman" w:hAnsi="Times New Roman" w:cs="Times New Roman"/>
          <w:sz w:val="28"/>
          <w:szCs w:val="28"/>
        </w:rPr>
        <w:t xml:space="preserve">и </w:t>
      </w:r>
      <w:r w:rsidR="00E03E9D" w:rsidRPr="00B05FA2">
        <w:rPr>
          <w:rFonts w:ascii="Times New Roman" w:hAnsi="Times New Roman" w:cs="Times New Roman"/>
          <w:sz w:val="28"/>
          <w:szCs w:val="28"/>
        </w:rPr>
        <w:t xml:space="preserve">25(ОН)D </w:t>
      </w:r>
      <w:r w:rsidR="00B02E77" w:rsidRPr="00B05FA2">
        <w:rPr>
          <w:rFonts w:ascii="Times New Roman" w:eastAsia="Calibri" w:hAnsi="Times New Roman" w:cs="Times New Roman"/>
          <w:sz w:val="28"/>
          <w:szCs w:val="28"/>
        </w:rPr>
        <w:t>(</w:t>
      </w:r>
      <w:r w:rsidR="00EC2181" w:rsidRPr="00B05FA2">
        <w:rPr>
          <w:rFonts w:ascii="Times New Roman" w:eastAsia="Calibri" w:hAnsi="Times New Roman" w:cs="Times New Roman"/>
          <w:sz w:val="28"/>
          <w:szCs w:val="28"/>
        </w:rPr>
        <w:t>16,</w:t>
      </w:r>
      <w:r w:rsidR="00DE74A6" w:rsidRPr="00B05FA2">
        <w:rPr>
          <w:rFonts w:ascii="Times New Roman" w:eastAsia="Calibri" w:hAnsi="Times New Roman" w:cs="Times New Roman"/>
          <w:sz w:val="28"/>
          <w:szCs w:val="28"/>
        </w:rPr>
        <w:t>8</w:t>
      </w:r>
      <w:r w:rsidR="00EC2181" w:rsidRPr="00B05FA2">
        <w:rPr>
          <w:rFonts w:ascii="Times New Roman" w:eastAsia="Calibri" w:hAnsi="Times New Roman" w:cs="Times New Roman"/>
          <w:sz w:val="28"/>
          <w:szCs w:val="28"/>
        </w:rPr>
        <w:t xml:space="preserve"> нг/мл и 15,</w:t>
      </w:r>
      <w:r w:rsidR="00DE74A6" w:rsidRPr="00B05FA2">
        <w:rPr>
          <w:rFonts w:ascii="Times New Roman" w:eastAsia="Calibri" w:hAnsi="Times New Roman" w:cs="Times New Roman"/>
          <w:sz w:val="28"/>
          <w:szCs w:val="28"/>
        </w:rPr>
        <w:t>7</w:t>
      </w:r>
      <w:r w:rsidR="00EC2181" w:rsidRPr="00B05FA2">
        <w:rPr>
          <w:rFonts w:ascii="Times New Roman" w:eastAsia="Calibri" w:hAnsi="Times New Roman" w:cs="Times New Roman"/>
          <w:sz w:val="28"/>
          <w:szCs w:val="28"/>
        </w:rPr>
        <w:t xml:space="preserve"> нг/мл соответственно, р=</w:t>
      </w:r>
      <w:r w:rsidR="00B02E77" w:rsidRPr="00B05FA2">
        <w:rPr>
          <w:rFonts w:ascii="Times New Roman" w:eastAsia="Calibri" w:hAnsi="Times New Roman" w:cs="Times New Roman"/>
          <w:sz w:val="28"/>
          <w:szCs w:val="28"/>
        </w:rPr>
        <w:t>0,97</w:t>
      </w:r>
      <w:r w:rsidR="00DE74A6" w:rsidRPr="00B05FA2">
        <w:rPr>
          <w:rFonts w:ascii="Times New Roman" w:eastAsia="Calibri" w:hAnsi="Times New Roman" w:cs="Times New Roman"/>
          <w:sz w:val="28"/>
          <w:szCs w:val="28"/>
        </w:rPr>
        <w:t>2</w:t>
      </w:r>
      <w:r w:rsidR="005B25D1" w:rsidRPr="00B05FA2">
        <w:rPr>
          <w:rFonts w:ascii="Times New Roman" w:eastAsia="Calibri" w:hAnsi="Times New Roman" w:cs="Times New Roman"/>
          <w:sz w:val="28"/>
          <w:szCs w:val="28"/>
        </w:rPr>
        <w:t>)</w:t>
      </w:r>
      <w:r w:rsidR="001F048A" w:rsidRPr="00B05FA2">
        <w:rPr>
          <w:rFonts w:ascii="Times New Roman" w:hAnsi="Times New Roman" w:cs="Times New Roman"/>
          <w:sz w:val="28"/>
          <w:szCs w:val="28"/>
        </w:rPr>
        <w:t xml:space="preserve"> не имели статистически значимых различий между группами.</w:t>
      </w:r>
      <w:r w:rsidR="00437528" w:rsidRPr="00B05FA2">
        <w:rPr>
          <w:rFonts w:ascii="Times New Roman" w:hAnsi="Times New Roman" w:cs="Times New Roman"/>
          <w:sz w:val="28"/>
          <w:szCs w:val="28"/>
        </w:rPr>
        <w:t xml:space="preserve"> </w:t>
      </w:r>
      <w:r w:rsidRPr="00B05FA2">
        <w:rPr>
          <w:rFonts w:ascii="Times New Roman" w:hAnsi="Times New Roman" w:cs="Times New Roman"/>
          <w:sz w:val="28"/>
          <w:szCs w:val="28"/>
        </w:rPr>
        <w:t>Это свидетельствует о сопоставимости групп по исходным уровням данных показателей.</w:t>
      </w:r>
    </w:p>
    <w:p w14:paraId="0F00BA56" w14:textId="3731BF06" w:rsidR="00437528" w:rsidRPr="00B05FA2" w:rsidRDefault="007F3227" w:rsidP="00EE7215">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Сравнительный анализ лабораторных показателей был проведен с использованием медианы и критерия Манна-Уитни. После завершения терапии наблюдалось статистически значимое снижение уровня </w:t>
      </w:r>
      <w:r w:rsidR="00BD0141" w:rsidRPr="00B05FA2">
        <w:rPr>
          <w:rFonts w:ascii="Times New Roman" w:hAnsi="Times New Roman" w:cs="Times New Roman"/>
          <w:sz w:val="28"/>
          <w:szCs w:val="28"/>
        </w:rPr>
        <w:t xml:space="preserve">общего IgE </w:t>
      </w:r>
      <w:r w:rsidR="005B25D1" w:rsidRPr="00B05FA2">
        <w:rPr>
          <w:rFonts w:ascii="Times New Roman" w:hAnsi="Times New Roman" w:cs="Times New Roman"/>
          <w:sz w:val="28"/>
          <w:szCs w:val="28"/>
        </w:rPr>
        <w:t>(209,6 Ед/мл и 299,7 Ед/мл соответственно, p=0,00</w:t>
      </w:r>
      <w:r w:rsidR="00F2006A" w:rsidRPr="00B05FA2">
        <w:rPr>
          <w:rFonts w:ascii="Times New Roman" w:hAnsi="Times New Roman" w:cs="Times New Roman"/>
          <w:sz w:val="28"/>
          <w:szCs w:val="28"/>
        </w:rPr>
        <w:t>9</w:t>
      </w:r>
      <w:r w:rsidR="005B25D1" w:rsidRPr="00B05FA2">
        <w:rPr>
          <w:rFonts w:ascii="Times New Roman" w:hAnsi="Times New Roman" w:cs="Times New Roman"/>
          <w:sz w:val="28"/>
          <w:szCs w:val="28"/>
        </w:rPr>
        <w:t>), ЭКБ (32,6 нг/мл и 40,</w:t>
      </w:r>
      <w:r w:rsidR="00F2006A" w:rsidRPr="00B05FA2">
        <w:rPr>
          <w:rFonts w:ascii="Times New Roman" w:hAnsi="Times New Roman" w:cs="Times New Roman"/>
          <w:sz w:val="28"/>
          <w:szCs w:val="28"/>
        </w:rPr>
        <w:t>4</w:t>
      </w:r>
      <w:r w:rsidR="005B25D1" w:rsidRPr="00B05FA2">
        <w:rPr>
          <w:rFonts w:ascii="Times New Roman" w:hAnsi="Times New Roman" w:cs="Times New Roman"/>
          <w:sz w:val="28"/>
          <w:szCs w:val="28"/>
        </w:rPr>
        <w:t xml:space="preserve"> нг/мл соответственно,</w:t>
      </w:r>
      <w:r w:rsidR="00F2006A" w:rsidRPr="00B05FA2">
        <w:rPr>
          <w:rFonts w:ascii="Times New Roman" w:hAnsi="Times New Roman" w:cs="Times New Roman"/>
          <w:sz w:val="28"/>
          <w:szCs w:val="28"/>
        </w:rPr>
        <w:t xml:space="preserve"> </w:t>
      </w:r>
      <w:r w:rsidR="00F2006A" w:rsidRPr="00B05FA2">
        <w:rPr>
          <w:rFonts w:ascii="Times New Roman" w:hAnsi="Times New Roman" w:cs="Times New Roman"/>
          <w:sz w:val="28"/>
          <w:szCs w:val="28"/>
          <w:lang w:val="en-US"/>
        </w:rPr>
        <w:t>p</w:t>
      </w:r>
      <w:r w:rsidR="00F2006A" w:rsidRPr="00B05FA2">
        <w:rPr>
          <w:rFonts w:ascii="Times New Roman" w:hAnsi="Times New Roman" w:cs="Times New Roman"/>
          <w:sz w:val="28"/>
          <w:szCs w:val="28"/>
        </w:rPr>
        <w:sym w:font="Symbol" w:char="F03C"/>
      </w:r>
      <w:r w:rsidR="00F2006A" w:rsidRPr="00B05FA2">
        <w:rPr>
          <w:rFonts w:ascii="Times New Roman" w:hAnsi="Times New Roman" w:cs="Times New Roman"/>
          <w:sz w:val="28"/>
          <w:szCs w:val="28"/>
        </w:rPr>
        <w:t>0,001</w:t>
      </w:r>
      <w:r w:rsidR="005B25D1" w:rsidRPr="00B05FA2">
        <w:rPr>
          <w:rFonts w:ascii="Times New Roman" w:hAnsi="Times New Roman" w:cs="Times New Roman"/>
          <w:sz w:val="28"/>
          <w:szCs w:val="28"/>
        </w:rPr>
        <w:t xml:space="preserve">). </w:t>
      </w:r>
      <w:r w:rsidRPr="00B05FA2">
        <w:rPr>
          <w:rFonts w:ascii="Times New Roman" w:hAnsi="Times New Roman" w:cs="Times New Roman"/>
          <w:sz w:val="28"/>
          <w:szCs w:val="28"/>
        </w:rPr>
        <w:t xml:space="preserve">Уровень 25(ОН)D в крови значительно повысился в группе вмешательства по сравнению с группой контроля (37,4 нг/мл против 13,5 нг/мл, p&lt;0,001). Показатели sIgE также демонстрировали тенденцию к снижению, однако различия между группами не достигли статистической значимости (4,2 ISU в группе вмешательства и 6,5 ISU в группе контроля, p=0,374) </w:t>
      </w:r>
      <w:r w:rsidR="00BD0141" w:rsidRPr="00B05FA2">
        <w:rPr>
          <w:rFonts w:ascii="Times New Roman" w:hAnsi="Times New Roman" w:cs="Times New Roman"/>
          <w:sz w:val="28"/>
          <w:szCs w:val="28"/>
        </w:rPr>
        <w:t>(Таблица 13).</w:t>
      </w:r>
    </w:p>
    <w:p w14:paraId="0DF90B34" w14:textId="614BF045" w:rsidR="00EF089A" w:rsidRPr="00B05FA2" w:rsidRDefault="00EF089A" w:rsidP="00EE7215">
      <w:pPr>
        <w:spacing w:after="0" w:line="240" w:lineRule="auto"/>
        <w:ind w:firstLine="567"/>
        <w:jc w:val="both"/>
        <w:rPr>
          <w:rFonts w:ascii="Times New Roman" w:hAnsi="Times New Roman" w:cs="Times New Roman"/>
          <w:sz w:val="28"/>
          <w:szCs w:val="28"/>
        </w:rPr>
      </w:pPr>
    </w:p>
    <w:p w14:paraId="4582464E" w14:textId="0EF973C7" w:rsidR="00EF089A" w:rsidRPr="00B05FA2" w:rsidRDefault="00EF089A" w:rsidP="003E7AF4">
      <w:pPr>
        <w:tabs>
          <w:tab w:val="left" w:pos="1454"/>
        </w:tabs>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t xml:space="preserve">Таблица </w:t>
      </w:r>
      <w:r w:rsidR="00226F66" w:rsidRPr="00B05FA2">
        <w:rPr>
          <w:rFonts w:ascii="Times New Roman" w:eastAsia="Calibri" w:hAnsi="Times New Roman" w:cs="Times New Roman"/>
          <w:sz w:val="28"/>
          <w:szCs w:val="28"/>
        </w:rPr>
        <w:t>13</w:t>
      </w:r>
      <w:r w:rsidRPr="00B05FA2">
        <w:rPr>
          <w:rFonts w:ascii="Times New Roman" w:hAnsi="Times New Roman" w:cs="Times New Roman"/>
          <w:sz w:val="28"/>
          <w:szCs w:val="28"/>
        </w:rPr>
        <w:t xml:space="preserve"> </w:t>
      </w:r>
      <w:r w:rsidR="008B163F">
        <w:rPr>
          <w:rFonts w:ascii="Times New Roman" w:hAnsi="Times New Roman" w:cs="Times New Roman"/>
          <w:sz w:val="28"/>
          <w:szCs w:val="28"/>
        </w:rPr>
        <w:t>–</w:t>
      </w:r>
      <w:r w:rsidRPr="00B05FA2">
        <w:rPr>
          <w:rFonts w:ascii="Times New Roman" w:hAnsi="Times New Roman" w:cs="Times New Roman"/>
          <w:sz w:val="28"/>
          <w:szCs w:val="28"/>
        </w:rPr>
        <w:t xml:space="preserve"> </w:t>
      </w:r>
      <w:r w:rsidR="008B163F">
        <w:rPr>
          <w:rFonts w:ascii="Times New Roman" w:hAnsi="Times New Roman" w:cs="Times New Roman"/>
          <w:sz w:val="28"/>
          <w:szCs w:val="28"/>
        </w:rPr>
        <w:t xml:space="preserve">Оценка лабораторной эффективности </w:t>
      </w:r>
      <w:r w:rsidR="00FA47F3">
        <w:rPr>
          <w:rFonts w:ascii="Times New Roman" w:hAnsi="Times New Roman" w:cs="Times New Roman"/>
          <w:sz w:val="28"/>
          <w:szCs w:val="28"/>
        </w:rPr>
        <w:t>разных режимов АСИТ</w:t>
      </w:r>
    </w:p>
    <w:p w14:paraId="31CFF015" w14:textId="77777777" w:rsidR="00EF089A" w:rsidRPr="00B05FA2" w:rsidRDefault="00EF089A" w:rsidP="00EF089A">
      <w:pPr>
        <w:tabs>
          <w:tab w:val="left" w:pos="1454"/>
        </w:tabs>
        <w:spacing w:after="0" w:line="240" w:lineRule="auto"/>
        <w:jc w:val="both"/>
        <w:rPr>
          <w:rFonts w:ascii="Times New Roman" w:hAnsi="Times New Roman" w:cs="Times New Roman"/>
          <w:b/>
          <w:sz w:val="28"/>
          <w:szCs w:val="28"/>
        </w:rPr>
      </w:pPr>
    </w:p>
    <w:tbl>
      <w:tblPr>
        <w:tblStyle w:val="310"/>
        <w:tblW w:w="5000" w:type="pct"/>
        <w:jc w:val="center"/>
        <w:tblInd w:w="0" w:type="dxa"/>
        <w:tblLook w:val="04A0" w:firstRow="1" w:lastRow="0" w:firstColumn="1" w:lastColumn="0" w:noHBand="0" w:noVBand="1"/>
      </w:tblPr>
      <w:tblGrid>
        <w:gridCol w:w="2370"/>
        <w:gridCol w:w="1115"/>
        <w:gridCol w:w="2513"/>
        <w:gridCol w:w="2299"/>
        <w:gridCol w:w="1331"/>
      </w:tblGrid>
      <w:tr w:rsidR="00F23130" w:rsidRPr="00B05FA2" w14:paraId="5DB104F7" w14:textId="77777777" w:rsidTr="00F31A64">
        <w:trPr>
          <w:trHeight w:val="847"/>
          <w:jc w:val="center"/>
        </w:trPr>
        <w:tc>
          <w:tcPr>
            <w:tcW w:w="1810" w:type="pct"/>
            <w:gridSpan w:val="2"/>
            <w:tcBorders>
              <w:top w:val="single" w:sz="4" w:space="0" w:color="auto"/>
              <w:left w:val="single" w:sz="4" w:space="0" w:color="auto"/>
              <w:bottom w:val="single" w:sz="4" w:space="0" w:color="auto"/>
              <w:right w:val="single" w:sz="4" w:space="0" w:color="auto"/>
            </w:tcBorders>
            <w:vAlign w:val="center"/>
            <w:hideMark/>
          </w:tcPr>
          <w:p w14:paraId="113A35FD" w14:textId="77777777" w:rsidR="00F23130" w:rsidRPr="00B05FA2" w:rsidRDefault="00F23130"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Параметр</w:t>
            </w:r>
          </w:p>
        </w:tc>
        <w:tc>
          <w:tcPr>
            <w:tcW w:w="1305" w:type="pct"/>
            <w:tcBorders>
              <w:top w:val="single" w:sz="4" w:space="0" w:color="auto"/>
              <w:left w:val="single" w:sz="4" w:space="0" w:color="auto"/>
              <w:bottom w:val="single" w:sz="4" w:space="0" w:color="auto"/>
              <w:right w:val="single" w:sz="4" w:space="0" w:color="auto"/>
            </w:tcBorders>
            <w:vAlign w:val="center"/>
            <w:hideMark/>
          </w:tcPr>
          <w:p w14:paraId="35F871C5" w14:textId="076EA7BC" w:rsidR="00F23130" w:rsidRPr="00B05FA2" w:rsidRDefault="00F23130" w:rsidP="004740A1">
            <w:pPr>
              <w:spacing w:line="240" w:lineRule="auto"/>
              <w:jc w:val="center"/>
              <w:rPr>
                <w:rFonts w:ascii="Times New Roman" w:hAnsi="Times New Roman"/>
                <w:sz w:val="24"/>
                <w:szCs w:val="24"/>
                <w:lang w:val="ru-RU"/>
              </w:rPr>
            </w:pPr>
            <w:r w:rsidRPr="00B05FA2">
              <w:rPr>
                <w:rFonts w:ascii="Times New Roman" w:hAnsi="Times New Roman"/>
                <w:sz w:val="24"/>
                <w:szCs w:val="24"/>
                <w:lang w:val="ru-RU"/>
              </w:rPr>
              <w:t>Группа вмешательства (АСИТ+</w:t>
            </w:r>
            <w:r w:rsidR="007373C3" w:rsidRPr="00B05FA2">
              <w:rPr>
                <w:rFonts w:ascii="Times New Roman" w:hAnsi="Times New Roman"/>
                <w:sz w:val="24"/>
                <w:szCs w:val="24"/>
                <w:lang w:val="ru-RU"/>
              </w:rPr>
              <w:t xml:space="preserve"> холекальциферол</w:t>
            </w:r>
            <w:r w:rsidRPr="00B05FA2">
              <w:rPr>
                <w:rFonts w:ascii="Times New Roman" w:hAnsi="Times New Roman"/>
                <w:sz w:val="24"/>
                <w:szCs w:val="24"/>
                <w:lang w:val="ru-RU"/>
              </w:rPr>
              <w:t>),</w:t>
            </w:r>
          </w:p>
          <w:p w14:paraId="0135F505" w14:textId="31EB8E64" w:rsidR="00F23130" w:rsidRPr="00B05FA2" w:rsidRDefault="00F23130" w:rsidP="004740A1">
            <w:pPr>
              <w:spacing w:line="240" w:lineRule="auto"/>
              <w:jc w:val="center"/>
              <w:rPr>
                <w:rFonts w:ascii="Times New Roman" w:hAnsi="Times New Roman" w:cs="Times New Roman"/>
                <w:sz w:val="24"/>
                <w:szCs w:val="24"/>
                <w:lang w:val="ru-RU"/>
              </w:rPr>
            </w:pPr>
            <w:r w:rsidRPr="00B05FA2">
              <w:rPr>
                <w:rFonts w:ascii="Times New Roman" w:hAnsi="Times New Roman"/>
                <w:sz w:val="24"/>
                <w:szCs w:val="24"/>
              </w:rPr>
              <w:t>n</w:t>
            </w:r>
            <w:r w:rsidRPr="00B05FA2">
              <w:rPr>
                <w:rFonts w:ascii="Times New Roman" w:hAnsi="Times New Roman"/>
                <w:sz w:val="24"/>
                <w:szCs w:val="24"/>
                <w:lang w:val="ru-RU"/>
              </w:rPr>
              <w:t xml:space="preserve"> = </w:t>
            </w:r>
            <w:r w:rsidR="00A00559" w:rsidRPr="00B05FA2">
              <w:rPr>
                <w:rFonts w:ascii="Times New Roman" w:hAnsi="Times New Roman"/>
                <w:sz w:val="24"/>
                <w:szCs w:val="24"/>
                <w:lang w:val="ru-RU"/>
              </w:rPr>
              <w:t>7</w:t>
            </w:r>
            <w:r w:rsidRPr="00B05FA2">
              <w:rPr>
                <w:rFonts w:ascii="Times New Roman" w:hAnsi="Times New Roman"/>
                <w:sz w:val="24"/>
                <w:szCs w:val="24"/>
                <w:lang w:val="ru-RU"/>
              </w:rPr>
              <w:t>5</w:t>
            </w:r>
          </w:p>
        </w:tc>
        <w:tc>
          <w:tcPr>
            <w:tcW w:w="1194" w:type="pct"/>
            <w:tcBorders>
              <w:top w:val="single" w:sz="4" w:space="0" w:color="auto"/>
              <w:left w:val="single" w:sz="4" w:space="0" w:color="auto"/>
              <w:bottom w:val="single" w:sz="4" w:space="0" w:color="auto"/>
              <w:right w:val="single" w:sz="4" w:space="0" w:color="auto"/>
            </w:tcBorders>
            <w:vAlign w:val="center"/>
            <w:hideMark/>
          </w:tcPr>
          <w:p w14:paraId="0E056695" w14:textId="0E29D156" w:rsidR="00F23130" w:rsidRPr="00B05FA2" w:rsidRDefault="00F23130" w:rsidP="004740A1">
            <w:pPr>
              <w:spacing w:line="240" w:lineRule="auto"/>
              <w:jc w:val="center"/>
              <w:rPr>
                <w:rFonts w:ascii="Times New Roman" w:hAnsi="Times New Roman" w:cs="Times New Roman"/>
                <w:sz w:val="24"/>
                <w:szCs w:val="24"/>
                <w:lang w:val="ru-RU"/>
              </w:rPr>
            </w:pPr>
            <w:r w:rsidRPr="00B05FA2">
              <w:rPr>
                <w:rFonts w:ascii="Times New Roman" w:hAnsi="Times New Roman"/>
                <w:bCs/>
                <w:sz w:val="24"/>
                <w:szCs w:val="24"/>
              </w:rPr>
              <w:t>Группа контроля (АСИТ)</w:t>
            </w:r>
            <w:r w:rsidRPr="00B05FA2">
              <w:rPr>
                <w:rFonts w:ascii="Times New Roman" w:hAnsi="Times New Roman"/>
                <w:sz w:val="24"/>
                <w:szCs w:val="24"/>
              </w:rPr>
              <w:t xml:space="preserve">, n = </w:t>
            </w:r>
            <w:r w:rsidR="00A00559" w:rsidRPr="00B05FA2">
              <w:rPr>
                <w:rFonts w:ascii="Times New Roman" w:hAnsi="Times New Roman"/>
                <w:sz w:val="24"/>
                <w:szCs w:val="24"/>
                <w:lang w:val="ru-RU"/>
              </w:rPr>
              <w:t>78</w:t>
            </w:r>
          </w:p>
        </w:tc>
        <w:tc>
          <w:tcPr>
            <w:tcW w:w="691" w:type="pct"/>
            <w:tcBorders>
              <w:top w:val="single" w:sz="4" w:space="0" w:color="auto"/>
              <w:left w:val="single" w:sz="4" w:space="0" w:color="auto"/>
              <w:bottom w:val="single" w:sz="4" w:space="0" w:color="auto"/>
              <w:right w:val="single" w:sz="4" w:space="0" w:color="auto"/>
            </w:tcBorders>
            <w:hideMark/>
          </w:tcPr>
          <w:p w14:paraId="45979445" w14:textId="516B786D" w:rsidR="00F23130"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sz w:val="24"/>
                <w:szCs w:val="24"/>
              </w:rPr>
              <w:t>p-</w:t>
            </w:r>
            <w:r>
              <w:rPr>
                <w:rFonts w:ascii="Times New Roman" w:hAnsi="Times New Roman"/>
                <w:sz w:val="24"/>
                <w:szCs w:val="24"/>
              </w:rPr>
              <w:t>оценка</w:t>
            </w:r>
            <w:r w:rsidRPr="00B05FA2">
              <w:rPr>
                <w:rFonts w:ascii="Times New Roman" w:hAnsi="Times New Roman"/>
                <w:sz w:val="24"/>
                <w:szCs w:val="24"/>
              </w:rPr>
              <w:t xml:space="preserve"> </w:t>
            </w:r>
            <w:r w:rsidR="00F23130" w:rsidRPr="00B05FA2">
              <w:rPr>
                <w:rFonts w:ascii="Times New Roman" w:hAnsi="Times New Roman" w:cs="Times New Roman"/>
                <w:sz w:val="24"/>
                <w:szCs w:val="24"/>
              </w:rPr>
              <w:t>**</w:t>
            </w:r>
          </w:p>
          <w:p w14:paraId="6320001B" w14:textId="77777777" w:rsidR="00F23130" w:rsidRPr="00B05FA2" w:rsidRDefault="00F23130" w:rsidP="004740A1">
            <w:pPr>
              <w:spacing w:line="240" w:lineRule="auto"/>
              <w:jc w:val="center"/>
              <w:rPr>
                <w:rFonts w:ascii="Times New Roman" w:hAnsi="Times New Roman" w:cs="Times New Roman"/>
                <w:sz w:val="24"/>
                <w:szCs w:val="24"/>
              </w:rPr>
            </w:pPr>
          </w:p>
        </w:tc>
      </w:tr>
      <w:tr w:rsidR="00642C33" w:rsidRPr="00B05FA2" w14:paraId="612435D6" w14:textId="77777777" w:rsidTr="00F31A64">
        <w:trPr>
          <w:trHeight w:val="178"/>
          <w:jc w:val="center"/>
        </w:trPr>
        <w:tc>
          <w:tcPr>
            <w:tcW w:w="1810" w:type="pct"/>
            <w:gridSpan w:val="2"/>
            <w:tcBorders>
              <w:top w:val="single" w:sz="4" w:space="0" w:color="auto"/>
              <w:left w:val="single" w:sz="4" w:space="0" w:color="auto"/>
              <w:bottom w:val="single" w:sz="4" w:space="0" w:color="auto"/>
              <w:right w:val="single" w:sz="4" w:space="0" w:color="auto"/>
            </w:tcBorders>
          </w:tcPr>
          <w:p w14:paraId="7AFCEC4C" w14:textId="32FC942F" w:rsidR="00642C33" w:rsidRPr="00B05FA2" w:rsidRDefault="00365273" w:rsidP="004740A1">
            <w:pPr>
              <w:spacing w:line="240" w:lineRule="auto"/>
              <w:jc w:val="center"/>
              <w:rPr>
                <w:rFonts w:ascii="Times New Roman" w:hAnsi="Times New Roman" w:cs="Times New Roman"/>
                <w:sz w:val="24"/>
                <w:szCs w:val="24"/>
                <w:lang w:val="ru-RU"/>
              </w:rPr>
            </w:pPr>
            <w:r w:rsidRPr="00B05FA2">
              <w:rPr>
                <w:rFonts w:ascii="Times New Roman" w:hAnsi="Times New Roman" w:cs="Times New Roman"/>
                <w:sz w:val="24"/>
                <w:szCs w:val="24"/>
                <w:lang w:val="ru-RU"/>
              </w:rPr>
              <w:t>1</w:t>
            </w:r>
          </w:p>
        </w:tc>
        <w:tc>
          <w:tcPr>
            <w:tcW w:w="1305" w:type="pct"/>
            <w:tcBorders>
              <w:top w:val="single" w:sz="4" w:space="0" w:color="auto"/>
              <w:left w:val="single" w:sz="4" w:space="0" w:color="auto"/>
              <w:bottom w:val="single" w:sz="4" w:space="0" w:color="auto"/>
              <w:right w:val="single" w:sz="4" w:space="0" w:color="auto"/>
            </w:tcBorders>
            <w:vAlign w:val="center"/>
          </w:tcPr>
          <w:p w14:paraId="540210C0" w14:textId="1FA8FFFD" w:rsidR="00642C33" w:rsidRPr="00B05FA2" w:rsidRDefault="00365273" w:rsidP="004740A1">
            <w:pPr>
              <w:spacing w:line="240" w:lineRule="auto"/>
              <w:jc w:val="center"/>
              <w:rPr>
                <w:rFonts w:ascii="Times New Roman" w:eastAsia="Calibri" w:hAnsi="Times New Roman" w:cs="Times New Roman"/>
                <w:sz w:val="24"/>
                <w:szCs w:val="24"/>
                <w:lang w:val="ru-RU"/>
              </w:rPr>
            </w:pPr>
            <w:r w:rsidRPr="00B05FA2">
              <w:rPr>
                <w:rFonts w:ascii="Times New Roman" w:eastAsia="Calibri" w:hAnsi="Times New Roman" w:cs="Times New Roman"/>
                <w:sz w:val="24"/>
                <w:szCs w:val="24"/>
                <w:lang w:val="ru-RU"/>
              </w:rPr>
              <w:t>2</w:t>
            </w:r>
          </w:p>
        </w:tc>
        <w:tc>
          <w:tcPr>
            <w:tcW w:w="1194" w:type="pct"/>
            <w:tcBorders>
              <w:top w:val="single" w:sz="4" w:space="0" w:color="auto"/>
              <w:left w:val="single" w:sz="4" w:space="0" w:color="auto"/>
              <w:bottom w:val="single" w:sz="4" w:space="0" w:color="auto"/>
              <w:right w:val="single" w:sz="4" w:space="0" w:color="auto"/>
            </w:tcBorders>
            <w:vAlign w:val="center"/>
          </w:tcPr>
          <w:p w14:paraId="6E497A60" w14:textId="735235DA" w:rsidR="00642C33" w:rsidRPr="00B05FA2" w:rsidRDefault="00365273" w:rsidP="004740A1">
            <w:pPr>
              <w:spacing w:line="240" w:lineRule="auto"/>
              <w:jc w:val="center"/>
              <w:rPr>
                <w:rFonts w:ascii="Times New Roman" w:eastAsia="Calibri" w:hAnsi="Times New Roman" w:cs="Times New Roman"/>
                <w:bCs/>
                <w:sz w:val="24"/>
                <w:szCs w:val="24"/>
                <w:lang w:val="ru-RU"/>
              </w:rPr>
            </w:pPr>
            <w:r w:rsidRPr="00B05FA2">
              <w:rPr>
                <w:rFonts w:ascii="Times New Roman" w:eastAsia="Calibri" w:hAnsi="Times New Roman" w:cs="Times New Roman"/>
                <w:bCs/>
                <w:sz w:val="24"/>
                <w:szCs w:val="24"/>
                <w:lang w:val="ru-RU"/>
              </w:rPr>
              <w:t>3</w:t>
            </w:r>
          </w:p>
        </w:tc>
        <w:tc>
          <w:tcPr>
            <w:tcW w:w="691" w:type="pct"/>
            <w:tcBorders>
              <w:top w:val="single" w:sz="4" w:space="0" w:color="auto"/>
              <w:left w:val="single" w:sz="4" w:space="0" w:color="auto"/>
              <w:bottom w:val="single" w:sz="4" w:space="0" w:color="auto"/>
              <w:right w:val="single" w:sz="4" w:space="0" w:color="auto"/>
            </w:tcBorders>
          </w:tcPr>
          <w:p w14:paraId="13E8B2E8" w14:textId="3BA66577" w:rsidR="00642C33" w:rsidRPr="00B05FA2" w:rsidRDefault="00365273" w:rsidP="004740A1">
            <w:pPr>
              <w:spacing w:line="240" w:lineRule="auto"/>
              <w:jc w:val="center"/>
              <w:rPr>
                <w:rFonts w:ascii="Times New Roman" w:hAnsi="Times New Roman" w:cs="Times New Roman"/>
                <w:sz w:val="24"/>
                <w:szCs w:val="24"/>
                <w:lang w:val="ru-RU"/>
              </w:rPr>
            </w:pPr>
            <w:r w:rsidRPr="00B05FA2">
              <w:rPr>
                <w:rFonts w:ascii="Times New Roman" w:hAnsi="Times New Roman" w:cs="Times New Roman"/>
                <w:sz w:val="24"/>
                <w:szCs w:val="24"/>
                <w:lang w:val="ru-RU"/>
              </w:rPr>
              <w:t>4</w:t>
            </w:r>
          </w:p>
        </w:tc>
      </w:tr>
      <w:tr w:rsidR="00D36423" w:rsidRPr="00B05FA2" w14:paraId="64DA2077" w14:textId="77777777" w:rsidTr="00F31A64">
        <w:trPr>
          <w:jc w:val="center"/>
        </w:trPr>
        <w:tc>
          <w:tcPr>
            <w:tcW w:w="1231" w:type="pct"/>
            <w:vMerge w:val="restart"/>
            <w:vAlign w:val="center"/>
            <w:hideMark/>
          </w:tcPr>
          <w:p w14:paraId="04A77185" w14:textId="761F14FA"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ru-RU"/>
              </w:rPr>
              <w:t>ЭКБ (нг/мл)</w:t>
            </w:r>
            <w:r>
              <w:rPr>
                <w:rFonts w:ascii="Times New Roman" w:hAnsi="Times New Roman" w:cs="Times New Roman"/>
                <w:sz w:val="24"/>
                <w:szCs w:val="24"/>
                <w:lang w:val="ru-RU"/>
              </w:rPr>
              <w:sym w:font="Symbol" w:char="F0A2"/>
            </w:r>
          </w:p>
        </w:tc>
        <w:tc>
          <w:tcPr>
            <w:tcW w:w="579" w:type="pct"/>
          </w:tcPr>
          <w:p w14:paraId="6B186CEA" w14:textId="6DBAC02C" w:rsidR="00D36423" w:rsidRPr="00B05FA2" w:rsidRDefault="00D36423"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1 визит</w:t>
            </w:r>
          </w:p>
        </w:tc>
        <w:tc>
          <w:tcPr>
            <w:tcW w:w="1305" w:type="pct"/>
            <w:hideMark/>
          </w:tcPr>
          <w:p w14:paraId="23175082" w14:textId="3096CEFC"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45,2 (39,8-53,6)</w:t>
            </w:r>
          </w:p>
        </w:tc>
        <w:tc>
          <w:tcPr>
            <w:tcW w:w="1194" w:type="pct"/>
            <w:hideMark/>
          </w:tcPr>
          <w:p w14:paraId="50785CAC" w14:textId="1332CD6F"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47,0 (41,6-50,7)</w:t>
            </w:r>
          </w:p>
        </w:tc>
        <w:tc>
          <w:tcPr>
            <w:tcW w:w="691" w:type="pct"/>
          </w:tcPr>
          <w:p w14:paraId="34881D55" w14:textId="4531CFF3"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sz w:val="24"/>
                <w:szCs w:val="24"/>
              </w:rPr>
              <w:t>0,812</w:t>
            </w:r>
          </w:p>
        </w:tc>
      </w:tr>
      <w:tr w:rsidR="00D36423" w:rsidRPr="00B05FA2" w14:paraId="05A50F6B" w14:textId="77777777" w:rsidTr="00F31A64">
        <w:trPr>
          <w:jc w:val="center"/>
        </w:trPr>
        <w:tc>
          <w:tcPr>
            <w:tcW w:w="1231" w:type="pct"/>
            <w:vMerge/>
            <w:hideMark/>
          </w:tcPr>
          <w:p w14:paraId="0CE8FD06" w14:textId="0E4C020A" w:rsidR="00D36423" w:rsidRPr="00B05FA2" w:rsidRDefault="00D36423" w:rsidP="004740A1">
            <w:pPr>
              <w:spacing w:line="240" w:lineRule="auto"/>
              <w:jc w:val="both"/>
              <w:rPr>
                <w:rFonts w:ascii="Times New Roman" w:hAnsi="Times New Roman" w:cs="Times New Roman"/>
                <w:sz w:val="24"/>
                <w:szCs w:val="24"/>
              </w:rPr>
            </w:pPr>
          </w:p>
        </w:tc>
        <w:tc>
          <w:tcPr>
            <w:tcW w:w="579" w:type="pct"/>
          </w:tcPr>
          <w:p w14:paraId="1F1C663A" w14:textId="14B3CFE2" w:rsidR="00D36423" w:rsidRPr="00B05FA2" w:rsidRDefault="00D36423"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2 визит</w:t>
            </w:r>
          </w:p>
        </w:tc>
        <w:tc>
          <w:tcPr>
            <w:tcW w:w="1305" w:type="pct"/>
            <w:hideMark/>
          </w:tcPr>
          <w:p w14:paraId="1F8A6F40" w14:textId="70C609B4"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32,6 (28,3-38,7)</w:t>
            </w:r>
          </w:p>
        </w:tc>
        <w:tc>
          <w:tcPr>
            <w:tcW w:w="1194" w:type="pct"/>
            <w:hideMark/>
          </w:tcPr>
          <w:p w14:paraId="1CDABC39" w14:textId="48404A3C"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40,4 (35,1-44,1)</w:t>
            </w:r>
          </w:p>
        </w:tc>
        <w:tc>
          <w:tcPr>
            <w:tcW w:w="691" w:type="pct"/>
          </w:tcPr>
          <w:p w14:paraId="0E73A59C" w14:textId="57A1CFFB"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rPr>
              <w:t>0,001</w:t>
            </w:r>
          </w:p>
        </w:tc>
      </w:tr>
      <w:tr w:rsidR="00EF089A" w:rsidRPr="00B05FA2" w14:paraId="135E7585" w14:textId="77777777" w:rsidTr="00F31A64">
        <w:trPr>
          <w:jc w:val="center"/>
        </w:trPr>
        <w:tc>
          <w:tcPr>
            <w:tcW w:w="1810" w:type="pct"/>
            <w:gridSpan w:val="2"/>
          </w:tcPr>
          <w:p w14:paraId="284D22C3" w14:textId="77777777" w:rsidR="00EF089A" w:rsidRPr="00B05FA2" w:rsidRDefault="00EF089A"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Динамика между визитами 1и 2</w:t>
            </w:r>
          </w:p>
          <w:p w14:paraId="323B50BB" w14:textId="192D4168" w:rsidR="00EF089A" w:rsidRPr="00B05FA2" w:rsidRDefault="00D36423" w:rsidP="004740A1">
            <w:pPr>
              <w:spacing w:line="240" w:lineRule="auto"/>
              <w:jc w:val="both"/>
              <w:rPr>
                <w:rFonts w:ascii="Times New Roman" w:hAnsi="Times New Roman" w:cs="Times New Roman"/>
                <w:sz w:val="24"/>
                <w:szCs w:val="24"/>
                <w:lang w:val="ru-RU"/>
              </w:rPr>
            </w:pPr>
            <w:r w:rsidRPr="00B05FA2">
              <w:rPr>
                <w:rFonts w:ascii="Times New Roman" w:hAnsi="Times New Roman"/>
                <w:sz w:val="24"/>
                <w:szCs w:val="24"/>
              </w:rPr>
              <w:t>p</w:t>
            </w:r>
            <w:r w:rsidRPr="00D36423">
              <w:rPr>
                <w:rFonts w:ascii="Times New Roman" w:hAnsi="Times New Roman"/>
                <w:sz w:val="24"/>
                <w:szCs w:val="24"/>
                <w:lang w:val="ru-RU"/>
              </w:rPr>
              <w:t xml:space="preserve">-оценка </w:t>
            </w:r>
            <w:r w:rsidR="00EF089A" w:rsidRPr="00B05FA2">
              <w:rPr>
                <w:rFonts w:ascii="Times New Roman" w:hAnsi="Times New Roman" w:cs="Times New Roman"/>
                <w:sz w:val="24"/>
                <w:szCs w:val="24"/>
                <w:lang w:val="ru-RU"/>
              </w:rPr>
              <w:t>*</w:t>
            </w:r>
          </w:p>
        </w:tc>
        <w:tc>
          <w:tcPr>
            <w:tcW w:w="1305" w:type="pct"/>
          </w:tcPr>
          <w:p w14:paraId="2894F120" w14:textId="482FCBA7" w:rsidR="00EF089A" w:rsidRPr="00B05FA2" w:rsidRDefault="00851441"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-1,6</w:t>
            </w:r>
          </w:p>
          <w:p w14:paraId="74F30E45" w14:textId="77777777" w:rsidR="00EF089A" w:rsidRPr="00B05FA2" w:rsidRDefault="00EF089A"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rPr>
              <w:t>0,001</w:t>
            </w:r>
          </w:p>
        </w:tc>
        <w:tc>
          <w:tcPr>
            <w:tcW w:w="1194" w:type="pct"/>
          </w:tcPr>
          <w:p w14:paraId="2B776F5E" w14:textId="30AC21B8" w:rsidR="00EF089A" w:rsidRPr="00B05FA2" w:rsidRDefault="00EF089A"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3E0C82" w:rsidRPr="00B05FA2">
              <w:rPr>
                <w:rFonts w:ascii="Times New Roman" w:hAnsi="Times New Roman" w:cs="Times New Roman"/>
                <w:sz w:val="24"/>
                <w:szCs w:val="24"/>
              </w:rPr>
              <w:t>6,6</w:t>
            </w:r>
          </w:p>
          <w:p w14:paraId="1FF83E32" w14:textId="77777777" w:rsidR="00EF089A" w:rsidRPr="00B05FA2" w:rsidRDefault="00EF089A"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rPr>
              <w:t>0,001</w:t>
            </w:r>
          </w:p>
        </w:tc>
        <w:tc>
          <w:tcPr>
            <w:tcW w:w="691" w:type="pct"/>
          </w:tcPr>
          <w:p w14:paraId="1176BDDD" w14:textId="2A71CBEB" w:rsidR="00EF089A" w:rsidRPr="00B05FA2" w:rsidRDefault="00EF089A" w:rsidP="004740A1">
            <w:pPr>
              <w:spacing w:line="240" w:lineRule="auto"/>
              <w:jc w:val="center"/>
              <w:rPr>
                <w:rFonts w:ascii="Times New Roman" w:hAnsi="Times New Roman" w:cs="Times New Roman"/>
                <w:sz w:val="24"/>
                <w:szCs w:val="24"/>
              </w:rPr>
            </w:pPr>
          </w:p>
        </w:tc>
      </w:tr>
      <w:tr w:rsidR="00846C4C" w:rsidRPr="00B05FA2" w14:paraId="558E8428" w14:textId="77777777" w:rsidTr="00F31A64">
        <w:trPr>
          <w:jc w:val="center"/>
        </w:trPr>
        <w:tc>
          <w:tcPr>
            <w:tcW w:w="1231" w:type="pct"/>
            <w:vMerge w:val="restart"/>
            <w:vAlign w:val="center"/>
            <w:hideMark/>
          </w:tcPr>
          <w:p w14:paraId="5233E63D" w14:textId="300B449A"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ru-RU"/>
              </w:rPr>
              <w:t>Общий IgE (Ед/мл)</w:t>
            </w:r>
            <w:r>
              <w:rPr>
                <w:rFonts w:ascii="Times New Roman" w:hAnsi="Times New Roman" w:cs="Times New Roman"/>
                <w:sz w:val="24"/>
                <w:szCs w:val="24"/>
                <w:lang w:val="ru-RU"/>
              </w:rPr>
              <w:t xml:space="preserve"> </w:t>
            </w:r>
            <w:r>
              <w:rPr>
                <w:rFonts w:ascii="Times New Roman" w:hAnsi="Times New Roman" w:cs="Times New Roman"/>
                <w:sz w:val="24"/>
                <w:szCs w:val="24"/>
                <w:lang w:val="ru-RU"/>
              </w:rPr>
              <w:sym w:font="Symbol" w:char="F0A2"/>
            </w:r>
          </w:p>
        </w:tc>
        <w:tc>
          <w:tcPr>
            <w:tcW w:w="579" w:type="pct"/>
          </w:tcPr>
          <w:p w14:paraId="29CF2591" w14:textId="74DC01C7" w:rsidR="00846C4C" w:rsidRPr="00B05FA2" w:rsidRDefault="00846C4C"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1 визит</w:t>
            </w:r>
          </w:p>
        </w:tc>
        <w:tc>
          <w:tcPr>
            <w:tcW w:w="1305" w:type="pct"/>
            <w:hideMark/>
          </w:tcPr>
          <w:p w14:paraId="0AE0F2A3" w14:textId="65C1C777"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375,3 (250,8-498,6)</w:t>
            </w:r>
          </w:p>
        </w:tc>
        <w:tc>
          <w:tcPr>
            <w:tcW w:w="1194" w:type="pct"/>
            <w:hideMark/>
          </w:tcPr>
          <w:p w14:paraId="72C90B36" w14:textId="65DED67B"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366,0 (261,6-501,3)</w:t>
            </w:r>
          </w:p>
        </w:tc>
        <w:tc>
          <w:tcPr>
            <w:tcW w:w="691" w:type="pct"/>
          </w:tcPr>
          <w:p w14:paraId="25C01912" w14:textId="6CE18C5A"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sz w:val="24"/>
                <w:szCs w:val="24"/>
              </w:rPr>
              <w:t>0,735</w:t>
            </w:r>
          </w:p>
        </w:tc>
      </w:tr>
      <w:tr w:rsidR="00846C4C" w:rsidRPr="00B05FA2" w14:paraId="560EAA5E" w14:textId="77777777" w:rsidTr="00F31A64">
        <w:trPr>
          <w:jc w:val="center"/>
        </w:trPr>
        <w:tc>
          <w:tcPr>
            <w:tcW w:w="1231" w:type="pct"/>
            <w:vMerge/>
            <w:tcBorders>
              <w:bottom w:val="single" w:sz="4" w:space="0" w:color="auto"/>
            </w:tcBorders>
          </w:tcPr>
          <w:p w14:paraId="3DFC68CE" w14:textId="77777777" w:rsidR="00846C4C" w:rsidRPr="00B05FA2" w:rsidRDefault="00846C4C" w:rsidP="004740A1">
            <w:pPr>
              <w:spacing w:line="240" w:lineRule="auto"/>
              <w:jc w:val="both"/>
              <w:rPr>
                <w:rFonts w:ascii="Times New Roman" w:hAnsi="Times New Roman" w:cs="Times New Roman"/>
                <w:sz w:val="24"/>
                <w:szCs w:val="24"/>
              </w:rPr>
            </w:pPr>
          </w:p>
        </w:tc>
        <w:tc>
          <w:tcPr>
            <w:tcW w:w="579" w:type="pct"/>
            <w:tcBorders>
              <w:bottom w:val="single" w:sz="4" w:space="0" w:color="auto"/>
            </w:tcBorders>
          </w:tcPr>
          <w:p w14:paraId="5770CA59" w14:textId="373D1951" w:rsidR="00846C4C" w:rsidRPr="00B05FA2" w:rsidRDefault="00846C4C"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2 визит</w:t>
            </w:r>
          </w:p>
        </w:tc>
        <w:tc>
          <w:tcPr>
            <w:tcW w:w="1305" w:type="pct"/>
            <w:tcBorders>
              <w:bottom w:val="single" w:sz="4" w:space="0" w:color="auto"/>
            </w:tcBorders>
          </w:tcPr>
          <w:p w14:paraId="1D0F8DAE" w14:textId="77777777"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209,6 (159,4-338,4)</w:t>
            </w:r>
          </w:p>
        </w:tc>
        <w:tc>
          <w:tcPr>
            <w:tcW w:w="1194" w:type="pct"/>
            <w:tcBorders>
              <w:bottom w:val="single" w:sz="4" w:space="0" w:color="auto"/>
            </w:tcBorders>
          </w:tcPr>
          <w:p w14:paraId="78BAFB6A" w14:textId="201E03A1"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299,7 (215,9-439,7)</w:t>
            </w:r>
          </w:p>
        </w:tc>
        <w:tc>
          <w:tcPr>
            <w:tcW w:w="691" w:type="pct"/>
            <w:tcBorders>
              <w:bottom w:val="single" w:sz="4" w:space="0" w:color="auto"/>
            </w:tcBorders>
            <w:vAlign w:val="center"/>
          </w:tcPr>
          <w:p w14:paraId="384BFBFB" w14:textId="468A4FFE"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sz w:val="24"/>
                <w:szCs w:val="24"/>
              </w:rPr>
              <w:t>0,009</w:t>
            </w:r>
          </w:p>
        </w:tc>
      </w:tr>
      <w:tr w:rsidR="00EF089A" w:rsidRPr="00B05FA2" w14:paraId="60784E78" w14:textId="77777777" w:rsidTr="00F31A64">
        <w:trPr>
          <w:jc w:val="center"/>
        </w:trPr>
        <w:tc>
          <w:tcPr>
            <w:tcW w:w="1810" w:type="pct"/>
            <w:gridSpan w:val="2"/>
            <w:tcBorders>
              <w:bottom w:val="nil"/>
            </w:tcBorders>
          </w:tcPr>
          <w:p w14:paraId="0BAABE5B" w14:textId="77777777" w:rsidR="00EF089A" w:rsidRPr="00B05FA2" w:rsidRDefault="00EF089A"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Динамика между визитами 1и 2</w:t>
            </w:r>
          </w:p>
          <w:p w14:paraId="3055533F" w14:textId="59C73481" w:rsidR="00EF089A" w:rsidRPr="00B05FA2" w:rsidRDefault="00D36423" w:rsidP="004740A1">
            <w:pPr>
              <w:spacing w:line="240" w:lineRule="auto"/>
              <w:jc w:val="both"/>
              <w:rPr>
                <w:rFonts w:ascii="Times New Roman" w:hAnsi="Times New Roman" w:cs="Times New Roman"/>
                <w:sz w:val="24"/>
                <w:szCs w:val="24"/>
                <w:lang w:val="ru-RU"/>
              </w:rPr>
            </w:pPr>
            <w:r w:rsidRPr="00B05FA2">
              <w:rPr>
                <w:rFonts w:ascii="Times New Roman" w:hAnsi="Times New Roman"/>
                <w:sz w:val="24"/>
                <w:szCs w:val="24"/>
              </w:rPr>
              <w:t>p</w:t>
            </w:r>
            <w:r w:rsidRPr="00D36423">
              <w:rPr>
                <w:rFonts w:ascii="Times New Roman" w:hAnsi="Times New Roman"/>
                <w:sz w:val="24"/>
                <w:szCs w:val="24"/>
                <w:lang w:val="ru-RU"/>
              </w:rPr>
              <w:t xml:space="preserve">-оценка </w:t>
            </w:r>
            <w:r w:rsidR="00EF089A" w:rsidRPr="00B05FA2">
              <w:rPr>
                <w:rFonts w:ascii="Times New Roman" w:hAnsi="Times New Roman" w:cs="Times New Roman"/>
                <w:sz w:val="24"/>
                <w:szCs w:val="24"/>
                <w:lang w:val="ru-RU"/>
              </w:rPr>
              <w:t>*</w:t>
            </w:r>
          </w:p>
        </w:tc>
        <w:tc>
          <w:tcPr>
            <w:tcW w:w="1305" w:type="pct"/>
            <w:tcBorders>
              <w:bottom w:val="nil"/>
            </w:tcBorders>
          </w:tcPr>
          <w:p w14:paraId="5467557A" w14:textId="0F56FE97" w:rsidR="00EF089A" w:rsidRPr="00B05FA2" w:rsidRDefault="00144572"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-165,7</w:t>
            </w:r>
          </w:p>
          <w:p w14:paraId="1B470F00" w14:textId="77777777" w:rsidR="00EF089A" w:rsidRPr="00B05FA2" w:rsidRDefault="00EF089A"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rPr>
              <w:t>0,001</w:t>
            </w:r>
          </w:p>
        </w:tc>
        <w:tc>
          <w:tcPr>
            <w:tcW w:w="1194" w:type="pct"/>
            <w:tcBorders>
              <w:bottom w:val="nil"/>
            </w:tcBorders>
          </w:tcPr>
          <w:p w14:paraId="10173923" w14:textId="37ACA285" w:rsidR="00EF089A" w:rsidRPr="00B05FA2" w:rsidRDefault="00EF089A"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w:t>
            </w:r>
            <w:r w:rsidR="00187EA5" w:rsidRPr="00B05FA2">
              <w:rPr>
                <w:rFonts w:ascii="Times New Roman" w:hAnsi="Times New Roman" w:cs="Times New Roman"/>
                <w:sz w:val="24"/>
                <w:szCs w:val="24"/>
              </w:rPr>
              <w:t>6</w:t>
            </w:r>
            <w:r w:rsidRPr="00B05FA2">
              <w:rPr>
                <w:rFonts w:ascii="Times New Roman" w:hAnsi="Times New Roman" w:cs="Times New Roman"/>
                <w:sz w:val="24"/>
                <w:szCs w:val="24"/>
              </w:rPr>
              <w:t>,</w:t>
            </w:r>
            <w:r w:rsidR="00187EA5" w:rsidRPr="00B05FA2">
              <w:rPr>
                <w:rFonts w:ascii="Times New Roman" w:hAnsi="Times New Roman" w:cs="Times New Roman"/>
                <w:sz w:val="24"/>
                <w:szCs w:val="24"/>
              </w:rPr>
              <w:t>3</w:t>
            </w:r>
          </w:p>
          <w:p w14:paraId="65F7A7CA" w14:textId="77777777" w:rsidR="00EF089A" w:rsidRPr="00B05FA2" w:rsidRDefault="00EF089A"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rPr>
              <w:t>0,001</w:t>
            </w:r>
          </w:p>
        </w:tc>
        <w:tc>
          <w:tcPr>
            <w:tcW w:w="691" w:type="pct"/>
            <w:tcBorders>
              <w:bottom w:val="nil"/>
            </w:tcBorders>
          </w:tcPr>
          <w:p w14:paraId="68ECD370" w14:textId="6E0D0788" w:rsidR="00EF089A" w:rsidRPr="00B05FA2" w:rsidRDefault="00EF089A" w:rsidP="004740A1">
            <w:pPr>
              <w:spacing w:line="240" w:lineRule="auto"/>
              <w:jc w:val="center"/>
              <w:rPr>
                <w:rFonts w:ascii="Times New Roman" w:hAnsi="Times New Roman" w:cs="Times New Roman"/>
                <w:sz w:val="24"/>
                <w:szCs w:val="24"/>
              </w:rPr>
            </w:pPr>
          </w:p>
        </w:tc>
      </w:tr>
      <w:tr w:rsidR="00D36423" w:rsidRPr="00B05FA2" w14:paraId="630ACAC4" w14:textId="77777777" w:rsidTr="00F31A64">
        <w:tblPrEx>
          <w:jc w:val="left"/>
        </w:tblPrEx>
        <w:tc>
          <w:tcPr>
            <w:tcW w:w="1231" w:type="pct"/>
            <w:vMerge w:val="restart"/>
            <w:vAlign w:val="center"/>
          </w:tcPr>
          <w:p w14:paraId="1CDB99AA" w14:textId="77777777"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eastAsia="Calibri" w:hAnsi="Times New Roman" w:cs="Times New Roman"/>
                <w:sz w:val="24"/>
                <w:szCs w:val="24"/>
              </w:rPr>
              <w:t xml:space="preserve">sIgE </w:t>
            </w:r>
            <w:r>
              <w:rPr>
                <w:rFonts w:ascii="Times New Roman" w:hAnsi="Times New Roman" w:cs="Times New Roman"/>
                <w:sz w:val="24"/>
                <w:szCs w:val="24"/>
              </w:rPr>
              <w:t>(ISU</w:t>
            </w:r>
            <w:r>
              <w:rPr>
                <w:rFonts w:ascii="Times New Roman" w:hAnsi="Times New Roman" w:cs="Times New Roman"/>
                <w:sz w:val="24"/>
                <w:szCs w:val="24"/>
                <w:lang w:val="ru-RU"/>
              </w:rPr>
              <w:t>)</w:t>
            </w:r>
            <w:r w:rsidRPr="00B05FA2">
              <w:rPr>
                <w:rFonts w:ascii="Times New Roman" w:hAnsi="Times New Roman" w:cs="Times New Roman"/>
                <w:sz w:val="24"/>
                <w:szCs w:val="24"/>
              </w:rPr>
              <w:t xml:space="preserve"> </w:t>
            </w:r>
            <w:r>
              <w:rPr>
                <w:rFonts w:ascii="Times New Roman" w:hAnsi="Times New Roman" w:cs="Times New Roman"/>
                <w:sz w:val="24"/>
                <w:szCs w:val="24"/>
                <w:lang w:val="ru-RU"/>
              </w:rPr>
              <w:sym w:font="Symbol" w:char="F0A2"/>
            </w:r>
          </w:p>
        </w:tc>
        <w:tc>
          <w:tcPr>
            <w:tcW w:w="579" w:type="pct"/>
          </w:tcPr>
          <w:p w14:paraId="50A11189" w14:textId="12AEE8FE" w:rsidR="00D36423" w:rsidRPr="00B05FA2" w:rsidRDefault="00D36423" w:rsidP="004740A1">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ru-RU"/>
              </w:rPr>
              <w:t>1 визит</w:t>
            </w:r>
          </w:p>
        </w:tc>
        <w:tc>
          <w:tcPr>
            <w:tcW w:w="1305" w:type="pct"/>
          </w:tcPr>
          <w:p w14:paraId="4E2A9CB2" w14:textId="77777777"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7</w:t>
            </w:r>
            <w:r w:rsidRPr="00B05FA2">
              <w:rPr>
                <w:rFonts w:ascii="Times New Roman" w:hAnsi="Times New Roman" w:cs="Times New Roman"/>
                <w:sz w:val="24"/>
                <w:szCs w:val="24"/>
                <w:lang w:val="ru-RU"/>
              </w:rPr>
              <w:t>,</w:t>
            </w:r>
            <w:r w:rsidRPr="00B05FA2">
              <w:rPr>
                <w:rFonts w:ascii="Times New Roman" w:hAnsi="Times New Roman" w:cs="Times New Roman"/>
                <w:sz w:val="24"/>
                <w:szCs w:val="24"/>
              </w:rPr>
              <w:t>6</w:t>
            </w:r>
            <w:r w:rsidRPr="00B05FA2">
              <w:rPr>
                <w:rFonts w:ascii="Times New Roman" w:hAnsi="Times New Roman" w:cs="Times New Roman"/>
                <w:sz w:val="24"/>
                <w:szCs w:val="24"/>
                <w:lang w:val="ru-RU"/>
              </w:rPr>
              <w:t xml:space="preserve"> (</w:t>
            </w:r>
            <w:r w:rsidRPr="00B05FA2">
              <w:rPr>
                <w:rFonts w:ascii="Times New Roman" w:hAnsi="Times New Roman" w:cs="Times New Roman"/>
                <w:sz w:val="24"/>
                <w:szCs w:val="24"/>
              </w:rPr>
              <w:t>3</w:t>
            </w:r>
            <w:r w:rsidRPr="00B05FA2">
              <w:rPr>
                <w:rFonts w:ascii="Times New Roman" w:hAnsi="Times New Roman" w:cs="Times New Roman"/>
                <w:sz w:val="24"/>
                <w:szCs w:val="24"/>
                <w:lang w:val="ru-RU"/>
              </w:rPr>
              <w:t>,3-1</w:t>
            </w:r>
            <w:r w:rsidRPr="00B05FA2">
              <w:rPr>
                <w:rFonts w:ascii="Times New Roman" w:hAnsi="Times New Roman" w:cs="Times New Roman"/>
                <w:sz w:val="24"/>
                <w:szCs w:val="24"/>
              </w:rPr>
              <w:t>7</w:t>
            </w:r>
            <w:r w:rsidRPr="00B05FA2">
              <w:rPr>
                <w:rFonts w:ascii="Times New Roman" w:hAnsi="Times New Roman" w:cs="Times New Roman"/>
                <w:sz w:val="24"/>
                <w:szCs w:val="24"/>
                <w:lang w:val="ru-RU"/>
              </w:rPr>
              <w:t>,</w:t>
            </w:r>
            <w:r w:rsidRPr="00B05FA2">
              <w:rPr>
                <w:rFonts w:ascii="Times New Roman" w:hAnsi="Times New Roman" w:cs="Times New Roman"/>
                <w:sz w:val="24"/>
                <w:szCs w:val="24"/>
              </w:rPr>
              <w:t>4</w:t>
            </w:r>
            <w:r w:rsidRPr="00B05FA2">
              <w:rPr>
                <w:rFonts w:ascii="Times New Roman" w:hAnsi="Times New Roman" w:cs="Times New Roman"/>
                <w:sz w:val="24"/>
                <w:szCs w:val="24"/>
                <w:lang w:val="ru-RU"/>
              </w:rPr>
              <w:t>)</w:t>
            </w:r>
          </w:p>
        </w:tc>
        <w:tc>
          <w:tcPr>
            <w:tcW w:w="1194" w:type="pct"/>
          </w:tcPr>
          <w:p w14:paraId="53CA3008" w14:textId="77777777"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ru-RU"/>
              </w:rPr>
              <w:t>8,</w:t>
            </w:r>
            <w:r w:rsidRPr="00B05FA2">
              <w:rPr>
                <w:rFonts w:ascii="Times New Roman" w:hAnsi="Times New Roman" w:cs="Times New Roman"/>
                <w:sz w:val="24"/>
                <w:szCs w:val="24"/>
              </w:rPr>
              <w:t>1</w:t>
            </w:r>
            <w:r w:rsidRPr="00B05FA2">
              <w:rPr>
                <w:rFonts w:ascii="Times New Roman" w:hAnsi="Times New Roman" w:cs="Times New Roman"/>
                <w:sz w:val="24"/>
                <w:szCs w:val="24"/>
                <w:lang w:val="ru-RU"/>
              </w:rPr>
              <w:t xml:space="preserve"> (2,</w:t>
            </w:r>
            <w:r w:rsidRPr="00B05FA2">
              <w:rPr>
                <w:rFonts w:ascii="Times New Roman" w:hAnsi="Times New Roman" w:cs="Times New Roman"/>
                <w:sz w:val="24"/>
                <w:szCs w:val="24"/>
              </w:rPr>
              <w:t>2</w:t>
            </w:r>
            <w:r w:rsidRPr="00B05FA2">
              <w:rPr>
                <w:rFonts w:ascii="Times New Roman" w:hAnsi="Times New Roman" w:cs="Times New Roman"/>
                <w:sz w:val="24"/>
                <w:szCs w:val="24"/>
                <w:lang w:val="ru-RU"/>
              </w:rPr>
              <w:t>-12,</w:t>
            </w:r>
            <w:r w:rsidRPr="00B05FA2">
              <w:rPr>
                <w:rFonts w:ascii="Times New Roman" w:hAnsi="Times New Roman" w:cs="Times New Roman"/>
                <w:sz w:val="24"/>
                <w:szCs w:val="24"/>
              </w:rPr>
              <w:t>5</w:t>
            </w:r>
            <w:r w:rsidRPr="00B05FA2">
              <w:rPr>
                <w:rFonts w:ascii="Times New Roman" w:hAnsi="Times New Roman" w:cs="Times New Roman"/>
                <w:sz w:val="24"/>
                <w:szCs w:val="24"/>
                <w:lang w:val="ru-RU"/>
              </w:rPr>
              <w:t>)</w:t>
            </w:r>
          </w:p>
        </w:tc>
        <w:tc>
          <w:tcPr>
            <w:tcW w:w="691" w:type="pct"/>
          </w:tcPr>
          <w:p w14:paraId="0EA174CE" w14:textId="77777777" w:rsidR="00D36423" w:rsidRPr="00B05FA2" w:rsidRDefault="00D36423" w:rsidP="004740A1">
            <w:pPr>
              <w:spacing w:line="240" w:lineRule="auto"/>
              <w:jc w:val="center"/>
              <w:rPr>
                <w:rFonts w:ascii="Times New Roman" w:hAnsi="Times New Roman"/>
                <w:sz w:val="24"/>
                <w:szCs w:val="24"/>
              </w:rPr>
            </w:pPr>
            <w:r w:rsidRPr="00B05FA2">
              <w:rPr>
                <w:rFonts w:ascii="Times New Roman" w:hAnsi="Times New Roman" w:cs="Times New Roman"/>
                <w:sz w:val="24"/>
                <w:szCs w:val="24"/>
                <w:lang w:val="ru-RU"/>
              </w:rPr>
              <w:t>0,</w:t>
            </w:r>
            <w:r w:rsidRPr="00B05FA2">
              <w:rPr>
                <w:rFonts w:ascii="Times New Roman" w:hAnsi="Times New Roman" w:cs="Times New Roman"/>
                <w:sz w:val="24"/>
                <w:szCs w:val="24"/>
              </w:rPr>
              <w:t>252</w:t>
            </w:r>
          </w:p>
        </w:tc>
      </w:tr>
      <w:tr w:rsidR="00D36423" w:rsidRPr="00B05FA2" w14:paraId="5B96D686" w14:textId="77777777" w:rsidTr="00F31A64">
        <w:tblPrEx>
          <w:jc w:val="left"/>
        </w:tblPrEx>
        <w:tc>
          <w:tcPr>
            <w:tcW w:w="1231" w:type="pct"/>
            <w:vMerge/>
            <w:tcBorders>
              <w:bottom w:val="single" w:sz="4" w:space="0" w:color="auto"/>
            </w:tcBorders>
          </w:tcPr>
          <w:p w14:paraId="6F54B72D" w14:textId="77777777" w:rsidR="00D36423" w:rsidRPr="00B05FA2" w:rsidRDefault="00D36423" w:rsidP="004740A1">
            <w:pPr>
              <w:spacing w:line="240" w:lineRule="auto"/>
              <w:jc w:val="both"/>
              <w:rPr>
                <w:rFonts w:ascii="Times New Roman" w:hAnsi="Times New Roman" w:cs="Times New Roman"/>
                <w:sz w:val="24"/>
                <w:szCs w:val="24"/>
              </w:rPr>
            </w:pPr>
          </w:p>
        </w:tc>
        <w:tc>
          <w:tcPr>
            <w:tcW w:w="579" w:type="pct"/>
            <w:tcBorders>
              <w:bottom w:val="single" w:sz="4" w:space="0" w:color="auto"/>
            </w:tcBorders>
          </w:tcPr>
          <w:p w14:paraId="3011A96E" w14:textId="5B2D0454" w:rsidR="00D36423" w:rsidRPr="00B05FA2" w:rsidRDefault="00D36423" w:rsidP="004740A1">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ru-RU"/>
              </w:rPr>
              <w:t>2 визит</w:t>
            </w:r>
          </w:p>
        </w:tc>
        <w:tc>
          <w:tcPr>
            <w:tcW w:w="1305" w:type="pct"/>
            <w:tcBorders>
              <w:bottom w:val="single" w:sz="4" w:space="0" w:color="auto"/>
            </w:tcBorders>
          </w:tcPr>
          <w:p w14:paraId="309DADD7" w14:textId="77777777"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w:t>
            </w:r>
            <w:r w:rsidRPr="00B05FA2">
              <w:rPr>
                <w:rFonts w:ascii="Times New Roman" w:hAnsi="Times New Roman" w:cs="Times New Roman"/>
                <w:sz w:val="24"/>
                <w:szCs w:val="24"/>
                <w:lang w:val="ru-RU"/>
              </w:rPr>
              <w:t>,</w:t>
            </w:r>
            <w:r w:rsidRPr="00B05FA2">
              <w:rPr>
                <w:rFonts w:ascii="Times New Roman" w:hAnsi="Times New Roman" w:cs="Times New Roman"/>
                <w:sz w:val="24"/>
                <w:szCs w:val="24"/>
              </w:rPr>
              <w:t>2</w:t>
            </w:r>
            <w:r w:rsidRPr="00B05FA2">
              <w:rPr>
                <w:rFonts w:ascii="Times New Roman" w:hAnsi="Times New Roman" w:cs="Times New Roman"/>
                <w:sz w:val="24"/>
                <w:szCs w:val="24"/>
                <w:lang w:val="ru-RU"/>
              </w:rPr>
              <w:t xml:space="preserve"> (1,</w:t>
            </w:r>
            <w:r w:rsidRPr="00B05FA2">
              <w:rPr>
                <w:rFonts w:ascii="Times New Roman" w:hAnsi="Times New Roman" w:cs="Times New Roman"/>
                <w:sz w:val="24"/>
                <w:szCs w:val="24"/>
              </w:rPr>
              <w:t>3</w:t>
            </w:r>
            <w:r w:rsidRPr="00B05FA2">
              <w:rPr>
                <w:rFonts w:ascii="Times New Roman" w:hAnsi="Times New Roman" w:cs="Times New Roman"/>
                <w:sz w:val="24"/>
                <w:szCs w:val="24"/>
                <w:lang w:val="ru-RU"/>
              </w:rPr>
              <w:t>-1</w:t>
            </w:r>
            <w:r w:rsidRPr="00B05FA2">
              <w:rPr>
                <w:rFonts w:ascii="Times New Roman" w:hAnsi="Times New Roman" w:cs="Times New Roman"/>
                <w:sz w:val="24"/>
                <w:szCs w:val="24"/>
              </w:rPr>
              <w:t>1</w:t>
            </w:r>
            <w:r w:rsidRPr="00B05FA2">
              <w:rPr>
                <w:rFonts w:ascii="Times New Roman" w:hAnsi="Times New Roman" w:cs="Times New Roman"/>
                <w:sz w:val="24"/>
                <w:szCs w:val="24"/>
                <w:lang w:val="ru-RU"/>
              </w:rPr>
              <w:t>,</w:t>
            </w:r>
            <w:r w:rsidRPr="00B05FA2">
              <w:rPr>
                <w:rFonts w:ascii="Times New Roman" w:hAnsi="Times New Roman" w:cs="Times New Roman"/>
                <w:sz w:val="24"/>
                <w:szCs w:val="24"/>
              </w:rPr>
              <w:t>6</w:t>
            </w:r>
            <w:r w:rsidRPr="00B05FA2">
              <w:rPr>
                <w:rFonts w:ascii="Times New Roman" w:hAnsi="Times New Roman" w:cs="Times New Roman"/>
                <w:sz w:val="24"/>
                <w:szCs w:val="24"/>
                <w:lang w:val="ru-RU"/>
              </w:rPr>
              <w:t>)</w:t>
            </w:r>
          </w:p>
        </w:tc>
        <w:tc>
          <w:tcPr>
            <w:tcW w:w="1194" w:type="pct"/>
            <w:tcBorders>
              <w:bottom w:val="single" w:sz="4" w:space="0" w:color="auto"/>
            </w:tcBorders>
          </w:tcPr>
          <w:p w14:paraId="2C22D285" w14:textId="77777777" w:rsidR="00D36423" w:rsidRPr="00B05FA2" w:rsidRDefault="00D36423"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ru-RU"/>
              </w:rPr>
              <w:t>6,</w:t>
            </w:r>
            <w:r w:rsidRPr="00B05FA2">
              <w:rPr>
                <w:rFonts w:ascii="Times New Roman" w:hAnsi="Times New Roman" w:cs="Times New Roman"/>
                <w:sz w:val="24"/>
                <w:szCs w:val="24"/>
              </w:rPr>
              <w:t>5</w:t>
            </w:r>
            <w:r w:rsidRPr="00B05FA2">
              <w:rPr>
                <w:rFonts w:ascii="Times New Roman" w:hAnsi="Times New Roman" w:cs="Times New Roman"/>
                <w:sz w:val="24"/>
                <w:szCs w:val="24"/>
                <w:lang w:val="ru-RU"/>
              </w:rPr>
              <w:t xml:space="preserve"> (1,</w:t>
            </w:r>
            <w:r w:rsidRPr="00B05FA2">
              <w:rPr>
                <w:rFonts w:ascii="Times New Roman" w:hAnsi="Times New Roman" w:cs="Times New Roman"/>
                <w:sz w:val="24"/>
                <w:szCs w:val="24"/>
              </w:rPr>
              <w:t>7</w:t>
            </w:r>
            <w:r w:rsidRPr="00B05FA2">
              <w:rPr>
                <w:rFonts w:ascii="Times New Roman" w:hAnsi="Times New Roman" w:cs="Times New Roman"/>
                <w:sz w:val="24"/>
                <w:szCs w:val="24"/>
                <w:lang w:val="ru-RU"/>
              </w:rPr>
              <w:t>-8,9)</w:t>
            </w:r>
          </w:p>
        </w:tc>
        <w:tc>
          <w:tcPr>
            <w:tcW w:w="691" w:type="pct"/>
            <w:tcBorders>
              <w:bottom w:val="single" w:sz="4" w:space="0" w:color="auto"/>
            </w:tcBorders>
          </w:tcPr>
          <w:p w14:paraId="4EF301BF" w14:textId="77777777" w:rsidR="00D36423" w:rsidRPr="00B05FA2" w:rsidRDefault="00D36423" w:rsidP="004740A1">
            <w:pPr>
              <w:spacing w:line="240" w:lineRule="auto"/>
              <w:jc w:val="center"/>
              <w:rPr>
                <w:rFonts w:ascii="Times New Roman" w:hAnsi="Times New Roman"/>
                <w:sz w:val="24"/>
                <w:szCs w:val="24"/>
              </w:rPr>
            </w:pPr>
            <w:r w:rsidRPr="00B05FA2">
              <w:rPr>
                <w:rFonts w:ascii="Times New Roman" w:hAnsi="Times New Roman" w:cs="Times New Roman"/>
                <w:sz w:val="24"/>
                <w:szCs w:val="24"/>
                <w:lang w:val="ru-RU"/>
              </w:rPr>
              <w:t>0,</w:t>
            </w:r>
            <w:r w:rsidRPr="00B05FA2">
              <w:rPr>
                <w:rFonts w:ascii="Times New Roman" w:hAnsi="Times New Roman" w:cs="Times New Roman"/>
                <w:sz w:val="24"/>
                <w:szCs w:val="24"/>
              </w:rPr>
              <w:t>374</w:t>
            </w:r>
          </w:p>
        </w:tc>
      </w:tr>
      <w:tr w:rsidR="008A6D7B" w:rsidRPr="00B05FA2" w14:paraId="2E460618" w14:textId="77777777" w:rsidTr="00F31A64">
        <w:tblPrEx>
          <w:jc w:val="left"/>
        </w:tblPrEx>
        <w:tc>
          <w:tcPr>
            <w:tcW w:w="1810" w:type="pct"/>
            <w:gridSpan w:val="2"/>
            <w:tcBorders>
              <w:bottom w:val="nil"/>
            </w:tcBorders>
          </w:tcPr>
          <w:p w14:paraId="44B0C03A" w14:textId="77777777" w:rsidR="008A6D7B" w:rsidRPr="00B05FA2" w:rsidRDefault="008A6D7B"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Динамика между визитами 1и 2</w:t>
            </w:r>
          </w:p>
          <w:p w14:paraId="4BCB39FA" w14:textId="6492BE6D" w:rsidR="008A6D7B" w:rsidRPr="00B05FA2" w:rsidRDefault="00D36423" w:rsidP="004740A1">
            <w:pPr>
              <w:spacing w:line="240" w:lineRule="auto"/>
              <w:jc w:val="both"/>
              <w:rPr>
                <w:rFonts w:ascii="Times New Roman" w:hAnsi="Times New Roman" w:cs="Times New Roman"/>
                <w:sz w:val="24"/>
                <w:szCs w:val="24"/>
                <w:lang w:val="ru-RU"/>
              </w:rPr>
            </w:pPr>
            <w:r w:rsidRPr="00B05FA2">
              <w:rPr>
                <w:rFonts w:ascii="Times New Roman" w:hAnsi="Times New Roman"/>
                <w:sz w:val="24"/>
                <w:szCs w:val="24"/>
              </w:rPr>
              <w:t>p</w:t>
            </w:r>
            <w:r w:rsidRPr="00D36423">
              <w:rPr>
                <w:rFonts w:ascii="Times New Roman" w:hAnsi="Times New Roman"/>
                <w:sz w:val="24"/>
                <w:szCs w:val="24"/>
                <w:lang w:val="ru-RU"/>
              </w:rPr>
              <w:t xml:space="preserve">-оценка </w:t>
            </w:r>
            <w:r w:rsidR="008A6D7B" w:rsidRPr="00B05FA2">
              <w:rPr>
                <w:rFonts w:ascii="Times New Roman" w:hAnsi="Times New Roman" w:cs="Times New Roman"/>
                <w:sz w:val="24"/>
                <w:szCs w:val="24"/>
                <w:lang w:val="ru-RU"/>
              </w:rPr>
              <w:t>*</w:t>
            </w:r>
          </w:p>
        </w:tc>
        <w:tc>
          <w:tcPr>
            <w:tcW w:w="1305" w:type="pct"/>
            <w:tcBorders>
              <w:bottom w:val="nil"/>
            </w:tcBorders>
          </w:tcPr>
          <w:p w14:paraId="4E7BFB8B" w14:textId="77777777" w:rsidR="008A6D7B" w:rsidRPr="00B05FA2" w:rsidRDefault="008A6D7B" w:rsidP="004740A1">
            <w:pPr>
              <w:spacing w:line="240" w:lineRule="auto"/>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lang w:val="ru-RU"/>
              </w:rPr>
              <w:t>-</w:t>
            </w:r>
            <w:r w:rsidRPr="00B05FA2">
              <w:rPr>
                <w:rFonts w:ascii="Times New Roman" w:eastAsia="Calibri" w:hAnsi="Times New Roman" w:cs="Times New Roman"/>
                <w:sz w:val="24"/>
                <w:szCs w:val="24"/>
              </w:rPr>
              <w:t>3</w:t>
            </w:r>
            <w:r w:rsidRPr="00B05FA2">
              <w:rPr>
                <w:rFonts w:ascii="Times New Roman" w:eastAsia="Calibri" w:hAnsi="Times New Roman" w:cs="Times New Roman"/>
                <w:sz w:val="24"/>
                <w:szCs w:val="24"/>
                <w:lang w:val="ru-RU"/>
              </w:rPr>
              <w:t>,4</w:t>
            </w:r>
          </w:p>
          <w:p w14:paraId="056DE787" w14:textId="77777777" w:rsidR="008A6D7B" w:rsidRPr="00B05FA2" w:rsidRDefault="008A6D7B"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lang w:val="ru-RU"/>
              </w:rPr>
              <w:t>0,00</w:t>
            </w:r>
            <w:r w:rsidRPr="00B05FA2">
              <w:rPr>
                <w:rFonts w:ascii="Times New Roman" w:hAnsi="Times New Roman" w:cs="Times New Roman"/>
                <w:sz w:val="24"/>
                <w:szCs w:val="24"/>
              </w:rPr>
              <w:t>1</w:t>
            </w:r>
          </w:p>
        </w:tc>
        <w:tc>
          <w:tcPr>
            <w:tcW w:w="1194" w:type="pct"/>
            <w:tcBorders>
              <w:bottom w:val="nil"/>
            </w:tcBorders>
          </w:tcPr>
          <w:p w14:paraId="6457EC53" w14:textId="77777777" w:rsidR="008A6D7B" w:rsidRPr="00B05FA2" w:rsidRDefault="008A6D7B" w:rsidP="004740A1">
            <w:pPr>
              <w:spacing w:line="240" w:lineRule="auto"/>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-1,6</w:t>
            </w:r>
          </w:p>
          <w:p w14:paraId="1C121488" w14:textId="77777777" w:rsidR="008A6D7B" w:rsidRPr="00B05FA2" w:rsidRDefault="008A6D7B"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rPr>
              <w:t>0,001</w:t>
            </w:r>
          </w:p>
        </w:tc>
        <w:tc>
          <w:tcPr>
            <w:tcW w:w="691" w:type="pct"/>
            <w:tcBorders>
              <w:bottom w:val="nil"/>
            </w:tcBorders>
            <w:vAlign w:val="center"/>
          </w:tcPr>
          <w:p w14:paraId="7CAA59DA" w14:textId="77777777" w:rsidR="008A6D7B" w:rsidRPr="00B05FA2" w:rsidRDefault="008A6D7B" w:rsidP="004740A1">
            <w:pPr>
              <w:spacing w:line="240" w:lineRule="auto"/>
              <w:jc w:val="center"/>
              <w:rPr>
                <w:rFonts w:ascii="Times New Roman" w:hAnsi="Times New Roman"/>
                <w:sz w:val="24"/>
                <w:szCs w:val="24"/>
              </w:rPr>
            </w:pPr>
          </w:p>
        </w:tc>
      </w:tr>
      <w:tr w:rsidR="00846C4C" w:rsidRPr="00B05FA2" w14:paraId="022B6707" w14:textId="77777777" w:rsidTr="00F31A64">
        <w:tblPrEx>
          <w:jc w:val="left"/>
        </w:tblPrEx>
        <w:tc>
          <w:tcPr>
            <w:tcW w:w="1231" w:type="pct"/>
            <w:vMerge w:val="restart"/>
            <w:vAlign w:val="center"/>
            <w:hideMark/>
          </w:tcPr>
          <w:p w14:paraId="6E6DA34F" w14:textId="7AA3E08D" w:rsidR="00846C4C" w:rsidRPr="00B05FA2" w:rsidRDefault="00846C4C"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ru-RU"/>
              </w:rPr>
              <w:t>25(ОН)D (нг/мл)</w:t>
            </w:r>
            <w:r>
              <w:rPr>
                <w:rFonts w:ascii="Times New Roman" w:hAnsi="Times New Roman" w:cs="Times New Roman"/>
                <w:sz w:val="24"/>
                <w:szCs w:val="24"/>
                <w:lang w:val="ru-RU"/>
              </w:rPr>
              <w:t xml:space="preserve"> </w:t>
            </w:r>
            <w:r>
              <w:rPr>
                <w:rFonts w:ascii="Times New Roman" w:hAnsi="Times New Roman" w:cs="Times New Roman"/>
                <w:sz w:val="24"/>
                <w:szCs w:val="24"/>
                <w:lang w:val="ru-RU"/>
              </w:rPr>
              <w:sym w:font="Symbol" w:char="F0A2"/>
            </w:r>
          </w:p>
        </w:tc>
        <w:tc>
          <w:tcPr>
            <w:tcW w:w="579" w:type="pct"/>
          </w:tcPr>
          <w:p w14:paraId="355B79D0" w14:textId="3D5BFE58" w:rsidR="00846C4C" w:rsidRPr="00D36423" w:rsidRDefault="00846C4C"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1 визит</w:t>
            </w:r>
          </w:p>
        </w:tc>
        <w:tc>
          <w:tcPr>
            <w:tcW w:w="1305" w:type="pct"/>
            <w:hideMark/>
          </w:tcPr>
          <w:p w14:paraId="115D0019" w14:textId="77777777" w:rsidR="00846C4C" w:rsidRPr="00D36423" w:rsidRDefault="00846C4C" w:rsidP="004740A1">
            <w:pPr>
              <w:spacing w:line="240" w:lineRule="auto"/>
              <w:jc w:val="center"/>
              <w:rPr>
                <w:rFonts w:ascii="Times New Roman" w:hAnsi="Times New Roman" w:cs="Times New Roman"/>
                <w:sz w:val="24"/>
                <w:szCs w:val="24"/>
                <w:lang w:val="ru-RU"/>
              </w:rPr>
            </w:pPr>
            <w:r w:rsidRPr="00D36423">
              <w:rPr>
                <w:rFonts w:ascii="Times New Roman" w:hAnsi="Times New Roman" w:cs="Times New Roman"/>
                <w:sz w:val="24"/>
                <w:szCs w:val="24"/>
                <w:lang w:val="ru-RU"/>
              </w:rPr>
              <w:t>16,8 (13,0-25,3)</w:t>
            </w:r>
          </w:p>
        </w:tc>
        <w:tc>
          <w:tcPr>
            <w:tcW w:w="1194" w:type="pct"/>
            <w:hideMark/>
          </w:tcPr>
          <w:p w14:paraId="37D98943" w14:textId="77777777" w:rsidR="00846C4C" w:rsidRPr="00D36423" w:rsidRDefault="00846C4C" w:rsidP="004740A1">
            <w:pPr>
              <w:spacing w:line="240" w:lineRule="auto"/>
              <w:jc w:val="center"/>
              <w:rPr>
                <w:rFonts w:ascii="Times New Roman" w:hAnsi="Times New Roman" w:cs="Times New Roman"/>
                <w:sz w:val="24"/>
                <w:szCs w:val="24"/>
                <w:lang w:val="ru-RU"/>
              </w:rPr>
            </w:pPr>
            <w:r w:rsidRPr="00D36423">
              <w:rPr>
                <w:rFonts w:ascii="Times New Roman" w:hAnsi="Times New Roman" w:cs="Times New Roman"/>
                <w:sz w:val="24"/>
                <w:szCs w:val="24"/>
                <w:lang w:val="ru-RU"/>
              </w:rPr>
              <w:t>15,7 (13,5-23,6)</w:t>
            </w:r>
          </w:p>
        </w:tc>
        <w:tc>
          <w:tcPr>
            <w:tcW w:w="691" w:type="pct"/>
          </w:tcPr>
          <w:p w14:paraId="2F73A270" w14:textId="77777777" w:rsidR="00846C4C" w:rsidRPr="00D36423" w:rsidRDefault="00846C4C" w:rsidP="004740A1">
            <w:pPr>
              <w:spacing w:line="240" w:lineRule="auto"/>
              <w:jc w:val="center"/>
              <w:rPr>
                <w:rFonts w:ascii="Times New Roman" w:hAnsi="Times New Roman" w:cs="Times New Roman"/>
                <w:sz w:val="24"/>
                <w:szCs w:val="24"/>
                <w:lang w:val="ru-RU"/>
              </w:rPr>
            </w:pPr>
            <w:r w:rsidRPr="00D36423">
              <w:rPr>
                <w:rFonts w:ascii="Times New Roman" w:hAnsi="Times New Roman"/>
                <w:sz w:val="24"/>
                <w:szCs w:val="24"/>
                <w:lang w:val="ru-RU"/>
              </w:rPr>
              <w:t>0,972</w:t>
            </w:r>
          </w:p>
        </w:tc>
      </w:tr>
      <w:tr w:rsidR="00846C4C" w:rsidRPr="00B05FA2" w14:paraId="75A3A37F" w14:textId="77777777" w:rsidTr="00F31A64">
        <w:tblPrEx>
          <w:jc w:val="left"/>
        </w:tblPrEx>
        <w:tc>
          <w:tcPr>
            <w:tcW w:w="1231" w:type="pct"/>
            <w:vMerge/>
            <w:tcBorders>
              <w:bottom w:val="single" w:sz="4" w:space="0" w:color="auto"/>
            </w:tcBorders>
            <w:hideMark/>
          </w:tcPr>
          <w:p w14:paraId="73D9BF03" w14:textId="77777777" w:rsidR="00846C4C" w:rsidRPr="00D36423" w:rsidRDefault="00846C4C" w:rsidP="004740A1">
            <w:pPr>
              <w:spacing w:line="240" w:lineRule="auto"/>
              <w:jc w:val="both"/>
              <w:rPr>
                <w:rFonts w:ascii="Times New Roman" w:hAnsi="Times New Roman" w:cs="Times New Roman"/>
                <w:sz w:val="24"/>
                <w:szCs w:val="24"/>
              </w:rPr>
            </w:pPr>
          </w:p>
        </w:tc>
        <w:tc>
          <w:tcPr>
            <w:tcW w:w="579" w:type="pct"/>
            <w:tcBorders>
              <w:bottom w:val="single" w:sz="4" w:space="0" w:color="auto"/>
            </w:tcBorders>
          </w:tcPr>
          <w:p w14:paraId="0FB14741" w14:textId="0D393C2E" w:rsidR="00846C4C" w:rsidRPr="00D36423" w:rsidRDefault="00846C4C"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2 визит</w:t>
            </w:r>
          </w:p>
        </w:tc>
        <w:tc>
          <w:tcPr>
            <w:tcW w:w="1305" w:type="pct"/>
            <w:tcBorders>
              <w:bottom w:val="single" w:sz="4" w:space="0" w:color="auto"/>
            </w:tcBorders>
            <w:hideMark/>
          </w:tcPr>
          <w:p w14:paraId="1F074F0C" w14:textId="77777777" w:rsidR="00846C4C" w:rsidRPr="00D36423" w:rsidRDefault="00846C4C" w:rsidP="004740A1">
            <w:pPr>
              <w:spacing w:line="240" w:lineRule="auto"/>
              <w:jc w:val="center"/>
              <w:rPr>
                <w:rFonts w:ascii="Times New Roman" w:hAnsi="Times New Roman" w:cs="Times New Roman"/>
                <w:sz w:val="24"/>
                <w:szCs w:val="24"/>
                <w:lang w:val="ru-RU"/>
              </w:rPr>
            </w:pPr>
            <w:r w:rsidRPr="00D36423">
              <w:rPr>
                <w:rFonts w:ascii="Times New Roman" w:hAnsi="Times New Roman" w:cs="Times New Roman"/>
                <w:sz w:val="24"/>
                <w:szCs w:val="24"/>
                <w:lang w:val="ru-RU"/>
              </w:rPr>
              <w:t>37,4 (32,3-41,4)</w:t>
            </w:r>
          </w:p>
        </w:tc>
        <w:tc>
          <w:tcPr>
            <w:tcW w:w="1194" w:type="pct"/>
            <w:tcBorders>
              <w:bottom w:val="single" w:sz="4" w:space="0" w:color="auto"/>
            </w:tcBorders>
            <w:hideMark/>
          </w:tcPr>
          <w:p w14:paraId="76704F4E" w14:textId="77777777" w:rsidR="00846C4C" w:rsidRPr="00B05FA2" w:rsidRDefault="00846C4C" w:rsidP="004740A1">
            <w:pPr>
              <w:spacing w:line="240" w:lineRule="auto"/>
              <w:jc w:val="center"/>
              <w:rPr>
                <w:rFonts w:ascii="Times New Roman" w:hAnsi="Times New Roman" w:cs="Times New Roman"/>
                <w:sz w:val="24"/>
                <w:szCs w:val="24"/>
                <w:lang w:val="ru-RU"/>
              </w:rPr>
            </w:pPr>
            <w:r w:rsidRPr="00B05FA2">
              <w:rPr>
                <w:rFonts w:ascii="Times New Roman" w:hAnsi="Times New Roman" w:cs="Times New Roman"/>
                <w:sz w:val="24"/>
                <w:szCs w:val="24"/>
                <w:lang w:val="ru-RU"/>
              </w:rPr>
              <w:t>13,5 (11,5-18,2)</w:t>
            </w:r>
          </w:p>
        </w:tc>
        <w:tc>
          <w:tcPr>
            <w:tcW w:w="691" w:type="pct"/>
            <w:tcBorders>
              <w:bottom w:val="single" w:sz="4" w:space="0" w:color="auto"/>
            </w:tcBorders>
          </w:tcPr>
          <w:p w14:paraId="4D9F5C45" w14:textId="77777777" w:rsidR="00846C4C" w:rsidRPr="00B05FA2" w:rsidRDefault="00846C4C" w:rsidP="004740A1">
            <w:pPr>
              <w:spacing w:line="240" w:lineRule="auto"/>
              <w:jc w:val="center"/>
              <w:rPr>
                <w:rFonts w:ascii="Times New Roman" w:hAnsi="Times New Roman" w:cs="Times New Roman"/>
                <w:sz w:val="24"/>
                <w:szCs w:val="24"/>
                <w:lang w:val="ru-RU"/>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lang w:val="ru-RU"/>
              </w:rPr>
              <w:t>0,001</w:t>
            </w:r>
          </w:p>
        </w:tc>
      </w:tr>
      <w:tr w:rsidR="00FA6071" w:rsidRPr="00B05FA2" w14:paraId="5AE3335E" w14:textId="77777777" w:rsidTr="00F31A64">
        <w:tblPrEx>
          <w:jc w:val="left"/>
        </w:tblPrEx>
        <w:tc>
          <w:tcPr>
            <w:tcW w:w="1810" w:type="pct"/>
            <w:gridSpan w:val="2"/>
            <w:tcBorders>
              <w:bottom w:val="nil"/>
            </w:tcBorders>
          </w:tcPr>
          <w:p w14:paraId="21C43693" w14:textId="77777777" w:rsidR="00FA6071" w:rsidRPr="00B05FA2" w:rsidRDefault="00FA6071" w:rsidP="004740A1">
            <w:pPr>
              <w:spacing w:line="240" w:lineRule="auto"/>
              <w:jc w:val="both"/>
              <w:rPr>
                <w:rFonts w:ascii="Times New Roman" w:hAnsi="Times New Roman" w:cs="Times New Roman"/>
                <w:sz w:val="24"/>
                <w:szCs w:val="24"/>
                <w:lang w:val="ru-RU"/>
              </w:rPr>
            </w:pPr>
            <w:r w:rsidRPr="00B05FA2">
              <w:rPr>
                <w:rFonts w:ascii="Times New Roman" w:hAnsi="Times New Roman" w:cs="Times New Roman"/>
                <w:sz w:val="24"/>
                <w:szCs w:val="24"/>
                <w:lang w:val="ru-RU"/>
              </w:rPr>
              <w:t>Динамика между визитами 1и 2</w:t>
            </w:r>
          </w:p>
          <w:p w14:paraId="7F6E6D8E" w14:textId="0265B2EC" w:rsidR="00FA6071" w:rsidRPr="00B05FA2" w:rsidRDefault="00D36423" w:rsidP="004740A1">
            <w:pPr>
              <w:spacing w:line="240" w:lineRule="auto"/>
              <w:jc w:val="both"/>
              <w:rPr>
                <w:rFonts w:ascii="Times New Roman" w:hAnsi="Times New Roman" w:cs="Times New Roman"/>
                <w:sz w:val="24"/>
                <w:szCs w:val="24"/>
                <w:lang w:val="ru-RU"/>
              </w:rPr>
            </w:pPr>
            <w:r w:rsidRPr="00B05FA2">
              <w:rPr>
                <w:rFonts w:ascii="Times New Roman" w:hAnsi="Times New Roman"/>
                <w:sz w:val="24"/>
                <w:szCs w:val="24"/>
              </w:rPr>
              <w:t>p</w:t>
            </w:r>
            <w:r w:rsidRPr="00D36423">
              <w:rPr>
                <w:rFonts w:ascii="Times New Roman" w:hAnsi="Times New Roman"/>
                <w:sz w:val="24"/>
                <w:szCs w:val="24"/>
                <w:lang w:val="ru-RU"/>
              </w:rPr>
              <w:t xml:space="preserve">-оценка </w:t>
            </w:r>
            <w:r w:rsidR="00FA6071" w:rsidRPr="00B05FA2">
              <w:rPr>
                <w:rFonts w:ascii="Times New Roman" w:hAnsi="Times New Roman" w:cs="Times New Roman"/>
                <w:sz w:val="24"/>
                <w:szCs w:val="24"/>
                <w:lang w:val="ru-RU"/>
              </w:rPr>
              <w:t>*</w:t>
            </w:r>
          </w:p>
        </w:tc>
        <w:tc>
          <w:tcPr>
            <w:tcW w:w="1305" w:type="pct"/>
            <w:tcBorders>
              <w:bottom w:val="nil"/>
            </w:tcBorders>
          </w:tcPr>
          <w:p w14:paraId="4A6DDDB7" w14:textId="77777777" w:rsidR="00FA6071" w:rsidRPr="00B05FA2" w:rsidRDefault="00FA6071" w:rsidP="004740A1">
            <w:pPr>
              <w:spacing w:line="240" w:lineRule="auto"/>
              <w:jc w:val="center"/>
              <w:rPr>
                <w:rFonts w:ascii="Times New Roman" w:hAnsi="Times New Roman" w:cs="Times New Roman"/>
                <w:sz w:val="24"/>
                <w:szCs w:val="24"/>
                <w:lang w:val="ru-RU"/>
              </w:rPr>
            </w:pPr>
            <w:r w:rsidRPr="00B05FA2">
              <w:rPr>
                <w:rFonts w:ascii="Times New Roman" w:hAnsi="Times New Roman" w:cs="Times New Roman"/>
                <w:sz w:val="24"/>
                <w:szCs w:val="24"/>
                <w:lang w:val="ru-RU"/>
              </w:rPr>
              <w:t>20,6</w:t>
            </w:r>
          </w:p>
          <w:p w14:paraId="73DF9C81" w14:textId="77777777" w:rsidR="00FA6071" w:rsidRPr="00B05FA2" w:rsidRDefault="00FA6071" w:rsidP="004740A1">
            <w:pPr>
              <w:spacing w:line="240" w:lineRule="auto"/>
              <w:jc w:val="center"/>
              <w:rPr>
                <w:rFonts w:ascii="Times New Roman" w:hAnsi="Times New Roman" w:cs="Times New Roman"/>
                <w:sz w:val="24"/>
                <w:szCs w:val="24"/>
                <w:lang w:val="ru-RU"/>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lang w:val="ru-RU"/>
              </w:rPr>
              <w:t>0,001</w:t>
            </w:r>
          </w:p>
        </w:tc>
        <w:tc>
          <w:tcPr>
            <w:tcW w:w="1194" w:type="pct"/>
            <w:tcBorders>
              <w:bottom w:val="nil"/>
            </w:tcBorders>
          </w:tcPr>
          <w:p w14:paraId="6483F7B3" w14:textId="77777777" w:rsidR="00FA6071" w:rsidRPr="00B05FA2" w:rsidRDefault="00FA6071" w:rsidP="004740A1">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ru-RU"/>
              </w:rPr>
              <w:t>-2,2</w:t>
            </w:r>
          </w:p>
          <w:p w14:paraId="35C26B2A" w14:textId="77777777" w:rsidR="00FA6071" w:rsidRPr="00B05FA2" w:rsidRDefault="00FA6071" w:rsidP="004740A1">
            <w:pPr>
              <w:spacing w:line="240" w:lineRule="auto"/>
              <w:jc w:val="center"/>
              <w:rPr>
                <w:rFonts w:ascii="Times New Roman" w:hAnsi="Times New Roman" w:cs="Times New Roman"/>
                <w:sz w:val="24"/>
                <w:szCs w:val="24"/>
                <w:lang w:val="ru-RU"/>
              </w:rPr>
            </w:pPr>
            <w:r w:rsidRPr="00B05FA2">
              <w:rPr>
                <w:rFonts w:ascii="Times New Roman" w:hAnsi="Times New Roman" w:cs="Times New Roman"/>
                <w:sz w:val="24"/>
                <w:szCs w:val="24"/>
              </w:rPr>
              <w:sym w:font="Symbol" w:char="F03C"/>
            </w:r>
            <w:r w:rsidRPr="00B05FA2">
              <w:rPr>
                <w:rFonts w:ascii="Times New Roman" w:hAnsi="Times New Roman" w:cs="Times New Roman"/>
                <w:sz w:val="24"/>
                <w:szCs w:val="24"/>
                <w:lang w:val="ru-RU"/>
              </w:rPr>
              <w:t>0,001</w:t>
            </w:r>
          </w:p>
        </w:tc>
        <w:tc>
          <w:tcPr>
            <w:tcW w:w="691" w:type="pct"/>
            <w:tcBorders>
              <w:bottom w:val="nil"/>
            </w:tcBorders>
          </w:tcPr>
          <w:p w14:paraId="7E95FBA0" w14:textId="77777777" w:rsidR="00FA6071" w:rsidRPr="00B05FA2" w:rsidRDefault="00FA6071" w:rsidP="004740A1">
            <w:pPr>
              <w:spacing w:line="240" w:lineRule="auto"/>
              <w:jc w:val="center"/>
              <w:rPr>
                <w:rFonts w:ascii="Times New Roman" w:hAnsi="Times New Roman" w:cs="Times New Roman"/>
                <w:sz w:val="24"/>
                <w:szCs w:val="24"/>
                <w:lang w:val="ru-RU"/>
              </w:rPr>
            </w:pPr>
          </w:p>
        </w:tc>
      </w:tr>
      <w:tr w:rsidR="00FA6071" w:rsidRPr="00B05FA2" w14:paraId="040B68BE" w14:textId="77777777" w:rsidTr="00F31A64">
        <w:trPr>
          <w:jc w:val="center"/>
        </w:trPr>
        <w:tc>
          <w:tcPr>
            <w:tcW w:w="5000" w:type="pct"/>
            <w:gridSpan w:val="5"/>
          </w:tcPr>
          <w:p w14:paraId="267BE7F2" w14:textId="77777777" w:rsidR="00FA6071" w:rsidRPr="00B05FA2" w:rsidRDefault="00FA6071" w:rsidP="004740A1">
            <w:pPr>
              <w:spacing w:line="240" w:lineRule="auto"/>
              <w:ind w:firstLine="594"/>
              <w:jc w:val="both"/>
              <w:rPr>
                <w:rFonts w:ascii="Times New Roman" w:eastAsia="Times New Roman" w:hAnsi="Times New Roman" w:cs="Times New Roman"/>
                <w:color w:val="000000"/>
                <w:kern w:val="24"/>
                <w:sz w:val="24"/>
                <w:szCs w:val="24"/>
                <w:lang w:val="ru-RU" w:eastAsia="ru-RU"/>
              </w:rPr>
            </w:pPr>
            <w:r w:rsidRPr="00B05FA2">
              <w:rPr>
                <w:rFonts w:ascii="Times New Roman" w:eastAsia="Times New Roman" w:hAnsi="Times New Roman" w:cs="Times New Roman"/>
                <w:color w:val="000000"/>
                <w:kern w:val="24"/>
                <w:sz w:val="24"/>
                <w:szCs w:val="24"/>
                <w:lang w:val="ru-RU" w:eastAsia="ru-RU"/>
              </w:rPr>
              <w:t>Примечания:</w:t>
            </w:r>
          </w:p>
          <w:p w14:paraId="7A7E0946" w14:textId="2F1F96D8" w:rsidR="00FA6071" w:rsidRPr="00B05FA2" w:rsidRDefault="00FA6071" w:rsidP="004740A1">
            <w:pPr>
              <w:tabs>
                <w:tab w:val="left" w:pos="1454"/>
              </w:tabs>
              <w:spacing w:line="240" w:lineRule="auto"/>
              <w:jc w:val="both"/>
              <w:rPr>
                <w:rFonts w:ascii="Times New Roman" w:hAnsi="Times New Roman" w:cs="Times New Roman"/>
                <w:sz w:val="24"/>
                <w:szCs w:val="24"/>
                <w:lang w:val="ru-RU"/>
              </w:rPr>
            </w:pPr>
            <w:r w:rsidRPr="00B05FA2">
              <w:rPr>
                <w:rFonts w:ascii="Times New Roman" w:eastAsia="Calibri" w:hAnsi="Times New Roman" w:cs="Times New Roman"/>
                <w:sz w:val="24"/>
                <w:szCs w:val="24"/>
                <w:lang w:val="ru-RU"/>
              </w:rPr>
              <w:t xml:space="preserve">1 </w:t>
            </w:r>
            <w:r w:rsidR="00D36423">
              <w:rPr>
                <w:rFonts w:ascii="Times New Roman" w:hAnsi="Times New Roman" w:cs="Times New Roman"/>
                <w:sz w:val="24"/>
                <w:szCs w:val="24"/>
                <w:lang w:val="ru-RU"/>
              </w:rPr>
              <w:sym w:font="Symbol" w:char="F0A2"/>
            </w:r>
            <w:r w:rsidR="00D36423" w:rsidRPr="00D36423">
              <w:rPr>
                <w:rFonts w:ascii="Times New Roman" w:eastAsia="Calibri" w:hAnsi="Times New Roman" w:cs="Times New Roman"/>
                <w:sz w:val="24"/>
                <w:szCs w:val="24"/>
                <w:lang w:val="ru-RU"/>
              </w:rPr>
              <w:t xml:space="preserve"> </w:t>
            </w:r>
            <w:r w:rsidRPr="00B05FA2">
              <w:rPr>
                <w:rFonts w:ascii="Times New Roman" w:hAnsi="Times New Roman" w:cs="Times New Roman"/>
                <w:sz w:val="24"/>
                <w:szCs w:val="24"/>
                <w:lang w:val="ru-RU"/>
              </w:rPr>
              <w:t>медиана (нижний и верхний квартиль)</w:t>
            </w:r>
          </w:p>
          <w:p w14:paraId="5036C4E1" w14:textId="7A84CE4B" w:rsidR="00FA6071" w:rsidRPr="00B05FA2" w:rsidRDefault="00FA6071" w:rsidP="004740A1">
            <w:pPr>
              <w:tabs>
                <w:tab w:val="left" w:pos="1454"/>
              </w:tabs>
              <w:spacing w:line="240" w:lineRule="auto"/>
              <w:jc w:val="both"/>
              <w:rPr>
                <w:rFonts w:ascii="Times New Roman" w:eastAsia="Calibri" w:hAnsi="Times New Roman" w:cs="Times New Roman"/>
                <w:sz w:val="24"/>
                <w:szCs w:val="24"/>
                <w:lang w:val="ru-RU"/>
              </w:rPr>
            </w:pPr>
            <w:r w:rsidRPr="00B05FA2">
              <w:rPr>
                <w:rFonts w:ascii="Times New Roman" w:hAnsi="Times New Roman" w:cs="Times New Roman"/>
                <w:sz w:val="24"/>
                <w:szCs w:val="24"/>
                <w:lang w:val="ru-RU"/>
              </w:rPr>
              <w:t xml:space="preserve">2 * </w:t>
            </w:r>
            <w:r w:rsidR="004740A1" w:rsidRPr="004740A1">
              <w:rPr>
                <w:rFonts w:ascii="Times New Roman" w:hAnsi="Times New Roman"/>
                <w:sz w:val="24"/>
                <w:szCs w:val="24"/>
                <w:lang w:val="ru-RU"/>
              </w:rPr>
              <w:t>сравнение связанных групп критерий Уилкоксона</w:t>
            </w:r>
          </w:p>
          <w:p w14:paraId="0BA640AA" w14:textId="51F640B2" w:rsidR="00FA6071" w:rsidRPr="004740A1" w:rsidRDefault="00FA6071" w:rsidP="004740A1">
            <w:pPr>
              <w:tabs>
                <w:tab w:val="left" w:pos="1454"/>
              </w:tabs>
              <w:spacing w:line="240" w:lineRule="auto"/>
              <w:jc w:val="both"/>
              <w:rPr>
                <w:rFonts w:ascii="Times New Roman" w:eastAsia="Calibri" w:hAnsi="Times New Roman" w:cs="Times New Roman"/>
                <w:sz w:val="24"/>
                <w:szCs w:val="24"/>
                <w:lang w:val="ru-RU"/>
              </w:rPr>
            </w:pPr>
            <w:r w:rsidRPr="00B05FA2">
              <w:rPr>
                <w:rFonts w:ascii="Times New Roman" w:eastAsia="Calibri" w:hAnsi="Times New Roman" w:cs="Times New Roman"/>
                <w:sz w:val="24"/>
                <w:szCs w:val="24"/>
                <w:lang w:val="ru-RU"/>
              </w:rPr>
              <w:t xml:space="preserve">3 ** </w:t>
            </w:r>
            <w:r w:rsidR="004740A1" w:rsidRPr="004740A1">
              <w:rPr>
                <w:rFonts w:ascii="Times New Roman" w:hAnsi="Times New Roman"/>
                <w:sz w:val="24"/>
                <w:szCs w:val="24"/>
                <w:lang w:val="ru-RU"/>
              </w:rPr>
              <w:t>сравнение независимых групп критерий Манна-Уитни</w:t>
            </w:r>
          </w:p>
        </w:tc>
      </w:tr>
    </w:tbl>
    <w:p w14:paraId="6E29CFE0" w14:textId="77777777" w:rsidR="00365273" w:rsidRPr="00B05FA2" w:rsidRDefault="00365273" w:rsidP="00EE7215">
      <w:pPr>
        <w:spacing w:after="0" w:line="240" w:lineRule="auto"/>
        <w:ind w:firstLine="567"/>
        <w:jc w:val="both"/>
        <w:rPr>
          <w:rFonts w:ascii="Times New Roman" w:hAnsi="Times New Roman" w:cs="Times New Roman"/>
          <w:sz w:val="28"/>
          <w:szCs w:val="28"/>
        </w:rPr>
      </w:pPr>
    </w:p>
    <w:p w14:paraId="7B6B066B" w14:textId="01CE444D" w:rsidR="00437528" w:rsidRPr="00B05FA2" w:rsidRDefault="00014C9A" w:rsidP="00EE7215">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lastRenderedPageBreak/>
        <w:t xml:space="preserve">Для оценки эффективности АСИТ внутри групп была проведена динамическая оценка с использованием медианы и критерия Уилкоксона. В группе вмешательства наблюдалось значительное снижение </w:t>
      </w:r>
      <w:r w:rsidR="0095250A" w:rsidRPr="00B05FA2">
        <w:rPr>
          <w:rFonts w:ascii="Times New Roman" w:eastAsia="Calibri" w:hAnsi="Times New Roman" w:cs="Times New Roman"/>
          <w:sz w:val="28"/>
          <w:szCs w:val="28"/>
        </w:rPr>
        <w:t xml:space="preserve">ЭКБ </w:t>
      </w:r>
      <w:r w:rsidR="00437528" w:rsidRPr="00B05FA2">
        <w:rPr>
          <w:rFonts w:ascii="Times New Roman" w:eastAsia="Calibri" w:hAnsi="Times New Roman" w:cs="Times New Roman"/>
          <w:sz w:val="28"/>
          <w:szCs w:val="28"/>
        </w:rPr>
        <w:t xml:space="preserve">с </w:t>
      </w:r>
      <w:r w:rsidR="00437528" w:rsidRPr="00B05FA2">
        <w:rPr>
          <w:rFonts w:ascii="Times New Roman" w:hAnsi="Times New Roman" w:cs="Times New Roman"/>
          <w:sz w:val="28"/>
          <w:szCs w:val="28"/>
        </w:rPr>
        <w:t>4</w:t>
      </w:r>
      <w:r w:rsidR="006F4D5F" w:rsidRPr="00B05FA2">
        <w:rPr>
          <w:rFonts w:ascii="Times New Roman" w:hAnsi="Times New Roman" w:cs="Times New Roman"/>
          <w:sz w:val="28"/>
          <w:szCs w:val="28"/>
        </w:rPr>
        <w:t>5</w:t>
      </w:r>
      <w:r w:rsidR="00437528" w:rsidRPr="00B05FA2">
        <w:rPr>
          <w:rFonts w:ascii="Times New Roman" w:hAnsi="Times New Roman" w:cs="Times New Roman"/>
          <w:sz w:val="28"/>
          <w:szCs w:val="28"/>
        </w:rPr>
        <w:t>,2 нг/мл до 32,6 нг/мл</w:t>
      </w:r>
      <w:r w:rsidR="00437528" w:rsidRPr="00B05FA2">
        <w:rPr>
          <w:rFonts w:ascii="Times New Roman" w:hAnsi="Times New Roman" w:cs="Times New Roman"/>
          <w:sz w:val="24"/>
          <w:szCs w:val="24"/>
        </w:rPr>
        <w:t xml:space="preserve"> </w:t>
      </w:r>
      <w:r w:rsidR="00437528" w:rsidRPr="00B05FA2">
        <w:rPr>
          <w:rFonts w:ascii="Times New Roman" w:eastAsia="Calibri" w:hAnsi="Times New Roman" w:cs="Times New Roman"/>
          <w:sz w:val="28"/>
          <w:szCs w:val="28"/>
        </w:rPr>
        <w:t>(</w:t>
      </w:r>
      <w:r w:rsidR="00437528" w:rsidRPr="00B05FA2">
        <w:rPr>
          <w:rFonts w:ascii="Times New Roman" w:eastAsia="Calibri" w:hAnsi="Times New Roman" w:cs="Times New Roman"/>
          <w:sz w:val="28"/>
          <w:szCs w:val="28"/>
          <w:lang w:val="en-US"/>
        </w:rPr>
        <w:t>p</w:t>
      </w:r>
      <w:r w:rsidR="00437528" w:rsidRPr="00B05FA2">
        <w:rPr>
          <w:rFonts w:ascii="Times New Roman" w:eastAsia="Calibri" w:hAnsi="Times New Roman" w:cs="Times New Roman"/>
          <w:sz w:val="28"/>
          <w:szCs w:val="28"/>
        </w:rPr>
        <w:t xml:space="preserve">&lt;0,001), общего </w:t>
      </w:r>
      <w:r w:rsidR="00762A2B" w:rsidRPr="00B05FA2">
        <w:rPr>
          <w:rFonts w:ascii="Times New Roman" w:eastAsia="Calibri" w:hAnsi="Times New Roman" w:cs="Times New Roman"/>
          <w:sz w:val="28"/>
          <w:szCs w:val="28"/>
        </w:rPr>
        <w:t>IgE</w:t>
      </w:r>
      <w:r w:rsidR="00437528" w:rsidRPr="00B05FA2">
        <w:rPr>
          <w:rFonts w:ascii="Times New Roman" w:eastAsia="Calibri" w:hAnsi="Times New Roman" w:cs="Times New Roman"/>
          <w:sz w:val="28"/>
          <w:szCs w:val="28"/>
        </w:rPr>
        <w:t xml:space="preserve"> с 3</w:t>
      </w:r>
      <w:r w:rsidR="006F4D5F" w:rsidRPr="00B05FA2">
        <w:rPr>
          <w:rFonts w:ascii="Times New Roman" w:eastAsia="Calibri" w:hAnsi="Times New Roman" w:cs="Times New Roman"/>
          <w:sz w:val="28"/>
          <w:szCs w:val="28"/>
        </w:rPr>
        <w:t>75</w:t>
      </w:r>
      <w:r w:rsidR="00437528" w:rsidRPr="00B05FA2">
        <w:rPr>
          <w:rFonts w:ascii="Times New Roman" w:eastAsia="Calibri" w:hAnsi="Times New Roman" w:cs="Times New Roman"/>
          <w:sz w:val="28"/>
          <w:szCs w:val="28"/>
        </w:rPr>
        <w:t>,</w:t>
      </w:r>
      <w:r w:rsidR="006F4D5F" w:rsidRPr="00B05FA2">
        <w:rPr>
          <w:rFonts w:ascii="Times New Roman" w:eastAsia="Calibri" w:hAnsi="Times New Roman" w:cs="Times New Roman"/>
          <w:sz w:val="28"/>
          <w:szCs w:val="28"/>
        </w:rPr>
        <w:t>3</w:t>
      </w:r>
      <w:r w:rsidR="00437528" w:rsidRPr="00B05FA2">
        <w:rPr>
          <w:rFonts w:ascii="Times New Roman" w:eastAsia="Calibri" w:hAnsi="Times New Roman" w:cs="Times New Roman"/>
          <w:sz w:val="28"/>
          <w:szCs w:val="28"/>
        </w:rPr>
        <w:t xml:space="preserve"> Ед/мл до 209,6 Ед/мл (</w:t>
      </w:r>
      <w:r w:rsidR="00437528" w:rsidRPr="00B05FA2">
        <w:rPr>
          <w:rFonts w:ascii="Times New Roman" w:eastAsia="Calibri" w:hAnsi="Times New Roman" w:cs="Times New Roman"/>
          <w:sz w:val="28"/>
          <w:szCs w:val="28"/>
          <w:lang w:val="en-US"/>
        </w:rPr>
        <w:t>p</w:t>
      </w:r>
      <w:r w:rsidR="003A1488" w:rsidRPr="00B05FA2">
        <w:rPr>
          <w:rFonts w:ascii="Times New Roman" w:eastAsia="Calibri" w:hAnsi="Times New Roman" w:cs="Times New Roman"/>
          <w:sz w:val="28"/>
          <w:szCs w:val="28"/>
        </w:rPr>
        <w:t>&lt;0,00</w:t>
      </w:r>
      <w:r w:rsidR="006F4D5F" w:rsidRPr="00B05FA2">
        <w:rPr>
          <w:rFonts w:ascii="Times New Roman" w:eastAsia="Calibri" w:hAnsi="Times New Roman" w:cs="Times New Roman"/>
          <w:sz w:val="28"/>
          <w:szCs w:val="28"/>
        </w:rPr>
        <w:t>1</w:t>
      </w:r>
      <w:r w:rsidR="003A1488" w:rsidRPr="00B05FA2">
        <w:rPr>
          <w:rFonts w:ascii="Times New Roman" w:eastAsia="Calibri" w:hAnsi="Times New Roman" w:cs="Times New Roman"/>
          <w:sz w:val="28"/>
          <w:szCs w:val="28"/>
        </w:rPr>
        <w:t>)</w:t>
      </w:r>
      <w:r w:rsidR="00682DF3" w:rsidRPr="00B05FA2">
        <w:rPr>
          <w:rFonts w:ascii="Times New Roman" w:eastAsia="Calibri" w:hAnsi="Times New Roman" w:cs="Times New Roman"/>
          <w:sz w:val="28"/>
          <w:szCs w:val="28"/>
        </w:rPr>
        <w:t xml:space="preserve">, </w:t>
      </w:r>
      <w:r w:rsidR="00762A2B" w:rsidRPr="00B05FA2">
        <w:rPr>
          <w:rFonts w:ascii="Times New Roman" w:eastAsia="Calibri" w:hAnsi="Times New Roman" w:cs="Times New Roman"/>
          <w:sz w:val="28"/>
          <w:szCs w:val="28"/>
        </w:rPr>
        <w:t>sIgE</w:t>
      </w:r>
      <w:r w:rsidR="00682DF3" w:rsidRPr="00B05FA2">
        <w:rPr>
          <w:rFonts w:ascii="Times New Roman" w:eastAsia="Calibri" w:hAnsi="Times New Roman" w:cs="Times New Roman"/>
          <w:sz w:val="28"/>
          <w:szCs w:val="28"/>
        </w:rPr>
        <w:t xml:space="preserve"> с </w:t>
      </w:r>
      <w:r w:rsidR="001D061F" w:rsidRPr="00B05FA2">
        <w:rPr>
          <w:rFonts w:ascii="Times New Roman" w:eastAsia="Calibri" w:hAnsi="Times New Roman" w:cs="Times New Roman"/>
          <w:sz w:val="28"/>
          <w:szCs w:val="28"/>
        </w:rPr>
        <w:t>7</w:t>
      </w:r>
      <w:r w:rsidR="00682DF3" w:rsidRPr="00B05FA2">
        <w:rPr>
          <w:rFonts w:ascii="Times New Roman" w:eastAsia="Calibri" w:hAnsi="Times New Roman" w:cs="Times New Roman"/>
          <w:sz w:val="28"/>
          <w:szCs w:val="28"/>
        </w:rPr>
        <w:t>,</w:t>
      </w:r>
      <w:r w:rsidR="001D061F" w:rsidRPr="00B05FA2">
        <w:rPr>
          <w:rFonts w:ascii="Times New Roman" w:eastAsia="Calibri" w:hAnsi="Times New Roman" w:cs="Times New Roman"/>
          <w:sz w:val="28"/>
          <w:szCs w:val="28"/>
        </w:rPr>
        <w:t>6</w:t>
      </w:r>
      <w:r w:rsidR="00682DF3" w:rsidRPr="00B05FA2">
        <w:rPr>
          <w:rFonts w:ascii="Times New Roman" w:eastAsia="Calibri" w:hAnsi="Times New Roman" w:cs="Times New Roman"/>
          <w:sz w:val="28"/>
          <w:szCs w:val="28"/>
        </w:rPr>
        <w:t xml:space="preserve"> </w:t>
      </w:r>
      <w:r w:rsidR="00682DF3" w:rsidRPr="00B05FA2">
        <w:rPr>
          <w:rFonts w:ascii="Times New Roman" w:hAnsi="Times New Roman" w:cs="Times New Roman"/>
          <w:color w:val="000000"/>
          <w:sz w:val="28"/>
          <w:szCs w:val="28"/>
        </w:rPr>
        <w:t xml:space="preserve">ISU до </w:t>
      </w:r>
      <w:r w:rsidR="001D061F" w:rsidRPr="00B05FA2">
        <w:rPr>
          <w:rFonts w:ascii="Times New Roman" w:hAnsi="Times New Roman" w:cs="Times New Roman"/>
          <w:color w:val="000000"/>
          <w:sz w:val="28"/>
          <w:szCs w:val="28"/>
        </w:rPr>
        <w:t>4</w:t>
      </w:r>
      <w:r w:rsidR="00682DF3" w:rsidRPr="00B05FA2">
        <w:rPr>
          <w:rFonts w:ascii="Times New Roman" w:hAnsi="Times New Roman" w:cs="Times New Roman"/>
          <w:color w:val="000000"/>
          <w:sz w:val="28"/>
          <w:szCs w:val="28"/>
        </w:rPr>
        <w:t>,</w:t>
      </w:r>
      <w:r w:rsidR="001D061F" w:rsidRPr="00B05FA2">
        <w:rPr>
          <w:rFonts w:ascii="Times New Roman" w:hAnsi="Times New Roman" w:cs="Times New Roman"/>
          <w:color w:val="000000"/>
          <w:sz w:val="28"/>
          <w:szCs w:val="28"/>
        </w:rPr>
        <w:t>2</w:t>
      </w:r>
      <w:r w:rsidR="00682DF3" w:rsidRPr="00B05FA2">
        <w:rPr>
          <w:rFonts w:ascii="Times New Roman" w:hAnsi="Times New Roman" w:cs="Times New Roman"/>
          <w:color w:val="000000"/>
          <w:sz w:val="28"/>
          <w:szCs w:val="28"/>
        </w:rPr>
        <w:t xml:space="preserve"> ISU</w:t>
      </w:r>
      <w:r w:rsidR="00394E24" w:rsidRPr="00B05FA2">
        <w:rPr>
          <w:rFonts w:ascii="Times New Roman" w:hAnsi="Times New Roman" w:cs="Times New Roman"/>
          <w:color w:val="000000"/>
          <w:sz w:val="28"/>
          <w:szCs w:val="28"/>
        </w:rPr>
        <w:t xml:space="preserve"> </w:t>
      </w:r>
      <w:r w:rsidR="00394E24" w:rsidRPr="00B05FA2">
        <w:rPr>
          <w:rFonts w:ascii="Times New Roman" w:eastAsia="Calibri" w:hAnsi="Times New Roman" w:cs="Times New Roman"/>
          <w:sz w:val="28"/>
          <w:szCs w:val="28"/>
        </w:rPr>
        <w:t>(</w:t>
      </w:r>
      <w:r w:rsidR="00394E24" w:rsidRPr="00B05FA2">
        <w:rPr>
          <w:rFonts w:ascii="Times New Roman" w:eastAsia="Calibri" w:hAnsi="Times New Roman" w:cs="Times New Roman"/>
          <w:sz w:val="28"/>
          <w:szCs w:val="28"/>
          <w:lang w:val="en-US"/>
        </w:rPr>
        <w:t>p</w:t>
      </w:r>
      <w:r w:rsidR="00394E24" w:rsidRPr="00B05FA2">
        <w:rPr>
          <w:rFonts w:ascii="Times New Roman" w:eastAsia="Calibri" w:hAnsi="Times New Roman" w:cs="Times New Roman"/>
          <w:sz w:val="28"/>
          <w:szCs w:val="28"/>
        </w:rPr>
        <w:t>&lt;0,001)</w:t>
      </w:r>
      <w:r w:rsidR="00F42339" w:rsidRPr="00B05FA2">
        <w:rPr>
          <w:rFonts w:ascii="Times New Roman" w:hAnsi="Times New Roman" w:cs="Times New Roman"/>
          <w:color w:val="000000"/>
          <w:sz w:val="28"/>
          <w:szCs w:val="28"/>
        </w:rPr>
        <w:t>,</w:t>
      </w:r>
      <w:r w:rsidR="00682DF3" w:rsidRPr="00B05FA2">
        <w:rPr>
          <w:rFonts w:ascii="Times New Roman" w:hAnsi="Times New Roman" w:cs="Times New Roman"/>
          <w:color w:val="000000"/>
          <w:sz w:val="28"/>
          <w:szCs w:val="28"/>
        </w:rPr>
        <w:t xml:space="preserve"> </w:t>
      </w:r>
      <w:r w:rsidR="00F42339" w:rsidRPr="00B05FA2">
        <w:rPr>
          <w:rFonts w:ascii="Times New Roman" w:eastAsia="Calibri" w:hAnsi="Times New Roman" w:cs="Times New Roman"/>
          <w:sz w:val="28"/>
          <w:szCs w:val="28"/>
        </w:rPr>
        <w:t>а также значительное повышение уровня 25(ОН)D с 16,8 нг/мл до 37,4 нг/мл (p&lt;0,001). В группе контроля также наблюдалось снижение ЭКБ</w:t>
      </w:r>
      <w:r w:rsidR="00437528" w:rsidRPr="00B05FA2">
        <w:rPr>
          <w:rFonts w:ascii="Times New Roman" w:eastAsia="Calibri" w:hAnsi="Times New Roman" w:cs="Times New Roman"/>
          <w:sz w:val="28"/>
          <w:szCs w:val="28"/>
        </w:rPr>
        <w:t xml:space="preserve"> с </w:t>
      </w:r>
      <w:r w:rsidR="00437528" w:rsidRPr="00B05FA2">
        <w:rPr>
          <w:rFonts w:ascii="Times New Roman" w:hAnsi="Times New Roman" w:cs="Times New Roman"/>
          <w:sz w:val="28"/>
          <w:szCs w:val="28"/>
        </w:rPr>
        <w:t>47,</w:t>
      </w:r>
      <w:r w:rsidR="00EA2190" w:rsidRPr="00B05FA2">
        <w:rPr>
          <w:rFonts w:ascii="Times New Roman" w:hAnsi="Times New Roman" w:cs="Times New Roman"/>
          <w:sz w:val="28"/>
          <w:szCs w:val="28"/>
        </w:rPr>
        <w:t>0</w:t>
      </w:r>
      <w:r w:rsidR="00437528" w:rsidRPr="00B05FA2">
        <w:rPr>
          <w:rFonts w:ascii="Times New Roman" w:hAnsi="Times New Roman" w:cs="Times New Roman"/>
          <w:sz w:val="28"/>
          <w:szCs w:val="28"/>
        </w:rPr>
        <w:t xml:space="preserve"> нг/мл до 40,</w:t>
      </w:r>
      <w:r w:rsidR="00EA2190" w:rsidRPr="00B05FA2">
        <w:rPr>
          <w:rFonts w:ascii="Times New Roman" w:hAnsi="Times New Roman" w:cs="Times New Roman"/>
          <w:sz w:val="28"/>
          <w:szCs w:val="28"/>
        </w:rPr>
        <w:t>4</w:t>
      </w:r>
      <w:r w:rsidR="00437528" w:rsidRPr="00B05FA2">
        <w:rPr>
          <w:rFonts w:ascii="Times New Roman" w:hAnsi="Times New Roman" w:cs="Times New Roman"/>
          <w:sz w:val="28"/>
          <w:szCs w:val="28"/>
        </w:rPr>
        <w:t xml:space="preserve"> нг/мл</w:t>
      </w:r>
      <w:r w:rsidR="00437528" w:rsidRPr="00B05FA2">
        <w:rPr>
          <w:rFonts w:ascii="Times New Roman" w:hAnsi="Times New Roman" w:cs="Times New Roman"/>
          <w:sz w:val="24"/>
          <w:szCs w:val="24"/>
        </w:rPr>
        <w:t xml:space="preserve"> </w:t>
      </w:r>
      <w:r w:rsidR="00437528" w:rsidRPr="00B05FA2">
        <w:rPr>
          <w:rFonts w:ascii="Times New Roman" w:eastAsia="Calibri" w:hAnsi="Times New Roman" w:cs="Times New Roman"/>
          <w:sz w:val="28"/>
          <w:szCs w:val="28"/>
        </w:rPr>
        <w:t>(</w:t>
      </w:r>
      <w:r w:rsidR="00437528" w:rsidRPr="00B05FA2">
        <w:rPr>
          <w:rFonts w:ascii="Times New Roman" w:eastAsia="Calibri" w:hAnsi="Times New Roman" w:cs="Times New Roman"/>
          <w:sz w:val="28"/>
          <w:szCs w:val="28"/>
          <w:lang w:val="en-US"/>
        </w:rPr>
        <w:t>p</w:t>
      </w:r>
      <w:r w:rsidR="00437528" w:rsidRPr="00B05FA2">
        <w:rPr>
          <w:rFonts w:ascii="Times New Roman" w:eastAsia="Calibri" w:hAnsi="Times New Roman" w:cs="Times New Roman"/>
          <w:sz w:val="28"/>
          <w:szCs w:val="28"/>
        </w:rPr>
        <w:t xml:space="preserve">&lt;0,001), общего </w:t>
      </w:r>
      <w:r w:rsidR="00762A2B" w:rsidRPr="00B05FA2">
        <w:rPr>
          <w:rFonts w:ascii="Times New Roman" w:eastAsia="Calibri" w:hAnsi="Times New Roman" w:cs="Times New Roman"/>
          <w:sz w:val="28"/>
          <w:szCs w:val="28"/>
        </w:rPr>
        <w:t>IgE</w:t>
      </w:r>
      <w:r w:rsidR="00437528" w:rsidRPr="00B05FA2">
        <w:rPr>
          <w:rFonts w:ascii="Times New Roman" w:eastAsia="Calibri" w:hAnsi="Times New Roman" w:cs="Times New Roman"/>
          <w:sz w:val="28"/>
          <w:szCs w:val="28"/>
        </w:rPr>
        <w:t xml:space="preserve"> с 36</w:t>
      </w:r>
      <w:r w:rsidR="00EA2190" w:rsidRPr="00B05FA2">
        <w:rPr>
          <w:rFonts w:ascii="Times New Roman" w:eastAsia="Calibri" w:hAnsi="Times New Roman" w:cs="Times New Roman"/>
          <w:sz w:val="28"/>
          <w:szCs w:val="28"/>
        </w:rPr>
        <w:t>6</w:t>
      </w:r>
      <w:r w:rsidR="00437528" w:rsidRPr="00B05FA2">
        <w:rPr>
          <w:rFonts w:ascii="Times New Roman" w:eastAsia="Calibri" w:hAnsi="Times New Roman" w:cs="Times New Roman"/>
          <w:sz w:val="28"/>
          <w:szCs w:val="28"/>
        </w:rPr>
        <w:t>,</w:t>
      </w:r>
      <w:r w:rsidR="00EA2190" w:rsidRPr="00B05FA2">
        <w:rPr>
          <w:rFonts w:ascii="Times New Roman" w:eastAsia="Calibri" w:hAnsi="Times New Roman" w:cs="Times New Roman"/>
          <w:sz w:val="28"/>
          <w:szCs w:val="28"/>
        </w:rPr>
        <w:t>0</w:t>
      </w:r>
      <w:r w:rsidR="00437528" w:rsidRPr="00B05FA2">
        <w:rPr>
          <w:rFonts w:ascii="Times New Roman" w:eastAsia="Calibri" w:hAnsi="Times New Roman" w:cs="Times New Roman"/>
          <w:sz w:val="28"/>
          <w:szCs w:val="28"/>
        </w:rPr>
        <w:t xml:space="preserve"> Ед/мл до 299,7 Ед/мл (</w:t>
      </w:r>
      <w:r w:rsidR="00437528" w:rsidRPr="00B05FA2">
        <w:rPr>
          <w:rFonts w:ascii="Times New Roman" w:eastAsia="Calibri" w:hAnsi="Times New Roman" w:cs="Times New Roman"/>
          <w:sz w:val="28"/>
          <w:szCs w:val="28"/>
          <w:lang w:val="en-US"/>
        </w:rPr>
        <w:t>p</w:t>
      </w:r>
      <w:r w:rsidR="00B96DDD" w:rsidRPr="00B05FA2">
        <w:rPr>
          <w:rFonts w:ascii="Times New Roman" w:eastAsia="Calibri" w:hAnsi="Times New Roman" w:cs="Times New Roman"/>
          <w:sz w:val="28"/>
          <w:szCs w:val="28"/>
        </w:rPr>
        <w:t>&lt;0,001)</w:t>
      </w:r>
      <w:r w:rsidR="00EF5F94" w:rsidRPr="00B05FA2">
        <w:rPr>
          <w:rFonts w:ascii="Times New Roman" w:eastAsia="Calibri" w:hAnsi="Times New Roman" w:cs="Times New Roman"/>
          <w:sz w:val="28"/>
          <w:szCs w:val="28"/>
        </w:rPr>
        <w:t>, sIgE с 8,</w:t>
      </w:r>
      <w:r w:rsidR="00EA2190" w:rsidRPr="00B05FA2">
        <w:rPr>
          <w:rFonts w:ascii="Times New Roman" w:eastAsia="Calibri" w:hAnsi="Times New Roman" w:cs="Times New Roman"/>
          <w:sz w:val="28"/>
          <w:szCs w:val="28"/>
        </w:rPr>
        <w:t>1</w:t>
      </w:r>
      <w:r w:rsidR="00EF5F94" w:rsidRPr="00B05FA2">
        <w:rPr>
          <w:rFonts w:ascii="Times New Roman" w:eastAsia="Calibri" w:hAnsi="Times New Roman" w:cs="Times New Roman"/>
          <w:sz w:val="28"/>
          <w:szCs w:val="28"/>
        </w:rPr>
        <w:t xml:space="preserve"> </w:t>
      </w:r>
      <w:r w:rsidR="00EF5F94" w:rsidRPr="00B05FA2">
        <w:rPr>
          <w:rFonts w:ascii="Times New Roman" w:hAnsi="Times New Roman" w:cs="Times New Roman"/>
          <w:color w:val="000000"/>
          <w:sz w:val="28"/>
          <w:szCs w:val="28"/>
        </w:rPr>
        <w:t>ISU до 6,</w:t>
      </w:r>
      <w:r w:rsidR="00EA2190" w:rsidRPr="00B05FA2">
        <w:rPr>
          <w:rFonts w:ascii="Times New Roman" w:hAnsi="Times New Roman" w:cs="Times New Roman"/>
          <w:color w:val="000000"/>
          <w:sz w:val="28"/>
          <w:szCs w:val="28"/>
        </w:rPr>
        <w:t>5</w:t>
      </w:r>
      <w:r w:rsidR="00EF5F94" w:rsidRPr="00B05FA2">
        <w:rPr>
          <w:rFonts w:ascii="Times New Roman" w:hAnsi="Times New Roman" w:cs="Times New Roman"/>
          <w:color w:val="000000"/>
          <w:sz w:val="28"/>
          <w:szCs w:val="28"/>
        </w:rPr>
        <w:t>ISU</w:t>
      </w:r>
      <w:r w:rsidR="00394E24" w:rsidRPr="00B05FA2">
        <w:rPr>
          <w:rFonts w:ascii="Times New Roman" w:hAnsi="Times New Roman" w:cs="Times New Roman"/>
          <w:color w:val="000000"/>
          <w:sz w:val="28"/>
          <w:szCs w:val="28"/>
        </w:rPr>
        <w:t xml:space="preserve"> </w:t>
      </w:r>
      <w:r w:rsidR="00394E24" w:rsidRPr="00B05FA2">
        <w:rPr>
          <w:rFonts w:ascii="Times New Roman" w:eastAsia="Calibri" w:hAnsi="Times New Roman" w:cs="Times New Roman"/>
          <w:sz w:val="28"/>
          <w:szCs w:val="28"/>
        </w:rPr>
        <w:t>(</w:t>
      </w:r>
      <w:r w:rsidR="00394E24" w:rsidRPr="00B05FA2">
        <w:rPr>
          <w:rFonts w:ascii="Times New Roman" w:eastAsia="Calibri" w:hAnsi="Times New Roman" w:cs="Times New Roman"/>
          <w:sz w:val="28"/>
          <w:szCs w:val="28"/>
          <w:lang w:val="en-US"/>
        </w:rPr>
        <w:t>p</w:t>
      </w:r>
      <w:r w:rsidR="00394E24" w:rsidRPr="00B05FA2">
        <w:rPr>
          <w:rFonts w:ascii="Times New Roman" w:eastAsia="Calibri" w:hAnsi="Times New Roman" w:cs="Times New Roman"/>
          <w:sz w:val="28"/>
          <w:szCs w:val="28"/>
        </w:rPr>
        <w:t>&lt;0,001)</w:t>
      </w:r>
      <w:r w:rsidR="00F42339" w:rsidRPr="00B05FA2">
        <w:rPr>
          <w:rFonts w:ascii="Times New Roman" w:eastAsia="Calibri" w:hAnsi="Times New Roman" w:cs="Times New Roman"/>
          <w:sz w:val="28"/>
          <w:szCs w:val="28"/>
        </w:rPr>
        <w:t>,</w:t>
      </w:r>
      <w:r w:rsidR="00B96DDD" w:rsidRPr="00B05FA2">
        <w:rPr>
          <w:rFonts w:ascii="Times New Roman" w:eastAsia="Calibri" w:hAnsi="Times New Roman" w:cs="Times New Roman"/>
          <w:sz w:val="28"/>
          <w:szCs w:val="28"/>
        </w:rPr>
        <w:t xml:space="preserve"> </w:t>
      </w:r>
      <w:r w:rsidR="00F42339" w:rsidRPr="00B05FA2">
        <w:rPr>
          <w:rFonts w:ascii="Times New Roman" w:eastAsia="Calibri" w:hAnsi="Times New Roman" w:cs="Times New Roman"/>
          <w:sz w:val="28"/>
          <w:szCs w:val="28"/>
        </w:rPr>
        <w:t xml:space="preserve">при этом уровень 25(ОН)D продолжал снижаться с 15,7 нг/мл до 13,5 нг/мл (p&lt;0,001). </w:t>
      </w:r>
      <w:r w:rsidR="00EF089A" w:rsidRPr="00B05FA2">
        <w:rPr>
          <w:rFonts w:ascii="Times New Roman" w:eastAsia="Calibri" w:hAnsi="Times New Roman" w:cs="Times New Roman"/>
          <w:sz w:val="28"/>
          <w:szCs w:val="28"/>
        </w:rPr>
        <w:t>(</w:t>
      </w:r>
      <w:r w:rsidR="00226F66" w:rsidRPr="00B05FA2">
        <w:rPr>
          <w:rFonts w:ascii="Times New Roman" w:eastAsia="Calibri" w:hAnsi="Times New Roman" w:cs="Times New Roman"/>
          <w:sz w:val="28"/>
          <w:szCs w:val="28"/>
        </w:rPr>
        <w:t>Таблица 13</w:t>
      </w:r>
      <w:r w:rsidR="00437528" w:rsidRPr="00B05FA2">
        <w:rPr>
          <w:rFonts w:ascii="Times New Roman" w:eastAsia="Calibri" w:hAnsi="Times New Roman" w:cs="Times New Roman"/>
          <w:sz w:val="28"/>
          <w:szCs w:val="28"/>
        </w:rPr>
        <w:t>)</w:t>
      </w:r>
      <w:r w:rsidR="002D4AB8" w:rsidRPr="00B05FA2">
        <w:rPr>
          <w:rFonts w:ascii="Times New Roman" w:hAnsi="Times New Roman" w:cs="Times New Roman"/>
          <w:sz w:val="28"/>
          <w:szCs w:val="28"/>
        </w:rPr>
        <w:t>.</w:t>
      </w:r>
    </w:p>
    <w:p w14:paraId="13D0CBF4" w14:textId="08DB6237" w:rsidR="00437528" w:rsidRPr="003070AF" w:rsidRDefault="005743F2" w:rsidP="007D35BD">
      <w:pPr>
        <w:spacing w:after="0" w:line="240" w:lineRule="auto"/>
        <w:ind w:firstLine="567"/>
        <w:jc w:val="both"/>
        <w:rPr>
          <w:rFonts w:ascii="Times New Roman" w:hAnsi="Times New Roman" w:cs="Times New Roman"/>
          <w:sz w:val="28"/>
          <w:szCs w:val="28"/>
        </w:rPr>
      </w:pPr>
      <w:r w:rsidRPr="00B05FA2">
        <w:rPr>
          <w:rFonts w:ascii="Times New Roman" w:eastAsia="Calibri" w:hAnsi="Times New Roman" w:cs="Times New Roman"/>
          <w:sz w:val="28"/>
          <w:szCs w:val="28"/>
        </w:rPr>
        <w:t xml:space="preserve">Таким образом, в группе вмешательства (АСИТ + холекальциферол) наблюдалась более высокая эффективность терапии по сравнению с группой контроля, что выражалось в значительном снижении уровня </w:t>
      </w:r>
      <w:r w:rsidR="00354D36" w:rsidRPr="00B05FA2">
        <w:rPr>
          <w:rFonts w:ascii="Times New Roman" w:eastAsia="Calibri" w:hAnsi="Times New Roman" w:cs="Times New Roman"/>
          <w:sz w:val="28"/>
          <w:szCs w:val="28"/>
        </w:rPr>
        <w:t>ЭКБ</w:t>
      </w:r>
      <w:r w:rsidR="00285359" w:rsidRPr="00B05FA2">
        <w:rPr>
          <w:rFonts w:ascii="Times New Roman" w:eastAsia="Calibri" w:hAnsi="Times New Roman" w:cs="Times New Roman"/>
          <w:sz w:val="28"/>
          <w:szCs w:val="28"/>
        </w:rPr>
        <w:t xml:space="preserve"> (</w:t>
      </w:r>
      <w:r w:rsidR="00285359" w:rsidRPr="00B05FA2">
        <w:rPr>
          <w:rFonts w:ascii="Times New Roman" w:hAnsi="Times New Roman" w:cs="Times New Roman"/>
          <w:sz w:val="28"/>
          <w:szCs w:val="28"/>
        </w:rPr>
        <w:t>32,6 нг/мл и 40,</w:t>
      </w:r>
      <w:r w:rsidR="002759A2" w:rsidRPr="00B05FA2">
        <w:rPr>
          <w:rFonts w:ascii="Times New Roman" w:hAnsi="Times New Roman" w:cs="Times New Roman"/>
          <w:sz w:val="28"/>
          <w:szCs w:val="28"/>
        </w:rPr>
        <w:t>4</w:t>
      </w:r>
      <w:r w:rsidR="00285359" w:rsidRPr="00B05FA2">
        <w:rPr>
          <w:rFonts w:ascii="Times New Roman" w:hAnsi="Times New Roman" w:cs="Times New Roman"/>
          <w:sz w:val="28"/>
          <w:szCs w:val="28"/>
        </w:rPr>
        <w:t xml:space="preserve"> нг/мл соответственно, </w:t>
      </w:r>
      <w:r w:rsidR="002759A2" w:rsidRPr="00B05FA2">
        <w:rPr>
          <w:rFonts w:ascii="Times New Roman" w:eastAsia="Calibri" w:hAnsi="Times New Roman" w:cs="Times New Roman"/>
          <w:sz w:val="28"/>
          <w:szCs w:val="28"/>
          <w:lang w:val="en-US"/>
        </w:rPr>
        <w:t>p</w:t>
      </w:r>
      <w:r w:rsidR="002759A2" w:rsidRPr="00B05FA2">
        <w:rPr>
          <w:rFonts w:ascii="Times New Roman" w:eastAsia="Calibri" w:hAnsi="Times New Roman" w:cs="Times New Roman"/>
          <w:sz w:val="28"/>
          <w:szCs w:val="28"/>
        </w:rPr>
        <w:t>&lt;0,001</w:t>
      </w:r>
      <w:r w:rsidR="00285359" w:rsidRPr="00B05FA2">
        <w:rPr>
          <w:rFonts w:ascii="Times New Roman" w:eastAsia="Calibri" w:hAnsi="Times New Roman" w:cs="Times New Roman"/>
          <w:sz w:val="28"/>
          <w:szCs w:val="28"/>
        </w:rPr>
        <w:t>)</w:t>
      </w:r>
      <w:r w:rsidR="00354D36" w:rsidRPr="00B05FA2">
        <w:rPr>
          <w:rFonts w:ascii="Times New Roman" w:eastAsia="Calibri" w:hAnsi="Times New Roman" w:cs="Times New Roman"/>
          <w:sz w:val="28"/>
          <w:szCs w:val="28"/>
        </w:rPr>
        <w:t>,</w:t>
      </w:r>
      <w:r w:rsidR="00437528" w:rsidRPr="00B05FA2">
        <w:rPr>
          <w:rFonts w:ascii="Times New Roman" w:eastAsia="Calibri" w:hAnsi="Times New Roman" w:cs="Times New Roman"/>
          <w:sz w:val="28"/>
          <w:szCs w:val="28"/>
        </w:rPr>
        <w:t xml:space="preserve"> общего</w:t>
      </w:r>
      <w:r w:rsidR="00285359" w:rsidRPr="00B05FA2">
        <w:rPr>
          <w:rFonts w:ascii="Times New Roman" w:eastAsia="Calibri" w:hAnsi="Times New Roman" w:cs="Times New Roman"/>
          <w:sz w:val="28"/>
          <w:szCs w:val="28"/>
        </w:rPr>
        <w:t xml:space="preserve"> </w:t>
      </w:r>
      <w:r w:rsidR="00762A2B" w:rsidRPr="00B05FA2">
        <w:rPr>
          <w:rFonts w:ascii="Times New Roman" w:eastAsia="Calibri" w:hAnsi="Times New Roman" w:cs="Times New Roman"/>
          <w:sz w:val="28"/>
          <w:szCs w:val="28"/>
        </w:rPr>
        <w:t>IgE</w:t>
      </w:r>
      <w:r w:rsidR="00285359" w:rsidRPr="00B05FA2">
        <w:rPr>
          <w:rFonts w:ascii="Times New Roman" w:eastAsia="Calibri" w:hAnsi="Times New Roman" w:cs="Times New Roman"/>
          <w:sz w:val="28"/>
          <w:szCs w:val="28"/>
        </w:rPr>
        <w:t xml:space="preserve"> (209,6 Ед/мл и 299,7 Ед/мл соответственно, р=</w:t>
      </w:r>
      <w:r w:rsidR="00855A90" w:rsidRPr="00B05FA2">
        <w:rPr>
          <w:rFonts w:ascii="Times New Roman" w:eastAsia="Calibri" w:hAnsi="Times New Roman" w:cs="Times New Roman"/>
          <w:sz w:val="28"/>
          <w:szCs w:val="28"/>
        </w:rPr>
        <w:t>0,00</w:t>
      </w:r>
      <w:r w:rsidR="00F52E25" w:rsidRPr="00B05FA2">
        <w:rPr>
          <w:rFonts w:ascii="Times New Roman" w:eastAsia="Calibri" w:hAnsi="Times New Roman" w:cs="Times New Roman"/>
          <w:sz w:val="28"/>
          <w:szCs w:val="28"/>
        </w:rPr>
        <w:t>9</w:t>
      </w:r>
      <w:r w:rsidR="00285359" w:rsidRPr="00B05FA2">
        <w:rPr>
          <w:rFonts w:ascii="Times New Roman" w:eastAsia="Calibri" w:hAnsi="Times New Roman" w:cs="Times New Roman"/>
          <w:sz w:val="28"/>
          <w:szCs w:val="28"/>
        </w:rPr>
        <w:t>)</w:t>
      </w:r>
      <w:r w:rsidR="00E7739D" w:rsidRPr="00B05FA2">
        <w:rPr>
          <w:rFonts w:ascii="Times New Roman" w:eastAsia="Calibri" w:hAnsi="Times New Roman" w:cs="Times New Roman"/>
          <w:sz w:val="28"/>
          <w:szCs w:val="28"/>
        </w:rPr>
        <w:t xml:space="preserve">. </w:t>
      </w:r>
      <w:r w:rsidR="00A72231"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 xml:space="preserve"> </w:t>
      </w:r>
      <w:r w:rsidR="00E7739D" w:rsidRPr="00B05FA2">
        <w:rPr>
          <w:rFonts w:ascii="Times New Roman" w:eastAsia="Calibri" w:hAnsi="Times New Roman" w:cs="Times New Roman"/>
          <w:sz w:val="28"/>
          <w:szCs w:val="28"/>
        </w:rPr>
        <w:t xml:space="preserve">Кроме того, наблюдалось значительное повышение уровня </w:t>
      </w:r>
      <w:r w:rsidRPr="00B05FA2">
        <w:rPr>
          <w:rFonts w:ascii="Times New Roman" w:eastAsia="Calibri" w:hAnsi="Times New Roman" w:cs="Times New Roman"/>
          <w:sz w:val="28"/>
          <w:szCs w:val="28"/>
        </w:rPr>
        <w:t>25(ОН)D</w:t>
      </w:r>
      <w:r w:rsidR="00E7739D" w:rsidRPr="00B05FA2">
        <w:rPr>
          <w:rFonts w:ascii="Times New Roman" w:eastAsia="Calibri" w:hAnsi="Times New Roman" w:cs="Times New Roman"/>
          <w:sz w:val="28"/>
          <w:szCs w:val="28"/>
        </w:rPr>
        <w:t xml:space="preserve"> в группе вмешательства</w:t>
      </w:r>
      <w:r w:rsidRPr="00B05FA2">
        <w:rPr>
          <w:rFonts w:ascii="Times New Roman" w:eastAsia="Calibri" w:hAnsi="Times New Roman" w:cs="Times New Roman"/>
          <w:sz w:val="28"/>
          <w:szCs w:val="28"/>
        </w:rPr>
        <w:t xml:space="preserve"> </w:t>
      </w:r>
      <w:r w:rsidR="00CE4C17" w:rsidRPr="00B05FA2">
        <w:rPr>
          <w:rFonts w:ascii="Times New Roman" w:eastAsia="Calibri" w:hAnsi="Times New Roman" w:cs="Times New Roman"/>
          <w:sz w:val="28"/>
          <w:szCs w:val="28"/>
        </w:rPr>
        <w:t>(37,</w:t>
      </w:r>
      <w:r w:rsidR="00D1221E" w:rsidRPr="00B05FA2">
        <w:rPr>
          <w:rFonts w:ascii="Times New Roman" w:eastAsia="Calibri" w:hAnsi="Times New Roman" w:cs="Times New Roman"/>
          <w:sz w:val="28"/>
          <w:szCs w:val="28"/>
        </w:rPr>
        <w:t xml:space="preserve">4 </w:t>
      </w:r>
      <w:r w:rsidR="00CE4C17" w:rsidRPr="00B05FA2">
        <w:rPr>
          <w:rFonts w:ascii="Times New Roman" w:eastAsia="Calibri" w:hAnsi="Times New Roman" w:cs="Times New Roman"/>
          <w:sz w:val="28"/>
          <w:szCs w:val="28"/>
        </w:rPr>
        <w:t>нг/л и 13,</w:t>
      </w:r>
      <w:r w:rsidR="00D1221E" w:rsidRPr="00B05FA2">
        <w:rPr>
          <w:rFonts w:ascii="Times New Roman" w:eastAsia="Calibri" w:hAnsi="Times New Roman" w:cs="Times New Roman"/>
          <w:sz w:val="28"/>
          <w:szCs w:val="28"/>
        </w:rPr>
        <w:t>5</w:t>
      </w:r>
      <w:r w:rsidR="00CE4C17" w:rsidRPr="00B05FA2">
        <w:rPr>
          <w:rFonts w:ascii="Times New Roman" w:eastAsia="Calibri" w:hAnsi="Times New Roman" w:cs="Times New Roman"/>
          <w:sz w:val="28"/>
          <w:szCs w:val="28"/>
        </w:rPr>
        <w:t xml:space="preserve"> нг/л соответственно, </w:t>
      </w:r>
      <w:r w:rsidR="002F0078" w:rsidRPr="00B05FA2">
        <w:rPr>
          <w:rFonts w:ascii="Times New Roman" w:hAnsi="Times New Roman" w:cs="Times New Roman"/>
          <w:sz w:val="28"/>
          <w:szCs w:val="28"/>
          <w:lang w:val="en-US"/>
        </w:rPr>
        <w:t>p</w:t>
      </w:r>
      <w:r w:rsidR="002F0078" w:rsidRPr="00B05FA2">
        <w:rPr>
          <w:rFonts w:ascii="Times New Roman" w:hAnsi="Times New Roman" w:cs="Times New Roman"/>
          <w:sz w:val="28"/>
          <w:szCs w:val="28"/>
        </w:rPr>
        <w:sym w:font="Symbol" w:char="F03C"/>
      </w:r>
      <w:r w:rsidR="002F0078" w:rsidRPr="00B05FA2">
        <w:rPr>
          <w:rFonts w:ascii="Times New Roman" w:hAnsi="Times New Roman" w:cs="Times New Roman"/>
          <w:sz w:val="28"/>
          <w:szCs w:val="28"/>
        </w:rPr>
        <w:t>0,001</w:t>
      </w:r>
      <w:r w:rsidR="00CE4C17" w:rsidRPr="00B05FA2">
        <w:rPr>
          <w:rFonts w:ascii="Times New Roman" w:eastAsia="Calibri" w:hAnsi="Times New Roman" w:cs="Times New Roman"/>
          <w:sz w:val="28"/>
          <w:szCs w:val="28"/>
        </w:rPr>
        <w:t>)</w:t>
      </w:r>
      <w:r w:rsidR="00E7739D" w:rsidRPr="00B05FA2">
        <w:rPr>
          <w:rFonts w:ascii="Times New Roman" w:eastAsia="Calibri" w:hAnsi="Times New Roman" w:cs="Times New Roman"/>
          <w:sz w:val="28"/>
          <w:szCs w:val="28"/>
        </w:rPr>
        <w:t xml:space="preserve">, тогда как в </w:t>
      </w:r>
      <w:r w:rsidR="00E7739D" w:rsidRPr="003070AF">
        <w:rPr>
          <w:rFonts w:ascii="Times New Roman" w:eastAsia="Calibri" w:hAnsi="Times New Roman" w:cs="Times New Roman"/>
          <w:sz w:val="28"/>
          <w:szCs w:val="28"/>
        </w:rPr>
        <w:t>группе контроля его уровень продолжал снижаться</w:t>
      </w:r>
      <w:r w:rsidR="00437528" w:rsidRPr="003070AF">
        <w:rPr>
          <w:rFonts w:ascii="Times New Roman" w:eastAsia="Calibri" w:hAnsi="Times New Roman" w:cs="Times New Roman"/>
          <w:sz w:val="28"/>
          <w:szCs w:val="28"/>
        </w:rPr>
        <w:t xml:space="preserve">. </w:t>
      </w:r>
    </w:p>
    <w:p w14:paraId="1E6D77DE" w14:textId="79DD0975" w:rsidR="007D35BD" w:rsidRPr="003070AF" w:rsidRDefault="007D35BD" w:rsidP="007D35BD">
      <w:pPr>
        <w:spacing w:after="0" w:line="240" w:lineRule="auto"/>
        <w:ind w:firstLine="567"/>
        <w:jc w:val="both"/>
        <w:rPr>
          <w:rFonts w:ascii="Times New Roman" w:eastAsia="Calibri" w:hAnsi="Times New Roman" w:cs="Times New Roman"/>
          <w:sz w:val="28"/>
          <w:szCs w:val="28"/>
        </w:rPr>
      </w:pPr>
    </w:p>
    <w:p w14:paraId="305DA7CD" w14:textId="1496C509" w:rsidR="00437528" w:rsidRPr="003070AF" w:rsidRDefault="00437528" w:rsidP="00D6348A">
      <w:pPr>
        <w:keepNext/>
        <w:keepLines/>
        <w:spacing w:after="0" w:line="240" w:lineRule="auto"/>
        <w:ind w:firstLine="567"/>
        <w:jc w:val="both"/>
        <w:outlineLvl w:val="1"/>
        <w:rPr>
          <w:rFonts w:ascii="Times New Roman" w:eastAsiaTheme="majorEastAsia" w:hAnsi="Times New Roman" w:cs="Times New Roman"/>
          <w:i/>
          <w:sz w:val="28"/>
          <w:szCs w:val="28"/>
        </w:rPr>
      </w:pPr>
      <w:bookmarkStart w:id="45" w:name="_Toc121590254"/>
      <w:bookmarkStart w:id="46" w:name="_Toc177641330"/>
      <w:r w:rsidRPr="003070AF">
        <w:rPr>
          <w:rFonts w:ascii="Times New Roman" w:hAnsi="Times New Roman" w:cs="Times New Roman"/>
          <w:i/>
          <w:sz w:val="28"/>
          <w:szCs w:val="28"/>
        </w:rPr>
        <w:t xml:space="preserve">3.2.4 </w:t>
      </w:r>
      <w:r w:rsidR="00C11CBA" w:rsidRPr="003070AF">
        <w:rPr>
          <w:rFonts w:ascii="Times New Roman" w:hAnsi="Times New Roman" w:cs="Times New Roman"/>
          <w:i/>
          <w:sz w:val="28"/>
          <w:szCs w:val="28"/>
        </w:rPr>
        <w:t xml:space="preserve">Результаты оценки динамики </w:t>
      </w:r>
      <w:r w:rsidR="00C11CBA" w:rsidRPr="003070AF">
        <w:rPr>
          <w:rFonts w:ascii="Times New Roman" w:eastAsiaTheme="majorEastAsia" w:hAnsi="Times New Roman" w:cs="Times New Roman"/>
          <w:i/>
          <w:sz w:val="28"/>
          <w:szCs w:val="28"/>
        </w:rPr>
        <w:t>статуса</w:t>
      </w:r>
      <w:r w:rsidRPr="003070AF">
        <w:rPr>
          <w:rFonts w:ascii="Times New Roman" w:eastAsiaTheme="majorEastAsia" w:hAnsi="Times New Roman" w:cs="Times New Roman"/>
          <w:i/>
          <w:sz w:val="28"/>
          <w:szCs w:val="28"/>
        </w:rPr>
        <w:t xml:space="preserve"> </w:t>
      </w:r>
      <w:bookmarkEnd w:id="45"/>
      <w:r w:rsidR="00D6348A" w:rsidRPr="003070AF">
        <w:rPr>
          <w:rFonts w:ascii="Times New Roman" w:eastAsiaTheme="majorEastAsia" w:hAnsi="Times New Roman" w:cs="Times New Roman"/>
          <w:i/>
          <w:sz w:val="28"/>
          <w:szCs w:val="28"/>
        </w:rPr>
        <w:t>25(ОН)D</w:t>
      </w:r>
      <w:bookmarkEnd w:id="46"/>
    </w:p>
    <w:p w14:paraId="23F10B56" w14:textId="102B64ED" w:rsidR="00437528" w:rsidRPr="00B05FA2" w:rsidRDefault="00437528" w:rsidP="007D35BD">
      <w:pPr>
        <w:spacing w:after="0" w:line="240" w:lineRule="auto"/>
        <w:ind w:firstLine="567"/>
        <w:jc w:val="both"/>
        <w:rPr>
          <w:rFonts w:ascii="Times New Roman" w:hAnsi="Times New Roman" w:cs="Times New Roman"/>
          <w:sz w:val="28"/>
          <w:szCs w:val="28"/>
        </w:rPr>
      </w:pPr>
      <w:r w:rsidRPr="003070AF">
        <w:rPr>
          <w:rFonts w:ascii="Times New Roman" w:eastAsia="Calibri" w:hAnsi="Times New Roman" w:cs="Times New Roman"/>
          <w:sz w:val="28"/>
          <w:szCs w:val="28"/>
        </w:rPr>
        <w:t xml:space="preserve">Базовый уровень </w:t>
      </w:r>
      <w:r w:rsidR="00213679" w:rsidRPr="003070AF">
        <w:rPr>
          <w:rFonts w:ascii="Times New Roman" w:hAnsi="Times New Roman" w:cs="Times New Roman"/>
          <w:sz w:val="28"/>
          <w:szCs w:val="28"/>
        </w:rPr>
        <w:t>25(ОН)D</w:t>
      </w:r>
      <w:r w:rsidRPr="003070AF">
        <w:rPr>
          <w:rFonts w:ascii="Times New Roman" w:eastAsia="Calibri" w:hAnsi="Times New Roman" w:cs="Times New Roman"/>
          <w:sz w:val="28"/>
          <w:szCs w:val="28"/>
        </w:rPr>
        <w:t xml:space="preserve"> в крови был </w:t>
      </w:r>
      <w:r w:rsidR="00C32A51" w:rsidRPr="003070AF">
        <w:rPr>
          <w:rFonts w:ascii="Times New Roman" w:eastAsia="Calibri" w:hAnsi="Times New Roman" w:cs="Times New Roman"/>
          <w:sz w:val="28"/>
          <w:szCs w:val="28"/>
        </w:rPr>
        <w:t xml:space="preserve">измерен </w:t>
      </w:r>
      <w:r w:rsidRPr="003070AF">
        <w:rPr>
          <w:rFonts w:ascii="Times New Roman" w:eastAsia="Calibri" w:hAnsi="Times New Roman" w:cs="Times New Roman"/>
          <w:sz w:val="28"/>
          <w:szCs w:val="28"/>
        </w:rPr>
        <w:t xml:space="preserve">в группе вмешательства (АСИТ + </w:t>
      </w:r>
      <w:r w:rsidR="008B163F" w:rsidRPr="003070AF">
        <w:rPr>
          <w:rFonts w:ascii="Times New Roman" w:hAnsi="Times New Roman" w:cs="Times New Roman"/>
          <w:sz w:val="28"/>
          <w:szCs w:val="28"/>
        </w:rPr>
        <w:t>холекальциферол</w:t>
      </w:r>
      <w:r w:rsidRPr="00B05FA2">
        <w:rPr>
          <w:rFonts w:ascii="Times New Roman" w:eastAsia="Calibri" w:hAnsi="Times New Roman" w:cs="Times New Roman"/>
          <w:sz w:val="28"/>
          <w:szCs w:val="28"/>
        </w:rPr>
        <w:t xml:space="preserve">) и группе контроля (АСИТ) до АСИТ </w:t>
      </w:r>
      <w:r w:rsidR="009F436F" w:rsidRPr="00B05FA2">
        <w:rPr>
          <w:rFonts w:ascii="Times New Roman" w:eastAsia="Calibri" w:hAnsi="Times New Roman" w:cs="Times New Roman"/>
          <w:sz w:val="28"/>
          <w:szCs w:val="28"/>
        </w:rPr>
        <w:t>с целью</w:t>
      </w:r>
      <w:r w:rsidRPr="00B05FA2">
        <w:rPr>
          <w:rFonts w:ascii="Times New Roman" w:eastAsia="Calibri" w:hAnsi="Times New Roman" w:cs="Times New Roman"/>
          <w:sz w:val="28"/>
          <w:szCs w:val="28"/>
        </w:rPr>
        <w:t xml:space="preserve"> оценки его влияния на тяжесть аллергического ринита. </w:t>
      </w:r>
      <w:r w:rsidR="009F436F" w:rsidRPr="00B05FA2">
        <w:rPr>
          <w:rFonts w:ascii="Times New Roman" w:eastAsia="Calibri" w:hAnsi="Times New Roman" w:cs="Times New Roman"/>
          <w:sz w:val="28"/>
          <w:szCs w:val="28"/>
        </w:rPr>
        <w:t>В обеих группах исходные уровни 25(ОН)D были недостаточными, что определялось как дефицит (≤20 нг/мл) или недостаточность (21-29 нг/мл). В группе вмешательства дефицит 25(ОН)D был выявлен у 56% пациентов, а в группе контроля — у 65,5%. Недостаточность 25(ОН)D была обнаружена у 20% пациентов в группе вмешательства и у 19% в группе контроля. Адекватный уровень 25(ОН)D (≥30 нг/мл) был зафиксирован только у 24% пациентов в группе вмешательства и у 15,5% в контрольной группе</w:t>
      </w:r>
      <w:r w:rsidRPr="00B05FA2">
        <w:rPr>
          <w:rFonts w:ascii="Times New Roman" w:eastAsia="Calibri" w:hAnsi="Times New Roman" w:cs="Times New Roman"/>
          <w:sz w:val="28"/>
          <w:szCs w:val="28"/>
        </w:rPr>
        <w:t xml:space="preserve"> (таблица</w:t>
      </w:r>
      <w:r w:rsidR="00A26A65" w:rsidRPr="00B05FA2">
        <w:rPr>
          <w:rFonts w:ascii="Times New Roman" w:eastAsia="Calibri" w:hAnsi="Times New Roman" w:cs="Times New Roman"/>
          <w:sz w:val="28"/>
          <w:szCs w:val="28"/>
        </w:rPr>
        <w:t xml:space="preserve"> 14</w:t>
      </w:r>
      <w:r w:rsidRPr="00B05FA2">
        <w:rPr>
          <w:rFonts w:ascii="Times New Roman" w:eastAsia="Calibri" w:hAnsi="Times New Roman" w:cs="Times New Roman"/>
          <w:sz w:val="28"/>
          <w:szCs w:val="28"/>
        </w:rPr>
        <w:t>).</w:t>
      </w:r>
      <w:r w:rsidRPr="00B05FA2">
        <w:rPr>
          <w:rFonts w:ascii="Times New Roman" w:hAnsi="Times New Roman" w:cs="Times New Roman"/>
          <w:sz w:val="28"/>
          <w:szCs w:val="28"/>
        </w:rPr>
        <w:t xml:space="preserve"> </w:t>
      </w:r>
    </w:p>
    <w:p w14:paraId="4F646CDC" w14:textId="77777777" w:rsidR="00316030" w:rsidRPr="00B05FA2" w:rsidRDefault="00316030" w:rsidP="003E7AF4">
      <w:pPr>
        <w:spacing w:after="0" w:line="240" w:lineRule="auto"/>
        <w:contextualSpacing/>
        <w:jc w:val="both"/>
        <w:rPr>
          <w:rFonts w:ascii="Times New Roman" w:hAnsi="Times New Roman" w:cs="Times New Roman"/>
          <w:sz w:val="28"/>
          <w:szCs w:val="28"/>
        </w:rPr>
      </w:pPr>
    </w:p>
    <w:p w14:paraId="26FAED43" w14:textId="3347B189" w:rsidR="00437528" w:rsidRPr="00B05FA2" w:rsidRDefault="00274966" w:rsidP="003E7AF4">
      <w:pPr>
        <w:spacing w:after="0" w:line="240" w:lineRule="auto"/>
        <w:contextualSpacing/>
        <w:jc w:val="both"/>
        <w:rPr>
          <w:rFonts w:ascii="Times New Roman" w:hAnsi="Times New Roman" w:cs="Times New Roman"/>
          <w:sz w:val="28"/>
          <w:szCs w:val="28"/>
        </w:rPr>
      </w:pPr>
      <w:r w:rsidRPr="00B05FA2">
        <w:rPr>
          <w:rFonts w:ascii="Times New Roman" w:hAnsi="Times New Roman" w:cs="Times New Roman"/>
          <w:sz w:val="28"/>
          <w:szCs w:val="28"/>
        </w:rPr>
        <w:t>Таблица 1</w:t>
      </w:r>
      <w:r w:rsidR="00A26A65" w:rsidRPr="00B05FA2">
        <w:rPr>
          <w:rFonts w:ascii="Times New Roman" w:hAnsi="Times New Roman" w:cs="Times New Roman"/>
          <w:sz w:val="28"/>
          <w:szCs w:val="28"/>
        </w:rPr>
        <w:t>4</w:t>
      </w:r>
      <w:r w:rsidR="00437528" w:rsidRPr="00B05FA2">
        <w:rPr>
          <w:rFonts w:ascii="Times New Roman" w:hAnsi="Times New Roman" w:cs="Times New Roman"/>
          <w:sz w:val="28"/>
          <w:szCs w:val="28"/>
        </w:rPr>
        <w:t xml:space="preserve"> - Характеристика статуса </w:t>
      </w:r>
      <w:r w:rsidR="00213679" w:rsidRPr="00B05FA2">
        <w:rPr>
          <w:rFonts w:ascii="Times New Roman" w:hAnsi="Times New Roman" w:cs="Times New Roman"/>
          <w:sz w:val="28"/>
          <w:szCs w:val="28"/>
        </w:rPr>
        <w:t>25(ОН)D</w:t>
      </w:r>
      <w:r w:rsidR="00437528" w:rsidRPr="00B05FA2">
        <w:rPr>
          <w:rFonts w:ascii="Times New Roman" w:hAnsi="Times New Roman" w:cs="Times New Roman"/>
          <w:sz w:val="28"/>
          <w:szCs w:val="28"/>
        </w:rPr>
        <w:t xml:space="preserve"> в группах исследования у взрослого населения Карагандинской области Республики Казахстан</w:t>
      </w:r>
      <w:r w:rsidR="004626A2" w:rsidRPr="00B05FA2">
        <w:rPr>
          <w:rFonts w:ascii="Times New Roman" w:hAnsi="Times New Roman" w:cs="Times New Roman"/>
          <w:sz w:val="28"/>
          <w:szCs w:val="28"/>
        </w:rPr>
        <w:t xml:space="preserve"> (</w:t>
      </w:r>
      <w:r w:rsidR="004626A2" w:rsidRPr="00B05FA2">
        <w:rPr>
          <w:rFonts w:ascii="Times New Roman" w:hAnsi="Times New Roman" w:cs="Times New Roman"/>
          <w:sz w:val="28"/>
          <w:szCs w:val="28"/>
          <w:lang w:val="en-US"/>
        </w:rPr>
        <w:t>n</w:t>
      </w:r>
      <w:r w:rsidR="004626A2" w:rsidRPr="00B05FA2">
        <w:rPr>
          <w:rFonts w:ascii="Times New Roman" w:hAnsi="Times New Roman" w:cs="Times New Roman"/>
          <w:sz w:val="28"/>
          <w:szCs w:val="28"/>
        </w:rPr>
        <w:t>=153)</w:t>
      </w:r>
    </w:p>
    <w:p w14:paraId="036CE0DC" w14:textId="77777777" w:rsidR="00437528" w:rsidRPr="00B05FA2" w:rsidRDefault="00437528" w:rsidP="007D35BD">
      <w:pPr>
        <w:spacing w:after="0" w:line="240" w:lineRule="auto"/>
        <w:contextualSpacing/>
        <w:jc w:val="both"/>
        <w:rPr>
          <w:rFonts w:ascii="Times New Roman" w:hAnsi="Times New Roman" w:cs="Times New Roman"/>
          <w:sz w:val="28"/>
          <w:szCs w:val="28"/>
        </w:rPr>
      </w:pPr>
    </w:p>
    <w:tbl>
      <w:tblPr>
        <w:tblStyle w:val="41"/>
        <w:tblW w:w="0" w:type="auto"/>
        <w:tblInd w:w="0" w:type="dxa"/>
        <w:tblLook w:val="04A0" w:firstRow="1" w:lastRow="0" w:firstColumn="1" w:lastColumn="0" w:noHBand="0" w:noVBand="1"/>
      </w:tblPr>
      <w:tblGrid>
        <w:gridCol w:w="1136"/>
        <w:gridCol w:w="1411"/>
        <w:gridCol w:w="1843"/>
        <w:gridCol w:w="1701"/>
        <w:gridCol w:w="1842"/>
        <w:gridCol w:w="1695"/>
      </w:tblGrid>
      <w:tr w:rsidR="00974A5B" w:rsidRPr="00B05FA2" w14:paraId="096E98DB" w14:textId="2F751884" w:rsidTr="007163EC">
        <w:tc>
          <w:tcPr>
            <w:tcW w:w="2547" w:type="dxa"/>
            <w:gridSpan w:val="2"/>
            <w:vMerge w:val="restart"/>
            <w:vAlign w:val="center"/>
          </w:tcPr>
          <w:p w14:paraId="02FB1046" w14:textId="77777777"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rPr>
              <w:t>Показатель</w:t>
            </w:r>
          </w:p>
        </w:tc>
        <w:tc>
          <w:tcPr>
            <w:tcW w:w="3544" w:type="dxa"/>
            <w:gridSpan w:val="2"/>
            <w:vAlign w:val="center"/>
          </w:tcPr>
          <w:p w14:paraId="47BCF7D0" w14:textId="5C3A15C3"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rPr>
              <w:t>Группа вмешательства (АСИТ+</w:t>
            </w:r>
            <w:r w:rsidR="008B163F">
              <w:rPr>
                <w:rFonts w:ascii="Times New Roman" w:hAnsi="Times New Roman"/>
                <w:sz w:val="24"/>
                <w:szCs w:val="24"/>
              </w:rPr>
              <w:t>холекальциферол</w:t>
            </w:r>
            <w:r w:rsidRPr="00B05FA2">
              <w:rPr>
                <w:rFonts w:ascii="Times New Roman" w:hAnsi="Times New Roman"/>
                <w:sz w:val="24"/>
                <w:szCs w:val="24"/>
              </w:rPr>
              <w:t>),</w:t>
            </w:r>
          </w:p>
          <w:p w14:paraId="1F53350A" w14:textId="377BBB28" w:rsidR="00974A5B" w:rsidRPr="00B05FA2" w:rsidRDefault="00974A5B" w:rsidP="000930BD">
            <w:pPr>
              <w:spacing w:line="240" w:lineRule="auto"/>
              <w:jc w:val="center"/>
              <w:rPr>
                <w:rFonts w:ascii="Times New Roman" w:hAnsi="Times New Roman"/>
                <w:bCs/>
                <w:sz w:val="24"/>
                <w:szCs w:val="24"/>
              </w:rPr>
            </w:pPr>
            <w:r w:rsidRPr="00B05FA2">
              <w:rPr>
                <w:rFonts w:ascii="Times New Roman" w:hAnsi="Times New Roman"/>
                <w:sz w:val="24"/>
                <w:szCs w:val="24"/>
                <w:lang w:val="en-US"/>
              </w:rPr>
              <w:t>n</w:t>
            </w:r>
            <w:r w:rsidRPr="00B05FA2">
              <w:rPr>
                <w:rFonts w:ascii="Times New Roman" w:hAnsi="Times New Roman"/>
                <w:sz w:val="24"/>
                <w:szCs w:val="24"/>
              </w:rPr>
              <w:t xml:space="preserve"> = 75 </w:t>
            </w:r>
          </w:p>
        </w:tc>
        <w:tc>
          <w:tcPr>
            <w:tcW w:w="3537" w:type="dxa"/>
            <w:gridSpan w:val="2"/>
            <w:vAlign w:val="center"/>
          </w:tcPr>
          <w:p w14:paraId="42574CFD" w14:textId="6B3EC545" w:rsidR="00974A5B" w:rsidRPr="00B05FA2" w:rsidRDefault="00974A5B" w:rsidP="000930BD">
            <w:pPr>
              <w:spacing w:line="240" w:lineRule="auto"/>
              <w:jc w:val="center"/>
              <w:rPr>
                <w:rFonts w:ascii="Times New Roman" w:hAnsi="Times New Roman"/>
                <w:bCs/>
                <w:sz w:val="24"/>
                <w:szCs w:val="24"/>
              </w:rPr>
            </w:pPr>
            <w:r w:rsidRPr="00B05FA2">
              <w:rPr>
                <w:rFonts w:ascii="Times New Roman" w:hAnsi="Times New Roman"/>
                <w:bCs/>
                <w:sz w:val="24"/>
                <w:szCs w:val="24"/>
              </w:rPr>
              <w:t>Группа контроля (АСИТ)</w:t>
            </w:r>
            <w:r w:rsidRPr="00B05FA2">
              <w:rPr>
                <w:rFonts w:ascii="Times New Roman" w:hAnsi="Times New Roman"/>
                <w:sz w:val="24"/>
                <w:szCs w:val="24"/>
              </w:rPr>
              <w:t xml:space="preserve">, </w:t>
            </w:r>
            <w:r w:rsidRPr="00B05FA2">
              <w:rPr>
                <w:rFonts w:ascii="Times New Roman" w:hAnsi="Times New Roman"/>
                <w:sz w:val="24"/>
                <w:szCs w:val="24"/>
                <w:lang w:val="en-US"/>
              </w:rPr>
              <w:t xml:space="preserve">n = </w:t>
            </w:r>
            <w:r w:rsidRPr="00B05FA2">
              <w:rPr>
                <w:rFonts w:ascii="Times New Roman" w:hAnsi="Times New Roman"/>
                <w:sz w:val="24"/>
                <w:szCs w:val="24"/>
              </w:rPr>
              <w:t>78</w:t>
            </w:r>
          </w:p>
        </w:tc>
      </w:tr>
      <w:tr w:rsidR="00D54DF4" w:rsidRPr="00B05FA2" w14:paraId="5BAD4DC6" w14:textId="67C23E63" w:rsidTr="007163EC">
        <w:tc>
          <w:tcPr>
            <w:tcW w:w="2547" w:type="dxa"/>
            <w:gridSpan w:val="2"/>
            <w:vMerge/>
            <w:vAlign w:val="center"/>
          </w:tcPr>
          <w:p w14:paraId="72EAAE1F" w14:textId="77777777" w:rsidR="00D54DF4" w:rsidRPr="00B05FA2" w:rsidRDefault="00D54DF4" w:rsidP="000930BD">
            <w:pPr>
              <w:spacing w:line="240" w:lineRule="auto"/>
              <w:jc w:val="both"/>
              <w:rPr>
                <w:rFonts w:ascii="Times New Roman" w:hAnsi="Times New Roman"/>
                <w:sz w:val="24"/>
                <w:szCs w:val="24"/>
              </w:rPr>
            </w:pPr>
          </w:p>
        </w:tc>
        <w:tc>
          <w:tcPr>
            <w:tcW w:w="7081" w:type="dxa"/>
            <w:gridSpan w:val="4"/>
          </w:tcPr>
          <w:p w14:paraId="21E04970" w14:textId="2EDCB497" w:rsidR="00D54DF4" w:rsidRPr="00B05FA2" w:rsidRDefault="003570A8" w:rsidP="000930BD">
            <w:pPr>
              <w:spacing w:line="240" w:lineRule="auto"/>
              <w:jc w:val="center"/>
              <w:rPr>
                <w:rFonts w:ascii="Times New Roman" w:hAnsi="Times New Roman"/>
                <w:sz w:val="24"/>
                <w:szCs w:val="24"/>
              </w:rPr>
            </w:pPr>
            <w:r>
              <w:rPr>
                <w:rFonts w:ascii="Times New Roman" w:hAnsi="Times New Roman"/>
                <w:sz w:val="24"/>
                <w:szCs w:val="24"/>
              </w:rPr>
              <w:t>n</w:t>
            </w:r>
            <w:r w:rsidR="00D54DF4" w:rsidRPr="00B05FA2">
              <w:rPr>
                <w:rFonts w:ascii="Times New Roman" w:hAnsi="Times New Roman"/>
                <w:sz w:val="24"/>
                <w:szCs w:val="24"/>
              </w:rPr>
              <w:t xml:space="preserve"> (%)</w:t>
            </w:r>
          </w:p>
        </w:tc>
      </w:tr>
      <w:tr w:rsidR="00974A5B" w:rsidRPr="00B05FA2" w14:paraId="67D42885" w14:textId="77777777" w:rsidTr="007163EC">
        <w:tc>
          <w:tcPr>
            <w:tcW w:w="0" w:type="auto"/>
            <w:vAlign w:val="center"/>
          </w:tcPr>
          <w:p w14:paraId="3D73F69B" w14:textId="77777777" w:rsidR="00974A5B" w:rsidRPr="00B05FA2" w:rsidRDefault="00974A5B" w:rsidP="000930BD">
            <w:pPr>
              <w:spacing w:line="240" w:lineRule="auto"/>
              <w:jc w:val="both"/>
              <w:rPr>
                <w:rFonts w:ascii="Times New Roman" w:hAnsi="Times New Roman"/>
                <w:sz w:val="24"/>
                <w:szCs w:val="24"/>
                <w:lang w:val="en-US"/>
              </w:rPr>
            </w:pPr>
          </w:p>
        </w:tc>
        <w:tc>
          <w:tcPr>
            <w:tcW w:w="1411" w:type="dxa"/>
            <w:vAlign w:val="center"/>
          </w:tcPr>
          <w:p w14:paraId="24C87F0A" w14:textId="77777777" w:rsidR="00974A5B" w:rsidRPr="00B05FA2" w:rsidRDefault="00974A5B" w:rsidP="000930BD">
            <w:pPr>
              <w:spacing w:line="240" w:lineRule="auto"/>
              <w:jc w:val="both"/>
              <w:rPr>
                <w:rFonts w:ascii="Times New Roman" w:hAnsi="Times New Roman"/>
                <w:sz w:val="24"/>
                <w:szCs w:val="24"/>
                <w:lang w:val="en-US"/>
              </w:rPr>
            </w:pPr>
          </w:p>
        </w:tc>
        <w:tc>
          <w:tcPr>
            <w:tcW w:w="1843" w:type="dxa"/>
            <w:vAlign w:val="center"/>
          </w:tcPr>
          <w:p w14:paraId="3ABE573C" w14:textId="24D3596F"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lang w:val="en-US"/>
              </w:rPr>
              <w:t>1 визит</w:t>
            </w:r>
          </w:p>
        </w:tc>
        <w:tc>
          <w:tcPr>
            <w:tcW w:w="1701" w:type="dxa"/>
          </w:tcPr>
          <w:p w14:paraId="33255FE8" w14:textId="631E05EB"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rPr>
              <w:t>2 визит</w:t>
            </w:r>
          </w:p>
        </w:tc>
        <w:tc>
          <w:tcPr>
            <w:tcW w:w="1842" w:type="dxa"/>
            <w:vAlign w:val="center"/>
          </w:tcPr>
          <w:p w14:paraId="3BDD0938" w14:textId="6A352782"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lang w:val="en-US"/>
              </w:rPr>
              <w:t>1 визит</w:t>
            </w:r>
          </w:p>
        </w:tc>
        <w:tc>
          <w:tcPr>
            <w:tcW w:w="1695" w:type="dxa"/>
          </w:tcPr>
          <w:p w14:paraId="29B77D31" w14:textId="1439A263"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rPr>
              <w:t>2 визит</w:t>
            </w:r>
          </w:p>
        </w:tc>
      </w:tr>
      <w:tr w:rsidR="00974A5B" w:rsidRPr="00B05FA2" w14:paraId="1C3E4D5B" w14:textId="346E0FA0" w:rsidTr="007163EC">
        <w:tc>
          <w:tcPr>
            <w:tcW w:w="0" w:type="auto"/>
            <w:vMerge w:val="restart"/>
            <w:vAlign w:val="center"/>
          </w:tcPr>
          <w:p w14:paraId="228D7C4C" w14:textId="18F53585" w:rsidR="00974A5B" w:rsidRPr="00B05FA2" w:rsidRDefault="00974A5B" w:rsidP="000930BD">
            <w:pPr>
              <w:spacing w:line="240" w:lineRule="auto"/>
              <w:jc w:val="both"/>
              <w:rPr>
                <w:rFonts w:ascii="Times New Roman" w:hAnsi="Times New Roman"/>
                <w:sz w:val="24"/>
                <w:szCs w:val="24"/>
                <w:lang w:val="en-US"/>
              </w:rPr>
            </w:pPr>
            <w:r w:rsidRPr="00B05FA2">
              <w:rPr>
                <w:rFonts w:ascii="Times New Roman" w:hAnsi="Times New Roman"/>
                <w:sz w:val="24"/>
                <w:szCs w:val="24"/>
                <w:lang w:val="en-US"/>
              </w:rPr>
              <w:t>25(ОН)D</w:t>
            </w:r>
          </w:p>
        </w:tc>
        <w:tc>
          <w:tcPr>
            <w:tcW w:w="1411" w:type="dxa"/>
            <w:vAlign w:val="center"/>
          </w:tcPr>
          <w:p w14:paraId="28E64182" w14:textId="77777777" w:rsidR="00974A5B" w:rsidRPr="00B05FA2" w:rsidRDefault="00974A5B" w:rsidP="000930BD">
            <w:pPr>
              <w:spacing w:line="240" w:lineRule="auto"/>
              <w:jc w:val="both"/>
              <w:rPr>
                <w:rFonts w:ascii="Times New Roman" w:hAnsi="Times New Roman"/>
                <w:sz w:val="24"/>
                <w:szCs w:val="24"/>
              </w:rPr>
            </w:pPr>
            <w:r w:rsidRPr="00B05FA2">
              <w:rPr>
                <w:rFonts w:ascii="Times New Roman" w:hAnsi="Times New Roman"/>
                <w:sz w:val="24"/>
                <w:szCs w:val="24"/>
                <w:lang w:val="en-US"/>
              </w:rPr>
              <w:t>≤</w:t>
            </w:r>
            <w:r w:rsidRPr="00B05FA2">
              <w:rPr>
                <w:rFonts w:ascii="Times New Roman" w:hAnsi="Times New Roman"/>
                <w:sz w:val="24"/>
                <w:szCs w:val="24"/>
              </w:rPr>
              <w:t>20 нг/мл</w:t>
            </w:r>
          </w:p>
        </w:tc>
        <w:tc>
          <w:tcPr>
            <w:tcW w:w="1843" w:type="dxa"/>
            <w:vAlign w:val="center"/>
          </w:tcPr>
          <w:p w14:paraId="246BE029" w14:textId="64519D58"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rPr>
              <w:t>4</w:t>
            </w:r>
            <w:r w:rsidRPr="00B05FA2">
              <w:rPr>
                <w:rFonts w:ascii="Times New Roman" w:hAnsi="Times New Roman"/>
                <w:sz w:val="24"/>
                <w:szCs w:val="24"/>
                <w:lang w:val="en-US"/>
              </w:rPr>
              <w:t>2</w:t>
            </w:r>
            <w:r w:rsidRPr="00B05FA2">
              <w:rPr>
                <w:rFonts w:ascii="Times New Roman" w:hAnsi="Times New Roman"/>
                <w:sz w:val="24"/>
                <w:szCs w:val="24"/>
              </w:rPr>
              <w:t xml:space="preserve"> (</w:t>
            </w:r>
            <w:r w:rsidR="00EA2E8E" w:rsidRPr="00B05FA2">
              <w:rPr>
                <w:rFonts w:ascii="Times New Roman" w:hAnsi="Times New Roman"/>
                <w:sz w:val="24"/>
                <w:szCs w:val="24"/>
                <w:lang w:val="en-US"/>
              </w:rPr>
              <w:t>56</w:t>
            </w:r>
            <w:r w:rsidRPr="00B05FA2">
              <w:rPr>
                <w:rFonts w:ascii="Times New Roman" w:hAnsi="Times New Roman"/>
                <w:sz w:val="24"/>
                <w:szCs w:val="24"/>
              </w:rPr>
              <w:t>%)</w:t>
            </w:r>
          </w:p>
        </w:tc>
        <w:tc>
          <w:tcPr>
            <w:tcW w:w="1701" w:type="dxa"/>
            <w:vAlign w:val="center"/>
          </w:tcPr>
          <w:p w14:paraId="4E8A030A" w14:textId="6814F03E" w:rsidR="00974A5B" w:rsidRPr="00B05FA2" w:rsidRDefault="00A903AF"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6 (8</w:t>
            </w:r>
            <w:r w:rsidR="00974A5B" w:rsidRPr="00B05FA2">
              <w:rPr>
                <w:rFonts w:ascii="Times New Roman" w:hAnsi="Times New Roman"/>
                <w:sz w:val="24"/>
                <w:szCs w:val="24"/>
                <w:lang w:val="en-US"/>
              </w:rPr>
              <w:t>%)</w:t>
            </w:r>
          </w:p>
        </w:tc>
        <w:tc>
          <w:tcPr>
            <w:tcW w:w="1842" w:type="dxa"/>
            <w:vAlign w:val="center"/>
          </w:tcPr>
          <w:p w14:paraId="598346C1" w14:textId="2164A300" w:rsidR="00974A5B" w:rsidRPr="00B05FA2" w:rsidRDefault="00974A5B"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51</w:t>
            </w:r>
            <w:r w:rsidRPr="00B05FA2">
              <w:rPr>
                <w:rFonts w:ascii="Times New Roman" w:hAnsi="Times New Roman"/>
                <w:sz w:val="24"/>
                <w:szCs w:val="24"/>
                <w:lang w:val="en-US"/>
              </w:rPr>
              <w:t xml:space="preserve"> (</w:t>
            </w:r>
            <w:r w:rsidR="0087289C" w:rsidRPr="00B05FA2">
              <w:rPr>
                <w:rFonts w:ascii="Times New Roman" w:hAnsi="Times New Roman"/>
                <w:sz w:val="24"/>
                <w:szCs w:val="24"/>
                <w:lang w:val="en-US"/>
              </w:rPr>
              <w:t>65</w:t>
            </w:r>
            <w:r w:rsidR="0087289C" w:rsidRPr="00B05FA2">
              <w:rPr>
                <w:rFonts w:ascii="Times New Roman" w:hAnsi="Times New Roman"/>
                <w:sz w:val="24"/>
                <w:szCs w:val="24"/>
              </w:rPr>
              <w:t>,5</w:t>
            </w:r>
            <w:r w:rsidRPr="00B05FA2">
              <w:rPr>
                <w:rFonts w:ascii="Times New Roman" w:hAnsi="Times New Roman"/>
                <w:sz w:val="24"/>
                <w:szCs w:val="24"/>
              </w:rPr>
              <w:t>%</w:t>
            </w:r>
            <w:r w:rsidRPr="00B05FA2">
              <w:rPr>
                <w:rFonts w:ascii="Times New Roman" w:hAnsi="Times New Roman"/>
                <w:sz w:val="24"/>
                <w:szCs w:val="24"/>
                <w:lang w:val="en-US"/>
              </w:rPr>
              <w:t>)</w:t>
            </w:r>
          </w:p>
        </w:tc>
        <w:tc>
          <w:tcPr>
            <w:tcW w:w="1695" w:type="dxa"/>
            <w:vAlign w:val="center"/>
          </w:tcPr>
          <w:p w14:paraId="2E962B54" w14:textId="6966F3A3" w:rsidR="00974A5B" w:rsidRPr="00B05FA2" w:rsidRDefault="00974A5B"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51</w:t>
            </w:r>
            <w:r w:rsidR="006A75E5" w:rsidRPr="00B05FA2">
              <w:rPr>
                <w:rFonts w:ascii="Times New Roman" w:hAnsi="Times New Roman"/>
                <w:sz w:val="24"/>
                <w:szCs w:val="24"/>
                <w:lang w:val="en-US"/>
              </w:rPr>
              <w:t xml:space="preserve"> (65</w:t>
            </w:r>
            <w:r w:rsidR="006A75E5" w:rsidRPr="00B05FA2">
              <w:rPr>
                <w:rFonts w:ascii="Times New Roman" w:hAnsi="Times New Roman"/>
                <w:sz w:val="24"/>
                <w:szCs w:val="24"/>
              </w:rPr>
              <w:t>,5</w:t>
            </w:r>
            <w:r w:rsidRPr="00B05FA2">
              <w:rPr>
                <w:rFonts w:ascii="Times New Roman" w:hAnsi="Times New Roman"/>
                <w:sz w:val="24"/>
                <w:szCs w:val="24"/>
                <w:lang w:val="en-US"/>
              </w:rPr>
              <w:t>%)</w:t>
            </w:r>
          </w:p>
        </w:tc>
      </w:tr>
      <w:tr w:rsidR="00974A5B" w:rsidRPr="00B05FA2" w14:paraId="545EB70C" w14:textId="0A7B4DC1" w:rsidTr="007163EC">
        <w:tc>
          <w:tcPr>
            <w:tcW w:w="0" w:type="auto"/>
            <w:vMerge/>
            <w:vAlign w:val="center"/>
          </w:tcPr>
          <w:p w14:paraId="1D2A5D79" w14:textId="77777777" w:rsidR="00974A5B" w:rsidRPr="00B05FA2" w:rsidRDefault="00974A5B" w:rsidP="000930BD">
            <w:pPr>
              <w:spacing w:line="240" w:lineRule="auto"/>
              <w:jc w:val="both"/>
              <w:rPr>
                <w:rFonts w:ascii="Times New Roman" w:hAnsi="Times New Roman"/>
                <w:sz w:val="24"/>
                <w:szCs w:val="24"/>
              </w:rPr>
            </w:pPr>
          </w:p>
        </w:tc>
        <w:tc>
          <w:tcPr>
            <w:tcW w:w="1411" w:type="dxa"/>
            <w:vAlign w:val="center"/>
          </w:tcPr>
          <w:p w14:paraId="7D50B462" w14:textId="77777777" w:rsidR="00974A5B" w:rsidRPr="00B05FA2" w:rsidRDefault="00974A5B" w:rsidP="000930BD">
            <w:pPr>
              <w:spacing w:line="240" w:lineRule="auto"/>
              <w:jc w:val="both"/>
              <w:rPr>
                <w:rFonts w:ascii="Times New Roman" w:hAnsi="Times New Roman"/>
                <w:sz w:val="24"/>
                <w:szCs w:val="24"/>
              </w:rPr>
            </w:pPr>
            <w:r w:rsidRPr="00B05FA2">
              <w:rPr>
                <w:rFonts w:ascii="Times New Roman" w:hAnsi="Times New Roman"/>
                <w:sz w:val="24"/>
                <w:szCs w:val="24"/>
              </w:rPr>
              <w:t>21-29 нг/мл</w:t>
            </w:r>
          </w:p>
        </w:tc>
        <w:tc>
          <w:tcPr>
            <w:tcW w:w="1843" w:type="dxa"/>
            <w:vAlign w:val="center"/>
          </w:tcPr>
          <w:p w14:paraId="1C25141B" w14:textId="340479E9"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lang w:val="en-US"/>
              </w:rPr>
              <w:t>15</w:t>
            </w:r>
            <w:r w:rsidRPr="00B05FA2">
              <w:rPr>
                <w:rFonts w:ascii="Times New Roman" w:hAnsi="Times New Roman"/>
                <w:sz w:val="24"/>
                <w:szCs w:val="24"/>
              </w:rPr>
              <w:t xml:space="preserve"> (</w:t>
            </w:r>
            <w:r w:rsidR="00EA2E8E" w:rsidRPr="00B05FA2">
              <w:rPr>
                <w:rFonts w:ascii="Times New Roman" w:hAnsi="Times New Roman"/>
                <w:sz w:val="24"/>
                <w:szCs w:val="24"/>
                <w:lang w:val="en-US"/>
              </w:rPr>
              <w:t>2</w:t>
            </w:r>
            <w:r w:rsidRPr="00B05FA2">
              <w:rPr>
                <w:rFonts w:ascii="Times New Roman" w:hAnsi="Times New Roman"/>
                <w:sz w:val="24"/>
                <w:szCs w:val="24"/>
                <w:lang w:val="en-US"/>
              </w:rPr>
              <w:t>0</w:t>
            </w:r>
            <w:r w:rsidRPr="00B05FA2">
              <w:rPr>
                <w:rFonts w:ascii="Times New Roman" w:hAnsi="Times New Roman"/>
                <w:sz w:val="24"/>
                <w:szCs w:val="24"/>
              </w:rPr>
              <w:t>%)</w:t>
            </w:r>
          </w:p>
        </w:tc>
        <w:tc>
          <w:tcPr>
            <w:tcW w:w="1701" w:type="dxa"/>
            <w:vAlign w:val="center"/>
          </w:tcPr>
          <w:p w14:paraId="5F859C71" w14:textId="452B44D9" w:rsidR="00974A5B" w:rsidRPr="00B05FA2" w:rsidRDefault="00A903AF"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3 (4</w:t>
            </w:r>
            <w:r w:rsidR="00974A5B" w:rsidRPr="00B05FA2">
              <w:rPr>
                <w:rFonts w:ascii="Times New Roman" w:hAnsi="Times New Roman"/>
                <w:sz w:val="24"/>
                <w:szCs w:val="24"/>
                <w:lang w:val="en-US"/>
              </w:rPr>
              <w:t>%)</w:t>
            </w:r>
          </w:p>
        </w:tc>
        <w:tc>
          <w:tcPr>
            <w:tcW w:w="1842" w:type="dxa"/>
            <w:vAlign w:val="center"/>
          </w:tcPr>
          <w:p w14:paraId="55811710" w14:textId="3269C434"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rPr>
              <w:t>1</w:t>
            </w:r>
            <w:r w:rsidRPr="00B05FA2">
              <w:rPr>
                <w:rFonts w:ascii="Times New Roman" w:hAnsi="Times New Roman"/>
                <w:sz w:val="24"/>
                <w:szCs w:val="24"/>
                <w:lang w:val="en-US"/>
              </w:rPr>
              <w:t>5 (</w:t>
            </w:r>
            <w:r w:rsidR="0087289C" w:rsidRPr="00B05FA2">
              <w:rPr>
                <w:rFonts w:ascii="Times New Roman" w:hAnsi="Times New Roman"/>
                <w:sz w:val="24"/>
                <w:szCs w:val="24"/>
                <w:lang w:val="en-US"/>
              </w:rPr>
              <w:t>19</w:t>
            </w:r>
            <w:r w:rsidRPr="00B05FA2">
              <w:rPr>
                <w:rFonts w:ascii="Times New Roman" w:hAnsi="Times New Roman"/>
                <w:sz w:val="24"/>
                <w:szCs w:val="24"/>
              </w:rPr>
              <w:t>%</w:t>
            </w:r>
            <w:r w:rsidRPr="00B05FA2">
              <w:rPr>
                <w:rFonts w:ascii="Times New Roman" w:hAnsi="Times New Roman"/>
                <w:sz w:val="24"/>
                <w:szCs w:val="24"/>
                <w:lang w:val="en-US"/>
              </w:rPr>
              <w:t>)</w:t>
            </w:r>
          </w:p>
        </w:tc>
        <w:tc>
          <w:tcPr>
            <w:tcW w:w="1695" w:type="dxa"/>
            <w:vAlign w:val="center"/>
          </w:tcPr>
          <w:p w14:paraId="3EC49D12" w14:textId="6AB67D1C" w:rsidR="00974A5B" w:rsidRPr="00B05FA2" w:rsidRDefault="00974A5B"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12</w:t>
            </w:r>
            <w:r w:rsidR="006A75E5" w:rsidRPr="00B05FA2">
              <w:rPr>
                <w:rFonts w:ascii="Times New Roman" w:hAnsi="Times New Roman"/>
                <w:sz w:val="24"/>
                <w:szCs w:val="24"/>
                <w:lang w:val="en-US"/>
              </w:rPr>
              <w:t xml:space="preserve"> (15</w:t>
            </w:r>
            <w:r w:rsidR="006A75E5" w:rsidRPr="00B05FA2">
              <w:rPr>
                <w:rFonts w:ascii="Times New Roman" w:hAnsi="Times New Roman"/>
                <w:sz w:val="24"/>
                <w:szCs w:val="24"/>
              </w:rPr>
              <w:t>,5</w:t>
            </w:r>
            <w:r w:rsidRPr="00B05FA2">
              <w:rPr>
                <w:rFonts w:ascii="Times New Roman" w:hAnsi="Times New Roman"/>
                <w:sz w:val="24"/>
                <w:szCs w:val="24"/>
                <w:lang w:val="en-US"/>
              </w:rPr>
              <w:t>%)</w:t>
            </w:r>
          </w:p>
        </w:tc>
      </w:tr>
      <w:tr w:rsidR="00974A5B" w:rsidRPr="00B05FA2" w14:paraId="266AD327" w14:textId="5A2345F1" w:rsidTr="007163EC">
        <w:tc>
          <w:tcPr>
            <w:tcW w:w="0" w:type="auto"/>
            <w:vMerge/>
            <w:vAlign w:val="center"/>
          </w:tcPr>
          <w:p w14:paraId="50A13953" w14:textId="77777777" w:rsidR="00974A5B" w:rsidRPr="00B05FA2" w:rsidRDefault="00974A5B" w:rsidP="000930BD">
            <w:pPr>
              <w:spacing w:line="240" w:lineRule="auto"/>
              <w:jc w:val="both"/>
              <w:rPr>
                <w:rFonts w:ascii="Times New Roman" w:hAnsi="Times New Roman"/>
                <w:sz w:val="24"/>
                <w:szCs w:val="24"/>
              </w:rPr>
            </w:pPr>
          </w:p>
        </w:tc>
        <w:tc>
          <w:tcPr>
            <w:tcW w:w="1411" w:type="dxa"/>
            <w:vAlign w:val="center"/>
          </w:tcPr>
          <w:p w14:paraId="5421098E" w14:textId="77777777" w:rsidR="00974A5B" w:rsidRPr="00B05FA2" w:rsidRDefault="00974A5B" w:rsidP="000930BD">
            <w:pPr>
              <w:spacing w:line="240" w:lineRule="auto"/>
              <w:jc w:val="both"/>
              <w:rPr>
                <w:rFonts w:ascii="Times New Roman" w:hAnsi="Times New Roman"/>
                <w:sz w:val="24"/>
                <w:szCs w:val="24"/>
              </w:rPr>
            </w:pPr>
            <w:r w:rsidRPr="00B05FA2">
              <w:rPr>
                <w:rFonts w:ascii="Times New Roman" w:hAnsi="Times New Roman"/>
                <w:sz w:val="24"/>
                <w:szCs w:val="24"/>
              </w:rPr>
              <w:t>≥30 нг/мл</w:t>
            </w:r>
          </w:p>
        </w:tc>
        <w:tc>
          <w:tcPr>
            <w:tcW w:w="1843" w:type="dxa"/>
            <w:vAlign w:val="center"/>
          </w:tcPr>
          <w:p w14:paraId="127875B7" w14:textId="121B8829" w:rsidR="00974A5B" w:rsidRPr="00B05FA2" w:rsidRDefault="00974A5B" w:rsidP="000930BD">
            <w:pPr>
              <w:spacing w:line="240" w:lineRule="auto"/>
              <w:jc w:val="center"/>
              <w:rPr>
                <w:rFonts w:ascii="Times New Roman" w:hAnsi="Times New Roman"/>
                <w:sz w:val="24"/>
                <w:szCs w:val="24"/>
              </w:rPr>
            </w:pPr>
            <w:r w:rsidRPr="00B05FA2">
              <w:rPr>
                <w:rFonts w:ascii="Times New Roman" w:hAnsi="Times New Roman"/>
                <w:sz w:val="24"/>
                <w:szCs w:val="24"/>
              </w:rPr>
              <w:t>18</w:t>
            </w:r>
            <w:r w:rsidRPr="00B05FA2">
              <w:rPr>
                <w:rFonts w:ascii="Times New Roman" w:hAnsi="Times New Roman"/>
                <w:sz w:val="24"/>
                <w:szCs w:val="24"/>
                <w:lang w:val="en-US"/>
              </w:rPr>
              <w:t xml:space="preserve"> </w:t>
            </w:r>
            <w:r w:rsidRPr="00B05FA2">
              <w:rPr>
                <w:rFonts w:ascii="Times New Roman" w:hAnsi="Times New Roman"/>
                <w:sz w:val="24"/>
                <w:szCs w:val="24"/>
              </w:rPr>
              <w:t>(</w:t>
            </w:r>
            <w:r w:rsidR="00EA2E8E" w:rsidRPr="00B05FA2">
              <w:rPr>
                <w:rFonts w:ascii="Times New Roman" w:hAnsi="Times New Roman"/>
                <w:sz w:val="24"/>
                <w:szCs w:val="24"/>
                <w:lang w:val="en-US"/>
              </w:rPr>
              <w:t>24</w:t>
            </w:r>
            <w:r w:rsidRPr="00B05FA2">
              <w:rPr>
                <w:rFonts w:ascii="Times New Roman" w:hAnsi="Times New Roman"/>
                <w:sz w:val="24"/>
                <w:szCs w:val="24"/>
              </w:rPr>
              <w:t>%)</w:t>
            </w:r>
          </w:p>
        </w:tc>
        <w:tc>
          <w:tcPr>
            <w:tcW w:w="1701" w:type="dxa"/>
            <w:vAlign w:val="center"/>
          </w:tcPr>
          <w:p w14:paraId="6B4AE366" w14:textId="61012DC6" w:rsidR="00974A5B" w:rsidRPr="00B05FA2" w:rsidRDefault="00A903AF"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66 (88</w:t>
            </w:r>
            <w:r w:rsidR="00974A5B" w:rsidRPr="00B05FA2">
              <w:rPr>
                <w:rFonts w:ascii="Times New Roman" w:hAnsi="Times New Roman"/>
                <w:sz w:val="24"/>
                <w:szCs w:val="24"/>
                <w:lang w:val="en-US"/>
              </w:rPr>
              <w:t>%)</w:t>
            </w:r>
          </w:p>
        </w:tc>
        <w:tc>
          <w:tcPr>
            <w:tcW w:w="1842" w:type="dxa"/>
            <w:vAlign w:val="center"/>
          </w:tcPr>
          <w:p w14:paraId="32489AE3" w14:textId="537BBA3A" w:rsidR="00974A5B" w:rsidRPr="00B05FA2" w:rsidRDefault="00974A5B"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12</w:t>
            </w:r>
            <w:r w:rsidR="0087289C" w:rsidRPr="00B05FA2">
              <w:rPr>
                <w:rFonts w:ascii="Times New Roman" w:hAnsi="Times New Roman"/>
                <w:sz w:val="24"/>
                <w:szCs w:val="24"/>
              </w:rPr>
              <w:t xml:space="preserve"> </w:t>
            </w:r>
            <w:r w:rsidRPr="00B05FA2">
              <w:rPr>
                <w:rFonts w:ascii="Times New Roman" w:hAnsi="Times New Roman"/>
                <w:sz w:val="24"/>
                <w:szCs w:val="24"/>
                <w:lang w:val="en-US"/>
              </w:rPr>
              <w:t>(</w:t>
            </w:r>
            <w:r w:rsidR="0087289C" w:rsidRPr="00B05FA2">
              <w:rPr>
                <w:rFonts w:ascii="Times New Roman" w:hAnsi="Times New Roman"/>
                <w:sz w:val="24"/>
                <w:szCs w:val="24"/>
                <w:lang w:val="en-US"/>
              </w:rPr>
              <w:t>15</w:t>
            </w:r>
            <w:r w:rsidR="0087289C" w:rsidRPr="00B05FA2">
              <w:rPr>
                <w:rFonts w:ascii="Times New Roman" w:hAnsi="Times New Roman"/>
                <w:sz w:val="24"/>
                <w:szCs w:val="24"/>
              </w:rPr>
              <w:t>,5</w:t>
            </w:r>
            <w:r w:rsidRPr="00B05FA2">
              <w:rPr>
                <w:rFonts w:ascii="Times New Roman" w:hAnsi="Times New Roman"/>
                <w:sz w:val="24"/>
                <w:szCs w:val="24"/>
              </w:rPr>
              <w:t>%</w:t>
            </w:r>
            <w:r w:rsidRPr="00B05FA2">
              <w:rPr>
                <w:rFonts w:ascii="Times New Roman" w:hAnsi="Times New Roman"/>
                <w:sz w:val="24"/>
                <w:szCs w:val="24"/>
                <w:lang w:val="en-US"/>
              </w:rPr>
              <w:t>)</w:t>
            </w:r>
          </w:p>
        </w:tc>
        <w:tc>
          <w:tcPr>
            <w:tcW w:w="1695" w:type="dxa"/>
            <w:vAlign w:val="center"/>
          </w:tcPr>
          <w:p w14:paraId="502AEEEC" w14:textId="05148759" w:rsidR="00974A5B" w:rsidRPr="00B05FA2" w:rsidRDefault="00974A5B"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15</w:t>
            </w:r>
            <w:r w:rsidR="006A75E5" w:rsidRPr="00B05FA2">
              <w:rPr>
                <w:rFonts w:ascii="Times New Roman" w:hAnsi="Times New Roman"/>
                <w:sz w:val="24"/>
                <w:szCs w:val="24"/>
                <w:lang w:val="en-US"/>
              </w:rPr>
              <w:t xml:space="preserve"> (19</w:t>
            </w:r>
            <w:r w:rsidRPr="00B05FA2">
              <w:rPr>
                <w:rFonts w:ascii="Times New Roman" w:hAnsi="Times New Roman"/>
                <w:sz w:val="24"/>
                <w:szCs w:val="24"/>
                <w:lang w:val="en-US"/>
              </w:rPr>
              <w:t>%)</w:t>
            </w:r>
          </w:p>
        </w:tc>
      </w:tr>
      <w:tr w:rsidR="003570A8" w:rsidRPr="00B05FA2" w14:paraId="79AC2313" w14:textId="77777777" w:rsidTr="00EC5FE8">
        <w:tc>
          <w:tcPr>
            <w:tcW w:w="9628" w:type="dxa"/>
            <w:gridSpan w:val="6"/>
            <w:vAlign w:val="center"/>
          </w:tcPr>
          <w:p w14:paraId="427DE2AA" w14:textId="77777777" w:rsidR="003570A8" w:rsidRPr="00B05FA2" w:rsidRDefault="003570A8" w:rsidP="000930BD">
            <w:pPr>
              <w:spacing w:line="240" w:lineRule="auto"/>
              <w:ind w:firstLine="594"/>
              <w:jc w:val="both"/>
              <w:rPr>
                <w:rFonts w:ascii="Times New Roman" w:eastAsia="Times New Roman" w:hAnsi="Times New Roman"/>
                <w:color w:val="000000"/>
                <w:kern w:val="24"/>
                <w:sz w:val="24"/>
                <w:szCs w:val="24"/>
                <w:lang w:eastAsia="ru-RU"/>
              </w:rPr>
            </w:pPr>
            <w:r w:rsidRPr="00B05FA2">
              <w:rPr>
                <w:rFonts w:ascii="Times New Roman" w:eastAsia="Times New Roman" w:hAnsi="Times New Roman"/>
                <w:color w:val="000000"/>
                <w:kern w:val="24"/>
                <w:sz w:val="24"/>
                <w:szCs w:val="24"/>
                <w:lang w:eastAsia="ru-RU"/>
              </w:rPr>
              <w:t>Примечания:</w:t>
            </w:r>
          </w:p>
          <w:p w14:paraId="2548ECAB" w14:textId="11B11D59" w:rsidR="003570A8" w:rsidRPr="003570A8" w:rsidRDefault="003570A8" w:rsidP="000930BD">
            <w:pPr>
              <w:tabs>
                <w:tab w:val="left" w:pos="1454"/>
              </w:tabs>
              <w:spacing w:line="240" w:lineRule="auto"/>
              <w:jc w:val="both"/>
              <w:rPr>
                <w:rFonts w:ascii="Times New Roman" w:hAnsi="Times New Roman"/>
                <w:sz w:val="24"/>
                <w:szCs w:val="24"/>
              </w:rPr>
            </w:pPr>
            <w:r w:rsidRPr="00B05FA2">
              <w:rPr>
                <w:rFonts w:ascii="Times New Roman" w:hAnsi="Times New Roman"/>
                <w:sz w:val="24"/>
                <w:szCs w:val="24"/>
              </w:rPr>
              <w:t xml:space="preserve">1 </w:t>
            </w:r>
            <w:r>
              <w:rPr>
                <w:rFonts w:ascii="Times New Roman" w:hAnsi="Times New Roman"/>
                <w:sz w:val="24"/>
                <w:szCs w:val="24"/>
                <w:lang w:val="en-US"/>
              </w:rPr>
              <w:t>n</w:t>
            </w:r>
            <w:r w:rsidRPr="004624B4">
              <w:rPr>
                <w:rFonts w:ascii="Times New Roman" w:hAnsi="Times New Roman"/>
                <w:sz w:val="24"/>
                <w:szCs w:val="24"/>
              </w:rPr>
              <w:t xml:space="preserve"> (%) - </w:t>
            </w:r>
            <w:r w:rsidRPr="00B05FA2">
              <w:rPr>
                <w:rFonts w:ascii="Times New Roman" w:hAnsi="Times New Roman"/>
                <w:sz w:val="24"/>
                <w:szCs w:val="24"/>
              </w:rPr>
              <w:t>количество человек с процентным соотношени</w:t>
            </w:r>
            <w:r>
              <w:rPr>
                <w:rFonts w:ascii="Times New Roman" w:hAnsi="Times New Roman"/>
                <w:sz w:val="24"/>
                <w:szCs w:val="24"/>
              </w:rPr>
              <w:t>ем к общему количеству в группе</w:t>
            </w:r>
          </w:p>
        </w:tc>
      </w:tr>
    </w:tbl>
    <w:p w14:paraId="6FB06D8C" w14:textId="77777777" w:rsidR="00437528" w:rsidRPr="00B05FA2" w:rsidRDefault="00437528" w:rsidP="007D35BD">
      <w:pPr>
        <w:spacing w:after="0" w:line="240" w:lineRule="auto"/>
        <w:jc w:val="both"/>
        <w:rPr>
          <w:rFonts w:ascii="Times New Roman" w:hAnsi="Times New Roman" w:cs="Times New Roman"/>
          <w:sz w:val="28"/>
          <w:szCs w:val="28"/>
        </w:rPr>
      </w:pPr>
    </w:p>
    <w:p w14:paraId="620ABB84" w14:textId="4B0A0FB6" w:rsidR="00AB7E0C" w:rsidRPr="00B05FA2" w:rsidRDefault="00AB7E0C" w:rsidP="00C7356C">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lastRenderedPageBreak/>
        <w:t>На первом визите уровень 25(ОН)D в группе вмешательства составлял в среднем 16,8 нг/мл (13,0-25,3 нг/мл), а в группе контроля — 15,7 нг/мл (13,5-23,6 нг/мл) (p=0,972), что указывает на отсутствие статистически значимых различий между группами на начальном этапе.</w:t>
      </w:r>
    </w:p>
    <w:p w14:paraId="5E679602" w14:textId="60AFE573" w:rsidR="00437528" w:rsidRPr="00B05FA2" w:rsidRDefault="00AB7E0C" w:rsidP="00C7356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После курса АСИТ уровень 25(ОН)D в группе вмешательства значительно увеличился до 37,4 нг/мл (32,3-41,4 нг/мл), в то время как в контрольной группе он снизился до 13,5 нг/мл (11,5-18,2 нг/мл) (p&lt;0,001). Статистически значимое увеличение уровней 25(ОН)D было также отмечено у пациентов с дефицитным</w:t>
      </w:r>
      <w:r w:rsidR="00E044FE">
        <w:rPr>
          <w:rFonts w:ascii="Times New Roman" w:eastAsia="Calibri" w:hAnsi="Times New Roman" w:cs="Times New Roman"/>
          <w:sz w:val="28"/>
          <w:szCs w:val="28"/>
        </w:rPr>
        <w:t xml:space="preserve"> уровнем (p=0,009) </w:t>
      </w:r>
      <w:r w:rsidRPr="00B05FA2">
        <w:rPr>
          <w:rFonts w:ascii="Times New Roman" w:eastAsia="Calibri" w:hAnsi="Times New Roman" w:cs="Times New Roman"/>
          <w:sz w:val="28"/>
          <w:szCs w:val="28"/>
        </w:rPr>
        <w:t>и адекватным уровнем (p</w:t>
      </w:r>
      <w:r w:rsidR="00E044FE" w:rsidRPr="00B05FA2">
        <w:rPr>
          <w:rFonts w:ascii="Times New Roman" w:eastAsia="Calibri" w:hAnsi="Times New Roman" w:cs="Times New Roman"/>
          <w:sz w:val="28"/>
          <w:szCs w:val="28"/>
        </w:rPr>
        <w:t>&lt;</w:t>
      </w:r>
      <w:r w:rsidR="00E044FE" w:rsidRPr="00E044FE">
        <w:rPr>
          <w:rFonts w:ascii="Times New Roman" w:eastAsia="Calibri" w:hAnsi="Times New Roman" w:cs="Times New Roman"/>
          <w:sz w:val="28"/>
          <w:szCs w:val="28"/>
        </w:rPr>
        <w:t>0,001</w:t>
      </w:r>
      <w:r w:rsidRPr="00B05FA2">
        <w:rPr>
          <w:rFonts w:ascii="Times New Roman" w:eastAsia="Calibri" w:hAnsi="Times New Roman" w:cs="Times New Roman"/>
          <w:sz w:val="28"/>
          <w:szCs w:val="28"/>
        </w:rPr>
        <w:t xml:space="preserve">) в группе вмешательства по сравнению с контрольной группой </w:t>
      </w:r>
      <w:r w:rsidR="005B25D1" w:rsidRPr="00B05FA2">
        <w:rPr>
          <w:rFonts w:ascii="Times New Roman" w:eastAsia="Calibri" w:hAnsi="Times New Roman" w:cs="Times New Roman"/>
          <w:sz w:val="28"/>
          <w:szCs w:val="28"/>
        </w:rPr>
        <w:t>(</w:t>
      </w:r>
      <w:r w:rsidR="00C7356C" w:rsidRPr="00B05FA2">
        <w:rPr>
          <w:rFonts w:ascii="Times New Roman" w:eastAsia="Calibri" w:hAnsi="Times New Roman" w:cs="Times New Roman"/>
          <w:sz w:val="28"/>
          <w:szCs w:val="28"/>
        </w:rPr>
        <w:t>Т</w:t>
      </w:r>
      <w:r w:rsidR="005B25D1" w:rsidRPr="00B05FA2">
        <w:rPr>
          <w:rFonts w:ascii="Times New Roman" w:eastAsia="Calibri" w:hAnsi="Times New Roman" w:cs="Times New Roman"/>
          <w:sz w:val="28"/>
          <w:szCs w:val="28"/>
        </w:rPr>
        <w:t>аблица 15).</w:t>
      </w:r>
    </w:p>
    <w:p w14:paraId="746EAAF2" w14:textId="08B435FB" w:rsidR="00274966" w:rsidRPr="00B05FA2" w:rsidRDefault="00274966" w:rsidP="00535622">
      <w:pPr>
        <w:spacing w:after="0" w:line="240" w:lineRule="auto"/>
        <w:ind w:firstLine="567"/>
        <w:jc w:val="both"/>
        <w:rPr>
          <w:rFonts w:ascii="Times New Roman" w:eastAsia="Calibri" w:hAnsi="Times New Roman" w:cs="Times New Roman"/>
          <w:sz w:val="28"/>
          <w:szCs w:val="28"/>
        </w:rPr>
      </w:pPr>
    </w:p>
    <w:p w14:paraId="5BD508DD" w14:textId="2761755F" w:rsidR="00274966" w:rsidRPr="00B05FA2" w:rsidRDefault="00274966" w:rsidP="00535622">
      <w:pPr>
        <w:tabs>
          <w:tab w:val="left" w:pos="1454"/>
        </w:tabs>
        <w:spacing w:after="0" w:line="240" w:lineRule="auto"/>
        <w:jc w:val="both"/>
        <w:rPr>
          <w:rFonts w:ascii="Times New Roman" w:hAnsi="Times New Roman" w:cs="Times New Roman"/>
          <w:sz w:val="28"/>
          <w:szCs w:val="28"/>
        </w:rPr>
      </w:pPr>
      <w:r w:rsidRPr="00B05FA2">
        <w:rPr>
          <w:rFonts w:ascii="Times New Roman" w:hAnsi="Times New Roman" w:cs="Times New Roman"/>
          <w:sz w:val="28"/>
          <w:szCs w:val="28"/>
        </w:rPr>
        <w:t>Таблица 1</w:t>
      </w:r>
      <w:r w:rsidR="00A26A65" w:rsidRPr="00B05FA2">
        <w:rPr>
          <w:rFonts w:ascii="Times New Roman" w:hAnsi="Times New Roman" w:cs="Times New Roman"/>
          <w:sz w:val="28"/>
          <w:szCs w:val="28"/>
        </w:rPr>
        <w:t>5</w:t>
      </w:r>
      <w:r w:rsidRPr="00B05FA2">
        <w:rPr>
          <w:rFonts w:ascii="Times New Roman" w:hAnsi="Times New Roman" w:cs="Times New Roman"/>
          <w:sz w:val="28"/>
          <w:szCs w:val="28"/>
        </w:rPr>
        <w:t xml:space="preserve"> - Динамика уровня </w:t>
      </w:r>
      <w:r w:rsidR="0045250D" w:rsidRPr="00B05FA2">
        <w:rPr>
          <w:rFonts w:ascii="Times New Roman" w:hAnsi="Times New Roman" w:cs="Times New Roman"/>
          <w:sz w:val="28"/>
          <w:szCs w:val="28"/>
        </w:rPr>
        <w:t>25(ОН)D</w:t>
      </w:r>
      <w:r w:rsidRPr="00B05FA2">
        <w:rPr>
          <w:rFonts w:ascii="Times New Roman" w:hAnsi="Times New Roman" w:cs="Times New Roman"/>
          <w:sz w:val="28"/>
          <w:szCs w:val="28"/>
        </w:rPr>
        <w:t xml:space="preserve"> в </w:t>
      </w:r>
      <w:r w:rsidR="00057A01" w:rsidRPr="00057A01">
        <w:rPr>
          <w:rFonts w:ascii="Times New Roman" w:hAnsi="Times New Roman" w:cs="Times New Roman"/>
          <w:sz w:val="28"/>
          <w:szCs w:val="28"/>
        </w:rPr>
        <w:t xml:space="preserve">исследуемых группах </w:t>
      </w:r>
      <w:r w:rsidR="00057A01">
        <w:rPr>
          <w:rFonts w:ascii="Times New Roman" w:hAnsi="Times New Roman" w:cs="Times New Roman"/>
          <w:sz w:val="28"/>
          <w:szCs w:val="28"/>
        </w:rPr>
        <w:t xml:space="preserve">на фоне проведения </w:t>
      </w:r>
      <w:r w:rsidRPr="00B05FA2">
        <w:rPr>
          <w:rFonts w:ascii="Times New Roman" w:hAnsi="Times New Roman" w:cs="Times New Roman"/>
          <w:sz w:val="28"/>
          <w:szCs w:val="28"/>
        </w:rPr>
        <w:t xml:space="preserve">АСИТ </w:t>
      </w:r>
    </w:p>
    <w:p w14:paraId="16C1FA5A" w14:textId="77777777" w:rsidR="00274966" w:rsidRPr="00B05FA2" w:rsidRDefault="00274966" w:rsidP="00535622">
      <w:pPr>
        <w:tabs>
          <w:tab w:val="left" w:pos="1454"/>
        </w:tabs>
        <w:spacing w:after="0" w:line="240" w:lineRule="auto"/>
        <w:jc w:val="both"/>
        <w:rPr>
          <w:rFonts w:ascii="Times New Roman" w:hAnsi="Times New Roman" w:cs="Times New Roman"/>
          <w:sz w:val="28"/>
          <w:szCs w:val="28"/>
        </w:rPr>
      </w:pPr>
    </w:p>
    <w:tbl>
      <w:tblPr>
        <w:tblStyle w:val="41"/>
        <w:tblW w:w="5000" w:type="pct"/>
        <w:tblInd w:w="-5" w:type="dxa"/>
        <w:tblLook w:val="04A0" w:firstRow="1" w:lastRow="0" w:firstColumn="1" w:lastColumn="0" w:noHBand="0" w:noVBand="1"/>
      </w:tblPr>
      <w:tblGrid>
        <w:gridCol w:w="2834"/>
        <w:gridCol w:w="1044"/>
        <w:gridCol w:w="2253"/>
        <w:gridCol w:w="1947"/>
        <w:gridCol w:w="1550"/>
      </w:tblGrid>
      <w:tr w:rsidR="00316030" w:rsidRPr="00B05FA2" w14:paraId="41052BB3" w14:textId="77777777" w:rsidTr="00482A15">
        <w:trPr>
          <w:trHeight w:val="398"/>
        </w:trPr>
        <w:tc>
          <w:tcPr>
            <w:tcW w:w="2014" w:type="pct"/>
            <w:gridSpan w:val="2"/>
            <w:vAlign w:val="center"/>
            <w:hideMark/>
          </w:tcPr>
          <w:p w14:paraId="2AAE1009" w14:textId="3A426849" w:rsidR="00316030" w:rsidRPr="00B05FA2" w:rsidRDefault="00482A15" w:rsidP="000930BD">
            <w:pPr>
              <w:spacing w:line="240" w:lineRule="auto"/>
              <w:jc w:val="center"/>
              <w:rPr>
                <w:rFonts w:ascii="Times New Roman" w:hAnsi="Times New Roman"/>
                <w:sz w:val="24"/>
                <w:szCs w:val="24"/>
              </w:rPr>
            </w:pPr>
            <w:r>
              <w:rPr>
                <w:rFonts w:ascii="Times New Roman" w:hAnsi="Times New Roman"/>
                <w:sz w:val="24"/>
                <w:szCs w:val="24"/>
              </w:rPr>
              <w:t>Параметр</w:t>
            </w:r>
          </w:p>
        </w:tc>
        <w:tc>
          <w:tcPr>
            <w:tcW w:w="1170" w:type="pct"/>
            <w:vAlign w:val="center"/>
            <w:hideMark/>
          </w:tcPr>
          <w:p w14:paraId="4EE212EE" w14:textId="32FF74CB" w:rsidR="00316030" w:rsidRPr="00B05FA2" w:rsidRDefault="00316030" w:rsidP="000930BD">
            <w:pPr>
              <w:spacing w:line="240" w:lineRule="auto"/>
              <w:jc w:val="center"/>
              <w:rPr>
                <w:rFonts w:ascii="Times New Roman" w:hAnsi="Times New Roman"/>
                <w:sz w:val="24"/>
                <w:szCs w:val="24"/>
              </w:rPr>
            </w:pPr>
            <w:r w:rsidRPr="00B05FA2">
              <w:rPr>
                <w:rFonts w:ascii="Times New Roman" w:hAnsi="Times New Roman"/>
                <w:sz w:val="24"/>
                <w:szCs w:val="24"/>
              </w:rPr>
              <w:t>Группа вмешательства (АСИТ+</w:t>
            </w:r>
            <w:r w:rsidR="005E29AA" w:rsidRPr="00B05FA2">
              <w:t xml:space="preserve"> </w:t>
            </w:r>
            <w:r w:rsidR="008B163F">
              <w:rPr>
                <w:rFonts w:ascii="Times New Roman" w:hAnsi="Times New Roman"/>
                <w:sz w:val="24"/>
                <w:szCs w:val="24"/>
              </w:rPr>
              <w:t>холекальциферол</w:t>
            </w:r>
            <w:r w:rsidRPr="00B05FA2">
              <w:rPr>
                <w:rFonts w:ascii="Times New Roman" w:hAnsi="Times New Roman"/>
                <w:sz w:val="24"/>
                <w:szCs w:val="24"/>
              </w:rPr>
              <w:t>),</w:t>
            </w:r>
          </w:p>
          <w:p w14:paraId="72A9EBBA" w14:textId="2C1A1EA4" w:rsidR="00316030" w:rsidRPr="00B05FA2" w:rsidRDefault="00316030" w:rsidP="000930BD">
            <w:pPr>
              <w:spacing w:line="240" w:lineRule="auto"/>
              <w:jc w:val="center"/>
              <w:rPr>
                <w:rFonts w:ascii="Times New Roman" w:hAnsi="Times New Roman"/>
                <w:sz w:val="24"/>
                <w:szCs w:val="24"/>
              </w:rPr>
            </w:pPr>
            <w:r w:rsidRPr="00B05FA2">
              <w:rPr>
                <w:rFonts w:ascii="Times New Roman" w:hAnsi="Times New Roman"/>
                <w:sz w:val="24"/>
                <w:szCs w:val="24"/>
                <w:lang w:val="en-US"/>
              </w:rPr>
              <w:t>n</w:t>
            </w:r>
            <w:r w:rsidRPr="00B05FA2">
              <w:rPr>
                <w:rFonts w:ascii="Times New Roman" w:hAnsi="Times New Roman"/>
                <w:sz w:val="24"/>
                <w:szCs w:val="24"/>
              </w:rPr>
              <w:t xml:space="preserve"> = </w:t>
            </w:r>
            <w:r w:rsidR="00B974F3" w:rsidRPr="00B05FA2">
              <w:rPr>
                <w:rFonts w:ascii="Times New Roman" w:hAnsi="Times New Roman"/>
                <w:sz w:val="24"/>
                <w:szCs w:val="24"/>
              </w:rPr>
              <w:t>7</w:t>
            </w:r>
            <w:r w:rsidRPr="00B05FA2">
              <w:rPr>
                <w:rFonts w:ascii="Times New Roman" w:hAnsi="Times New Roman"/>
                <w:sz w:val="24"/>
                <w:szCs w:val="24"/>
              </w:rPr>
              <w:t>5</w:t>
            </w:r>
          </w:p>
        </w:tc>
        <w:tc>
          <w:tcPr>
            <w:tcW w:w="1011" w:type="pct"/>
            <w:vAlign w:val="center"/>
            <w:hideMark/>
          </w:tcPr>
          <w:p w14:paraId="7BC54331" w14:textId="37C20F68" w:rsidR="00316030" w:rsidRPr="00B05FA2" w:rsidRDefault="00316030" w:rsidP="000930BD">
            <w:pPr>
              <w:spacing w:line="240" w:lineRule="auto"/>
              <w:jc w:val="center"/>
              <w:rPr>
                <w:rFonts w:ascii="Times New Roman" w:hAnsi="Times New Roman"/>
                <w:sz w:val="24"/>
                <w:szCs w:val="24"/>
              </w:rPr>
            </w:pPr>
            <w:r w:rsidRPr="00B05FA2">
              <w:rPr>
                <w:rFonts w:ascii="Times New Roman" w:hAnsi="Times New Roman"/>
                <w:bCs/>
                <w:sz w:val="24"/>
                <w:szCs w:val="24"/>
              </w:rPr>
              <w:t>Группа контроля (АСИТ)</w:t>
            </w:r>
            <w:r w:rsidRPr="00B05FA2">
              <w:rPr>
                <w:rFonts w:ascii="Times New Roman" w:hAnsi="Times New Roman"/>
                <w:sz w:val="24"/>
                <w:szCs w:val="24"/>
              </w:rPr>
              <w:t xml:space="preserve">, </w:t>
            </w:r>
            <w:r w:rsidRPr="00B05FA2">
              <w:rPr>
                <w:rFonts w:ascii="Times New Roman" w:hAnsi="Times New Roman"/>
                <w:sz w:val="24"/>
                <w:szCs w:val="24"/>
                <w:lang w:val="en-US"/>
              </w:rPr>
              <w:t xml:space="preserve">n = </w:t>
            </w:r>
            <w:r w:rsidR="00B974F3" w:rsidRPr="00B05FA2">
              <w:rPr>
                <w:rFonts w:ascii="Times New Roman" w:hAnsi="Times New Roman"/>
                <w:sz w:val="24"/>
                <w:szCs w:val="24"/>
              </w:rPr>
              <w:t>78</w:t>
            </w:r>
          </w:p>
        </w:tc>
        <w:tc>
          <w:tcPr>
            <w:tcW w:w="805" w:type="pct"/>
            <w:hideMark/>
          </w:tcPr>
          <w:p w14:paraId="59AF9C1F" w14:textId="39734EE5" w:rsidR="00316030" w:rsidRPr="00B05FA2" w:rsidRDefault="00316030" w:rsidP="000930BD">
            <w:pPr>
              <w:spacing w:line="240" w:lineRule="auto"/>
              <w:jc w:val="center"/>
              <w:rPr>
                <w:rFonts w:ascii="Times New Roman" w:hAnsi="Times New Roman"/>
                <w:sz w:val="24"/>
                <w:szCs w:val="24"/>
              </w:rPr>
            </w:pPr>
            <w:r w:rsidRPr="00B05FA2">
              <w:rPr>
                <w:rFonts w:ascii="Times New Roman" w:hAnsi="Times New Roman"/>
                <w:sz w:val="24"/>
                <w:szCs w:val="24"/>
                <w:lang w:val="en-US"/>
              </w:rPr>
              <w:t>p</w:t>
            </w:r>
            <w:r w:rsidRPr="00B05FA2">
              <w:rPr>
                <w:rFonts w:ascii="Times New Roman" w:hAnsi="Times New Roman"/>
                <w:sz w:val="24"/>
                <w:szCs w:val="24"/>
              </w:rPr>
              <w:t>-</w:t>
            </w:r>
            <w:r w:rsidR="00E06267">
              <w:rPr>
                <w:rFonts w:ascii="Times New Roman" w:hAnsi="Times New Roman"/>
                <w:sz w:val="24"/>
                <w:szCs w:val="24"/>
              </w:rPr>
              <w:t>оценка</w:t>
            </w:r>
            <w:r w:rsidRPr="00B05FA2">
              <w:rPr>
                <w:rFonts w:ascii="Times New Roman" w:hAnsi="Times New Roman"/>
                <w:sz w:val="28"/>
                <w:szCs w:val="28"/>
              </w:rPr>
              <w:sym w:font="Symbol" w:char="F0A2"/>
            </w:r>
          </w:p>
        </w:tc>
      </w:tr>
      <w:tr w:rsidR="00F12D64" w:rsidRPr="00B05FA2" w14:paraId="044E52E4" w14:textId="77777777" w:rsidTr="00482A15">
        <w:trPr>
          <w:trHeight w:val="200"/>
        </w:trPr>
        <w:tc>
          <w:tcPr>
            <w:tcW w:w="2014" w:type="pct"/>
            <w:gridSpan w:val="2"/>
          </w:tcPr>
          <w:p w14:paraId="695E094B" w14:textId="6BBF45FC" w:rsidR="00F12D64" w:rsidRPr="00B05FA2" w:rsidRDefault="00F12D64" w:rsidP="000930BD">
            <w:pPr>
              <w:spacing w:line="240" w:lineRule="auto"/>
              <w:jc w:val="center"/>
              <w:rPr>
                <w:rFonts w:ascii="Times New Roman" w:hAnsi="Times New Roman"/>
                <w:sz w:val="24"/>
                <w:szCs w:val="24"/>
              </w:rPr>
            </w:pPr>
            <w:r w:rsidRPr="00B05FA2">
              <w:rPr>
                <w:rFonts w:ascii="Times New Roman" w:hAnsi="Times New Roman"/>
                <w:sz w:val="24"/>
                <w:szCs w:val="24"/>
              </w:rPr>
              <w:t>1</w:t>
            </w:r>
          </w:p>
        </w:tc>
        <w:tc>
          <w:tcPr>
            <w:tcW w:w="1170" w:type="pct"/>
            <w:vAlign w:val="center"/>
          </w:tcPr>
          <w:p w14:paraId="57978392" w14:textId="60377634" w:rsidR="00F12D64" w:rsidRPr="00B05FA2" w:rsidRDefault="00F12D64" w:rsidP="000930BD">
            <w:pPr>
              <w:spacing w:line="240" w:lineRule="auto"/>
              <w:jc w:val="center"/>
              <w:rPr>
                <w:rFonts w:ascii="Times New Roman" w:hAnsi="Times New Roman"/>
                <w:sz w:val="24"/>
                <w:szCs w:val="24"/>
              </w:rPr>
            </w:pPr>
            <w:r w:rsidRPr="00B05FA2">
              <w:rPr>
                <w:rFonts w:ascii="Times New Roman" w:hAnsi="Times New Roman"/>
                <w:sz w:val="24"/>
                <w:szCs w:val="24"/>
              </w:rPr>
              <w:t>2</w:t>
            </w:r>
          </w:p>
        </w:tc>
        <w:tc>
          <w:tcPr>
            <w:tcW w:w="1011" w:type="pct"/>
            <w:vAlign w:val="center"/>
          </w:tcPr>
          <w:p w14:paraId="6A9F6582" w14:textId="6B834689" w:rsidR="00F12D64" w:rsidRPr="00B05FA2" w:rsidRDefault="00F12D64" w:rsidP="000930BD">
            <w:pPr>
              <w:spacing w:line="240" w:lineRule="auto"/>
              <w:jc w:val="center"/>
              <w:rPr>
                <w:rFonts w:ascii="Times New Roman" w:hAnsi="Times New Roman"/>
                <w:bCs/>
                <w:sz w:val="24"/>
                <w:szCs w:val="24"/>
              </w:rPr>
            </w:pPr>
            <w:r w:rsidRPr="00B05FA2">
              <w:rPr>
                <w:rFonts w:ascii="Times New Roman" w:hAnsi="Times New Roman"/>
                <w:bCs/>
                <w:sz w:val="24"/>
                <w:szCs w:val="24"/>
              </w:rPr>
              <w:t>3</w:t>
            </w:r>
          </w:p>
        </w:tc>
        <w:tc>
          <w:tcPr>
            <w:tcW w:w="805" w:type="pct"/>
          </w:tcPr>
          <w:p w14:paraId="00061488" w14:textId="5D7B8A80" w:rsidR="00F12D64" w:rsidRPr="00B05FA2" w:rsidRDefault="00F12D64" w:rsidP="000930BD">
            <w:pPr>
              <w:spacing w:line="240" w:lineRule="auto"/>
              <w:jc w:val="center"/>
              <w:rPr>
                <w:rFonts w:ascii="Times New Roman" w:hAnsi="Times New Roman"/>
                <w:sz w:val="24"/>
                <w:szCs w:val="24"/>
              </w:rPr>
            </w:pPr>
            <w:r w:rsidRPr="00B05FA2">
              <w:rPr>
                <w:rFonts w:ascii="Times New Roman" w:hAnsi="Times New Roman"/>
                <w:sz w:val="24"/>
                <w:szCs w:val="24"/>
              </w:rPr>
              <w:t>4</w:t>
            </w:r>
          </w:p>
        </w:tc>
      </w:tr>
      <w:tr w:rsidR="00482A15" w:rsidRPr="00B05FA2" w14:paraId="71F07537" w14:textId="77777777" w:rsidTr="00803996">
        <w:tc>
          <w:tcPr>
            <w:tcW w:w="1472" w:type="pct"/>
            <w:vMerge w:val="restart"/>
            <w:vAlign w:val="center"/>
            <w:hideMark/>
          </w:tcPr>
          <w:p w14:paraId="471DC3EA" w14:textId="78F7BFC9" w:rsidR="00482A15" w:rsidRPr="00482A15" w:rsidRDefault="00482A15" w:rsidP="000930BD">
            <w:pPr>
              <w:spacing w:line="240" w:lineRule="auto"/>
              <w:rPr>
                <w:rFonts w:ascii="Times New Roman" w:hAnsi="Times New Roman"/>
                <w:sz w:val="24"/>
                <w:szCs w:val="24"/>
                <w:lang w:val="en-US"/>
              </w:rPr>
            </w:pPr>
            <w:r>
              <w:rPr>
                <w:rFonts w:ascii="Times New Roman" w:hAnsi="Times New Roman"/>
                <w:sz w:val="24"/>
                <w:szCs w:val="24"/>
              </w:rPr>
              <w:t>25(ОН)D (нг/мл)</w:t>
            </w:r>
            <w:r>
              <w:rPr>
                <w:rFonts w:ascii="Times New Roman" w:hAnsi="Times New Roman"/>
                <w:sz w:val="24"/>
                <w:szCs w:val="24"/>
                <w:lang w:val="en-US"/>
              </w:rPr>
              <w:t xml:space="preserve"> *</w:t>
            </w:r>
          </w:p>
        </w:tc>
        <w:tc>
          <w:tcPr>
            <w:tcW w:w="542" w:type="pct"/>
            <w:vAlign w:val="center"/>
          </w:tcPr>
          <w:p w14:paraId="7E6A5514" w14:textId="363C80D3"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1 визит</w:t>
            </w:r>
          </w:p>
        </w:tc>
        <w:tc>
          <w:tcPr>
            <w:tcW w:w="1170" w:type="pct"/>
            <w:hideMark/>
          </w:tcPr>
          <w:p w14:paraId="504EE56A" w14:textId="30CED364"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16,8 (13,0-25,3)</w:t>
            </w:r>
          </w:p>
        </w:tc>
        <w:tc>
          <w:tcPr>
            <w:tcW w:w="1011" w:type="pct"/>
            <w:hideMark/>
          </w:tcPr>
          <w:p w14:paraId="7DC3E4CD" w14:textId="036CF6D8"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15,7 (13,5-23,6)</w:t>
            </w:r>
          </w:p>
        </w:tc>
        <w:tc>
          <w:tcPr>
            <w:tcW w:w="805" w:type="pct"/>
            <w:hideMark/>
          </w:tcPr>
          <w:p w14:paraId="5F2D8FBF" w14:textId="592732BB"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0,972</w:t>
            </w:r>
          </w:p>
        </w:tc>
      </w:tr>
      <w:tr w:rsidR="00482A15" w:rsidRPr="00B05FA2" w14:paraId="285EBBE1" w14:textId="77777777" w:rsidTr="00803996">
        <w:tc>
          <w:tcPr>
            <w:tcW w:w="1472" w:type="pct"/>
            <w:vMerge/>
            <w:hideMark/>
          </w:tcPr>
          <w:p w14:paraId="348FD299" w14:textId="29A5C107" w:rsidR="00482A15" w:rsidRPr="00B05FA2" w:rsidRDefault="00482A15" w:rsidP="000930BD">
            <w:pPr>
              <w:spacing w:line="240" w:lineRule="auto"/>
              <w:jc w:val="both"/>
              <w:rPr>
                <w:rFonts w:ascii="Times New Roman" w:hAnsi="Times New Roman"/>
                <w:sz w:val="24"/>
                <w:szCs w:val="24"/>
              </w:rPr>
            </w:pPr>
          </w:p>
        </w:tc>
        <w:tc>
          <w:tcPr>
            <w:tcW w:w="542" w:type="pct"/>
            <w:vAlign w:val="center"/>
          </w:tcPr>
          <w:p w14:paraId="30CDAF39" w14:textId="3A55F2A3"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2 визит</w:t>
            </w:r>
          </w:p>
        </w:tc>
        <w:tc>
          <w:tcPr>
            <w:tcW w:w="1170" w:type="pct"/>
            <w:hideMark/>
          </w:tcPr>
          <w:p w14:paraId="5DC7FB71" w14:textId="5C878128"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37,4 (32,3-41,4)</w:t>
            </w:r>
          </w:p>
        </w:tc>
        <w:tc>
          <w:tcPr>
            <w:tcW w:w="1011" w:type="pct"/>
            <w:hideMark/>
          </w:tcPr>
          <w:p w14:paraId="5C0600CE" w14:textId="314DB984"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13,5 (11,5-18,2)</w:t>
            </w:r>
          </w:p>
        </w:tc>
        <w:tc>
          <w:tcPr>
            <w:tcW w:w="805" w:type="pct"/>
          </w:tcPr>
          <w:p w14:paraId="6D59C81C" w14:textId="6920029A"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r>
      <w:tr w:rsidR="00A9673C" w:rsidRPr="00B05FA2" w14:paraId="29A1C329" w14:textId="77777777" w:rsidTr="00803996">
        <w:tc>
          <w:tcPr>
            <w:tcW w:w="2014" w:type="pct"/>
            <w:gridSpan w:val="2"/>
            <w:vAlign w:val="center"/>
            <w:hideMark/>
          </w:tcPr>
          <w:p w14:paraId="555A7B2E" w14:textId="77777777" w:rsidR="00A9673C" w:rsidRPr="00B05FA2" w:rsidRDefault="00A9673C" w:rsidP="000930BD">
            <w:pPr>
              <w:spacing w:line="240" w:lineRule="auto"/>
              <w:rPr>
                <w:rFonts w:ascii="Times New Roman" w:hAnsi="Times New Roman"/>
                <w:sz w:val="24"/>
                <w:szCs w:val="24"/>
              </w:rPr>
            </w:pPr>
            <w:r w:rsidRPr="00B05FA2">
              <w:rPr>
                <w:rFonts w:ascii="Times New Roman" w:hAnsi="Times New Roman"/>
                <w:sz w:val="24"/>
                <w:szCs w:val="24"/>
              </w:rPr>
              <w:t>Динамика между визитами 1и 2</w:t>
            </w:r>
          </w:p>
          <w:p w14:paraId="0B3488C1" w14:textId="71CF8FFA" w:rsidR="00A9673C" w:rsidRPr="00B05FA2" w:rsidRDefault="00E06267" w:rsidP="000930BD">
            <w:pPr>
              <w:spacing w:line="240" w:lineRule="auto"/>
              <w:rPr>
                <w:rFonts w:ascii="Times New Roman" w:hAnsi="Times New Roman"/>
                <w:sz w:val="24"/>
                <w:szCs w:val="24"/>
              </w:rPr>
            </w:pPr>
            <w:r w:rsidRPr="00B05FA2">
              <w:rPr>
                <w:rFonts w:ascii="Times New Roman" w:hAnsi="Times New Roman"/>
                <w:sz w:val="24"/>
                <w:szCs w:val="24"/>
                <w:lang w:val="en-US"/>
              </w:rPr>
              <w:t>p</w:t>
            </w:r>
            <w:r w:rsidRPr="00B05FA2">
              <w:rPr>
                <w:rFonts w:ascii="Times New Roman" w:hAnsi="Times New Roman"/>
                <w:sz w:val="24"/>
                <w:szCs w:val="24"/>
              </w:rPr>
              <w:t>-</w:t>
            </w:r>
            <w:r>
              <w:rPr>
                <w:rFonts w:ascii="Times New Roman" w:hAnsi="Times New Roman"/>
                <w:sz w:val="24"/>
                <w:szCs w:val="24"/>
              </w:rPr>
              <w:t>оценка</w:t>
            </w:r>
            <w:r w:rsidRPr="00B05FA2">
              <w:rPr>
                <w:rFonts w:ascii="Times New Roman" w:hAnsi="Times New Roman"/>
                <w:sz w:val="28"/>
                <w:szCs w:val="28"/>
              </w:rPr>
              <w:t xml:space="preserve"> </w:t>
            </w:r>
            <w:r w:rsidR="00A9673C" w:rsidRPr="00B05FA2">
              <w:rPr>
                <w:rFonts w:ascii="Times New Roman" w:hAnsi="Times New Roman"/>
                <w:sz w:val="28"/>
                <w:szCs w:val="28"/>
              </w:rPr>
              <w:sym w:font="Symbol" w:char="F0B0"/>
            </w:r>
          </w:p>
        </w:tc>
        <w:tc>
          <w:tcPr>
            <w:tcW w:w="1170" w:type="pct"/>
            <w:hideMark/>
          </w:tcPr>
          <w:p w14:paraId="79181820" w14:textId="77777777" w:rsidR="00A9673C" w:rsidRPr="00B05FA2" w:rsidRDefault="00A9673C" w:rsidP="000930BD">
            <w:pPr>
              <w:spacing w:line="240" w:lineRule="auto"/>
              <w:jc w:val="center"/>
              <w:rPr>
                <w:rFonts w:ascii="Times New Roman" w:hAnsi="Times New Roman"/>
                <w:sz w:val="24"/>
                <w:szCs w:val="24"/>
              </w:rPr>
            </w:pPr>
            <w:r w:rsidRPr="00B05FA2">
              <w:rPr>
                <w:rFonts w:ascii="Times New Roman" w:hAnsi="Times New Roman"/>
                <w:sz w:val="24"/>
                <w:szCs w:val="24"/>
              </w:rPr>
              <w:t>20,6</w:t>
            </w:r>
          </w:p>
          <w:p w14:paraId="31EACFE5" w14:textId="2C626EA0" w:rsidR="00A9673C" w:rsidRPr="00B05FA2" w:rsidRDefault="00A9673C"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1011" w:type="pct"/>
            <w:hideMark/>
          </w:tcPr>
          <w:p w14:paraId="01D68346" w14:textId="77777777" w:rsidR="00A9673C" w:rsidRPr="00B05FA2" w:rsidRDefault="00A9673C" w:rsidP="000930BD">
            <w:pPr>
              <w:spacing w:line="240" w:lineRule="auto"/>
              <w:jc w:val="center"/>
              <w:rPr>
                <w:rFonts w:ascii="Times New Roman" w:hAnsi="Times New Roman"/>
                <w:sz w:val="24"/>
                <w:szCs w:val="24"/>
              </w:rPr>
            </w:pPr>
            <w:r w:rsidRPr="00B05FA2">
              <w:rPr>
                <w:rFonts w:ascii="Times New Roman" w:hAnsi="Times New Roman"/>
                <w:sz w:val="24"/>
                <w:szCs w:val="24"/>
              </w:rPr>
              <w:t>-2,2</w:t>
            </w:r>
          </w:p>
          <w:p w14:paraId="7466DCC1" w14:textId="1D76C55C" w:rsidR="00A9673C" w:rsidRPr="00B05FA2" w:rsidRDefault="00A9673C"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805" w:type="pct"/>
          </w:tcPr>
          <w:p w14:paraId="292FCB94" w14:textId="77777777" w:rsidR="00A9673C" w:rsidRPr="00B05FA2" w:rsidRDefault="00A9673C" w:rsidP="000930BD">
            <w:pPr>
              <w:spacing w:line="240" w:lineRule="auto"/>
              <w:jc w:val="center"/>
              <w:rPr>
                <w:rFonts w:ascii="Times New Roman" w:hAnsi="Times New Roman"/>
                <w:sz w:val="24"/>
                <w:szCs w:val="24"/>
              </w:rPr>
            </w:pPr>
          </w:p>
        </w:tc>
      </w:tr>
      <w:tr w:rsidR="00482A15" w:rsidRPr="00B05FA2" w14:paraId="0BF4A0CF" w14:textId="77777777" w:rsidTr="00803996">
        <w:tc>
          <w:tcPr>
            <w:tcW w:w="1472" w:type="pct"/>
            <w:vMerge w:val="restart"/>
            <w:vAlign w:val="center"/>
            <w:hideMark/>
          </w:tcPr>
          <w:p w14:paraId="76E088D2" w14:textId="5746EDA3" w:rsidR="00482A15" w:rsidRPr="00B05FA2" w:rsidRDefault="00482A15" w:rsidP="000930BD">
            <w:pPr>
              <w:spacing w:line="240" w:lineRule="auto"/>
              <w:rPr>
                <w:rFonts w:ascii="Times New Roman" w:hAnsi="Times New Roman"/>
                <w:sz w:val="24"/>
                <w:szCs w:val="24"/>
              </w:rPr>
            </w:pPr>
            <w:r>
              <w:rPr>
                <w:rFonts w:ascii="Times New Roman" w:hAnsi="Times New Roman"/>
                <w:sz w:val="24"/>
                <w:szCs w:val="24"/>
              </w:rPr>
              <w:t>Дефицит (&lt; 20 нг/мл)</w:t>
            </w:r>
            <w:r>
              <w:rPr>
                <w:rFonts w:ascii="Times New Roman" w:hAnsi="Times New Roman"/>
                <w:sz w:val="24"/>
                <w:szCs w:val="24"/>
                <w:lang w:val="en-US"/>
              </w:rPr>
              <w:t xml:space="preserve"> *</w:t>
            </w:r>
          </w:p>
        </w:tc>
        <w:tc>
          <w:tcPr>
            <w:tcW w:w="542" w:type="pct"/>
            <w:tcBorders>
              <w:bottom w:val="single" w:sz="4" w:space="0" w:color="auto"/>
            </w:tcBorders>
            <w:vAlign w:val="center"/>
          </w:tcPr>
          <w:p w14:paraId="3DC8BFEE" w14:textId="59512BD3"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1 визит</w:t>
            </w:r>
          </w:p>
        </w:tc>
        <w:tc>
          <w:tcPr>
            <w:tcW w:w="1170" w:type="pct"/>
            <w:tcBorders>
              <w:bottom w:val="single" w:sz="4" w:space="0" w:color="auto"/>
            </w:tcBorders>
            <w:hideMark/>
          </w:tcPr>
          <w:p w14:paraId="5977E49A" w14:textId="2174E206" w:rsidR="00482A15" w:rsidRPr="00B05FA2" w:rsidRDefault="00482A15" w:rsidP="000930BD">
            <w:pPr>
              <w:spacing w:line="240" w:lineRule="auto"/>
              <w:ind w:right="-103"/>
              <w:jc w:val="center"/>
              <w:rPr>
                <w:rFonts w:ascii="Times New Roman" w:hAnsi="Times New Roman"/>
                <w:sz w:val="24"/>
                <w:szCs w:val="24"/>
                <w:lang w:val="en-US"/>
              </w:rPr>
            </w:pPr>
            <w:r w:rsidRPr="00B05FA2">
              <w:rPr>
                <w:rFonts w:ascii="Times New Roman" w:hAnsi="Times New Roman"/>
                <w:sz w:val="24"/>
                <w:szCs w:val="24"/>
                <w:lang w:val="en-US"/>
              </w:rPr>
              <w:t>12,5 (8,6-15,3)</w:t>
            </w:r>
          </w:p>
        </w:tc>
        <w:tc>
          <w:tcPr>
            <w:tcW w:w="1011" w:type="pct"/>
            <w:tcBorders>
              <w:bottom w:val="single" w:sz="4" w:space="0" w:color="auto"/>
            </w:tcBorders>
            <w:hideMark/>
          </w:tcPr>
          <w:p w14:paraId="6789CB4C" w14:textId="373BC83B" w:rsidR="00482A15" w:rsidRPr="00B05FA2" w:rsidRDefault="00482A15" w:rsidP="000930BD">
            <w:pPr>
              <w:spacing w:line="240" w:lineRule="auto"/>
              <w:ind w:right="-201"/>
              <w:jc w:val="center"/>
              <w:rPr>
                <w:rFonts w:ascii="Times New Roman" w:hAnsi="Times New Roman"/>
                <w:sz w:val="24"/>
                <w:szCs w:val="24"/>
                <w:lang w:val="en-US"/>
              </w:rPr>
            </w:pPr>
            <w:r w:rsidRPr="00B05FA2">
              <w:rPr>
                <w:rFonts w:ascii="Times New Roman" w:hAnsi="Times New Roman"/>
                <w:sz w:val="24"/>
                <w:szCs w:val="24"/>
                <w:lang w:val="en-US"/>
              </w:rPr>
              <w:t>14,3 (10,5-15,6)</w:t>
            </w:r>
          </w:p>
        </w:tc>
        <w:tc>
          <w:tcPr>
            <w:tcW w:w="805" w:type="pct"/>
            <w:tcBorders>
              <w:bottom w:val="single" w:sz="4" w:space="0" w:color="auto"/>
            </w:tcBorders>
          </w:tcPr>
          <w:p w14:paraId="2C491D45" w14:textId="1A743513"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0,</w:t>
            </w:r>
            <w:r w:rsidRPr="00B05FA2">
              <w:rPr>
                <w:rFonts w:ascii="Times New Roman" w:hAnsi="Times New Roman"/>
                <w:sz w:val="24"/>
                <w:szCs w:val="24"/>
                <w:lang w:val="en-US"/>
              </w:rPr>
              <w:t>1</w:t>
            </w:r>
          </w:p>
        </w:tc>
      </w:tr>
      <w:tr w:rsidR="00482A15" w:rsidRPr="00B05FA2" w14:paraId="2D50E321" w14:textId="77777777" w:rsidTr="00803996">
        <w:tc>
          <w:tcPr>
            <w:tcW w:w="1472" w:type="pct"/>
            <w:vMerge/>
            <w:tcBorders>
              <w:bottom w:val="nil"/>
            </w:tcBorders>
            <w:hideMark/>
          </w:tcPr>
          <w:p w14:paraId="59C4F2E3" w14:textId="4317D4C7" w:rsidR="00482A15" w:rsidRPr="00B05FA2" w:rsidRDefault="00482A15" w:rsidP="000930BD">
            <w:pPr>
              <w:spacing w:line="240" w:lineRule="auto"/>
              <w:jc w:val="both"/>
              <w:rPr>
                <w:rFonts w:ascii="Times New Roman" w:hAnsi="Times New Roman"/>
                <w:sz w:val="24"/>
                <w:szCs w:val="24"/>
              </w:rPr>
            </w:pPr>
          </w:p>
        </w:tc>
        <w:tc>
          <w:tcPr>
            <w:tcW w:w="542" w:type="pct"/>
            <w:tcBorders>
              <w:bottom w:val="nil"/>
            </w:tcBorders>
            <w:vAlign w:val="center"/>
          </w:tcPr>
          <w:p w14:paraId="42C9D647" w14:textId="1A0B3577"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2 визит</w:t>
            </w:r>
          </w:p>
        </w:tc>
        <w:tc>
          <w:tcPr>
            <w:tcW w:w="1170" w:type="pct"/>
            <w:tcBorders>
              <w:bottom w:val="nil"/>
            </w:tcBorders>
            <w:hideMark/>
          </w:tcPr>
          <w:p w14:paraId="542E3AA8" w14:textId="526D7A87"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16,</w:t>
            </w:r>
            <w:r w:rsidRPr="00B05FA2">
              <w:rPr>
                <w:rFonts w:ascii="Times New Roman" w:hAnsi="Times New Roman"/>
                <w:sz w:val="24"/>
                <w:szCs w:val="24"/>
                <w:lang w:val="en-US"/>
              </w:rPr>
              <w:t>2</w:t>
            </w:r>
            <w:r w:rsidRPr="00B05FA2">
              <w:rPr>
                <w:rFonts w:ascii="Times New Roman" w:hAnsi="Times New Roman"/>
                <w:sz w:val="24"/>
                <w:szCs w:val="24"/>
              </w:rPr>
              <w:t xml:space="preserve"> (14,</w:t>
            </w:r>
            <w:r w:rsidRPr="00B05FA2">
              <w:rPr>
                <w:rFonts w:ascii="Times New Roman" w:hAnsi="Times New Roman"/>
                <w:sz w:val="24"/>
                <w:szCs w:val="24"/>
                <w:lang w:val="en-US"/>
              </w:rPr>
              <w:t>2</w:t>
            </w:r>
            <w:r w:rsidRPr="00B05FA2">
              <w:rPr>
                <w:rFonts w:ascii="Times New Roman" w:hAnsi="Times New Roman"/>
                <w:sz w:val="24"/>
                <w:szCs w:val="24"/>
              </w:rPr>
              <w:t>-18,</w:t>
            </w:r>
            <w:r w:rsidRPr="00B05FA2">
              <w:rPr>
                <w:rFonts w:ascii="Times New Roman" w:hAnsi="Times New Roman"/>
                <w:sz w:val="24"/>
                <w:szCs w:val="24"/>
                <w:lang w:val="en-US"/>
              </w:rPr>
              <w:t>4</w:t>
            </w:r>
            <w:r w:rsidRPr="00B05FA2">
              <w:rPr>
                <w:rFonts w:ascii="Times New Roman" w:hAnsi="Times New Roman"/>
                <w:sz w:val="24"/>
                <w:szCs w:val="24"/>
              </w:rPr>
              <w:t>)</w:t>
            </w:r>
          </w:p>
        </w:tc>
        <w:tc>
          <w:tcPr>
            <w:tcW w:w="1011" w:type="pct"/>
            <w:tcBorders>
              <w:bottom w:val="nil"/>
            </w:tcBorders>
            <w:hideMark/>
          </w:tcPr>
          <w:p w14:paraId="0C8D2935" w14:textId="39AD9AE8" w:rsidR="00482A15" w:rsidRPr="00B05FA2" w:rsidRDefault="00482A15" w:rsidP="000930BD">
            <w:pPr>
              <w:spacing w:line="240" w:lineRule="auto"/>
              <w:ind w:right="-201"/>
              <w:jc w:val="center"/>
              <w:rPr>
                <w:rFonts w:ascii="Times New Roman" w:hAnsi="Times New Roman"/>
                <w:sz w:val="24"/>
                <w:szCs w:val="24"/>
              </w:rPr>
            </w:pPr>
            <w:r w:rsidRPr="00B05FA2">
              <w:rPr>
                <w:rFonts w:ascii="Times New Roman" w:hAnsi="Times New Roman"/>
                <w:sz w:val="24"/>
                <w:szCs w:val="24"/>
              </w:rPr>
              <w:t>12,</w:t>
            </w:r>
            <w:r w:rsidRPr="00B05FA2">
              <w:rPr>
                <w:rFonts w:ascii="Times New Roman" w:hAnsi="Times New Roman"/>
                <w:sz w:val="24"/>
                <w:szCs w:val="24"/>
                <w:lang w:val="en-US"/>
              </w:rPr>
              <w:t xml:space="preserve">5 </w:t>
            </w:r>
            <w:r w:rsidRPr="00B05FA2">
              <w:rPr>
                <w:rFonts w:ascii="Times New Roman" w:hAnsi="Times New Roman"/>
                <w:sz w:val="24"/>
                <w:szCs w:val="24"/>
              </w:rPr>
              <w:t>(9,</w:t>
            </w:r>
            <w:r w:rsidRPr="00B05FA2">
              <w:rPr>
                <w:rFonts w:ascii="Times New Roman" w:hAnsi="Times New Roman"/>
                <w:sz w:val="24"/>
                <w:szCs w:val="24"/>
                <w:lang w:val="en-US"/>
              </w:rPr>
              <w:t>3</w:t>
            </w:r>
            <w:r w:rsidRPr="00B05FA2">
              <w:rPr>
                <w:rFonts w:ascii="Times New Roman" w:hAnsi="Times New Roman"/>
                <w:sz w:val="24"/>
                <w:szCs w:val="24"/>
              </w:rPr>
              <w:t>-15,</w:t>
            </w:r>
            <w:r w:rsidRPr="00B05FA2">
              <w:rPr>
                <w:rFonts w:ascii="Times New Roman" w:hAnsi="Times New Roman"/>
                <w:sz w:val="24"/>
                <w:szCs w:val="24"/>
                <w:lang w:val="en-US"/>
              </w:rPr>
              <w:t>1</w:t>
            </w:r>
            <w:r w:rsidRPr="00B05FA2">
              <w:rPr>
                <w:rFonts w:ascii="Times New Roman" w:hAnsi="Times New Roman"/>
                <w:sz w:val="24"/>
                <w:szCs w:val="24"/>
              </w:rPr>
              <w:t>)</w:t>
            </w:r>
          </w:p>
        </w:tc>
        <w:tc>
          <w:tcPr>
            <w:tcW w:w="805" w:type="pct"/>
            <w:tcBorders>
              <w:bottom w:val="nil"/>
            </w:tcBorders>
          </w:tcPr>
          <w:p w14:paraId="1E72987E" w14:textId="08AC609A"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0,</w:t>
            </w:r>
            <w:r w:rsidRPr="00B05FA2">
              <w:rPr>
                <w:rFonts w:ascii="Times New Roman" w:hAnsi="Times New Roman"/>
                <w:sz w:val="24"/>
                <w:szCs w:val="24"/>
                <w:lang w:val="en-US"/>
              </w:rPr>
              <w:t>009</w:t>
            </w:r>
          </w:p>
        </w:tc>
      </w:tr>
      <w:tr w:rsidR="00814CAC" w:rsidRPr="00B05FA2" w14:paraId="27B93417" w14:textId="77777777" w:rsidTr="00803996">
        <w:tc>
          <w:tcPr>
            <w:tcW w:w="2014" w:type="pct"/>
            <w:gridSpan w:val="2"/>
            <w:vAlign w:val="center"/>
            <w:hideMark/>
          </w:tcPr>
          <w:p w14:paraId="017EF9A7" w14:textId="77777777" w:rsidR="00814CAC" w:rsidRPr="00B05FA2" w:rsidRDefault="00814CAC" w:rsidP="000930BD">
            <w:pPr>
              <w:spacing w:line="240" w:lineRule="auto"/>
              <w:rPr>
                <w:rFonts w:ascii="Times New Roman" w:hAnsi="Times New Roman"/>
                <w:sz w:val="24"/>
                <w:szCs w:val="24"/>
              </w:rPr>
            </w:pPr>
            <w:r w:rsidRPr="00B05FA2">
              <w:rPr>
                <w:rFonts w:ascii="Times New Roman" w:hAnsi="Times New Roman"/>
                <w:sz w:val="24"/>
                <w:szCs w:val="24"/>
              </w:rPr>
              <w:t>Динамика между визитами 1и 2</w:t>
            </w:r>
          </w:p>
          <w:p w14:paraId="7F3C3822" w14:textId="56A5BF34" w:rsidR="00814CAC" w:rsidRPr="00B05FA2" w:rsidRDefault="00E06267" w:rsidP="000930BD">
            <w:pPr>
              <w:spacing w:line="240" w:lineRule="auto"/>
              <w:rPr>
                <w:rFonts w:ascii="Times New Roman" w:hAnsi="Times New Roman"/>
                <w:sz w:val="24"/>
                <w:szCs w:val="24"/>
              </w:rPr>
            </w:pPr>
            <w:r w:rsidRPr="00B05FA2">
              <w:rPr>
                <w:rFonts w:ascii="Times New Roman" w:hAnsi="Times New Roman"/>
                <w:sz w:val="24"/>
                <w:szCs w:val="24"/>
                <w:lang w:val="en-US"/>
              </w:rPr>
              <w:t>p</w:t>
            </w:r>
            <w:r w:rsidRPr="00B05FA2">
              <w:rPr>
                <w:rFonts w:ascii="Times New Roman" w:hAnsi="Times New Roman"/>
                <w:sz w:val="24"/>
                <w:szCs w:val="24"/>
              </w:rPr>
              <w:t>-</w:t>
            </w:r>
            <w:r>
              <w:rPr>
                <w:rFonts w:ascii="Times New Roman" w:hAnsi="Times New Roman"/>
                <w:sz w:val="24"/>
                <w:szCs w:val="24"/>
              </w:rPr>
              <w:t>оценка</w:t>
            </w:r>
            <w:r w:rsidRPr="00B05FA2">
              <w:rPr>
                <w:rFonts w:ascii="Times New Roman" w:hAnsi="Times New Roman"/>
                <w:sz w:val="28"/>
                <w:szCs w:val="28"/>
              </w:rPr>
              <w:t xml:space="preserve"> </w:t>
            </w:r>
            <w:r w:rsidR="00814CAC" w:rsidRPr="00B05FA2">
              <w:rPr>
                <w:rFonts w:ascii="Times New Roman" w:hAnsi="Times New Roman"/>
                <w:sz w:val="28"/>
                <w:szCs w:val="28"/>
              </w:rPr>
              <w:sym w:font="Symbol" w:char="F0B0"/>
            </w:r>
          </w:p>
        </w:tc>
        <w:tc>
          <w:tcPr>
            <w:tcW w:w="1170" w:type="pct"/>
            <w:hideMark/>
          </w:tcPr>
          <w:p w14:paraId="44426098" w14:textId="77777777" w:rsidR="00814CAC" w:rsidRPr="00B05FA2" w:rsidRDefault="00814CAC"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3</w:t>
            </w:r>
            <w:r w:rsidRPr="00B05FA2">
              <w:rPr>
                <w:rFonts w:ascii="Times New Roman" w:hAnsi="Times New Roman"/>
                <w:sz w:val="24"/>
                <w:szCs w:val="24"/>
              </w:rPr>
              <w:t>,</w:t>
            </w:r>
            <w:r w:rsidRPr="00B05FA2">
              <w:rPr>
                <w:rFonts w:ascii="Times New Roman" w:hAnsi="Times New Roman"/>
                <w:sz w:val="24"/>
                <w:szCs w:val="24"/>
                <w:lang w:val="en-US"/>
              </w:rPr>
              <w:t>7</w:t>
            </w:r>
          </w:p>
          <w:p w14:paraId="41809058" w14:textId="77777777" w:rsidR="00814CAC" w:rsidRPr="00B05FA2" w:rsidRDefault="00814CAC"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1011" w:type="pct"/>
            <w:hideMark/>
          </w:tcPr>
          <w:p w14:paraId="7C2E53BC" w14:textId="77777777" w:rsidR="00814CAC" w:rsidRPr="00B05FA2" w:rsidRDefault="00814CAC" w:rsidP="000930BD">
            <w:pPr>
              <w:spacing w:line="240" w:lineRule="auto"/>
              <w:ind w:right="-201"/>
              <w:jc w:val="center"/>
              <w:rPr>
                <w:rFonts w:ascii="Times New Roman" w:hAnsi="Times New Roman"/>
                <w:sz w:val="24"/>
                <w:szCs w:val="24"/>
                <w:lang w:val="en-US"/>
              </w:rPr>
            </w:pPr>
            <w:r w:rsidRPr="00B05FA2">
              <w:rPr>
                <w:rFonts w:ascii="Times New Roman" w:hAnsi="Times New Roman"/>
                <w:sz w:val="24"/>
                <w:szCs w:val="24"/>
              </w:rPr>
              <w:t>-1,</w:t>
            </w:r>
            <w:r w:rsidRPr="00B05FA2">
              <w:rPr>
                <w:rFonts w:ascii="Times New Roman" w:hAnsi="Times New Roman"/>
                <w:sz w:val="24"/>
                <w:szCs w:val="24"/>
                <w:lang w:val="en-US"/>
              </w:rPr>
              <w:t>8</w:t>
            </w:r>
          </w:p>
          <w:p w14:paraId="184F5659" w14:textId="77777777" w:rsidR="00814CAC" w:rsidRPr="00B05FA2" w:rsidRDefault="00814CAC"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805" w:type="pct"/>
          </w:tcPr>
          <w:p w14:paraId="36B06255" w14:textId="77777777" w:rsidR="00814CAC" w:rsidRPr="00B05FA2" w:rsidRDefault="00814CAC" w:rsidP="000930BD">
            <w:pPr>
              <w:spacing w:line="240" w:lineRule="auto"/>
              <w:jc w:val="center"/>
              <w:rPr>
                <w:rFonts w:ascii="Times New Roman" w:hAnsi="Times New Roman"/>
                <w:sz w:val="24"/>
                <w:szCs w:val="24"/>
              </w:rPr>
            </w:pPr>
          </w:p>
        </w:tc>
      </w:tr>
      <w:tr w:rsidR="00482A15" w:rsidRPr="00B05FA2" w14:paraId="16BC113E" w14:textId="77777777" w:rsidTr="00803996">
        <w:trPr>
          <w:trHeight w:val="380"/>
        </w:trPr>
        <w:tc>
          <w:tcPr>
            <w:tcW w:w="1472" w:type="pct"/>
            <w:vMerge w:val="restart"/>
            <w:vAlign w:val="center"/>
            <w:hideMark/>
          </w:tcPr>
          <w:p w14:paraId="4E7CB0A1" w14:textId="489AE318" w:rsidR="00482A15" w:rsidRPr="00B05FA2" w:rsidRDefault="00482A15" w:rsidP="000930BD">
            <w:pPr>
              <w:spacing w:line="240" w:lineRule="auto"/>
              <w:rPr>
                <w:rFonts w:ascii="Times New Roman" w:hAnsi="Times New Roman"/>
                <w:sz w:val="24"/>
                <w:szCs w:val="24"/>
              </w:rPr>
            </w:pPr>
            <w:r>
              <w:rPr>
                <w:rFonts w:ascii="Times New Roman" w:hAnsi="Times New Roman"/>
                <w:sz w:val="24"/>
                <w:szCs w:val="24"/>
              </w:rPr>
              <w:t>Недостаточность (21-29 нг/мл)</w:t>
            </w:r>
            <w:r>
              <w:rPr>
                <w:rFonts w:ascii="Times New Roman" w:hAnsi="Times New Roman"/>
                <w:sz w:val="24"/>
                <w:szCs w:val="24"/>
                <w:lang w:val="en-US"/>
              </w:rPr>
              <w:t xml:space="preserve"> *</w:t>
            </w:r>
          </w:p>
        </w:tc>
        <w:tc>
          <w:tcPr>
            <w:tcW w:w="542" w:type="pct"/>
            <w:vAlign w:val="center"/>
          </w:tcPr>
          <w:p w14:paraId="07102EB3" w14:textId="033F81A1"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1 визит</w:t>
            </w:r>
          </w:p>
        </w:tc>
        <w:tc>
          <w:tcPr>
            <w:tcW w:w="1170" w:type="pct"/>
            <w:hideMark/>
          </w:tcPr>
          <w:p w14:paraId="12DC426D" w14:textId="77777777"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 xml:space="preserve">22,6 </w:t>
            </w:r>
            <w:r w:rsidRPr="00B05FA2">
              <w:rPr>
                <w:rFonts w:ascii="Times New Roman" w:hAnsi="Times New Roman"/>
                <w:sz w:val="24"/>
                <w:szCs w:val="24"/>
                <w:lang w:val="en-US"/>
              </w:rPr>
              <w:t>(21,6-23,4)</w:t>
            </w:r>
          </w:p>
        </w:tc>
        <w:tc>
          <w:tcPr>
            <w:tcW w:w="1011" w:type="pct"/>
            <w:hideMark/>
          </w:tcPr>
          <w:p w14:paraId="26ED0852" w14:textId="77777777"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23,6 (21,9-25,6)</w:t>
            </w:r>
          </w:p>
        </w:tc>
        <w:tc>
          <w:tcPr>
            <w:tcW w:w="805" w:type="pct"/>
          </w:tcPr>
          <w:p w14:paraId="329EF224" w14:textId="3048A1F4" w:rsidR="00482A15" w:rsidRPr="00482A15"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0,</w:t>
            </w:r>
            <w:r>
              <w:rPr>
                <w:rFonts w:ascii="Times New Roman" w:hAnsi="Times New Roman"/>
                <w:sz w:val="24"/>
                <w:szCs w:val="24"/>
                <w:lang w:val="en-US"/>
              </w:rPr>
              <w:t>07</w:t>
            </w:r>
          </w:p>
        </w:tc>
      </w:tr>
      <w:tr w:rsidR="00482A15" w:rsidRPr="00B05FA2" w14:paraId="3419D434" w14:textId="77777777" w:rsidTr="00803996">
        <w:tc>
          <w:tcPr>
            <w:tcW w:w="1472" w:type="pct"/>
            <w:vMerge/>
            <w:hideMark/>
          </w:tcPr>
          <w:p w14:paraId="5AECBD63" w14:textId="1B8532BE" w:rsidR="00482A15" w:rsidRPr="00B05FA2" w:rsidRDefault="00482A15" w:rsidP="000930BD">
            <w:pPr>
              <w:spacing w:line="240" w:lineRule="auto"/>
              <w:jc w:val="both"/>
              <w:rPr>
                <w:rFonts w:ascii="Times New Roman" w:hAnsi="Times New Roman"/>
                <w:sz w:val="24"/>
                <w:szCs w:val="24"/>
              </w:rPr>
            </w:pPr>
          </w:p>
        </w:tc>
        <w:tc>
          <w:tcPr>
            <w:tcW w:w="542" w:type="pct"/>
            <w:vAlign w:val="center"/>
          </w:tcPr>
          <w:p w14:paraId="47EE39E9" w14:textId="365CA174"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2 визит</w:t>
            </w:r>
          </w:p>
        </w:tc>
        <w:tc>
          <w:tcPr>
            <w:tcW w:w="1170" w:type="pct"/>
            <w:hideMark/>
          </w:tcPr>
          <w:p w14:paraId="193076F0" w14:textId="77777777"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lang w:val="en-US"/>
              </w:rPr>
              <w:t>28</w:t>
            </w:r>
            <w:r w:rsidRPr="00B05FA2">
              <w:rPr>
                <w:rFonts w:ascii="Times New Roman" w:hAnsi="Times New Roman"/>
                <w:sz w:val="24"/>
                <w:szCs w:val="24"/>
              </w:rPr>
              <w:t>,</w:t>
            </w:r>
            <w:r w:rsidRPr="00B05FA2">
              <w:rPr>
                <w:rFonts w:ascii="Times New Roman" w:hAnsi="Times New Roman"/>
                <w:sz w:val="24"/>
                <w:szCs w:val="24"/>
                <w:lang w:val="en-US"/>
              </w:rPr>
              <w:t>1</w:t>
            </w:r>
            <w:r w:rsidRPr="00B05FA2">
              <w:rPr>
                <w:rFonts w:ascii="Times New Roman" w:hAnsi="Times New Roman"/>
                <w:sz w:val="24"/>
                <w:szCs w:val="24"/>
              </w:rPr>
              <w:t xml:space="preserve"> (28,</w:t>
            </w:r>
            <w:r w:rsidRPr="00B05FA2">
              <w:rPr>
                <w:rFonts w:ascii="Times New Roman" w:hAnsi="Times New Roman"/>
                <w:sz w:val="24"/>
                <w:szCs w:val="24"/>
                <w:lang w:val="en-US"/>
              </w:rPr>
              <w:t>0</w:t>
            </w:r>
            <w:r w:rsidRPr="00B05FA2">
              <w:rPr>
                <w:rFonts w:ascii="Times New Roman" w:hAnsi="Times New Roman"/>
                <w:sz w:val="24"/>
                <w:szCs w:val="24"/>
              </w:rPr>
              <w:t>-28,3)</w:t>
            </w:r>
          </w:p>
        </w:tc>
        <w:tc>
          <w:tcPr>
            <w:tcW w:w="1011" w:type="pct"/>
            <w:hideMark/>
          </w:tcPr>
          <w:p w14:paraId="734FA01D" w14:textId="77777777"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2</w:t>
            </w:r>
            <w:r w:rsidRPr="00B05FA2">
              <w:rPr>
                <w:rFonts w:ascii="Times New Roman" w:hAnsi="Times New Roman"/>
                <w:sz w:val="24"/>
                <w:szCs w:val="24"/>
                <w:lang w:val="en-US"/>
              </w:rPr>
              <w:t>0</w:t>
            </w:r>
            <w:r w:rsidRPr="00B05FA2">
              <w:rPr>
                <w:rFonts w:ascii="Times New Roman" w:hAnsi="Times New Roman"/>
                <w:sz w:val="24"/>
                <w:szCs w:val="24"/>
              </w:rPr>
              <w:t>,</w:t>
            </w:r>
            <w:r w:rsidRPr="00B05FA2">
              <w:rPr>
                <w:rFonts w:ascii="Times New Roman" w:hAnsi="Times New Roman"/>
                <w:sz w:val="24"/>
                <w:szCs w:val="24"/>
                <w:lang w:val="en-US"/>
              </w:rPr>
              <w:t>8 (13,9-29,0)</w:t>
            </w:r>
          </w:p>
        </w:tc>
        <w:tc>
          <w:tcPr>
            <w:tcW w:w="805" w:type="pct"/>
          </w:tcPr>
          <w:p w14:paraId="50BE6AF3" w14:textId="77777777"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0,2</w:t>
            </w:r>
          </w:p>
        </w:tc>
      </w:tr>
      <w:tr w:rsidR="00814CAC" w:rsidRPr="00B05FA2" w14:paraId="58134F3A" w14:textId="77777777" w:rsidTr="00803996">
        <w:tc>
          <w:tcPr>
            <w:tcW w:w="2014" w:type="pct"/>
            <w:gridSpan w:val="2"/>
            <w:vAlign w:val="center"/>
            <w:hideMark/>
          </w:tcPr>
          <w:p w14:paraId="5DEEA641" w14:textId="77777777" w:rsidR="00814CAC" w:rsidRPr="00B05FA2" w:rsidRDefault="00814CAC" w:rsidP="000930BD">
            <w:pPr>
              <w:spacing w:line="240" w:lineRule="auto"/>
              <w:rPr>
                <w:rFonts w:ascii="Times New Roman" w:hAnsi="Times New Roman"/>
                <w:sz w:val="24"/>
                <w:szCs w:val="24"/>
              </w:rPr>
            </w:pPr>
            <w:r w:rsidRPr="00B05FA2">
              <w:rPr>
                <w:rFonts w:ascii="Times New Roman" w:hAnsi="Times New Roman"/>
                <w:sz w:val="24"/>
                <w:szCs w:val="24"/>
              </w:rPr>
              <w:t>Динамика между визитами 1и 2</w:t>
            </w:r>
          </w:p>
          <w:p w14:paraId="276D03E0" w14:textId="7876FF7D" w:rsidR="00814CAC" w:rsidRPr="00B05FA2" w:rsidRDefault="00E06267" w:rsidP="000930BD">
            <w:pPr>
              <w:spacing w:line="240" w:lineRule="auto"/>
              <w:rPr>
                <w:rFonts w:ascii="Times New Roman" w:hAnsi="Times New Roman"/>
                <w:sz w:val="24"/>
                <w:szCs w:val="24"/>
              </w:rPr>
            </w:pPr>
            <w:r w:rsidRPr="00B05FA2">
              <w:rPr>
                <w:rFonts w:ascii="Times New Roman" w:hAnsi="Times New Roman"/>
                <w:sz w:val="24"/>
                <w:szCs w:val="24"/>
                <w:lang w:val="en-US"/>
              </w:rPr>
              <w:t>p</w:t>
            </w:r>
            <w:r w:rsidRPr="00B05FA2">
              <w:rPr>
                <w:rFonts w:ascii="Times New Roman" w:hAnsi="Times New Roman"/>
                <w:sz w:val="24"/>
                <w:szCs w:val="24"/>
              </w:rPr>
              <w:t>-</w:t>
            </w:r>
            <w:r>
              <w:rPr>
                <w:rFonts w:ascii="Times New Roman" w:hAnsi="Times New Roman"/>
                <w:sz w:val="24"/>
                <w:szCs w:val="24"/>
              </w:rPr>
              <w:t>оценка</w:t>
            </w:r>
            <w:r w:rsidRPr="00B05FA2">
              <w:rPr>
                <w:rFonts w:ascii="Times New Roman" w:hAnsi="Times New Roman"/>
                <w:sz w:val="28"/>
                <w:szCs w:val="28"/>
              </w:rPr>
              <w:t xml:space="preserve"> </w:t>
            </w:r>
            <w:r w:rsidR="00814CAC" w:rsidRPr="00B05FA2">
              <w:rPr>
                <w:rFonts w:ascii="Times New Roman" w:hAnsi="Times New Roman"/>
                <w:sz w:val="28"/>
                <w:szCs w:val="28"/>
              </w:rPr>
              <w:sym w:font="Symbol" w:char="F0B0"/>
            </w:r>
          </w:p>
        </w:tc>
        <w:tc>
          <w:tcPr>
            <w:tcW w:w="1170" w:type="pct"/>
            <w:hideMark/>
          </w:tcPr>
          <w:p w14:paraId="1C3A704F" w14:textId="77777777" w:rsidR="00814CAC" w:rsidRPr="00B05FA2" w:rsidRDefault="00814CAC"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5,</w:t>
            </w:r>
            <w:r w:rsidRPr="00B05FA2">
              <w:rPr>
                <w:rFonts w:ascii="Times New Roman" w:hAnsi="Times New Roman"/>
                <w:sz w:val="24"/>
                <w:szCs w:val="24"/>
                <w:lang w:val="en-US"/>
              </w:rPr>
              <w:t>5</w:t>
            </w:r>
          </w:p>
          <w:p w14:paraId="08F34891" w14:textId="77777777" w:rsidR="00814CAC" w:rsidRPr="00B05FA2" w:rsidRDefault="00814CAC"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0,0</w:t>
            </w:r>
            <w:r w:rsidRPr="00B05FA2">
              <w:rPr>
                <w:rFonts w:ascii="Times New Roman" w:hAnsi="Times New Roman"/>
                <w:sz w:val="24"/>
                <w:szCs w:val="24"/>
                <w:lang w:val="en-US"/>
              </w:rPr>
              <w:t>3</w:t>
            </w:r>
          </w:p>
        </w:tc>
        <w:tc>
          <w:tcPr>
            <w:tcW w:w="1011" w:type="pct"/>
            <w:hideMark/>
          </w:tcPr>
          <w:p w14:paraId="78338930" w14:textId="77777777" w:rsidR="00814CAC" w:rsidRPr="00B05FA2" w:rsidRDefault="00814CAC"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t>-</w:t>
            </w:r>
            <w:r w:rsidRPr="00B05FA2">
              <w:rPr>
                <w:rFonts w:ascii="Times New Roman" w:hAnsi="Times New Roman"/>
                <w:sz w:val="24"/>
                <w:szCs w:val="24"/>
                <w:lang w:val="en-US"/>
              </w:rPr>
              <w:t>2</w:t>
            </w:r>
            <w:r w:rsidRPr="00B05FA2">
              <w:rPr>
                <w:rFonts w:ascii="Times New Roman" w:hAnsi="Times New Roman"/>
                <w:sz w:val="24"/>
                <w:szCs w:val="24"/>
              </w:rPr>
              <w:t>,</w:t>
            </w:r>
            <w:r w:rsidRPr="00B05FA2">
              <w:rPr>
                <w:rFonts w:ascii="Times New Roman" w:hAnsi="Times New Roman"/>
                <w:sz w:val="24"/>
                <w:szCs w:val="24"/>
                <w:lang w:val="en-US"/>
              </w:rPr>
              <w:t>8</w:t>
            </w:r>
          </w:p>
          <w:p w14:paraId="6C22DE36" w14:textId="77777777" w:rsidR="00814CAC" w:rsidRPr="00B05FA2" w:rsidRDefault="00814CAC"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805" w:type="pct"/>
          </w:tcPr>
          <w:p w14:paraId="10B3AD7D" w14:textId="77777777" w:rsidR="00814CAC" w:rsidRPr="00B05FA2" w:rsidRDefault="00814CAC" w:rsidP="000930BD">
            <w:pPr>
              <w:spacing w:line="240" w:lineRule="auto"/>
              <w:jc w:val="center"/>
              <w:rPr>
                <w:rFonts w:ascii="Times New Roman" w:hAnsi="Times New Roman"/>
                <w:sz w:val="24"/>
                <w:szCs w:val="24"/>
              </w:rPr>
            </w:pPr>
          </w:p>
        </w:tc>
      </w:tr>
      <w:tr w:rsidR="00482A15" w:rsidRPr="00B05FA2" w14:paraId="1ED7F36E" w14:textId="77777777" w:rsidTr="00803996">
        <w:tc>
          <w:tcPr>
            <w:tcW w:w="1472" w:type="pct"/>
            <w:vMerge w:val="restart"/>
            <w:vAlign w:val="center"/>
            <w:hideMark/>
          </w:tcPr>
          <w:p w14:paraId="321B9430" w14:textId="7B02A5BD" w:rsidR="00482A15" w:rsidRPr="00B05FA2" w:rsidRDefault="00482A15" w:rsidP="000930BD">
            <w:pPr>
              <w:spacing w:line="240" w:lineRule="auto"/>
              <w:rPr>
                <w:rFonts w:ascii="Times New Roman" w:hAnsi="Times New Roman"/>
                <w:sz w:val="24"/>
                <w:szCs w:val="24"/>
              </w:rPr>
            </w:pPr>
            <w:r w:rsidRPr="00B05FA2">
              <w:rPr>
                <w:rFonts w:ascii="Times New Roman" w:hAnsi="Times New Roman"/>
                <w:sz w:val="24"/>
                <w:szCs w:val="24"/>
              </w:rPr>
              <w:t>Адекватный уровень (&gt;</w:t>
            </w:r>
            <w:r>
              <w:rPr>
                <w:rFonts w:ascii="Times New Roman" w:hAnsi="Times New Roman"/>
                <w:sz w:val="24"/>
                <w:szCs w:val="24"/>
              </w:rPr>
              <w:t>30 нг/мл)</w:t>
            </w:r>
            <w:r>
              <w:rPr>
                <w:rFonts w:ascii="Times New Roman" w:hAnsi="Times New Roman"/>
                <w:sz w:val="24"/>
                <w:szCs w:val="24"/>
                <w:lang w:val="en-US"/>
              </w:rPr>
              <w:t xml:space="preserve"> *</w:t>
            </w:r>
          </w:p>
        </w:tc>
        <w:tc>
          <w:tcPr>
            <w:tcW w:w="542" w:type="pct"/>
            <w:tcBorders>
              <w:bottom w:val="nil"/>
            </w:tcBorders>
            <w:vAlign w:val="center"/>
          </w:tcPr>
          <w:p w14:paraId="4C1B8410" w14:textId="6784278B"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1 визит</w:t>
            </w:r>
          </w:p>
        </w:tc>
        <w:tc>
          <w:tcPr>
            <w:tcW w:w="1170" w:type="pct"/>
            <w:tcBorders>
              <w:bottom w:val="nil"/>
            </w:tcBorders>
            <w:hideMark/>
          </w:tcPr>
          <w:p w14:paraId="56A632C0" w14:textId="511E1C2F" w:rsidR="00482A15" w:rsidRPr="00B05FA2" w:rsidRDefault="00482A15" w:rsidP="000930BD">
            <w:pPr>
              <w:spacing w:line="240" w:lineRule="auto"/>
              <w:ind w:right="-106"/>
              <w:jc w:val="center"/>
              <w:rPr>
                <w:rFonts w:ascii="Times New Roman" w:hAnsi="Times New Roman"/>
                <w:sz w:val="24"/>
                <w:szCs w:val="24"/>
                <w:lang w:val="en-US"/>
              </w:rPr>
            </w:pPr>
            <w:r w:rsidRPr="00B05FA2">
              <w:rPr>
                <w:rFonts w:ascii="Times New Roman" w:hAnsi="Times New Roman"/>
                <w:sz w:val="24"/>
                <w:szCs w:val="24"/>
                <w:lang w:val="en-US"/>
              </w:rPr>
              <w:t>34,4 (33,2-36,4)</w:t>
            </w:r>
          </w:p>
        </w:tc>
        <w:tc>
          <w:tcPr>
            <w:tcW w:w="1011" w:type="pct"/>
            <w:tcBorders>
              <w:bottom w:val="nil"/>
            </w:tcBorders>
            <w:hideMark/>
          </w:tcPr>
          <w:p w14:paraId="40F5E0E4" w14:textId="2F0ABFB1"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39,4 (36,8-41,0)</w:t>
            </w:r>
          </w:p>
        </w:tc>
        <w:tc>
          <w:tcPr>
            <w:tcW w:w="805" w:type="pct"/>
            <w:tcBorders>
              <w:bottom w:val="nil"/>
            </w:tcBorders>
          </w:tcPr>
          <w:p w14:paraId="33C16F4F" w14:textId="4A089C6F" w:rsidR="00482A15" w:rsidRPr="00B05FA2" w:rsidRDefault="00BB62BF"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r>
      <w:tr w:rsidR="00482A15" w:rsidRPr="00B05FA2" w14:paraId="238E0D8D" w14:textId="77777777" w:rsidTr="00803996">
        <w:tc>
          <w:tcPr>
            <w:tcW w:w="1472" w:type="pct"/>
            <w:vMerge/>
            <w:hideMark/>
          </w:tcPr>
          <w:p w14:paraId="7262B961" w14:textId="252BE994" w:rsidR="00482A15" w:rsidRPr="00B05FA2" w:rsidRDefault="00482A15" w:rsidP="000930BD">
            <w:pPr>
              <w:spacing w:line="240" w:lineRule="auto"/>
              <w:jc w:val="both"/>
              <w:rPr>
                <w:rFonts w:ascii="Times New Roman" w:hAnsi="Times New Roman"/>
                <w:sz w:val="24"/>
                <w:szCs w:val="24"/>
              </w:rPr>
            </w:pPr>
          </w:p>
        </w:tc>
        <w:tc>
          <w:tcPr>
            <w:tcW w:w="542" w:type="pct"/>
            <w:vAlign w:val="center"/>
          </w:tcPr>
          <w:p w14:paraId="28C4C4A6" w14:textId="53EDEB04" w:rsidR="00482A15" w:rsidRPr="00B05FA2" w:rsidRDefault="00482A15" w:rsidP="000930BD">
            <w:pPr>
              <w:spacing w:line="240" w:lineRule="auto"/>
              <w:jc w:val="center"/>
              <w:rPr>
                <w:rFonts w:ascii="Times New Roman" w:hAnsi="Times New Roman"/>
                <w:sz w:val="24"/>
                <w:szCs w:val="24"/>
              </w:rPr>
            </w:pPr>
            <w:r w:rsidRPr="00B05FA2">
              <w:rPr>
                <w:rFonts w:ascii="Times New Roman" w:hAnsi="Times New Roman"/>
                <w:sz w:val="24"/>
                <w:szCs w:val="24"/>
              </w:rPr>
              <w:t>2 визит</w:t>
            </w:r>
          </w:p>
        </w:tc>
        <w:tc>
          <w:tcPr>
            <w:tcW w:w="1170" w:type="pct"/>
            <w:hideMark/>
          </w:tcPr>
          <w:p w14:paraId="1FB8E96D" w14:textId="0CF6E997" w:rsidR="00482A15" w:rsidRPr="00B05FA2" w:rsidRDefault="00482A15" w:rsidP="000930BD">
            <w:pPr>
              <w:spacing w:line="240" w:lineRule="auto"/>
              <w:ind w:right="-126"/>
              <w:jc w:val="center"/>
              <w:rPr>
                <w:rFonts w:ascii="Times New Roman" w:hAnsi="Times New Roman"/>
                <w:sz w:val="24"/>
                <w:szCs w:val="24"/>
                <w:lang w:val="en-US"/>
              </w:rPr>
            </w:pPr>
            <w:r w:rsidRPr="00B05FA2">
              <w:rPr>
                <w:rFonts w:ascii="Times New Roman" w:hAnsi="Times New Roman"/>
                <w:sz w:val="24"/>
                <w:szCs w:val="24"/>
                <w:lang w:val="en-US"/>
              </w:rPr>
              <w:t>37,9 (34,7-42,1)</w:t>
            </w:r>
          </w:p>
        </w:tc>
        <w:tc>
          <w:tcPr>
            <w:tcW w:w="1011" w:type="pct"/>
            <w:hideMark/>
          </w:tcPr>
          <w:p w14:paraId="13DFBB44" w14:textId="6FEE6474" w:rsidR="00482A15" w:rsidRPr="00B05FA2" w:rsidRDefault="00482A15"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30,4 (13,0-37,1)</w:t>
            </w:r>
          </w:p>
        </w:tc>
        <w:tc>
          <w:tcPr>
            <w:tcW w:w="805" w:type="pct"/>
          </w:tcPr>
          <w:p w14:paraId="091FC9D1" w14:textId="30D1783E" w:rsidR="00482A15" w:rsidRPr="00B05FA2" w:rsidRDefault="00E044FE" w:rsidP="000930BD">
            <w:pPr>
              <w:spacing w:line="240" w:lineRule="auto"/>
              <w:jc w:val="center"/>
              <w:rPr>
                <w:rFonts w:ascii="Times New Roman" w:hAnsi="Times New Roman"/>
                <w:sz w:val="24"/>
                <w:szCs w:val="24"/>
                <w:lang w:val="en-US"/>
              </w:rPr>
            </w:pPr>
            <w:r w:rsidRPr="00B05FA2">
              <w:rPr>
                <w:rFonts w:ascii="Times New Roman" w:hAnsi="Times New Roman"/>
                <w:sz w:val="24"/>
                <w:szCs w:val="24"/>
              </w:rPr>
              <w:sym w:font="Symbol" w:char="F03C"/>
            </w:r>
            <w:r w:rsidRPr="00B05FA2">
              <w:rPr>
                <w:rFonts w:ascii="Times New Roman" w:hAnsi="Times New Roman"/>
                <w:sz w:val="24"/>
                <w:szCs w:val="24"/>
              </w:rPr>
              <w:t>0,001</w:t>
            </w:r>
          </w:p>
        </w:tc>
      </w:tr>
      <w:tr w:rsidR="00316030" w:rsidRPr="00B05FA2" w14:paraId="49C0E9A7" w14:textId="77777777" w:rsidTr="00803996">
        <w:tc>
          <w:tcPr>
            <w:tcW w:w="2014" w:type="pct"/>
            <w:gridSpan w:val="2"/>
            <w:vAlign w:val="center"/>
            <w:hideMark/>
          </w:tcPr>
          <w:p w14:paraId="1BAA9DA9" w14:textId="77777777" w:rsidR="00316030" w:rsidRPr="00B05FA2" w:rsidRDefault="00316030" w:rsidP="000930BD">
            <w:pPr>
              <w:spacing w:line="240" w:lineRule="auto"/>
              <w:rPr>
                <w:rFonts w:ascii="Times New Roman" w:hAnsi="Times New Roman"/>
                <w:sz w:val="24"/>
                <w:szCs w:val="24"/>
              </w:rPr>
            </w:pPr>
            <w:r w:rsidRPr="00B05FA2">
              <w:rPr>
                <w:rFonts w:ascii="Times New Roman" w:hAnsi="Times New Roman"/>
                <w:sz w:val="24"/>
                <w:szCs w:val="24"/>
              </w:rPr>
              <w:t>Динамика между визитами 1и 2</w:t>
            </w:r>
          </w:p>
          <w:p w14:paraId="7B6F2226" w14:textId="0D9F3EAC" w:rsidR="00316030" w:rsidRPr="00B05FA2" w:rsidRDefault="00E06267" w:rsidP="000930BD">
            <w:pPr>
              <w:spacing w:line="240" w:lineRule="auto"/>
              <w:rPr>
                <w:rFonts w:ascii="Times New Roman" w:hAnsi="Times New Roman"/>
                <w:sz w:val="24"/>
                <w:szCs w:val="24"/>
              </w:rPr>
            </w:pPr>
            <w:r w:rsidRPr="00B05FA2">
              <w:rPr>
                <w:rFonts w:ascii="Times New Roman" w:hAnsi="Times New Roman"/>
                <w:sz w:val="24"/>
                <w:szCs w:val="24"/>
                <w:lang w:val="en-US"/>
              </w:rPr>
              <w:t>p</w:t>
            </w:r>
            <w:r w:rsidRPr="00B05FA2">
              <w:rPr>
                <w:rFonts w:ascii="Times New Roman" w:hAnsi="Times New Roman"/>
                <w:sz w:val="24"/>
                <w:szCs w:val="24"/>
              </w:rPr>
              <w:t>-</w:t>
            </w:r>
            <w:r>
              <w:rPr>
                <w:rFonts w:ascii="Times New Roman" w:hAnsi="Times New Roman"/>
                <w:sz w:val="24"/>
                <w:szCs w:val="24"/>
              </w:rPr>
              <w:t>оценка</w:t>
            </w:r>
            <w:r w:rsidRPr="00B05FA2">
              <w:rPr>
                <w:rFonts w:ascii="Times New Roman" w:hAnsi="Times New Roman"/>
                <w:sz w:val="28"/>
                <w:szCs w:val="28"/>
              </w:rPr>
              <w:t xml:space="preserve"> </w:t>
            </w:r>
            <w:r w:rsidR="00316030" w:rsidRPr="00B05FA2">
              <w:rPr>
                <w:rFonts w:ascii="Times New Roman" w:hAnsi="Times New Roman"/>
                <w:sz w:val="28"/>
                <w:szCs w:val="28"/>
              </w:rPr>
              <w:sym w:font="Symbol" w:char="F0B0"/>
            </w:r>
          </w:p>
        </w:tc>
        <w:tc>
          <w:tcPr>
            <w:tcW w:w="1170" w:type="pct"/>
            <w:hideMark/>
          </w:tcPr>
          <w:p w14:paraId="717E1020" w14:textId="2930B0CE" w:rsidR="00316030" w:rsidRPr="00B05FA2" w:rsidRDefault="00316030"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3,</w:t>
            </w:r>
            <w:r w:rsidR="00FA5772" w:rsidRPr="00B05FA2">
              <w:rPr>
                <w:rFonts w:ascii="Times New Roman" w:hAnsi="Times New Roman"/>
                <w:sz w:val="24"/>
                <w:szCs w:val="24"/>
                <w:lang w:val="en-US"/>
              </w:rPr>
              <w:t>5</w:t>
            </w:r>
          </w:p>
          <w:p w14:paraId="0C3D9370" w14:textId="5DECC633" w:rsidR="00316030" w:rsidRPr="00B05FA2" w:rsidRDefault="00937856" w:rsidP="000930BD">
            <w:pPr>
              <w:spacing w:line="240" w:lineRule="auto"/>
              <w:jc w:val="center"/>
              <w:rPr>
                <w:rFonts w:ascii="Times New Roman" w:hAnsi="Times New Roman"/>
                <w:sz w:val="24"/>
                <w:szCs w:val="24"/>
              </w:rPr>
            </w:pPr>
            <w:r w:rsidRPr="00B05FA2">
              <w:rPr>
                <w:rFonts w:ascii="Times New Roman" w:hAnsi="Times New Roman"/>
                <w:sz w:val="24"/>
                <w:szCs w:val="24"/>
              </w:rPr>
              <w:sym w:font="Symbol" w:char="F03C"/>
            </w:r>
            <w:r w:rsidRPr="00B05FA2">
              <w:rPr>
                <w:rFonts w:ascii="Times New Roman" w:hAnsi="Times New Roman"/>
                <w:sz w:val="24"/>
                <w:szCs w:val="24"/>
              </w:rPr>
              <w:t>0,001</w:t>
            </w:r>
          </w:p>
        </w:tc>
        <w:tc>
          <w:tcPr>
            <w:tcW w:w="1011" w:type="pct"/>
            <w:hideMark/>
          </w:tcPr>
          <w:p w14:paraId="314DF440" w14:textId="50EBA95E" w:rsidR="00316030" w:rsidRPr="00B05FA2" w:rsidRDefault="00316030" w:rsidP="000930BD">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w:t>
            </w:r>
            <w:r w:rsidR="00FA5772" w:rsidRPr="00B05FA2">
              <w:rPr>
                <w:rFonts w:ascii="Times New Roman" w:hAnsi="Times New Roman"/>
                <w:sz w:val="24"/>
                <w:szCs w:val="24"/>
                <w:lang w:val="en-US"/>
              </w:rPr>
              <w:t>9</w:t>
            </w:r>
            <w:r w:rsidRPr="00B05FA2">
              <w:rPr>
                <w:rFonts w:ascii="Times New Roman" w:hAnsi="Times New Roman"/>
                <w:sz w:val="24"/>
                <w:szCs w:val="24"/>
                <w:lang w:val="en-US"/>
              </w:rPr>
              <w:t>,</w:t>
            </w:r>
            <w:r w:rsidR="00FA5772" w:rsidRPr="00B05FA2">
              <w:rPr>
                <w:rFonts w:ascii="Times New Roman" w:hAnsi="Times New Roman"/>
                <w:sz w:val="24"/>
                <w:szCs w:val="24"/>
                <w:lang w:val="en-US"/>
              </w:rPr>
              <w:t>0</w:t>
            </w:r>
          </w:p>
          <w:p w14:paraId="169FF672" w14:textId="582D9F33" w:rsidR="00316030" w:rsidRPr="00B05FA2" w:rsidRDefault="00937856" w:rsidP="000930BD">
            <w:pPr>
              <w:spacing w:line="240" w:lineRule="auto"/>
              <w:jc w:val="center"/>
              <w:rPr>
                <w:rFonts w:ascii="Times New Roman" w:hAnsi="Times New Roman"/>
                <w:sz w:val="24"/>
                <w:szCs w:val="24"/>
              </w:rPr>
            </w:pPr>
            <w:r w:rsidRPr="00B05FA2">
              <w:rPr>
                <w:rFonts w:ascii="Times New Roman" w:hAnsi="Times New Roman"/>
                <w:sz w:val="24"/>
                <w:szCs w:val="24"/>
              </w:rPr>
              <w:t>0,001</w:t>
            </w:r>
          </w:p>
        </w:tc>
        <w:tc>
          <w:tcPr>
            <w:tcW w:w="805" w:type="pct"/>
          </w:tcPr>
          <w:p w14:paraId="11BE39ED" w14:textId="77777777" w:rsidR="00316030" w:rsidRPr="00B05FA2" w:rsidRDefault="00316030" w:rsidP="000930BD">
            <w:pPr>
              <w:spacing w:line="240" w:lineRule="auto"/>
              <w:jc w:val="center"/>
              <w:rPr>
                <w:rFonts w:ascii="Times New Roman" w:hAnsi="Times New Roman"/>
                <w:sz w:val="24"/>
                <w:szCs w:val="24"/>
              </w:rPr>
            </w:pPr>
          </w:p>
        </w:tc>
      </w:tr>
      <w:tr w:rsidR="00316030" w:rsidRPr="00B05FA2" w14:paraId="6A08BBBE" w14:textId="77777777" w:rsidTr="00814CAC">
        <w:tc>
          <w:tcPr>
            <w:tcW w:w="5000" w:type="pct"/>
            <w:gridSpan w:val="5"/>
          </w:tcPr>
          <w:p w14:paraId="08D07A1F" w14:textId="77777777" w:rsidR="00316030" w:rsidRPr="00B05FA2" w:rsidRDefault="00316030" w:rsidP="000930BD">
            <w:pPr>
              <w:spacing w:line="240" w:lineRule="auto"/>
              <w:ind w:firstLine="594"/>
              <w:jc w:val="both"/>
              <w:rPr>
                <w:rFonts w:ascii="Times New Roman" w:eastAsia="Times New Roman" w:hAnsi="Times New Roman"/>
                <w:color w:val="000000"/>
                <w:kern w:val="24"/>
                <w:sz w:val="24"/>
                <w:szCs w:val="24"/>
                <w:lang w:eastAsia="ru-RU"/>
              </w:rPr>
            </w:pPr>
            <w:r w:rsidRPr="00B05FA2">
              <w:rPr>
                <w:rFonts w:ascii="Times New Roman" w:eastAsia="Times New Roman" w:hAnsi="Times New Roman"/>
                <w:color w:val="000000"/>
                <w:kern w:val="24"/>
                <w:sz w:val="24"/>
                <w:szCs w:val="24"/>
                <w:lang w:eastAsia="ru-RU"/>
              </w:rPr>
              <w:t>Примечания:</w:t>
            </w:r>
          </w:p>
          <w:p w14:paraId="40E9B18E" w14:textId="04EA40D6" w:rsidR="00316030" w:rsidRPr="00B05FA2" w:rsidRDefault="00316030" w:rsidP="000930BD">
            <w:pPr>
              <w:tabs>
                <w:tab w:val="left" w:pos="1454"/>
              </w:tabs>
              <w:spacing w:line="240" w:lineRule="auto"/>
              <w:jc w:val="both"/>
              <w:rPr>
                <w:rFonts w:ascii="Times New Roman" w:hAnsi="Times New Roman"/>
                <w:sz w:val="24"/>
                <w:szCs w:val="24"/>
              </w:rPr>
            </w:pPr>
            <w:r w:rsidRPr="00B05FA2">
              <w:rPr>
                <w:rFonts w:ascii="Times New Roman" w:hAnsi="Times New Roman"/>
                <w:sz w:val="24"/>
                <w:szCs w:val="24"/>
              </w:rPr>
              <w:t xml:space="preserve">1 </w:t>
            </w:r>
            <w:r w:rsidRPr="00B05FA2">
              <w:rPr>
                <w:rFonts w:ascii="Times New Roman" w:hAnsi="Times New Roman"/>
                <w:i/>
                <w:sz w:val="24"/>
                <w:szCs w:val="24"/>
              </w:rPr>
              <w:t xml:space="preserve">* </w:t>
            </w:r>
            <w:r w:rsidRPr="00B05FA2">
              <w:rPr>
                <w:rFonts w:ascii="Times New Roman" w:hAnsi="Times New Roman"/>
                <w:sz w:val="24"/>
                <w:szCs w:val="24"/>
              </w:rPr>
              <w:t>медиана (нижний и верхний квартиль)</w:t>
            </w:r>
          </w:p>
          <w:p w14:paraId="604D7A90" w14:textId="5760F5C6" w:rsidR="00316030" w:rsidRPr="00B05FA2" w:rsidRDefault="00316030" w:rsidP="000930BD">
            <w:pPr>
              <w:tabs>
                <w:tab w:val="left" w:pos="1454"/>
              </w:tabs>
              <w:spacing w:line="240" w:lineRule="auto"/>
              <w:jc w:val="both"/>
              <w:rPr>
                <w:rFonts w:ascii="Times New Roman" w:hAnsi="Times New Roman"/>
                <w:sz w:val="24"/>
                <w:szCs w:val="24"/>
              </w:rPr>
            </w:pPr>
            <w:r w:rsidRPr="00B05FA2">
              <w:rPr>
                <w:rFonts w:ascii="Times New Roman" w:hAnsi="Times New Roman"/>
                <w:sz w:val="24"/>
                <w:szCs w:val="24"/>
              </w:rPr>
              <w:t xml:space="preserve">2 </w:t>
            </w:r>
            <w:r w:rsidRPr="00B05FA2">
              <w:rPr>
                <w:rFonts w:ascii="Times New Roman" w:hAnsi="Times New Roman"/>
                <w:sz w:val="24"/>
                <w:szCs w:val="24"/>
              </w:rPr>
              <w:sym w:font="Symbol" w:char="F0B0"/>
            </w:r>
            <w:r w:rsidRPr="00B05FA2">
              <w:rPr>
                <w:rFonts w:ascii="Times New Roman" w:hAnsi="Times New Roman"/>
                <w:sz w:val="24"/>
                <w:szCs w:val="24"/>
              </w:rPr>
              <w:t xml:space="preserve"> </w:t>
            </w:r>
            <w:r w:rsidR="000930BD" w:rsidRPr="004740A1">
              <w:rPr>
                <w:rFonts w:ascii="Times New Roman" w:hAnsi="Times New Roman"/>
                <w:sz w:val="24"/>
                <w:szCs w:val="24"/>
              </w:rPr>
              <w:t>сравнение связанных групп критерий Уилкоксона</w:t>
            </w:r>
          </w:p>
          <w:p w14:paraId="1763C852" w14:textId="6CE883E7" w:rsidR="00316030" w:rsidRPr="000930BD" w:rsidRDefault="00316030" w:rsidP="000930BD">
            <w:pPr>
              <w:tabs>
                <w:tab w:val="left" w:pos="1454"/>
              </w:tabs>
              <w:spacing w:line="240" w:lineRule="auto"/>
              <w:jc w:val="both"/>
              <w:rPr>
                <w:rFonts w:ascii="Times New Roman" w:hAnsi="Times New Roman"/>
                <w:sz w:val="24"/>
                <w:szCs w:val="24"/>
              </w:rPr>
            </w:pPr>
            <w:r w:rsidRPr="00B05FA2">
              <w:rPr>
                <w:rFonts w:ascii="Times New Roman" w:hAnsi="Times New Roman"/>
                <w:sz w:val="24"/>
                <w:szCs w:val="24"/>
              </w:rPr>
              <w:t xml:space="preserve">3 </w:t>
            </w:r>
            <w:r w:rsidRPr="00B05FA2">
              <w:rPr>
                <w:rFonts w:ascii="Times New Roman" w:hAnsi="Times New Roman"/>
                <w:sz w:val="24"/>
                <w:szCs w:val="24"/>
              </w:rPr>
              <w:sym w:font="Symbol" w:char="F0A2"/>
            </w:r>
            <w:r w:rsidRPr="00B05FA2">
              <w:rPr>
                <w:rFonts w:ascii="Times New Roman" w:hAnsi="Times New Roman"/>
                <w:sz w:val="24"/>
                <w:szCs w:val="24"/>
              </w:rPr>
              <w:t xml:space="preserve"> </w:t>
            </w:r>
            <w:r w:rsidR="000930BD" w:rsidRPr="004740A1">
              <w:rPr>
                <w:rFonts w:ascii="Times New Roman" w:hAnsi="Times New Roman"/>
                <w:sz w:val="24"/>
                <w:szCs w:val="24"/>
              </w:rPr>
              <w:t>сравнение независимых групп критерий Манна-Уитни</w:t>
            </w:r>
          </w:p>
        </w:tc>
      </w:tr>
    </w:tbl>
    <w:p w14:paraId="75BE50FA" w14:textId="77777777" w:rsidR="00316030" w:rsidRPr="00B05FA2" w:rsidRDefault="00316030" w:rsidP="00535622">
      <w:pPr>
        <w:spacing w:after="0" w:line="240" w:lineRule="auto"/>
        <w:ind w:firstLine="567"/>
        <w:jc w:val="both"/>
        <w:rPr>
          <w:rFonts w:ascii="Times New Roman" w:eastAsia="Calibri" w:hAnsi="Times New Roman" w:cs="Times New Roman"/>
          <w:sz w:val="28"/>
          <w:szCs w:val="28"/>
        </w:rPr>
      </w:pPr>
    </w:p>
    <w:p w14:paraId="2039EB78" w14:textId="5AD083D6" w:rsidR="0046242D" w:rsidRPr="00B05FA2" w:rsidRDefault="0046242D" w:rsidP="00535622">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Динамический анализ с использованием критерия Уилкоксона показал, что в группе вмешательства, получавшей АСИТ в сочетании с холекальциферолом, уровень 25(ОН)D значительно повысился (p&lt;0,001), в то время как в контрольной группе уровень 25(ОН)D значительно снизился (p&lt;0,001). Таким </w:t>
      </w:r>
      <w:r w:rsidRPr="00B05FA2">
        <w:rPr>
          <w:rFonts w:ascii="Times New Roman" w:eastAsia="Calibri" w:hAnsi="Times New Roman" w:cs="Times New Roman"/>
          <w:sz w:val="28"/>
          <w:szCs w:val="28"/>
        </w:rPr>
        <w:lastRenderedPageBreak/>
        <w:t xml:space="preserve">образом, результаты подтверждают эффективность комбинации АСИТ с </w:t>
      </w:r>
      <w:r w:rsidR="008B163F">
        <w:rPr>
          <w:rFonts w:ascii="Times New Roman" w:eastAsia="Calibri" w:hAnsi="Times New Roman" w:cs="Times New Roman"/>
          <w:sz w:val="28"/>
          <w:szCs w:val="28"/>
        </w:rPr>
        <w:t>холекальциферол</w:t>
      </w:r>
      <w:r w:rsidRPr="00B05FA2">
        <w:rPr>
          <w:rFonts w:ascii="Times New Roman" w:eastAsia="Calibri" w:hAnsi="Times New Roman" w:cs="Times New Roman"/>
          <w:sz w:val="28"/>
          <w:szCs w:val="28"/>
        </w:rPr>
        <w:t xml:space="preserve">ом в увеличении уровня 25(ОН)D у пациентов с </w:t>
      </w:r>
      <w:r w:rsidR="000275AB">
        <w:rPr>
          <w:rFonts w:ascii="Times New Roman" w:eastAsia="Calibri" w:hAnsi="Times New Roman" w:cs="Times New Roman"/>
          <w:sz w:val="28"/>
          <w:szCs w:val="28"/>
        </w:rPr>
        <w:t>АР</w:t>
      </w:r>
      <w:r w:rsidRPr="00B05FA2">
        <w:rPr>
          <w:rFonts w:ascii="Times New Roman" w:eastAsia="Calibri" w:hAnsi="Times New Roman" w:cs="Times New Roman"/>
          <w:sz w:val="28"/>
          <w:szCs w:val="28"/>
        </w:rPr>
        <w:t>.</w:t>
      </w:r>
    </w:p>
    <w:p w14:paraId="3D61E9CB" w14:textId="136EE240" w:rsidR="0046242D" w:rsidRPr="00B05FA2" w:rsidRDefault="00D835BA" w:rsidP="00C7356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Полученные данные свидетельствуют о том, что добавление холекальциферола к курсу </w:t>
      </w:r>
      <w:r w:rsidR="000275AB">
        <w:rPr>
          <w:rFonts w:ascii="Times New Roman" w:eastAsia="Calibri" w:hAnsi="Times New Roman" w:cs="Times New Roman"/>
          <w:sz w:val="28"/>
          <w:szCs w:val="28"/>
        </w:rPr>
        <w:t>АСИТ</w:t>
      </w:r>
      <w:r w:rsidRPr="00B05FA2">
        <w:rPr>
          <w:rFonts w:ascii="Times New Roman" w:eastAsia="Calibri" w:hAnsi="Times New Roman" w:cs="Times New Roman"/>
          <w:sz w:val="28"/>
          <w:szCs w:val="28"/>
        </w:rPr>
        <w:t xml:space="preserve"> способствует значительному увеличению уровня 25(ОН)D в крови у пациентов с </w:t>
      </w:r>
      <w:r w:rsidR="000275AB">
        <w:rPr>
          <w:rFonts w:ascii="Times New Roman" w:eastAsia="Calibri" w:hAnsi="Times New Roman" w:cs="Times New Roman"/>
          <w:sz w:val="28"/>
          <w:szCs w:val="28"/>
        </w:rPr>
        <w:t>АР</w:t>
      </w:r>
      <w:r w:rsidR="000C4197" w:rsidRPr="00B05FA2">
        <w:rPr>
          <w:rFonts w:ascii="Times New Roman" w:eastAsia="Calibri" w:hAnsi="Times New Roman" w:cs="Times New Roman"/>
          <w:sz w:val="28"/>
          <w:szCs w:val="28"/>
        </w:rPr>
        <w:t xml:space="preserve"> (с 16,8 нг/мл до 37,4 нг/мл; p&lt;0,001)</w:t>
      </w:r>
      <w:r w:rsidRPr="00B05FA2">
        <w:rPr>
          <w:rFonts w:ascii="Times New Roman" w:eastAsia="Calibri" w:hAnsi="Times New Roman" w:cs="Times New Roman"/>
          <w:sz w:val="28"/>
          <w:szCs w:val="28"/>
        </w:rPr>
        <w:t>. В контрольной группе, получавшей только АСИТ, уровень 25(ОН)D не улучшился, а даже снизился (с 15,7 нг/мл до 13,5 нг/м</w:t>
      </w:r>
      <w:r w:rsidR="001C6B5B" w:rsidRPr="00B05FA2">
        <w:rPr>
          <w:rFonts w:ascii="Times New Roman" w:eastAsia="Calibri" w:hAnsi="Times New Roman" w:cs="Times New Roman"/>
          <w:sz w:val="28"/>
          <w:szCs w:val="28"/>
        </w:rPr>
        <w:t>л</w:t>
      </w:r>
      <w:r w:rsidR="000C4197"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p&lt;0,001), что может свидетельствовать о негативном влиянии дефицита витамина D на течение аллергических заболеваний</w:t>
      </w:r>
      <w:r w:rsidR="009A39C6" w:rsidRPr="00B05FA2">
        <w:rPr>
          <w:rFonts w:ascii="Times New Roman" w:eastAsia="Calibri" w:hAnsi="Times New Roman" w:cs="Times New Roman"/>
          <w:sz w:val="28"/>
          <w:szCs w:val="28"/>
        </w:rPr>
        <w:t xml:space="preserve"> </w:t>
      </w:r>
      <w:r w:rsidR="009A39C6"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{"citationItems":[{"id":"ITEM-1","itemData":{"DOI":"10.7759/cureus.9762","abstract":"License CC-BY 4.0., which permits unrestricted use, distribution, and reproduction in any medium, provided the original author and source are credited. Abstract Introduction","author":[{"dropping-particle":"","family":"Bukhari","given":"Afnan F","non-dropping-particle":"","parse-names":false,"suffix":""},{"dropping-particle":"","family":"Felemban","given":"Mohammed J","non-dropping-particle":"","parse-names":false,"suffix":""},{"dropping-particle":"","family":"Alem","given":"Hesham","non-dropping-particle":"","parse-names":false,"suffix":""}],"id":"ITEM-1","issued":{"date-parts":[["2020"]]},"title":"The Association Between Serum 25-Hydroxyvitamin D Levels and Patients With Allergic Rhinitis","type":"article-journal"},"uris":["http://www.mendeley.com/documents/?uuid=d719cecd-c76f-3c45-8f26-53aa42037c79"]},{"id":"ITEM-2","itemData":{"DOI":"10.1111/imr.12555","ISSN":"1600065X","PMID":"28658547","abstract":"Allergy is a major public health problem with a high socio-economic impact. The number of allergic patients is expected to reach to four billion within two decades when the World's population reaches to 10 billion. Our knowledge on the molecular mechanisms underlying allergic diseases and allergen tolerance induction had significant advances during the last years. Nowadays, it is well accepted that the generation and maintenance of allergen-specific regulatory T cells (Tregs) and regulatory B cells (Bregs) and the involvement of their suppressive cytokines and surface molecules are essential for the induction of allergen tolerance. These mechanisms play essential roles for the restoration of healthy immune responses to allergens in allergen-specific immunotherapy (AIT) and healthy immune response during high-dose antigen exposure in beekeepers and cat owners. AIT remains as the only disease-modifying and curative treatment for allergic diseases and represents a perfect model to investigate the antigen-specific immune responses in humans. A large number of clinical trials demonstrated AIT as an effective treatment in many patients, but it still faces several drawbacks in relation to efficacy, safety, long duration, and patient adherence. Novel strategies to overcome these inconveniences, such as the development of novel adjuvants and alternative routes of administration are being developed. The better understanding of the molecular mechanism governing the generation of Treg and Breg cells during allergen tolerance might well open new avenues for alternative therapeutic interventions in allergic diseases and help better understanding of other immune-tolerance-related diseases.","author":[{"dropping-particle":"","family":"Palomares","given":"Oscar","non-dropping-particle":"","parse-names":false,"suffix":""},{"dropping-particle":"","family":"Akdis","given":"Mübeccel","non-dropping-particle":"","parse-names":false,"suffix":""},{"dropping-particle":"","family":"Martín-Fontecha","given":"Mar","non-dropping-particle":"","parse-names":false,"suffix":""},{"dropping-particle":"","family":"Akdis","given":"Cezmi A.","non-dropping-particle":"","parse-names":false,"suffix":""}],"container-title":"Immunological Reviews","id":"ITEM-2","issue":"1","issued":{"date-parts":[["2017"]]},"page":"219-236","title":"Mechanisms of immune regulation in allergic diseases: the role of regulatory T and B cells","type":"article-journal","volume":"278"},"uris":["http://www.mendeley.com/documents/?uuid=80915866-1417-4ee3-ad51-aa2c37069d9a"]}],"mendeley":{"formattedCitation":"[166,167]","plainTextFormattedCitation":"[166,167]","previouslyFormattedCitation":"[165,166]"},"properties":{"noteIndex":0},"schema":"https://github.com/citation-style-language/schema/raw/master/csl-citation.json"}</w:instrText>
      </w:r>
      <w:r w:rsidR="009A39C6"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8"/>
        </w:rPr>
        <w:t>[166,167]</w:t>
      </w:r>
      <w:r w:rsidR="009A39C6" w:rsidRPr="00B05FA2">
        <w:rPr>
          <w:rFonts w:ascii="Times New Roman" w:hAnsi="Times New Roman" w:cs="Times New Roman"/>
          <w:sz w:val="28"/>
          <w:szCs w:val="28"/>
        </w:rPr>
        <w:fldChar w:fldCharType="end"/>
      </w:r>
      <w:r w:rsidR="009A39C6" w:rsidRPr="00B05FA2">
        <w:rPr>
          <w:rFonts w:ascii="Times New Roman" w:hAnsi="Times New Roman" w:cs="Times New Roman"/>
          <w:sz w:val="28"/>
          <w:szCs w:val="28"/>
        </w:rPr>
        <w:t>.</w:t>
      </w:r>
    </w:p>
    <w:p w14:paraId="63E7F57C" w14:textId="7581FA3F" w:rsidR="009A39C6" w:rsidRPr="00D935C3" w:rsidRDefault="009A39C6" w:rsidP="000F06FB">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Таким образом, поддержание адекватных уровней 25(ОН)D в крови может играть важную роль в улучшении исходов лечения у пациентов с аллергическими заболеваниями. Включение холекальциферола в терапию может рассматриваться как эффективная стратегия для коррекции дефицита витамина D и повышения эффективности </w:t>
      </w:r>
      <w:r w:rsidRPr="00D935C3">
        <w:rPr>
          <w:rFonts w:ascii="Times New Roman" w:eastAsia="Calibri" w:hAnsi="Times New Roman" w:cs="Times New Roman"/>
          <w:sz w:val="28"/>
          <w:szCs w:val="28"/>
        </w:rPr>
        <w:t>АСИТ, что требует дальнейшего изучения в более масштабных клинических исследованиях.</w:t>
      </w:r>
    </w:p>
    <w:p w14:paraId="035A81A2" w14:textId="325E6E14" w:rsidR="007D35BD" w:rsidRPr="00D935C3" w:rsidRDefault="007D35BD" w:rsidP="000F06FB">
      <w:pPr>
        <w:tabs>
          <w:tab w:val="left" w:pos="1454"/>
        </w:tabs>
        <w:spacing w:after="0" w:line="240" w:lineRule="auto"/>
        <w:ind w:firstLine="567"/>
        <w:jc w:val="both"/>
        <w:rPr>
          <w:rFonts w:ascii="Times New Roman" w:hAnsi="Times New Roman" w:cs="Times New Roman"/>
          <w:sz w:val="28"/>
          <w:szCs w:val="28"/>
        </w:rPr>
      </w:pPr>
    </w:p>
    <w:p w14:paraId="0CEBAA96" w14:textId="6448B439" w:rsidR="00437528" w:rsidRPr="00D935C3" w:rsidRDefault="00437528" w:rsidP="000F06FB">
      <w:pPr>
        <w:keepNext/>
        <w:keepLines/>
        <w:spacing w:after="0" w:line="240" w:lineRule="auto"/>
        <w:ind w:firstLine="567"/>
        <w:jc w:val="both"/>
        <w:outlineLvl w:val="1"/>
        <w:rPr>
          <w:rFonts w:ascii="Times New Roman" w:eastAsiaTheme="majorEastAsia" w:hAnsi="Times New Roman" w:cs="Times New Roman"/>
          <w:i/>
          <w:sz w:val="28"/>
          <w:szCs w:val="28"/>
        </w:rPr>
      </w:pPr>
      <w:bookmarkStart w:id="47" w:name="_Toc177641331"/>
      <w:bookmarkStart w:id="48" w:name="_Toc121590255"/>
      <w:r w:rsidRPr="00D935C3">
        <w:rPr>
          <w:rFonts w:ascii="Times New Roman" w:eastAsiaTheme="majorEastAsia" w:hAnsi="Times New Roman" w:cs="Times New Roman"/>
          <w:i/>
          <w:sz w:val="28"/>
          <w:szCs w:val="28"/>
        </w:rPr>
        <w:t xml:space="preserve">3.2.5 Оценка </w:t>
      </w:r>
      <w:r w:rsidR="001724A6" w:rsidRPr="00D935C3">
        <w:rPr>
          <w:rFonts w:ascii="Times New Roman" w:eastAsiaTheme="majorEastAsia" w:hAnsi="Times New Roman" w:cs="Times New Roman"/>
          <w:i/>
          <w:sz w:val="28"/>
          <w:szCs w:val="28"/>
        </w:rPr>
        <w:t xml:space="preserve">безопасности (нежелательных </w:t>
      </w:r>
      <w:r w:rsidRPr="00D935C3">
        <w:rPr>
          <w:rFonts w:ascii="Times New Roman" w:eastAsiaTheme="majorEastAsia" w:hAnsi="Times New Roman" w:cs="Times New Roman"/>
          <w:i/>
          <w:sz w:val="28"/>
          <w:szCs w:val="28"/>
        </w:rPr>
        <w:t>реакций</w:t>
      </w:r>
      <w:r w:rsidR="001724A6" w:rsidRPr="00D935C3">
        <w:rPr>
          <w:rFonts w:ascii="Times New Roman" w:eastAsiaTheme="majorEastAsia" w:hAnsi="Times New Roman" w:cs="Times New Roman"/>
          <w:i/>
          <w:sz w:val="28"/>
          <w:szCs w:val="28"/>
        </w:rPr>
        <w:t>)</w:t>
      </w:r>
      <w:bookmarkEnd w:id="47"/>
      <w:r w:rsidR="001724A6" w:rsidRPr="00D935C3">
        <w:rPr>
          <w:rFonts w:ascii="Times New Roman" w:eastAsiaTheme="majorEastAsia" w:hAnsi="Times New Roman" w:cs="Times New Roman"/>
          <w:i/>
          <w:sz w:val="28"/>
          <w:szCs w:val="28"/>
        </w:rPr>
        <w:t xml:space="preserve"> </w:t>
      </w:r>
      <w:bookmarkEnd w:id="48"/>
    </w:p>
    <w:p w14:paraId="5C280018" w14:textId="30B05E3F" w:rsidR="009D7EFC" w:rsidRPr="00B05FA2" w:rsidRDefault="001724A6" w:rsidP="00C7356C">
      <w:pPr>
        <w:spacing w:after="0" w:line="240" w:lineRule="auto"/>
        <w:ind w:firstLine="567"/>
        <w:jc w:val="both"/>
        <w:rPr>
          <w:rFonts w:ascii="Times New Roman" w:eastAsia="Calibri" w:hAnsi="Times New Roman" w:cs="Times New Roman"/>
          <w:sz w:val="28"/>
          <w:szCs w:val="28"/>
        </w:rPr>
      </w:pPr>
      <w:r w:rsidRPr="00D935C3">
        <w:rPr>
          <w:rFonts w:ascii="Times New Roman" w:eastAsia="Calibri" w:hAnsi="Times New Roman" w:cs="Times New Roman"/>
          <w:sz w:val="28"/>
          <w:szCs w:val="28"/>
        </w:rPr>
        <w:t xml:space="preserve">Оценка </w:t>
      </w:r>
      <w:r w:rsidR="00EC233F" w:rsidRPr="00D935C3">
        <w:rPr>
          <w:rFonts w:ascii="Times New Roman" w:eastAsia="Calibri" w:hAnsi="Times New Roman" w:cs="Times New Roman"/>
          <w:sz w:val="28"/>
          <w:szCs w:val="28"/>
        </w:rPr>
        <w:t xml:space="preserve">нежелательных реакций </w:t>
      </w:r>
      <w:r w:rsidR="009D7EFC" w:rsidRPr="00D935C3">
        <w:rPr>
          <w:rFonts w:ascii="Times New Roman" w:eastAsia="Calibri" w:hAnsi="Times New Roman" w:cs="Times New Roman"/>
          <w:sz w:val="28"/>
          <w:szCs w:val="28"/>
        </w:rPr>
        <w:t>проводилась путем мониторинга субъективных ощущений у пациентов</w:t>
      </w:r>
      <w:r w:rsidR="009D7EFC" w:rsidRPr="00B05FA2">
        <w:rPr>
          <w:rFonts w:ascii="Times New Roman" w:eastAsia="Calibri" w:hAnsi="Times New Roman" w:cs="Times New Roman"/>
          <w:sz w:val="28"/>
          <w:szCs w:val="28"/>
        </w:rPr>
        <w:t xml:space="preserve"> в течение нескольких часов после непосредственного применения препарата. В дневнике самоконтроля фиксировались такие симптомы, как зуд, жжение, отечность в ротовой полости и першение в горле.</w:t>
      </w:r>
    </w:p>
    <w:p w14:paraId="64597944" w14:textId="35E5A0A6" w:rsidR="00437528" w:rsidRPr="00D935C3" w:rsidRDefault="009D7EFC" w:rsidP="00C7356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В группе вмешательства (АСИТ + холекальциферол) зуд, жжение в ротовой полости и першение в горле наблюдались в 4 % случаев. Отечность в ротовой полости не была зафиксирована. В группе контроля (АСИТ) жжение в ротовой полости отмечалось в 1</w:t>
      </w:r>
      <w:r w:rsidR="00271B2B">
        <w:rPr>
          <w:rFonts w:ascii="Times New Roman" w:eastAsia="Calibri" w:hAnsi="Times New Roman" w:cs="Times New Roman"/>
          <w:sz w:val="28"/>
          <w:szCs w:val="28"/>
        </w:rPr>
        <w:t>1</w:t>
      </w:r>
      <w:r w:rsidRPr="00B05FA2">
        <w:rPr>
          <w:rFonts w:ascii="Times New Roman" w:eastAsia="Calibri" w:hAnsi="Times New Roman" w:cs="Times New Roman"/>
          <w:sz w:val="28"/>
          <w:szCs w:val="28"/>
        </w:rPr>
        <w:t xml:space="preserve"> % случаев, тогда как зуд и отечность в ротовой полости наблюдались в 4 % случаев</w:t>
      </w:r>
      <w:r w:rsidRPr="00D935C3">
        <w:rPr>
          <w:rFonts w:ascii="Times New Roman" w:eastAsia="Calibri" w:hAnsi="Times New Roman" w:cs="Times New Roman"/>
          <w:sz w:val="28"/>
          <w:szCs w:val="28"/>
        </w:rPr>
        <w:t xml:space="preserve">, и першение в горле не отмечалось. Общий процент </w:t>
      </w:r>
      <w:r w:rsidR="009E458A" w:rsidRPr="00D935C3">
        <w:rPr>
          <w:rFonts w:ascii="Times New Roman" w:eastAsia="Calibri" w:hAnsi="Times New Roman" w:cs="Times New Roman"/>
          <w:sz w:val="28"/>
          <w:szCs w:val="28"/>
        </w:rPr>
        <w:t xml:space="preserve">нежелательных реакций </w:t>
      </w:r>
      <w:r w:rsidRPr="00D935C3">
        <w:rPr>
          <w:rFonts w:ascii="Times New Roman" w:eastAsia="Calibri" w:hAnsi="Times New Roman" w:cs="Times New Roman"/>
          <w:sz w:val="28"/>
          <w:szCs w:val="28"/>
        </w:rPr>
        <w:t>составил 12 % в группе вмешательства и 19 % в группе контроля (таблица 16).</w:t>
      </w:r>
    </w:p>
    <w:p w14:paraId="78FA6980" w14:textId="77777777" w:rsidR="009D7EFC" w:rsidRPr="00D935C3" w:rsidRDefault="009D7EFC" w:rsidP="00C7356C">
      <w:pPr>
        <w:spacing w:after="0" w:line="240" w:lineRule="auto"/>
        <w:ind w:firstLine="567"/>
        <w:jc w:val="both"/>
        <w:rPr>
          <w:rFonts w:ascii="Times New Roman" w:eastAsia="Calibri" w:hAnsi="Times New Roman" w:cs="Times New Roman"/>
          <w:b/>
          <w:sz w:val="28"/>
          <w:szCs w:val="28"/>
        </w:rPr>
      </w:pPr>
    </w:p>
    <w:p w14:paraId="63A2C6C0" w14:textId="534FB543" w:rsidR="001F1761" w:rsidRPr="00B05FA2" w:rsidRDefault="00E63147" w:rsidP="001F1761">
      <w:pPr>
        <w:tabs>
          <w:tab w:val="left" w:pos="1454"/>
        </w:tabs>
        <w:spacing w:after="0" w:line="240" w:lineRule="auto"/>
        <w:jc w:val="both"/>
        <w:rPr>
          <w:rFonts w:ascii="Times New Roman" w:hAnsi="Times New Roman" w:cs="Times New Roman"/>
          <w:sz w:val="28"/>
          <w:szCs w:val="28"/>
        </w:rPr>
      </w:pPr>
      <w:r w:rsidRPr="00D935C3">
        <w:rPr>
          <w:rFonts w:ascii="Times New Roman" w:eastAsia="Calibri" w:hAnsi="Times New Roman" w:cs="Times New Roman"/>
          <w:sz w:val="28"/>
          <w:szCs w:val="28"/>
        </w:rPr>
        <w:t>Таблица 1</w:t>
      </w:r>
      <w:r w:rsidR="004B10A7" w:rsidRPr="00D935C3">
        <w:rPr>
          <w:rFonts w:ascii="Times New Roman" w:eastAsia="Calibri" w:hAnsi="Times New Roman" w:cs="Times New Roman"/>
          <w:sz w:val="28"/>
          <w:szCs w:val="28"/>
        </w:rPr>
        <w:t>6</w:t>
      </w:r>
      <w:r w:rsidR="00437528" w:rsidRPr="00D935C3">
        <w:rPr>
          <w:rFonts w:ascii="Times New Roman" w:eastAsia="Calibri" w:hAnsi="Times New Roman" w:cs="Times New Roman"/>
          <w:sz w:val="28"/>
          <w:szCs w:val="28"/>
        </w:rPr>
        <w:t xml:space="preserve"> -</w:t>
      </w:r>
      <w:r w:rsidR="0007459B" w:rsidRPr="00D935C3">
        <w:rPr>
          <w:rFonts w:ascii="Times New Roman" w:eastAsia="Calibri" w:hAnsi="Times New Roman" w:cs="Times New Roman"/>
          <w:sz w:val="28"/>
          <w:szCs w:val="28"/>
        </w:rPr>
        <w:t xml:space="preserve"> </w:t>
      </w:r>
      <w:r w:rsidR="002144B3" w:rsidRPr="00D935C3">
        <w:rPr>
          <w:rFonts w:ascii="Times New Roman" w:eastAsia="Calibri" w:hAnsi="Times New Roman" w:cs="Times New Roman"/>
          <w:sz w:val="28"/>
          <w:szCs w:val="28"/>
        </w:rPr>
        <w:t>Нежелательные реакции</w:t>
      </w:r>
      <w:r w:rsidR="00711733" w:rsidRPr="00D935C3">
        <w:rPr>
          <w:rFonts w:ascii="Times New Roman" w:eastAsia="Calibri" w:hAnsi="Times New Roman" w:cs="Times New Roman"/>
          <w:sz w:val="28"/>
          <w:szCs w:val="28"/>
        </w:rPr>
        <w:t xml:space="preserve"> </w:t>
      </w:r>
      <w:r w:rsidR="001F1761" w:rsidRPr="00B05FA2">
        <w:rPr>
          <w:rFonts w:ascii="Times New Roman" w:hAnsi="Times New Roman" w:cs="Times New Roman"/>
          <w:sz w:val="28"/>
          <w:szCs w:val="28"/>
        </w:rPr>
        <w:t xml:space="preserve">в </w:t>
      </w:r>
      <w:r w:rsidR="001F1761" w:rsidRPr="00057A01">
        <w:rPr>
          <w:rFonts w:ascii="Times New Roman" w:hAnsi="Times New Roman" w:cs="Times New Roman"/>
          <w:sz w:val="28"/>
          <w:szCs w:val="28"/>
        </w:rPr>
        <w:t xml:space="preserve">исследуемых группах </w:t>
      </w:r>
      <w:r w:rsidR="001F1761">
        <w:rPr>
          <w:rFonts w:ascii="Times New Roman" w:hAnsi="Times New Roman" w:cs="Times New Roman"/>
          <w:sz w:val="28"/>
          <w:szCs w:val="28"/>
        </w:rPr>
        <w:t xml:space="preserve">на фоне проведения </w:t>
      </w:r>
      <w:r w:rsidR="001F1761" w:rsidRPr="00B05FA2">
        <w:rPr>
          <w:rFonts w:ascii="Times New Roman" w:hAnsi="Times New Roman" w:cs="Times New Roman"/>
          <w:sz w:val="28"/>
          <w:szCs w:val="28"/>
        </w:rPr>
        <w:t xml:space="preserve">АСИТ </w:t>
      </w:r>
      <w:r w:rsidR="001F1761" w:rsidRPr="00B05FA2">
        <w:rPr>
          <w:rFonts w:ascii="Times New Roman" w:hAnsi="Times New Roman"/>
          <w:sz w:val="24"/>
          <w:szCs w:val="24"/>
        </w:rPr>
        <w:t>(</w:t>
      </w:r>
      <w:r w:rsidR="001F1761" w:rsidRPr="00B05FA2">
        <w:rPr>
          <w:rFonts w:ascii="Times New Roman" w:hAnsi="Times New Roman"/>
          <w:sz w:val="24"/>
          <w:szCs w:val="24"/>
          <w:lang w:val="en-US"/>
        </w:rPr>
        <w:t>n</w:t>
      </w:r>
      <w:r w:rsidR="001F1761" w:rsidRPr="001F1761">
        <w:rPr>
          <w:rFonts w:ascii="Times New Roman" w:hAnsi="Times New Roman"/>
          <w:sz w:val="24"/>
          <w:szCs w:val="24"/>
        </w:rPr>
        <w:t>=</w:t>
      </w:r>
      <w:r w:rsidR="001F1761" w:rsidRPr="00B05FA2">
        <w:rPr>
          <w:rFonts w:ascii="Times New Roman" w:hAnsi="Times New Roman"/>
          <w:sz w:val="24"/>
          <w:szCs w:val="24"/>
        </w:rPr>
        <w:t>153)</w:t>
      </w:r>
    </w:p>
    <w:p w14:paraId="02AA4E75" w14:textId="77777777" w:rsidR="00437528" w:rsidRPr="00D935C3" w:rsidRDefault="00437528" w:rsidP="00C7356C">
      <w:pPr>
        <w:spacing w:after="0" w:line="240" w:lineRule="auto"/>
        <w:jc w:val="both"/>
        <w:rPr>
          <w:rFonts w:ascii="Times New Roman" w:eastAsia="Calibri" w:hAnsi="Times New Roman" w:cs="Times New Roman"/>
          <w:sz w:val="28"/>
          <w:szCs w:val="28"/>
        </w:rPr>
      </w:pPr>
    </w:p>
    <w:tbl>
      <w:tblPr>
        <w:tblStyle w:val="41"/>
        <w:tblW w:w="5000" w:type="pct"/>
        <w:tblInd w:w="0" w:type="dxa"/>
        <w:tblLook w:val="04A0" w:firstRow="1" w:lastRow="0" w:firstColumn="1" w:lastColumn="0" w:noHBand="0" w:noVBand="1"/>
      </w:tblPr>
      <w:tblGrid>
        <w:gridCol w:w="2971"/>
        <w:gridCol w:w="3403"/>
        <w:gridCol w:w="3254"/>
      </w:tblGrid>
      <w:tr w:rsidR="00BA3125" w:rsidRPr="00B05FA2" w14:paraId="17C2BC83" w14:textId="77777777" w:rsidTr="009F65CA">
        <w:tc>
          <w:tcPr>
            <w:tcW w:w="1543" w:type="pct"/>
            <w:vAlign w:val="center"/>
          </w:tcPr>
          <w:p w14:paraId="5A909A5F" w14:textId="77777777" w:rsidR="00BA3125" w:rsidRPr="00D935C3" w:rsidRDefault="00BA3125" w:rsidP="009E55E1">
            <w:pPr>
              <w:spacing w:line="240" w:lineRule="auto"/>
              <w:jc w:val="center"/>
              <w:rPr>
                <w:rFonts w:ascii="Times New Roman" w:hAnsi="Times New Roman"/>
                <w:sz w:val="24"/>
                <w:szCs w:val="24"/>
              </w:rPr>
            </w:pPr>
            <w:r w:rsidRPr="00D935C3">
              <w:rPr>
                <w:rFonts w:ascii="Times New Roman" w:hAnsi="Times New Roman"/>
                <w:sz w:val="24"/>
                <w:szCs w:val="24"/>
              </w:rPr>
              <w:t>Симптом</w:t>
            </w:r>
          </w:p>
        </w:tc>
        <w:tc>
          <w:tcPr>
            <w:tcW w:w="1767" w:type="pct"/>
            <w:vAlign w:val="center"/>
          </w:tcPr>
          <w:p w14:paraId="5E6DF9C6" w14:textId="0CE1B112" w:rsidR="00BA3125" w:rsidRPr="00D935C3" w:rsidRDefault="00BA3125" w:rsidP="009E55E1">
            <w:pPr>
              <w:spacing w:line="240" w:lineRule="auto"/>
              <w:jc w:val="center"/>
              <w:rPr>
                <w:rFonts w:ascii="Times New Roman" w:hAnsi="Times New Roman"/>
                <w:sz w:val="24"/>
                <w:szCs w:val="24"/>
              </w:rPr>
            </w:pPr>
            <w:r w:rsidRPr="00D935C3">
              <w:rPr>
                <w:rFonts w:ascii="Times New Roman" w:hAnsi="Times New Roman"/>
                <w:sz w:val="24"/>
                <w:szCs w:val="24"/>
              </w:rPr>
              <w:t>Группа вмешательства (АСИТ+</w:t>
            </w:r>
            <w:r w:rsidR="006A2643" w:rsidRPr="00D935C3">
              <w:rPr>
                <w:rFonts w:ascii="Times New Roman" w:hAnsi="Times New Roman"/>
                <w:sz w:val="24"/>
                <w:szCs w:val="24"/>
              </w:rPr>
              <w:t>холекальциферол</w:t>
            </w:r>
            <w:r w:rsidRPr="00D935C3">
              <w:rPr>
                <w:rFonts w:ascii="Times New Roman" w:hAnsi="Times New Roman"/>
                <w:sz w:val="24"/>
                <w:szCs w:val="24"/>
              </w:rPr>
              <w:t>),</w:t>
            </w:r>
          </w:p>
          <w:p w14:paraId="787F0D5F" w14:textId="30111B9A" w:rsidR="00BA3125" w:rsidRPr="00D935C3" w:rsidRDefault="00BA3125" w:rsidP="009E55E1">
            <w:pPr>
              <w:spacing w:line="240" w:lineRule="auto"/>
              <w:jc w:val="center"/>
              <w:rPr>
                <w:rFonts w:ascii="Times New Roman" w:hAnsi="Times New Roman"/>
                <w:sz w:val="24"/>
                <w:szCs w:val="24"/>
              </w:rPr>
            </w:pPr>
            <w:r w:rsidRPr="00D935C3">
              <w:rPr>
                <w:rFonts w:ascii="Times New Roman" w:hAnsi="Times New Roman"/>
                <w:sz w:val="24"/>
                <w:szCs w:val="24"/>
                <w:lang w:val="en-US"/>
              </w:rPr>
              <w:t>n</w:t>
            </w:r>
            <w:r w:rsidRPr="00D935C3">
              <w:rPr>
                <w:rFonts w:ascii="Times New Roman" w:hAnsi="Times New Roman"/>
                <w:sz w:val="24"/>
                <w:szCs w:val="24"/>
              </w:rPr>
              <w:t xml:space="preserve"> = </w:t>
            </w:r>
            <w:r w:rsidR="00F50D68" w:rsidRPr="00D935C3">
              <w:rPr>
                <w:rFonts w:ascii="Times New Roman" w:hAnsi="Times New Roman"/>
                <w:sz w:val="24"/>
                <w:szCs w:val="24"/>
              </w:rPr>
              <w:t>7</w:t>
            </w:r>
            <w:r w:rsidRPr="00D935C3">
              <w:rPr>
                <w:rFonts w:ascii="Times New Roman" w:hAnsi="Times New Roman"/>
                <w:sz w:val="24"/>
                <w:szCs w:val="24"/>
              </w:rPr>
              <w:t>5</w:t>
            </w:r>
          </w:p>
        </w:tc>
        <w:tc>
          <w:tcPr>
            <w:tcW w:w="1690" w:type="pct"/>
            <w:vAlign w:val="center"/>
          </w:tcPr>
          <w:p w14:paraId="07299301" w14:textId="77777777" w:rsidR="00252DF1" w:rsidRPr="00D935C3" w:rsidRDefault="00BA3125" w:rsidP="009E55E1">
            <w:pPr>
              <w:spacing w:line="240" w:lineRule="auto"/>
              <w:jc w:val="center"/>
              <w:rPr>
                <w:rFonts w:ascii="Times New Roman" w:hAnsi="Times New Roman"/>
                <w:sz w:val="24"/>
                <w:szCs w:val="24"/>
              </w:rPr>
            </w:pPr>
            <w:r w:rsidRPr="00D935C3">
              <w:rPr>
                <w:rFonts w:ascii="Times New Roman" w:hAnsi="Times New Roman"/>
                <w:bCs/>
                <w:sz w:val="24"/>
                <w:szCs w:val="24"/>
              </w:rPr>
              <w:t>Группа контроля (АСИТ)</w:t>
            </w:r>
            <w:r w:rsidRPr="00D935C3">
              <w:rPr>
                <w:rFonts w:ascii="Times New Roman" w:hAnsi="Times New Roman"/>
                <w:sz w:val="24"/>
                <w:szCs w:val="24"/>
              </w:rPr>
              <w:t xml:space="preserve">, </w:t>
            </w:r>
          </w:p>
          <w:p w14:paraId="3D30E4B5" w14:textId="6EC2A0B1" w:rsidR="00BA3125" w:rsidRPr="00B05FA2" w:rsidRDefault="00BA3125" w:rsidP="009E55E1">
            <w:pPr>
              <w:spacing w:line="240" w:lineRule="auto"/>
              <w:jc w:val="center"/>
              <w:rPr>
                <w:rFonts w:ascii="Times New Roman" w:hAnsi="Times New Roman"/>
                <w:sz w:val="24"/>
                <w:szCs w:val="24"/>
              </w:rPr>
            </w:pPr>
            <w:r w:rsidRPr="00D935C3">
              <w:rPr>
                <w:rFonts w:ascii="Times New Roman" w:hAnsi="Times New Roman"/>
                <w:sz w:val="24"/>
                <w:szCs w:val="24"/>
                <w:lang w:val="en-US"/>
              </w:rPr>
              <w:t xml:space="preserve">n = </w:t>
            </w:r>
            <w:r w:rsidR="00F50D68" w:rsidRPr="00D935C3">
              <w:rPr>
                <w:rFonts w:ascii="Times New Roman" w:hAnsi="Times New Roman"/>
                <w:sz w:val="24"/>
                <w:szCs w:val="24"/>
              </w:rPr>
              <w:t>78</w:t>
            </w:r>
          </w:p>
        </w:tc>
      </w:tr>
      <w:tr w:rsidR="00437528" w:rsidRPr="00B05FA2" w14:paraId="3ED67FA9" w14:textId="77777777" w:rsidTr="009F65CA">
        <w:tc>
          <w:tcPr>
            <w:tcW w:w="1543" w:type="pct"/>
            <w:vAlign w:val="center"/>
          </w:tcPr>
          <w:p w14:paraId="24C6AF61" w14:textId="77777777" w:rsidR="00437528" w:rsidRPr="00B05FA2" w:rsidRDefault="00437528" w:rsidP="009E55E1">
            <w:pPr>
              <w:spacing w:line="240" w:lineRule="auto"/>
              <w:jc w:val="both"/>
              <w:rPr>
                <w:rFonts w:ascii="Times New Roman" w:hAnsi="Times New Roman"/>
                <w:sz w:val="24"/>
                <w:szCs w:val="24"/>
              </w:rPr>
            </w:pPr>
            <w:r w:rsidRPr="00B05FA2">
              <w:rPr>
                <w:rFonts w:ascii="Times New Roman" w:hAnsi="Times New Roman"/>
                <w:sz w:val="24"/>
                <w:szCs w:val="24"/>
              </w:rPr>
              <w:t>Зуд в ротовой полости</w:t>
            </w:r>
          </w:p>
        </w:tc>
        <w:tc>
          <w:tcPr>
            <w:tcW w:w="1767" w:type="pct"/>
            <w:vAlign w:val="center"/>
          </w:tcPr>
          <w:p w14:paraId="7542E225" w14:textId="76703A8B"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3</w:t>
            </w:r>
            <w:r w:rsidR="00437528" w:rsidRPr="00B05FA2">
              <w:rPr>
                <w:rFonts w:ascii="Times New Roman" w:hAnsi="Times New Roman"/>
                <w:sz w:val="24"/>
                <w:szCs w:val="24"/>
              </w:rPr>
              <w:t xml:space="preserve"> (4%)</w:t>
            </w:r>
          </w:p>
        </w:tc>
        <w:tc>
          <w:tcPr>
            <w:tcW w:w="1690" w:type="pct"/>
            <w:vAlign w:val="center"/>
          </w:tcPr>
          <w:p w14:paraId="21EA9157" w14:textId="2B988986"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3</w:t>
            </w:r>
            <w:r w:rsidR="00437528" w:rsidRPr="00B05FA2">
              <w:rPr>
                <w:rFonts w:ascii="Times New Roman" w:hAnsi="Times New Roman"/>
                <w:sz w:val="24"/>
                <w:szCs w:val="24"/>
              </w:rPr>
              <w:t xml:space="preserve"> (4%)</w:t>
            </w:r>
          </w:p>
        </w:tc>
      </w:tr>
      <w:tr w:rsidR="00437528" w:rsidRPr="00B05FA2" w14:paraId="6C21A71C" w14:textId="77777777" w:rsidTr="009F65CA">
        <w:tc>
          <w:tcPr>
            <w:tcW w:w="1543" w:type="pct"/>
            <w:vAlign w:val="center"/>
          </w:tcPr>
          <w:p w14:paraId="45EC540E" w14:textId="77777777" w:rsidR="00437528" w:rsidRPr="00B05FA2" w:rsidRDefault="00437528" w:rsidP="009E55E1">
            <w:pPr>
              <w:spacing w:line="240" w:lineRule="auto"/>
              <w:jc w:val="both"/>
              <w:rPr>
                <w:rFonts w:ascii="Times New Roman" w:hAnsi="Times New Roman"/>
                <w:sz w:val="24"/>
                <w:szCs w:val="24"/>
              </w:rPr>
            </w:pPr>
            <w:r w:rsidRPr="00B05FA2">
              <w:rPr>
                <w:rFonts w:ascii="Times New Roman" w:hAnsi="Times New Roman"/>
                <w:sz w:val="24"/>
                <w:szCs w:val="24"/>
              </w:rPr>
              <w:t>Жжение в ротовой полости</w:t>
            </w:r>
          </w:p>
        </w:tc>
        <w:tc>
          <w:tcPr>
            <w:tcW w:w="1767" w:type="pct"/>
            <w:vAlign w:val="center"/>
          </w:tcPr>
          <w:p w14:paraId="166178E0" w14:textId="61176EC6"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3</w:t>
            </w:r>
            <w:r w:rsidR="00437528" w:rsidRPr="00B05FA2">
              <w:rPr>
                <w:rFonts w:ascii="Times New Roman" w:hAnsi="Times New Roman"/>
                <w:sz w:val="24"/>
                <w:szCs w:val="24"/>
              </w:rPr>
              <w:t xml:space="preserve"> (4%)</w:t>
            </w:r>
          </w:p>
        </w:tc>
        <w:tc>
          <w:tcPr>
            <w:tcW w:w="1690" w:type="pct"/>
            <w:vAlign w:val="center"/>
          </w:tcPr>
          <w:p w14:paraId="3466F068" w14:textId="6E9BE24E"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9</w:t>
            </w:r>
            <w:r w:rsidR="00BB1F97">
              <w:rPr>
                <w:rFonts w:ascii="Times New Roman" w:hAnsi="Times New Roman"/>
                <w:sz w:val="24"/>
                <w:szCs w:val="24"/>
              </w:rPr>
              <w:t xml:space="preserve"> (11</w:t>
            </w:r>
            <w:r w:rsidR="00437528" w:rsidRPr="00B05FA2">
              <w:rPr>
                <w:rFonts w:ascii="Times New Roman" w:hAnsi="Times New Roman"/>
                <w:sz w:val="24"/>
                <w:szCs w:val="24"/>
              </w:rPr>
              <w:t>%)</w:t>
            </w:r>
          </w:p>
        </w:tc>
      </w:tr>
      <w:tr w:rsidR="00437528" w:rsidRPr="00B05FA2" w14:paraId="0DC18D31" w14:textId="77777777" w:rsidTr="009F65CA">
        <w:tc>
          <w:tcPr>
            <w:tcW w:w="1543" w:type="pct"/>
            <w:vAlign w:val="center"/>
          </w:tcPr>
          <w:p w14:paraId="6214DB80" w14:textId="77777777" w:rsidR="00437528" w:rsidRPr="00B05FA2" w:rsidRDefault="00437528" w:rsidP="009E55E1">
            <w:pPr>
              <w:spacing w:line="240" w:lineRule="auto"/>
              <w:jc w:val="both"/>
              <w:rPr>
                <w:rFonts w:ascii="Times New Roman" w:hAnsi="Times New Roman"/>
                <w:sz w:val="24"/>
                <w:szCs w:val="24"/>
              </w:rPr>
            </w:pPr>
            <w:r w:rsidRPr="00B05FA2">
              <w:rPr>
                <w:rFonts w:ascii="Times New Roman" w:hAnsi="Times New Roman"/>
                <w:sz w:val="24"/>
                <w:szCs w:val="24"/>
              </w:rPr>
              <w:t>Отечность в ротовой полости</w:t>
            </w:r>
          </w:p>
        </w:tc>
        <w:tc>
          <w:tcPr>
            <w:tcW w:w="1767" w:type="pct"/>
            <w:vAlign w:val="center"/>
          </w:tcPr>
          <w:p w14:paraId="5535A0EE" w14:textId="77777777" w:rsidR="00437528" w:rsidRPr="00B05FA2" w:rsidRDefault="00437528" w:rsidP="009E55E1">
            <w:pPr>
              <w:spacing w:line="240" w:lineRule="auto"/>
              <w:jc w:val="center"/>
              <w:rPr>
                <w:rFonts w:ascii="Times New Roman" w:hAnsi="Times New Roman"/>
                <w:sz w:val="24"/>
                <w:szCs w:val="24"/>
              </w:rPr>
            </w:pPr>
            <w:r w:rsidRPr="00B05FA2">
              <w:rPr>
                <w:rFonts w:ascii="Times New Roman" w:hAnsi="Times New Roman"/>
                <w:sz w:val="24"/>
                <w:szCs w:val="24"/>
              </w:rPr>
              <w:t>0</w:t>
            </w:r>
          </w:p>
        </w:tc>
        <w:tc>
          <w:tcPr>
            <w:tcW w:w="1690" w:type="pct"/>
            <w:vAlign w:val="center"/>
          </w:tcPr>
          <w:p w14:paraId="056BA5BA" w14:textId="3992D095"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3</w:t>
            </w:r>
            <w:r w:rsidR="00437528" w:rsidRPr="00B05FA2">
              <w:rPr>
                <w:rFonts w:ascii="Times New Roman" w:hAnsi="Times New Roman"/>
                <w:sz w:val="24"/>
                <w:szCs w:val="24"/>
              </w:rPr>
              <w:t xml:space="preserve"> (4%)</w:t>
            </w:r>
          </w:p>
        </w:tc>
      </w:tr>
      <w:tr w:rsidR="00437528" w:rsidRPr="00B05FA2" w14:paraId="07989384" w14:textId="77777777" w:rsidTr="009F65CA">
        <w:tc>
          <w:tcPr>
            <w:tcW w:w="1543" w:type="pct"/>
            <w:vAlign w:val="center"/>
          </w:tcPr>
          <w:p w14:paraId="55524241" w14:textId="77777777" w:rsidR="00437528" w:rsidRPr="00B05FA2" w:rsidRDefault="00437528" w:rsidP="009E55E1">
            <w:pPr>
              <w:spacing w:line="240" w:lineRule="auto"/>
              <w:jc w:val="both"/>
              <w:rPr>
                <w:rFonts w:ascii="Times New Roman" w:hAnsi="Times New Roman"/>
                <w:sz w:val="24"/>
                <w:szCs w:val="24"/>
              </w:rPr>
            </w:pPr>
            <w:r w:rsidRPr="00B05FA2">
              <w:rPr>
                <w:rFonts w:ascii="Times New Roman" w:hAnsi="Times New Roman"/>
                <w:sz w:val="24"/>
                <w:szCs w:val="24"/>
              </w:rPr>
              <w:t>Першение в горле</w:t>
            </w:r>
          </w:p>
        </w:tc>
        <w:tc>
          <w:tcPr>
            <w:tcW w:w="1767" w:type="pct"/>
            <w:vAlign w:val="center"/>
          </w:tcPr>
          <w:p w14:paraId="4FC48CF5" w14:textId="7CE999B4"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3</w:t>
            </w:r>
            <w:r w:rsidR="00437528" w:rsidRPr="00B05FA2">
              <w:rPr>
                <w:rFonts w:ascii="Times New Roman" w:hAnsi="Times New Roman"/>
                <w:sz w:val="24"/>
                <w:szCs w:val="24"/>
              </w:rPr>
              <w:t xml:space="preserve"> (4%)</w:t>
            </w:r>
          </w:p>
        </w:tc>
        <w:tc>
          <w:tcPr>
            <w:tcW w:w="1690" w:type="pct"/>
            <w:vAlign w:val="center"/>
          </w:tcPr>
          <w:p w14:paraId="42606892" w14:textId="77777777" w:rsidR="00437528" w:rsidRPr="00B05FA2" w:rsidRDefault="00437528" w:rsidP="009E55E1">
            <w:pPr>
              <w:spacing w:line="240" w:lineRule="auto"/>
              <w:jc w:val="center"/>
              <w:rPr>
                <w:rFonts w:ascii="Times New Roman" w:hAnsi="Times New Roman"/>
                <w:sz w:val="24"/>
                <w:szCs w:val="24"/>
              </w:rPr>
            </w:pPr>
            <w:r w:rsidRPr="00B05FA2">
              <w:rPr>
                <w:rFonts w:ascii="Times New Roman" w:hAnsi="Times New Roman"/>
                <w:sz w:val="24"/>
                <w:szCs w:val="24"/>
              </w:rPr>
              <w:t>0</w:t>
            </w:r>
          </w:p>
        </w:tc>
      </w:tr>
      <w:tr w:rsidR="00437528" w:rsidRPr="00B05FA2" w14:paraId="549A734E" w14:textId="77777777" w:rsidTr="009F65CA">
        <w:tc>
          <w:tcPr>
            <w:tcW w:w="1543" w:type="pct"/>
            <w:vAlign w:val="center"/>
          </w:tcPr>
          <w:p w14:paraId="035FE6B4" w14:textId="77777777" w:rsidR="00437528" w:rsidRPr="00B05FA2" w:rsidRDefault="00437528" w:rsidP="009E55E1">
            <w:pPr>
              <w:spacing w:line="240" w:lineRule="auto"/>
              <w:jc w:val="both"/>
              <w:rPr>
                <w:rFonts w:ascii="Times New Roman" w:hAnsi="Times New Roman"/>
                <w:sz w:val="24"/>
                <w:szCs w:val="24"/>
              </w:rPr>
            </w:pPr>
            <w:r w:rsidRPr="00B05FA2">
              <w:rPr>
                <w:rFonts w:ascii="Times New Roman" w:hAnsi="Times New Roman"/>
                <w:sz w:val="24"/>
                <w:szCs w:val="24"/>
              </w:rPr>
              <w:t xml:space="preserve">Итого </w:t>
            </w:r>
          </w:p>
        </w:tc>
        <w:tc>
          <w:tcPr>
            <w:tcW w:w="1767" w:type="pct"/>
            <w:vAlign w:val="center"/>
          </w:tcPr>
          <w:p w14:paraId="11224044" w14:textId="3E5F7333"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9</w:t>
            </w:r>
            <w:r w:rsidR="00437528" w:rsidRPr="00B05FA2">
              <w:rPr>
                <w:rFonts w:ascii="Times New Roman" w:hAnsi="Times New Roman"/>
                <w:sz w:val="24"/>
                <w:szCs w:val="24"/>
              </w:rPr>
              <w:t xml:space="preserve"> (12%)</w:t>
            </w:r>
          </w:p>
        </w:tc>
        <w:tc>
          <w:tcPr>
            <w:tcW w:w="1690" w:type="pct"/>
            <w:vAlign w:val="center"/>
          </w:tcPr>
          <w:p w14:paraId="6A081F02" w14:textId="3B7C2BA8" w:rsidR="00437528" w:rsidRPr="00B05FA2" w:rsidRDefault="00F50D68" w:rsidP="009E55E1">
            <w:pPr>
              <w:spacing w:line="240" w:lineRule="auto"/>
              <w:jc w:val="center"/>
              <w:rPr>
                <w:rFonts w:ascii="Times New Roman" w:hAnsi="Times New Roman"/>
                <w:sz w:val="24"/>
                <w:szCs w:val="24"/>
              </w:rPr>
            </w:pPr>
            <w:r w:rsidRPr="00B05FA2">
              <w:rPr>
                <w:rFonts w:ascii="Times New Roman" w:hAnsi="Times New Roman"/>
                <w:sz w:val="24"/>
                <w:szCs w:val="24"/>
              </w:rPr>
              <w:t>15</w:t>
            </w:r>
            <w:r w:rsidR="00437528" w:rsidRPr="00B05FA2">
              <w:rPr>
                <w:rFonts w:ascii="Times New Roman" w:hAnsi="Times New Roman"/>
                <w:sz w:val="24"/>
                <w:szCs w:val="24"/>
              </w:rPr>
              <w:t xml:space="preserve"> (19%)</w:t>
            </w:r>
          </w:p>
        </w:tc>
      </w:tr>
      <w:tr w:rsidR="00437528" w:rsidRPr="00B05FA2" w14:paraId="1AEE4DCB" w14:textId="77777777" w:rsidTr="009F65CA">
        <w:tc>
          <w:tcPr>
            <w:tcW w:w="1543" w:type="pct"/>
            <w:vAlign w:val="center"/>
          </w:tcPr>
          <w:p w14:paraId="44466089" w14:textId="46942AF6" w:rsidR="00437528" w:rsidRPr="008A6BD6" w:rsidRDefault="008A6BD6" w:rsidP="009E55E1">
            <w:pPr>
              <w:spacing w:line="240" w:lineRule="auto"/>
              <w:jc w:val="both"/>
              <w:rPr>
                <w:rFonts w:ascii="Times New Roman" w:hAnsi="Times New Roman"/>
                <w:sz w:val="24"/>
                <w:szCs w:val="24"/>
                <w:lang w:val="en-US"/>
              </w:rPr>
            </w:pPr>
            <w:r>
              <w:rPr>
                <w:rFonts w:ascii="Times New Roman" w:hAnsi="Times New Roman"/>
                <w:sz w:val="24"/>
                <w:szCs w:val="24"/>
              </w:rPr>
              <w:t xml:space="preserve">Обе группы, </w:t>
            </w:r>
            <w:r>
              <w:rPr>
                <w:rFonts w:ascii="Times New Roman" w:hAnsi="Times New Roman"/>
                <w:sz w:val="24"/>
                <w:szCs w:val="24"/>
                <w:lang w:val="en-US"/>
              </w:rPr>
              <w:t>n (%)</w:t>
            </w:r>
          </w:p>
        </w:tc>
        <w:tc>
          <w:tcPr>
            <w:tcW w:w="3457" w:type="pct"/>
            <w:gridSpan w:val="2"/>
            <w:vAlign w:val="center"/>
          </w:tcPr>
          <w:p w14:paraId="5AF24282" w14:textId="12813431" w:rsidR="00437528" w:rsidRPr="008A6BD6" w:rsidRDefault="008A6BD6" w:rsidP="009E55E1">
            <w:pPr>
              <w:spacing w:line="240" w:lineRule="auto"/>
              <w:jc w:val="center"/>
              <w:rPr>
                <w:rFonts w:ascii="Times New Roman" w:hAnsi="Times New Roman"/>
                <w:sz w:val="24"/>
                <w:szCs w:val="24"/>
                <w:lang w:val="en-US"/>
              </w:rPr>
            </w:pPr>
            <w:r>
              <w:rPr>
                <w:rFonts w:ascii="Times New Roman" w:hAnsi="Times New Roman"/>
                <w:sz w:val="24"/>
                <w:szCs w:val="24"/>
                <w:lang w:val="en-US"/>
              </w:rPr>
              <w:t>24 (</w:t>
            </w:r>
            <w:r w:rsidR="00437528" w:rsidRPr="00B05FA2">
              <w:rPr>
                <w:rFonts w:ascii="Times New Roman" w:hAnsi="Times New Roman"/>
                <w:sz w:val="24"/>
                <w:szCs w:val="24"/>
              </w:rPr>
              <w:t>15%</w:t>
            </w:r>
            <w:r>
              <w:rPr>
                <w:rFonts w:ascii="Times New Roman" w:hAnsi="Times New Roman"/>
                <w:sz w:val="24"/>
                <w:szCs w:val="24"/>
                <w:lang w:val="en-US"/>
              </w:rPr>
              <w:t>)</w:t>
            </w:r>
          </w:p>
        </w:tc>
      </w:tr>
      <w:tr w:rsidR="008A6BD6" w:rsidRPr="00B05FA2" w14:paraId="36AF5024" w14:textId="77777777" w:rsidTr="008A6BD6">
        <w:tc>
          <w:tcPr>
            <w:tcW w:w="5000" w:type="pct"/>
            <w:gridSpan w:val="3"/>
            <w:vAlign w:val="center"/>
          </w:tcPr>
          <w:p w14:paraId="104D2EE7" w14:textId="77777777" w:rsidR="008A6BD6" w:rsidRPr="00B05FA2" w:rsidRDefault="008A6BD6" w:rsidP="009E55E1">
            <w:pPr>
              <w:spacing w:line="240" w:lineRule="auto"/>
              <w:ind w:firstLine="594"/>
              <w:jc w:val="both"/>
              <w:rPr>
                <w:rFonts w:ascii="Times New Roman" w:eastAsia="Times New Roman" w:hAnsi="Times New Roman"/>
                <w:color w:val="000000"/>
                <w:kern w:val="24"/>
                <w:sz w:val="24"/>
                <w:szCs w:val="24"/>
                <w:lang w:eastAsia="ru-RU"/>
              </w:rPr>
            </w:pPr>
            <w:r w:rsidRPr="00B05FA2">
              <w:rPr>
                <w:rFonts w:ascii="Times New Roman" w:eastAsia="Times New Roman" w:hAnsi="Times New Roman"/>
                <w:color w:val="000000"/>
                <w:kern w:val="24"/>
                <w:sz w:val="24"/>
                <w:szCs w:val="24"/>
                <w:lang w:eastAsia="ru-RU"/>
              </w:rPr>
              <w:t>Примечания:</w:t>
            </w:r>
          </w:p>
          <w:p w14:paraId="1C517204" w14:textId="0257C77B" w:rsidR="007903DF" w:rsidRDefault="008A6BD6" w:rsidP="009E55E1">
            <w:pPr>
              <w:spacing w:line="240" w:lineRule="auto"/>
              <w:jc w:val="center"/>
              <w:rPr>
                <w:rFonts w:ascii="Times New Roman" w:hAnsi="Times New Roman"/>
                <w:sz w:val="24"/>
                <w:szCs w:val="24"/>
              </w:rPr>
            </w:pPr>
            <w:r w:rsidRPr="00B05FA2">
              <w:rPr>
                <w:rFonts w:ascii="Times New Roman" w:hAnsi="Times New Roman"/>
                <w:sz w:val="24"/>
                <w:szCs w:val="24"/>
              </w:rPr>
              <w:t xml:space="preserve">1 </w:t>
            </w:r>
            <w:r>
              <w:rPr>
                <w:rFonts w:ascii="Times New Roman" w:hAnsi="Times New Roman"/>
                <w:sz w:val="24"/>
                <w:szCs w:val="24"/>
                <w:lang w:val="en-US"/>
              </w:rPr>
              <w:t>n</w:t>
            </w:r>
            <w:r w:rsidRPr="004624B4">
              <w:rPr>
                <w:rFonts w:ascii="Times New Roman" w:hAnsi="Times New Roman"/>
                <w:sz w:val="24"/>
                <w:szCs w:val="24"/>
              </w:rPr>
              <w:t xml:space="preserve"> (%) - </w:t>
            </w:r>
            <w:r w:rsidRPr="00B05FA2">
              <w:rPr>
                <w:rFonts w:ascii="Times New Roman" w:hAnsi="Times New Roman"/>
                <w:sz w:val="24"/>
                <w:szCs w:val="24"/>
              </w:rPr>
              <w:t>количество человек с процентным соотношени</w:t>
            </w:r>
            <w:r>
              <w:rPr>
                <w:rFonts w:ascii="Times New Roman" w:hAnsi="Times New Roman"/>
                <w:sz w:val="24"/>
                <w:szCs w:val="24"/>
              </w:rPr>
              <w:t>ем к общему количеству в группе</w:t>
            </w:r>
          </w:p>
          <w:p w14:paraId="7C8C703A" w14:textId="77777777" w:rsidR="008A6BD6" w:rsidRPr="007903DF" w:rsidRDefault="008A6BD6" w:rsidP="009E55E1">
            <w:pPr>
              <w:spacing w:line="240" w:lineRule="auto"/>
              <w:rPr>
                <w:rFonts w:ascii="Times New Roman" w:hAnsi="Times New Roman"/>
                <w:sz w:val="24"/>
                <w:szCs w:val="24"/>
              </w:rPr>
            </w:pPr>
          </w:p>
        </w:tc>
      </w:tr>
    </w:tbl>
    <w:p w14:paraId="0BF3EFA4" w14:textId="0088BA3C" w:rsidR="004620B8" w:rsidRPr="00AA03D9" w:rsidRDefault="004620B8" w:rsidP="00F73B2B">
      <w:pPr>
        <w:spacing w:after="0" w:line="240" w:lineRule="auto"/>
        <w:ind w:firstLine="567"/>
        <w:jc w:val="both"/>
        <w:rPr>
          <w:rFonts w:ascii="Times New Roman" w:eastAsia="Calibri" w:hAnsi="Times New Roman" w:cs="Times New Roman"/>
          <w:sz w:val="28"/>
          <w:szCs w:val="28"/>
        </w:rPr>
      </w:pPr>
      <w:r w:rsidRPr="00AA03D9">
        <w:rPr>
          <w:rFonts w:ascii="Times New Roman" w:eastAsia="Calibri" w:hAnsi="Times New Roman" w:cs="Times New Roman"/>
          <w:sz w:val="28"/>
          <w:szCs w:val="28"/>
        </w:rPr>
        <w:lastRenderedPageBreak/>
        <w:t>В обеих группах не наблюдалось серь</w:t>
      </w:r>
      <w:r w:rsidR="003A28A7" w:rsidRPr="00AA03D9">
        <w:rPr>
          <w:rFonts w:ascii="Times New Roman" w:eastAsia="Calibri" w:hAnsi="Times New Roman" w:cs="Times New Roman"/>
          <w:sz w:val="28"/>
          <w:szCs w:val="28"/>
        </w:rPr>
        <w:t>ё</w:t>
      </w:r>
      <w:r w:rsidRPr="00AA03D9">
        <w:rPr>
          <w:rFonts w:ascii="Times New Roman" w:eastAsia="Calibri" w:hAnsi="Times New Roman" w:cs="Times New Roman"/>
          <w:sz w:val="28"/>
          <w:szCs w:val="28"/>
        </w:rPr>
        <w:t xml:space="preserve">зных </w:t>
      </w:r>
      <w:r w:rsidR="003A28A7" w:rsidRPr="00AA03D9">
        <w:rPr>
          <w:rFonts w:ascii="Times New Roman" w:eastAsia="Calibri" w:hAnsi="Times New Roman" w:cs="Times New Roman"/>
          <w:sz w:val="28"/>
          <w:szCs w:val="28"/>
        </w:rPr>
        <w:t>нежелательных</w:t>
      </w:r>
      <w:r w:rsidRPr="00AA03D9">
        <w:rPr>
          <w:rFonts w:ascii="Times New Roman" w:eastAsia="Calibri" w:hAnsi="Times New Roman" w:cs="Times New Roman"/>
          <w:sz w:val="28"/>
          <w:szCs w:val="28"/>
        </w:rPr>
        <w:t xml:space="preserve"> реакций. Все зафиксированные </w:t>
      </w:r>
      <w:r w:rsidR="003A28A7" w:rsidRPr="00AA03D9">
        <w:rPr>
          <w:rFonts w:ascii="Times New Roman" w:eastAsia="Calibri" w:hAnsi="Times New Roman" w:cs="Times New Roman"/>
          <w:sz w:val="28"/>
          <w:szCs w:val="28"/>
        </w:rPr>
        <w:t>случаи</w:t>
      </w:r>
      <w:r w:rsidRPr="00AA03D9">
        <w:rPr>
          <w:rFonts w:ascii="Times New Roman" w:eastAsia="Calibri" w:hAnsi="Times New Roman" w:cs="Times New Roman"/>
          <w:sz w:val="28"/>
          <w:szCs w:val="28"/>
        </w:rPr>
        <w:t xml:space="preserve"> относятся к </w:t>
      </w:r>
      <w:r w:rsidR="003A28A7" w:rsidRPr="00AA03D9">
        <w:rPr>
          <w:rFonts w:ascii="Times New Roman" w:eastAsia="Calibri" w:hAnsi="Times New Roman" w:cs="Times New Roman"/>
          <w:sz w:val="28"/>
          <w:szCs w:val="28"/>
        </w:rPr>
        <w:t>несерьёзным нежелательным реакциям</w:t>
      </w:r>
      <w:r w:rsidRPr="00AA03D9">
        <w:rPr>
          <w:rFonts w:ascii="Times New Roman" w:eastAsia="Calibri" w:hAnsi="Times New Roman" w:cs="Times New Roman"/>
          <w:sz w:val="28"/>
          <w:szCs w:val="28"/>
        </w:rPr>
        <w:t xml:space="preserve">, не требующим специальной </w:t>
      </w:r>
      <w:r w:rsidR="00B128A4" w:rsidRPr="00AA03D9">
        <w:rPr>
          <w:rFonts w:ascii="Times New Roman" w:eastAsia="Calibri" w:hAnsi="Times New Roman" w:cs="Times New Roman"/>
          <w:sz w:val="28"/>
          <w:szCs w:val="28"/>
        </w:rPr>
        <w:t>терапии или прерывания лечения, а также</w:t>
      </w:r>
      <w:r w:rsidRPr="00AA03D9">
        <w:rPr>
          <w:rFonts w:ascii="Times New Roman" w:eastAsia="Calibri" w:hAnsi="Times New Roman" w:cs="Times New Roman"/>
          <w:sz w:val="28"/>
          <w:szCs w:val="28"/>
        </w:rPr>
        <w:t xml:space="preserve"> </w:t>
      </w:r>
      <w:r w:rsidR="00467223" w:rsidRPr="00467223">
        <w:rPr>
          <w:rFonts w:ascii="Times New Roman" w:eastAsia="Calibri" w:hAnsi="Times New Roman" w:cs="Times New Roman"/>
          <w:sz w:val="28"/>
          <w:szCs w:val="28"/>
        </w:rPr>
        <w:t xml:space="preserve">устранялись </w:t>
      </w:r>
      <w:r w:rsidRPr="00AA03D9">
        <w:rPr>
          <w:rFonts w:ascii="Times New Roman" w:eastAsia="Calibri" w:hAnsi="Times New Roman" w:cs="Times New Roman"/>
          <w:sz w:val="28"/>
          <w:szCs w:val="28"/>
        </w:rPr>
        <w:t>самостоятельно или с помощью антигистаминного препарата (цетиризин 10 мг).</w:t>
      </w:r>
    </w:p>
    <w:p w14:paraId="54FE4921" w14:textId="4BE40C30" w:rsidR="008A2A89" w:rsidRPr="00AA03D9" w:rsidRDefault="008A2A89" w:rsidP="00F73B2B">
      <w:pPr>
        <w:spacing w:after="0" w:line="240" w:lineRule="auto"/>
        <w:ind w:firstLine="567"/>
        <w:jc w:val="both"/>
        <w:rPr>
          <w:rFonts w:ascii="Times New Roman" w:eastAsia="Calibri" w:hAnsi="Times New Roman" w:cs="Times New Roman"/>
          <w:sz w:val="28"/>
          <w:szCs w:val="28"/>
        </w:rPr>
      </w:pPr>
      <w:r w:rsidRPr="00AA03D9">
        <w:rPr>
          <w:rFonts w:ascii="Times New Roman" w:eastAsia="Calibri" w:hAnsi="Times New Roman" w:cs="Times New Roman"/>
          <w:sz w:val="28"/>
          <w:szCs w:val="28"/>
        </w:rPr>
        <w:t xml:space="preserve">Частота развития </w:t>
      </w:r>
      <w:r w:rsidR="00866BDD" w:rsidRPr="00AA03D9">
        <w:rPr>
          <w:rFonts w:ascii="Times New Roman" w:eastAsia="Calibri" w:hAnsi="Times New Roman" w:cs="Times New Roman"/>
          <w:sz w:val="28"/>
          <w:szCs w:val="28"/>
        </w:rPr>
        <w:t xml:space="preserve">нежелательных реакций </w:t>
      </w:r>
      <w:r w:rsidRPr="00AA03D9">
        <w:rPr>
          <w:rFonts w:ascii="Times New Roman" w:eastAsia="Calibri" w:hAnsi="Times New Roman" w:cs="Times New Roman"/>
          <w:sz w:val="28"/>
          <w:szCs w:val="28"/>
        </w:rPr>
        <w:t>в обеих группах составила 15%, что является сравните</w:t>
      </w:r>
      <w:r w:rsidR="00467223">
        <w:rPr>
          <w:rFonts w:ascii="Times New Roman" w:eastAsia="Calibri" w:hAnsi="Times New Roman" w:cs="Times New Roman"/>
          <w:sz w:val="28"/>
          <w:szCs w:val="28"/>
        </w:rPr>
        <w:t>льно низким показателем. Однако</w:t>
      </w:r>
      <w:r w:rsidRPr="00AA03D9">
        <w:rPr>
          <w:rFonts w:ascii="Times New Roman" w:eastAsia="Calibri" w:hAnsi="Times New Roman" w:cs="Times New Roman"/>
          <w:sz w:val="28"/>
          <w:szCs w:val="28"/>
        </w:rPr>
        <w:t xml:space="preserve"> данные исследования указывают на потенциальную связь между дозировкой препарата и развитием </w:t>
      </w:r>
      <w:r w:rsidR="00866BDD" w:rsidRPr="00AA03D9">
        <w:rPr>
          <w:rFonts w:ascii="Times New Roman" w:eastAsia="Calibri" w:hAnsi="Times New Roman" w:cs="Times New Roman"/>
          <w:sz w:val="28"/>
          <w:szCs w:val="28"/>
        </w:rPr>
        <w:t xml:space="preserve">нежелательных реакций </w:t>
      </w:r>
      <w:r w:rsidR="00437528" w:rsidRPr="00AA03D9">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{"citationItems":[{"id":"ITEM-1","itemData":{"DOI":"10.2500/aap.2012.33.3605","ISSN":"15396304","PMID":"23026182","abstract":"A sublingually administered allergy immunotherapy tablet (AIT) is under development to treat ragweed (Ambrosia artemisiifolia)-induced allergic rhinoconjunctivitis (ARC). This study investigates the optimal tolerable dose of oncedaily ragweed pollen AIT. Subjects 18-50 years old with ragweed-induced ARC were enrolled at two U.S. centers in a double-blind, placebo-controlled, dose-escalation study outside ragweed season. Groups (12 subjects each) were to be randomized 3:1 to 28 days of active treatment (groups assigned in sequence to 3, 6, 12, 24, 50, or 100 Amb a 1 U, without dose buildup at any level) or matching placebo. Recruitment to 50 Amb a 1-U was discontinued because of adverse events (AEs) after four AIT subjects were enrolled; 100 1 unit of ambrosia artemislifolia major allergen 1 was not initiated. Fifty-three subjects were randomized (AIT, n = 40; placebo, n = 13); four discontinued, all because of AEs (AIT, n = 3; placebo, n = 1). Treatment-related AEs (TRAEs) were more frequent with AIT (73%) than placebo (31%), increasing with dose level. AIT TRAEs were mostly mild (94%) or moderate (5%). No serious TRAEs or anaphylactic shock occurred. The most common TRAEs with AIT were localized pruritus, nasal irritation, and throat irritation. Median onset for common AIT application site reactions was ≤24 hours after first treatment (median duration, 15-50 minutes). AIT increased immunoglobulin (Ig) significantly more than placebo (ragweed-specific IgE [6, 12, and 24 Amb a 1-U]; IgG4 [all doses]; p &lt; 0.05). Three subjects in dose groups ≥24 Amb a 1-U experienced symptoms suggestive of systemic reaction. Of tested doses, ragweed AIT &lt;24 Amb a 1-U once-daily was well tolerated in subjects with ragweed-induced ARC. Clinical trial registration URL and registration number: www.clinicaltrials.gov/ct2/show/ NCT01134705. Copyright © 2012, OceanSide Publications, Inc., U.S.A.","author":[{"dropping-particle":"","family":"Nayak","given":"Anjuli S.","non-dropping-particle":"","parse-names":false,"suffix":""},{"dropping-particle":"","family":"Atiee","given":"George J.","non-dropping-particle":"","parse-names":false,"suffix":""},{"dropping-particle":"","family":"Dige","given":"Ea","non-dropping-particle":"","parse-names":false,"suffix":""},{"dropping-particle":"","family":"Maloney","given":"Jennifer","non-dropping-particle":"","parse-names":false,"suffix":""},{"dropping-particle":"","family":"Nolte","given":"Hendrik","non-dropping-particle":"","parse-names":false,"suffix":""}],"container-title":"Allergy and Asthma Proceedings","id":"ITEM-1","issue":"5","issued":{"date-parts":[["2012"]]},"page":"404-410","title":"Safety of ragweed sublingual allergy immunotherapy tablets in adults with allergic rhinoconjunctivitis","type":"article-journal","volume":"33"},"uris":["http://www.mendeley.com/documents/?uuid=b4cf2b67-d981-43ed-8d3b-19d279cd9a58"]}],"mendeley":{"formattedCitation":"[168]","plainTextFormattedCitation":"[168]","previouslyFormattedCitation":"[167]"},"properties":{"noteIndex":0},"schema":"https://github.com/citation-style-language/schema/raw/master/csl-citation.json"}</w:instrText>
      </w:r>
      <w:r w:rsidR="00437528" w:rsidRPr="00AA03D9">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[168]</w:t>
      </w:r>
      <w:r w:rsidR="00437528" w:rsidRPr="00AA03D9">
        <w:rPr>
          <w:rFonts w:ascii="Times New Roman" w:eastAsia="Calibri" w:hAnsi="Times New Roman" w:cs="Times New Roman"/>
          <w:sz w:val="28"/>
          <w:szCs w:val="28"/>
        </w:rPr>
        <w:fldChar w:fldCharType="end"/>
      </w:r>
      <w:r w:rsidR="00437528" w:rsidRPr="00AA03D9">
        <w:rPr>
          <w:rFonts w:ascii="Times New Roman" w:eastAsia="Calibri" w:hAnsi="Times New Roman" w:cs="Times New Roman"/>
          <w:sz w:val="28"/>
          <w:szCs w:val="28"/>
        </w:rPr>
        <w:t xml:space="preserve">. </w:t>
      </w:r>
      <w:r w:rsidRPr="00AA03D9">
        <w:rPr>
          <w:rFonts w:ascii="Times New Roman" w:eastAsia="Calibri" w:hAnsi="Times New Roman" w:cs="Times New Roman"/>
          <w:sz w:val="28"/>
          <w:szCs w:val="28"/>
        </w:rPr>
        <w:t xml:space="preserve">В нашем исследовании все </w:t>
      </w:r>
      <w:r w:rsidR="00ED64EB" w:rsidRPr="00AA03D9">
        <w:rPr>
          <w:rFonts w:ascii="Times New Roman" w:eastAsia="Calibri" w:hAnsi="Times New Roman" w:cs="Times New Roman"/>
          <w:sz w:val="28"/>
          <w:szCs w:val="28"/>
        </w:rPr>
        <w:t xml:space="preserve">нежелательные реакции </w:t>
      </w:r>
      <w:r w:rsidRPr="00AA03D9">
        <w:rPr>
          <w:rFonts w:ascii="Times New Roman" w:eastAsia="Calibri" w:hAnsi="Times New Roman" w:cs="Times New Roman"/>
          <w:sz w:val="28"/>
          <w:szCs w:val="28"/>
        </w:rPr>
        <w:t xml:space="preserve">у пациентов </w:t>
      </w:r>
      <w:r w:rsidR="00467223">
        <w:rPr>
          <w:rFonts w:ascii="Times New Roman" w:eastAsia="Calibri" w:hAnsi="Times New Roman" w:cs="Times New Roman"/>
          <w:sz w:val="28"/>
          <w:szCs w:val="28"/>
        </w:rPr>
        <w:t>возникали</w:t>
      </w:r>
      <w:r w:rsidRPr="00AA03D9">
        <w:rPr>
          <w:rFonts w:ascii="Times New Roman" w:eastAsia="Calibri" w:hAnsi="Times New Roman" w:cs="Times New Roman"/>
          <w:sz w:val="28"/>
          <w:szCs w:val="28"/>
        </w:rPr>
        <w:t xml:space="preserve"> на поддерживающем этапе лечения, когда они получали максимальную дозу препарата.</w:t>
      </w:r>
    </w:p>
    <w:p w14:paraId="498BBB7C" w14:textId="7062BF38" w:rsidR="00437528" w:rsidRPr="00AA03D9" w:rsidRDefault="008A2A89" w:rsidP="00F73B2B">
      <w:pPr>
        <w:spacing w:after="0" w:line="240" w:lineRule="auto"/>
        <w:ind w:firstLine="567"/>
        <w:jc w:val="both"/>
        <w:rPr>
          <w:rFonts w:ascii="Times New Roman" w:eastAsia="Calibri" w:hAnsi="Times New Roman" w:cs="Times New Roman"/>
          <w:sz w:val="28"/>
          <w:szCs w:val="28"/>
        </w:rPr>
      </w:pPr>
      <w:r w:rsidRPr="00AA03D9">
        <w:rPr>
          <w:rFonts w:ascii="Times New Roman" w:eastAsia="Calibri" w:hAnsi="Times New Roman" w:cs="Times New Roman"/>
          <w:sz w:val="28"/>
          <w:szCs w:val="28"/>
        </w:rPr>
        <w:t>Важно отметить, что использованный в исследовании препарат</w:t>
      </w:r>
      <w:r w:rsidR="00467223">
        <w:rPr>
          <w:rFonts w:ascii="Times New Roman" w:eastAsia="Calibri" w:hAnsi="Times New Roman" w:cs="Times New Roman"/>
          <w:sz w:val="28"/>
          <w:szCs w:val="28"/>
        </w:rPr>
        <w:t xml:space="preserve"> был</w:t>
      </w:r>
      <w:r w:rsidRPr="00AA03D9">
        <w:rPr>
          <w:rFonts w:ascii="Times New Roman" w:eastAsia="Calibri" w:hAnsi="Times New Roman" w:cs="Times New Roman"/>
          <w:sz w:val="28"/>
          <w:szCs w:val="28"/>
        </w:rPr>
        <w:t xml:space="preserve"> изготовлен на основе цельных нерекомбинантных аллергенов, что также </w:t>
      </w:r>
      <w:r w:rsidR="00467223">
        <w:rPr>
          <w:rFonts w:ascii="Times New Roman" w:eastAsia="Calibri" w:hAnsi="Times New Roman" w:cs="Times New Roman"/>
          <w:sz w:val="28"/>
          <w:szCs w:val="28"/>
        </w:rPr>
        <w:t>могло</w:t>
      </w:r>
      <w:r w:rsidR="00ED64EB" w:rsidRPr="00AA03D9">
        <w:rPr>
          <w:rFonts w:ascii="Times New Roman" w:eastAsia="Calibri" w:hAnsi="Times New Roman" w:cs="Times New Roman"/>
          <w:sz w:val="28"/>
          <w:szCs w:val="28"/>
        </w:rPr>
        <w:t xml:space="preserve"> быть </w:t>
      </w:r>
      <w:r w:rsidRPr="00AA03D9">
        <w:rPr>
          <w:rFonts w:ascii="Times New Roman" w:eastAsia="Calibri" w:hAnsi="Times New Roman" w:cs="Times New Roman"/>
          <w:sz w:val="28"/>
          <w:szCs w:val="28"/>
        </w:rPr>
        <w:t xml:space="preserve">связано с повышенным риском </w:t>
      </w:r>
      <w:r w:rsidR="00ED64EB" w:rsidRPr="00AA03D9">
        <w:rPr>
          <w:rFonts w:ascii="Times New Roman" w:eastAsia="Calibri" w:hAnsi="Times New Roman" w:cs="Times New Roman"/>
          <w:sz w:val="28"/>
          <w:szCs w:val="28"/>
        </w:rPr>
        <w:t>нежелательных реакций</w:t>
      </w:r>
      <w:r w:rsidRPr="00AA03D9">
        <w:rPr>
          <w:rFonts w:ascii="Times New Roman" w:eastAsia="Calibri" w:hAnsi="Times New Roman" w:cs="Times New Roman"/>
          <w:sz w:val="28"/>
          <w:szCs w:val="28"/>
        </w:rPr>
        <w:t>. Существенным фактором оста</w:t>
      </w:r>
      <w:r w:rsidR="00467223">
        <w:rPr>
          <w:rFonts w:ascii="Times New Roman" w:eastAsia="Calibri" w:hAnsi="Times New Roman" w:cs="Times New Roman"/>
          <w:sz w:val="28"/>
          <w:szCs w:val="28"/>
        </w:rPr>
        <w:t>ё</w:t>
      </w:r>
      <w:r w:rsidRPr="00AA03D9">
        <w:rPr>
          <w:rFonts w:ascii="Times New Roman" w:eastAsia="Calibri" w:hAnsi="Times New Roman" w:cs="Times New Roman"/>
          <w:sz w:val="28"/>
          <w:szCs w:val="28"/>
        </w:rPr>
        <w:t xml:space="preserve">тся соблюдение пациентами рекомендаций (комплаентность), оценка которого затруднена, так как пациенты </w:t>
      </w:r>
      <w:r w:rsidR="00467223">
        <w:rPr>
          <w:rFonts w:ascii="Times New Roman" w:eastAsia="Calibri" w:hAnsi="Times New Roman" w:cs="Times New Roman"/>
          <w:sz w:val="28"/>
          <w:szCs w:val="28"/>
        </w:rPr>
        <w:t>принимали</w:t>
      </w:r>
      <w:r w:rsidRPr="00AA03D9">
        <w:rPr>
          <w:rFonts w:ascii="Times New Roman" w:eastAsia="Calibri" w:hAnsi="Times New Roman" w:cs="Times New Roman"/>
          <w:sz w:val="28"/>
          <w:szCs w:val="28"/>
        </w:rPr>
        <w:t xml:space="preserve"> препарат самостоятельно дома с ежемесячным контролем лечения.</w:t>
      </w:r>
    </w:p>
    <w:p w14:paraId="14833BF8" w14:textId="2BB09D6E" w:rsidR="00502BF3" w:rsidRPr="00AA03D9" w:rsidRDefault="00437528" w:rsidP="00F73B2B">
      <w:pPr>
        <w:spacing w:after="0" w:line="240" w:lineRule="auto"/>
        <w:ind w:firstLine="567"/>
        <w:jc w:val="both"/>
        <w:rPr>
          <w:rFonts w:ascii="Times New Roman" w:eastAsia="Calibri" w:hAnsi="Times New Roman" w:cs="Times New Roman"/>
          <w:sz w:val="28"/>
          <w:szCs w:val="28"/>
        </w:rPr>
      </w:pPr>
      <w:r w:rsidRPr="00AA03D9">
        <w:rPr>
          <w:rFonts w:ascii="Times New Roman" w:eastAsia="Calibri" w:hAnsi="Times New Roman" w:cs="Times New Roman"/>
          <w:sz w:val="28"/>
          <w:szCs w:val="28"/>
        </w:rPr>
        <w:t xml:space="preserve"> </w:t>
      </w:r>
      <w:r w:rsidR="008A2A89" w:rsidRPr="00AA03D9">
        <w:rPr>
          <w:rFonts w:ascii="Times New Roman" w:eastAsia="Calibri" w:hAnsi="Times New Roman" w:cs="Times New Roman"/>
          <w:sz w:val="28"/>
          <w:szCs w:val="28"/>
        </w:rPr>
        <w:t xml:space="preserve">Таким образом, наше исследование демонстрирует, что использование холекальциферола в качестве адъюванта может снизить частоту развития </w:t>
      </w:r>
      <w:r w:rsidR="005A1C0B" w:rsidRPr="00AA03D9">
        <w:rPr>
          <w:rFonts w:ascii="Times New Roman" w:eastAsia="Calibri" w:hAnsi="Times New Roman" w:cs="Times New Roman"/>
          <w:sz w:val="28"/>
          <w:szCs w:val="28"/>
        </w:rPr>
        <w:t>нежелательных реакций</w:t>
      </w:r>
      <w:r w:rsidR="008A2A89" w:rsidRPr="00AA03D9">
        <w:rPr>
          <w:rFonts w:ascii="Times New Roman" w:eastAsia="Calibri" w:hAnsi="Times New Roman" w:cs="Times New Roman"/>
          <w:sz w:val="28"/>
          <w:szCs w:val="28"/>
        </w:rPr>
        <w:t>, подтверждая безопасность сублингвальной формы аллерген-специфической иммунотерапии в сочетании с холекальциферолом.</w:t>
      </w:r>
    </w:p>
    <w:p w14:paraId="59EF618B" w14:textId="68F9D8EE" w:rsidR="00F73B2B" w:rsidRPr="00AA03D9" w:rsidRDefault="00F73B2B" w:rsidP="00F73B2B">
      <w:pPr>
        <w:spacing w:after="0" w:line="240" w:lineRule="auto"/>
        <w:ind w:firstLine="567"/>
        <w:jc w:val="both"/>
        <w:rPr>
          <w:rFonts w:ascii="Times New Roman" w:eastAsia="Calibri" w:hAnsi="Times New Roman" w:cs="Times New Roman"/>
          <w:sz w:val="28"/>
          <w:szCs w:val="28"/>
        </w:rPr>
      </w:pPr>
    </w:p>
    <w:p w14:paraId="52F1041A" w14:textId="02D2131E" w:rsidR="00F95113" w:rsidRPr="00AA03D9" w:rsidRDefault="00F95113" w:rsidP="00F95113">
      <w:pPr>
        <w:keepNext/>
        <w:keepLines/>
        <w:tabs>
          <w:tab w:val="left" w:pos="993"/>
        </w:tabs>
        <w:spacing w:after="0" w:line="240" w:lineRule="auto"/>
        <w:ind w:firstLine="567"/>
        <w:jc w:val="both"/>
        <w:outlineLvl w:val="0"/>
        <w:rPr>
          <w:rFonts w:ascii="Times New Roman" w:eastAsiaTheme="majorEastAsia" w:hAnsi="Times New Roman" w:cs="Times New Roman"/>
          <w:b/>
          <w:sz w:val="28"/>
          <w:szCs w:val="28"/>
        </w:rPr>
      </w:pPr>
      <w:bookmarkStart w:id="49" w:name="_Toc177641332"/>
      <w:r w:rsidRPr="00AA03D9">
        <w:rPr>
          <w:rFonts w:ascii="Times New Roman" w:eastAsiaTheme="majorEastAsia" w:hAnsi="Times New Roman" w:cs="Times New Roman"/>
          <w:b/>
          <w:sz w:val="28"/>
          <w:szCs w:val="28"/>
        </w:rPr>
        <w:t>3.3</w:t>
      </w:r>
      <w:r w:rsidRPr="00AA03D9">
        <w:rPr>
          <w:rFonts w:ascii="Times New Roman" w:eastAsiaTheme="majorEastAsia" w:hAnsi="Times New Roman" w:cs="Times New Roman"/>
          <w:b/>
          <w:sz w:val="28"/>
          <w:szCs w:val="28"/>
        </w:rPr>
        <w:tab/>
        <w:t xml:space="preserve"> </w:t>
      </w:r>
      <w:r w:rsidR="00A46B26" w:rsidRPr="00AA03D9">
        <w:rPr>
          <w:rFonts w:ascii="Times New Roman" w:eastAsiaTheme="majorEastAsia" w:hAnsi="Times New Roman" w:cs="Times New Roman"/>
          <w:b/>
          <w:sz w:val="28"/>
          <w:szCs w:val="28"/>
        </w:rPr>
        <w:t>Результаты анализа лабораторных маркеров</w:t>
      </w:r>
      <w:r w:rsidRPr="00AA03D9">
        <w:rPr>
          <w:rFonts w:ascii="Times New Roman" w:eastAsiaTheme="majorEastAsia" w:hAnsi="Times New Roman" w:cs="Times New Roman"/>
          <w:b/>
          <w:sz w:val="28"/>
          <w:szCs w:val="28"/>
        </w:rPr>
        <w:t xml:space="preserve"> эффективности аллерген-специфической иммунотерапии в комплексе с </w:t>
      </w:r>
      <w:r w:rsidR="00A46B26" w:rsidRPr="00AA03D9">
        <w:rPr>
          <w:rFonts w:ascii="Times New Roman" w:eastAsiaTheme="majorEastAsia" w:hAnsi="Times New Roman" w:cs="Times New Roman"/>
          <w:b/>
          <w:sz w:val="28"/>
          <w:szCs w:val="28"/>
        </w:rPr>
        <w:t>х</w:t>
      </w:r>
      <w:r w:rsidRPr="00AA03D9">
        <w:rPr>
          <w:rFonts w:ascii="Times New Roman" w:eastAsiaTheme="majorEastAsia" w:hAnsi="Times New Roman" w:cs="Times New Roman"/>
          <w:b/>
          <w:sz w:val="28"/>
          <w:szCs w:val="28"/>
        </w:rPr>
        <w:t>олекальциферолом</w:t>
      </w:r>
      <w:bookmarkEnd w:id="49"/>
      <w:r w:rsidRPr="00AA03D9">
        <w:rPr>
          <w:rFonts w:ascii="Times New Roman" w:eastAsiaTheme="majorEastAsia" w:hAnsi="Times New Roman" w:cs="Times New Roman"/>
          <w:b/>
          <w:sz w:val="28"/>
          <w:szCs w:val="28"/>
        </w:rPr>
        <w:t xml:space="preserve"> </w:t>
      </w:r>
    </w:p>
    <w:p w14:paraId="03372E6B" w14:textId="06B3DB4B" w:rsidR="00F95113" w:rsidRPr="00B05FA2" w:rsidRDefault="00F97D09" w:rsidP="00B97F5A">
      <w:pPr>
        <w:spacing w:after="0" w:line="240" w:lineRule="auto"/>
        <w:ind w:firstLine="567"/>
        <w:jc w:val="both"/>
        <w:rPr>
          <w:rFonts w:ascii="Times New Roman" w:eastAsia="Calibri" w:hAnsi="Times New Roman" w:cs="Times New Roman"/>
          <w:sz w:val="28"/>
          <w:szCs w:val="28"/>
        </w:rPr>
      </w:pPr>
      <w:r w:rsidRPr="00AA03D9">
        <w:rPr>
          <w:rFonts w:ascii="Times New Roman" w:hAnsi="Times New Roman" w:cs="Times New Roman"/>
          <w:sz w:val="28"/>
          <w:szCs w:val="28"/>
        </w:rPr>
        <w:t>Длы выполнения третьей задачи по изучению</w:t>
      </w:r>
      <w:r w:rsidR="00F95113" w:rsidRPr="00AA03D9">
        <w:rPr>
          <w:rFonts w:ascii="Times New Roman" w:eastAsia="Calibri" w:hAnsi="Times New Roman" w:cs="Times New Roman"/>
          <w:sz w:val="28"/>
          <w:szCs w:val="28"/>
        </w:rPr>
        <w:t xml:space="preserve"> лабораторных маркеров эффективности АСИТ в комплексе с холекальциферолом</w:t>
      </w:r>
      <w:r w:rsidR="00F95113" w:rsidRPr="00B05FA2">
        <w:rPr>
          <w:rFonts w:ascii="Times New Roman" w:eastAsia="Calibri" w:hAnsi="Times New Roman" w:cs="Times New Roman"/>
          <w:sz w:val="28"/>
          <w:szCs w:val="28"/>
        </w:rPr>
        <w:t xml:space="preserve"> мы провели</w:t>
      </w:r>
      <w:r w:rsidR="00624751">
        <w:rPr>
          <w:rFonts w:ascii="Times New Roman" w:eastAsia="Calibri" w:hAnsi="Times New Roman" w:cs="Times New Roman"/>
          <w:sz w:val="28"/>
          <w:szCs w:val="28"/>
        </w:rPr>
        <w:t xml:space="preserve"> </w:t>
      </w:r>
      <w:r w:rsidR="00624751" w:rsidRPr="00624751">
        <w:rPr>
          <w:rFonts w:ascii="Times New Roman" w:eastAsia="Calibri" w:hAnsi="Times New Roman" w:cs="Times New Roman"/>
          <w:sz w:val="28"/>
          <w:szCs w:val="28"/>
        </w:rPr>
        <w:t>корреляционный и линейный регрессионный анализ</w:t>
      </w:r>
      <w:r w:rsidR="00F95113" w:rsidRPr="00B05FA2">
        <w:rPr>
          <w:rFonts w:ascii="Times New Roman" w:eastAsia="Calibri" w:hAnsi="Times New Roman" w:cs="Times New Roman"/>
          <w:sz w:val="28"/>
          <w:szCs w:val="28"/>
        </w:rPr>
        <w:t>, чтобы выявить факторы, влияющие на эффективность терапии (финальный показатель общего балла тяжести), и идентифицировать группы риска слабого ответа на лечение.</w:t>
      </w:r>
    </w:p>
    <w:p w14:paraId="76FC7198" w14:textId="77777777" w:rsidR="00F95113" w:rsidRPr="00B05FA2" w:rsidRDefault="00F95113" w:rsidP="00B97F5A">
      <w:pPr>
        <w:spacing w:after="0" w:line="240" w:lineRule="auto"/>
        <w:ind w:firstLine="567"/>
        <w:jc w:val="both"/>
        <w:rPr>
          <w:rFonts w:ascii="Times New Roman" w:eastAsia="Calibri" w:hAnsi="Times New Roman" w:cs="Times New Roman"/>
          <w:sz w:val="28"/>
          <w:szCs w:val="28"/>
        </w:rPr>
      </w:pPr>
    </w:p>
    <w:p w14:paraId="4D9ED34D" w14:textId="1A3D682E" w:rsidR="00F95113" w:rsidRPr="00F127D1" w:rsidRDefault="00F95113" w:rsidP="00B97F5A">
      <w:pPr>
        <w:keepNext/>
        <w:keepLines/>
        <w:spacing w:after="0" w:line="240" w:lineRule="auto"/>
        <w:ind w:firstLine="567"/>
        <w:jc w:val="both"/>
        <w:outlineLvl w:val="1"/>
        <w:rPr>
          <w:rFonts w:ascii="Times New Roman" w:eastAsiaTheme="majorEastAsia" w:hAnsi="Times New Roman" w:cs="Times New Roman"/>
          <w:i/>
          <w:sz w:val="28"/>
          <w:szCs w:val="28"/>
        </w:rPr>
      </w:pPr>
      <w:bookmarkStart w:id="50" w:name="_Toc121590257"/>
      <w:bookmarkStart w:id="51" w:name="_Toc177641333"/>
      <w:r w:rsidRPr="00F127D1">
        <w:rPr>
          <w:rFonts w:ascii="Times New Roman" w:eastAsiaTheme="majorEastAsia" w:hAnsi="Times New Roman" w:cs="Times New Roman"/>
          <w:i/>
          <w:sz w:val="28"/>
          <w:szCs w:val="28"/>
        </w:rPr>
        <w:t xml:space="preserve">3.3.1 </w:t>
      </w:r>
      <w:bookmarkStart w:id="52" w:name="_Toc101629907"/>
      <w:r w:rsidRPr="00F127D1">
        <w:rPr>
          <w:rFonts w:ascii="Times New Roman" w:eastAsiaTheme="majorEastAsia" w:hAnsi="Times New Roman" w:cs="Times New Roman"/>
          <w:i/>
          <w:sz w:val="28"/>
          <w:szCs w:val="28"/>
        </w:rPr>
        <w:t xml:space="preserve">Корреляционный анализ </w:t>
      </w:r>
      <w:bookmarkEnd w:id="50"/>
      <w:r w:rsidR="000A4C52" w:rsidRPr="00F127D1">
        <w:rPr>
          <w:rFonts w:ascii="Times New Roman" w:eastAsiaTheme="majorEastAsia" w:hAnsi="Times New Roman" w:cs="Times New Roman"/>
          <w:i/>
          <w:sz w:val="28"/>
          <w:szCs w:val="28"/>
        </w:rPr>
        <w:t>лабораторных маркеров</w:t>
      </w:r>
      <w:r w:rsidR="004743C8" w:rsidRPr="00F127D1">
        <w:rPr>
          <w:rFonts w:ascii="Times New Roman" w:eastAsiaTheme="majorEastAsia" w:hAnsi="Times New Roman" w:cs="Times New Roman"/>
          <w:i/>
          <w:sz w:val="28"/>
          <w:szCs w:val="28"/>
        </w:rPr>
        <w:t xml:space="preserve"> эффективности АСИТ</w:t>
      </w:r>
      <w:bookmarkEnd w:id="51"/>
    </w:p>
    <w:p w14:paraId="63D28312" w14:textId="77777777" w:rsidR="00F7051F" w:rsidRDefault="00F7051F" w:rsidP="00B97F5A">
      <w:pPr>
        <w:spacing w:after="0" w:line="240" w:lineRule="auto"/>
        <w:ind w:firstLine="567"/>
        <w:jc w:val="both"/>
        <w:rPr>
          <w:rFonts w:ascii="Times New Roman" w:eastAsia="Calibri" w:hAnsi="Times New Roman" w:cs="Times New Roman"/>
          <w:sz w:val="28"/>
          <w:szCs w:val="28"/>
        </w:rPr>
      </w:pPr>
      <w:r w:rsidRPr="00F7051F">
        <w:rPr>
          <w:rFonts w:ascii="Times New Roman" w:eastAsia="Calibri" w:hAnsi="Times New Roman" w:cs="Times New Roman"/>
          <w:sz w:val="28"/>
          <w:szCs w:val="28"/>
        </w:rPr>
        <w:t>На первом этапе был проведён поиск базовых факторов, связанных с тяжестью заболевания. В рамках корреляционного анализа были определены сила и направление связи.</w:t>
      </w:r>
    </w:p>
    <w:p w14:paraId="3046357B" w14:textId="44A028E9" w:rsidR="00F95113" w:rsidRPr="00B05FA2" w:rsidRDefault="00F95113" w:rsidP="00B97F5A">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Мы обнаружили, что финальный показатель общего балла тяжести симптомов заболевания имел сильную отрицательную корреляцию с базовым </w:t>
      </w:r>
      <w:r w:rsidR="00F7051F">
        <w:rPr>
          <w:rFonts w:ascii="Times New Roman" w:eastAsia="Calibri" w:hAnsi="Times New Roman" w:cs="Times New Roman"/>
          <w:sz w:val="28"/>
          <w:szCs w:val="28"/>
        </w:rPr>
        <w:t>уровнем</w:t>
      </w:r>
      <w:r w:rsidRPr="00B05FA2">
        <w:rPr>
          <w:rFonts w:ascii="Times New Roman" w:eastAsia="Calibri" w:hAnsi="Times New Roman" w:cs="Times New Roman"/>
          <w:sz w:val="28"/>
          <w:szCs w:val="28"/>
        </w:rPr>
        <w:t xml:space="preserve"> </w:t>
      </w:r>
      <w:r w:rsidRPr="00B05FA2">
        <w:rPr>
          <w:rFonts w:ascii="Times New Roman" w:hAnsi="Times New Roman" w:cs="Times New Roman"/>
          <w:sz w:val="28"/>
          <w:szCs w:val="28"/>
        </w:rPr>
        <w:t>25(ОН)D</w:t>
      </w:r>
      <w:r w:rsidRPr="00B05FA2">
        <w:rPr>
          <w:rFonts w:ascii="Times New Roman" w:eastAsia="Calibri" w:hAnsi="Times New Roman" w:cs="Times New Roman"/>
          <w:sz w:val="28"/>
          <w:szCs w:val="28"/>
        </w:rPr>
        <w:t xml:space="preserve"> в крови (</w:t>
      </w:r>
      <w:r w:rsidRPr="00B05FA2">
        <w:rPr>
          <w:rFonts w:ascii="Times New Roman" w:eastAsia="Calibri" w:hAnsi="Times New Roman" w:cs="Times New Roman"/>
          <w:sz w:val="28"/>
          <w:szCs w:val="28"/>
          <w:lang w:val="en-US"/>
        </w:rPr>
        <w:t>r</w:t>
      </w:r>
      <w:r w:rsidRPr="00B05FA2">
        <w:rPr>
          <w:rFonts w:ascii="Times New Roman" w:eastAsia="Calibri" w:hAnsi="Times New Roman" w:cs="Times New Roman"/>
          <w:sz w:val="28"/>
          <w:szCs w:val="28"/>
        </w:rPr>
        <w:t>=-0,</w:t>
      </w:r>
      <w:r w:rsidR="0089018F" w:rsidRPr="00B05FA2">
        <w:rPr>
          <w:rFonts w:ascii="Times New Roman" w:eastAsia="Calibri" w:hAnsi="Times New Roman" w:cs="Times New Roman"/>
          <w:sz w:val="28"/>
          <w:szCs w:val="28"/>
        </w:rPr>
        <w:t>8</w:t>
      </w:r>
      <w:r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lang w:val="en-US"/>
        </w:rPr>
        <w:t>p</w:t>
      </w:r>
      <w:r w:rsidR="0089018F" w:rsidRPr="00B05FA2">
        <w:rPr>
          <w:rFonts w:ascii="Times New Roman" w:hAnsi="Times New Roman" w:cs="Times New Roman"/>
          <w:sz w:val="28"/>
          <w:szCs w:val="28"/>
        </w:rPr>
        <w:t>&lt;</w:t>
      </w:r>
      <w:r w:rsidRPr="00B05FA2">
        <w:rPr>
          <w:rFonts w:ascii="Times New Roman" w:hAnsi="Times New Roman" w:cs="Times New Roman"/>
          <w:sz w:val="28"/>
          <w:szCs w:val="28"/>
        </w:rPr>
        <w:t>0,001</w:t>
      </w:r>
      <w:r w:rsidR="00F7051F">
        <w:rPr>
          <w:rFonts w:ascii="Times New Roman" w:eastAsia="Calibri" w:hAnsi="Times New Roman" w:cs="Times New Roman"/>
          <w:sz w:val="28"/>
          <w:szCs w:val="28"/>
        </w:rPr>
        <w:t xml:space="preserve">) </w:t>
      </w:r>
      <w:r w:rsidR="00F7051F" w:rsidRPr="00F7051F">
        <w:rPr>
          <w:rFonts w:ascii="Times New Roman" w:eastAsia="Calibri" w:hAnsi="Times New Roman" w:cs="Times New Roman"/>
          <w:sz w:val="28"/>
          <w:szCs w:val="28"/>
        </w:rPr>
        <w:t>и сильную положительную корреляцию с базовым уровнем общего IgE</w:t>
      </w:r>
      <w:r w:rsidR="00F7051F">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w:t>
      </w:r>
      <w:r w:rsidRPr="00B05FA2">
        <w:rPr>
          <w:rFonts w:ascii="Times New Roman" w:eastAsia="Calibri" w:hAnsi="Times New Roman" w:cs="Times New Roman"/>
          <w:sz w:val="28"/>
          <w:szCs w:val="28"/>
          <w:lang w:val="en-US"/>
        </w:rPr>
        <w:t>r</w:t>
      </w:r>
      <w:r w:rsidRPr="00B05FA2">
        <w:rPr>
          <w:rFonts w:ascii="Times New Roman" w:eastAsia="Calibri" w:hAnsi="Times New Roman" w:cs="Times New Roman"/>
          <w:sz w:val="28"/>
          <w:szCs w:val="28"/>
        </w:rPr>
        <w:t xml:space="preserve">=0,9; </w:t>
      </w:r>
      <w:r w:rsidR="0089018F" w:rsidRPr="00B05FA2">
        <w:rPr>
          <w:rFonts w:ascii="Times New Roman" w:eastAsia="Calibri" w:hAnsi="Times New Roman" w:cs="Times New Roman"/>
          <w:sz w:val="28"/>
          <w:szCs w:val="28"/>
          <w:lang w:val="en-US"/>
        </w:rPr>
        <w:t>p</w:t>
      </w:r>
      <w:r w:rsidR="0089018F" w:rsidRPr="00B05FA2">
        <w:rPr>
          <w:rFonts w:ascii="Times New Roman" w:eastAsia="Calibri" w:hAnsi="Times New Roman" w:cs="Times New Roman"/>
          <w:sz w:val="28"/>
          <w:szCs w:val="28"/>
        </w:rPr>
        <w:t>&lt;0,001</w:t>
      </w:r>
      <w:r w:rsidRPr="00B05FA2">
        <w:rPr>
          <w:rFonts w:ascii="Times New Roman" w:eastAsia="Calibri" w:hAnsi="Times New Roman" w:cs="Times New Roman"/>
          <w:sz w:val="28"/>
          <w:szCs w:val="28"/>
        </w:rPr>
        <w:t>), ЭКБ (</w:t>
      </w:r>
      <w:r w:rsidRPr="00B05FA2">
        <w:rPr>
          <w:rFonts w:ascii="Times New Roman" w:eastAsia="Calibri" w:hAnsi="Times New Roman" w:cs="Times New Roman"/>
          <w:sz w:val="28"/>
          <w:szCs w:val="28"/>
          <w:lang w:val="en-US"/>
        </w:rPr>
        <w:t>r</w:t>
      </w:r>
      <w:r w:rsidRPr="00B05FA2">
        <w:rPr>
          <w:rFonts w:ascii="Times New Roman" w:eastAsia="Calibri" w:hAnsi="Times New Roman" w:cs="Times New Roman"/>
          <w:sz w:val="28"/>
          <w:szCs w:val="28"/>
        </w:rPr>
        <w:t xml:space="preserve">=0,8; </w:t>
      </w:r>
      <w:r w:rsidR="0089018F" w:rsidRPr="00B05FA2">
        <w:rPr>
          <w:rFonts w:ascii="Times New Roman" w:eastAsia="Calibri" w:hAnsi="Times New Roman" w:cs="Times New Roman"/>
          <w:sz w:val="28"/>
          <w:szCs w:val="28"/>
          <w:lang w:val="en-US"/>
        </w:rPr>
        <w:t>p</w:t>
      </w:r>
      <w:r w:rsidR="0089018F" w:rsidRPr="00B05FA2">
        <w:rPr>
          <w:rFonts w:ascii="Times New Roman" w:eastAsia="Calibri" w:hAnsi="Times New Roman" w:cs="Times New Roman"/>
          <w:sz w:val="28"/>
          <w:szCs w:val="28"/>
        </w:rPr>
        <w:t>&lt;0,001</w:t>
      </w:r>
      <w:r w:rsidR="00F7051F">
        <w:rPr>
          <w:rFonts w:ascii="Times New Roman" w:eastAsia="Calibri" w:hAnsi="Times New Roman" w:cs="Times New Roman"/>
          <w:sz w:val="28"/>
          <w:szCs w:val="28"/>
        </w:rPr>
        <w:t xml:space="preserve">). </w:t>
      </w:r>
      <w:r w:rsidR="00F7051F" w:rsidRPr="00F7051F">
        <w:rPr>
          <w:rFonts w:ascii="Times New Roman" w:eastAsia="Calibri" w:hAnsi="Times New Roman" w:cs="Times New Roman"/>
          <w:sz w:val="28"/>
          <w:szCs w:val="28"/>
        </w:rPr>
        <w:t>Была также выявлена корреляция средней силы с базовым уровнем</w:t>
      </w:r>
      <w:r w:rsidR="00F7051F">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lang w:val="en-US"/>
        </w:rPr>
        <w:t>sIgE</w:t>
      </w:r>
      <w:r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lang w:val="en-US"/>
        </w:rPr>
        <w:t>r</w:t>
      </w:r>
      <w:r w:rsidRPr="00B05FA2">
        <w:rPr>
          <w:rFonts w:ascii="Times New Roman" w:eastAsia="Calibri" w:hAnsi="Times New Roman" w:cs="Times New Roman"/>
          <w:sz w:val="28"/>
          <w:szCs w:val="28"/>
        </w:rPr>
        <w:t>=0,</w:t>
      </w:r>
      <w:r w:rsidR="0089018F" w:rsidRPr="00B05FA2">
        <w:rPr>
          <w:rFonts w:ascii="Times New Roman" w:eastAsia="Calibri" w:hAnsi="Times New Roman" w:cs="Times New Roman"/>
          <w:sz w:val="28"/>
          <w:szCs w:val="28"/>
        </w:rPr>
        <w:t>6</w:t>
      </w:r>
      <w:r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lang w:val="en-US"/>
        </w:rPr>
        <w:t>p</w:t>
      </w:r>
      <w:r w:rsidR="0089018F" w:rsidRPr="00B05FA2">
        <w:rPr>
          <w:rFonts w:ascii="Times New Roman" w:eastAsia="Calibri" w:hAnsi="Times New Roman" w:cs="Times New Roman"/>
          <w:sz w:val="28"/>
          <w:szCs w:val="28"/>
        </w:rPr>
        <w:t>&lt;0,001</w:t>
      </w:r>
      <w:r w:rsidRPr="00B05FA2">
        <w:rPr>
          <w:rFonts w:ascii="Times New Roman" w:eastAsia="Calibri" w:hAnsi="Times New Roman" w:cs="Times New Roman"/>
          <w:sz w:val="28"/>
          <w:szCs w:val="28"/>
        </w:rPr>
        <w:t>) (</w:t>
      </w:r>
      <w:r w:rsidR="00197F18">
        <w:rPr>
          <w:rFonts w:ascii="Times New Roman" w:eastAsia="Calibri" w:hAnsi="Times New Roman" w:cs="Times New Roman"/>
          <w:sz w:val="28"/>
          <w:szCs w:val="28"/>
        </w:rPr>
        <w:t>Т</w:t>
      </w:r>
      <w:r w:rsidRPr="00B05FA2">
        <w:rPr>
          <w:rFonts w:ascii="Times New Roman" w:eastAsia="Calibri" w:hAnsi="Times New Roman" w:cs="Times New Roman"/>
          <w:sz w:val="28"/>
          <w:szCs w:val="28"/>
        </w:rPr>
        <w:t>аблица 17).</w:t>
      </w:r>
    </w:p>
    <w:p w14:paraId="107E74FF" w14:textId="77777777" w:rsidR="00F95113" w:rsidRPr="00B05FA2" w:rsidRDefault="00F95113" w:rsidP="00F95113">
      <w:pPr>
        <w:spacing w:after="0" w:line="240" w:lineRule="auto"/>
        <w:ind w:firstLine="567"/>
        <w:jc w:val="both"/>
        <w:rPr>
          <w:rFonts w:ascii="Times New Roman" w:eastAsia="Calibri" w:hAnsi="Times New Roman" w:cs="Times New Roman"/>
          <w:sz w:val="28"/>
          <w:szCs w:val="28"/>
        </w:rPr>
      </w:pPr>
    </w:p>
    <w:p w14:paraId="5E5B0EC9" w14:textId="13A099F0" w:rsidR="00F95113" w:rsidRPr="00B05FA2" w:rsidRDefault="00F95113" w:rsidP="008B6B31">
      <w:pPr>
        <w:spacing w:after="0" w:line="240" w:lineRule="auto"/>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lastRenderedPageBreak/>
        <w:t>Таблица 17 – Корреляционный анализ базовых лабораторных показателей с финальным показателем общего балла тяжести симптомов в группе вмешательства (</w:t>
      </w:r>
      <w:r w:rsidR="007635F0">
        <w:rPr>
          <w:rFonts w:ascii="Times New Roman" w:eastAsia="Calibri" w:hAnsi="Times New Roman" w:cs="Times New Roman"/>
          <w:sz w:val="28"/>
          <w:szCs w:val="28"/>
        </w:rPr>
        <w:t>АСИТ + холекальциферол)</w:t>
      </w:r>
      <w:r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lang w:val="en-US"/>
        </w:rPr>
        <w:t>n</w:t>
      </w:r>
      <w:r w:rsidRPr="00B05FA2">
        <w:rPr>
          <w:rFonts w:ascii="Times New Roman" w:eastAsia="Calibri" w:hAnsi="Times New Roman" w:cs="Times New Roman"/>
          <w:sz w:val="28"/>
          <w:szCs w:val="28"/>
        </w:rPr>
        <w:t>=</w:t>
      </w:r>
      <w:r w:rsidR="00C4391D" w:rsidRPr="00B05FA2">
        <w:rPr>
          <w:rFonts w:ascii="Times New Roman" w:eastAsia="Calibri" w:hAnsi="Times New Roman" w:cs="Times New Roman"/>
          <w:sz w:val="28"/>
          <w:szCs w:val="28"/>
        </w:rPr>
        <w:t>7</w:t>
      </w:r>
      <w:r w:rsidRPr="00B05FA2">
        <w:rPr>
          <w:rFonts w:ascii="Times New Roman" w:eastAsia="Calibri" w:hAnsi="Times New Roman" w:cs="Times New Roman"/>
          <w:sz w:val="28"/>
          <w:szCs w:val="28"/>
        </w:rPr>
        <w:t>5</w:t>
      </w:r>
    </w:p>
    <w:p w14:paraId="66531F0B" w14:textId="77777777" w:rsidR="00F95113" w:rsidRPr="00B05FA2" w:rsidRDefault="00F95113" w:rsidP="008B6B31">
      <w:pPr>
        <w:spacing w:after="0" w:line="240" w:lineRule="auto"/>
        <w:ind w:firstLine="567"/>
        <w:jc w:val="both"/>
        <w:rPr>
          <w:rFonts w:ascii="Times New Roman" w:eastAsia="Calibri" w:hAnsi="Times New Roman" w:cs="Times New Roman"/>
          <w:sz w:val="28"/>
          <w:szCs w:val="28"/>
        </w:rPr>
      </w:pPr>
    </w:p>
    <w:tbl>
      <w:tblPr>
        <w:tblStyle w:val="41"/>
        <w:tblW w:w="5000" w:type="pct"/>
        <w:tblInd w:w="0" w:type="dxa"/>
        <w:tblLook w:val="04A0" w:firstRow="1" w:lastRow="0" w:firstColumn="1" w:lastColumn="0" w:noHBand="0" w:noVBand="1"/>
      </w:tblPr>
      <w:tblGrid>
        <w:gridCol w:w="3339"/>
        <w:gridCol w:w="4835"/>
        <w:gridCol w:w="1454"/>
      </w:tblGrid>
      <w:tr w:rsidR="00F95113" w:rsidRPr="00B05FA2" w14:paraId="112011B3" w14:textId="77777777" w:rsidTr="00E54ACE">
        <w:trPr>
          <w:trHeight w:val="515"/>
        </w:trPr>
        <w:tc>
          <w:tcPr>
            <w:tcW w:w="1734" w:type="pct"/>
            <w:vMerge w:val="restart"/>
            <w:vAlign w:val="center"/>
          </w:tcPr>
          <w:p w14:paraId="1DDAC3A9" w14:textId="77777777" w:rsidR="00F95113" w:rsidRPr="00B05FA2" w:rsidRDefault="00F95113" w:rsidP="008B6B31">
            <w:pPr>
              <w:spacing w:line="240" w:lineRule="auto"/>
              <w:jc w:val="center"/>
              <w:rPr>
                <w:rFonts w:ascii="Times New Roman" w:hAnsi="Times New Roman"/>
                <w:sz w:val="24"/>
                <w:szCs w:val="24"/>
              </w:rPr>
            </w:pPr>
            <w:r w:rsidRPr="00B05FA2">
              <w:rPr>
                <w:rFonts w:ascii="Times New Roman" w:hAnsi="Times New Roman"/>
                <w:sz w:val="24"/>
                <w:szCs w:val="24"/>
              </w:rPr>
              <w:t>Базовые лабораторные показателей</w:t>
            </w:r>
          </w:p>
        </w:tc>
        <w:tc>
          <w:tcPr>
            <w:tcW w:w="3266" w:type="pct"/>
            <w:gridSpan w:val="2"/>
            <w:vAlign w:val="center"/>
          </w:tcPr>
          <w:p w14:paraId="6C90FBFD" w14:textId="77777777" w:rsidR="00F95113" w:rsidRPr="00B05FA2" w:rsidRDefault="00F95113" w:rsidP="008B6B31">
            <w:pPr>
              <w:spacing w:line="240" w:lineRule="auto"/>
              <w:jc w:val="center"/>
              <w:rPr>
                <w:rFonts w:ascii="Times New Roman" w:hAnsi="Times New Roman"/>
                <w:sz w:val="24"/>
                <w:szCs w:val="24"/>
              </w:rPr>
            </w:pPr>
            <w:r w:rsidRPr="00B05FA2">
              <w:rPr>
                <w:rFonts w:ascii="Times New Roman" w:hAnsi="Times New Roman"/>
                <w:sz w:val="24"/>
                <w:szCs w:val="24"/>
              </w:rPr>
              <w:t>Финальный показатель общего балла тяжести симптомов заболевания</w:t>
            </w:r>
          </w:p>
        </w:tc>
      </w:tr>
      <w:tr w:rsidR="00F95113" w:rsidRPr="00B05FA2" w14:paraId="5F9030D7" w14:textId="77777777" w:rsidTr="00E54ACE">
        <w:trPr>
          <w:trHeight w:val="229"/>
        </w:trPr>
        <w:tc>
          <w:tcPr>
            <w:tcW w:w="1734" w:type="pct"/>
            <w:vMerge/>
          </w:tcPr>
          <w:p w14:paraId="1653AC03" w14:textId="77777777" w:rsidR="00F95113" w:rsidRPr="00B05FA2" w:rsidRDefault="00F95113" w:rsidP="008B6B31">
            <w:pPr>
              <w:spacing w:line="240" w:lineRule="auto"/>
              <w:jc w:val="both"/>
              <w:rPr>
                <w:rFonts w:ascii="Times New Roman" w:hAnsi="Times New Roman"/>
                <w:sz w:val="24"/>
                <w:szCs w:val="24"/>
              </w:rPr>
            </w:pPr>
          </w:p>
        </w:tc>
        <w:tc>
          <w:tcPr>
            <w:tcW w:w="2511" w:type="pct"/>
            <w:vAlign w:val="center"/>
          </w:tcPr>
          <w:p w14:paraId="22FABA78" w14:textId="4320478F" w:rsidR="00F95113" w:rsidRPr="00B05FA2" w:rsidRDefault="00F95113" w:rsidP="008B6B31">
            <w:pPr>
              <w:spacing w:line="240" w:lineRule="auto"/>
              <w:jc w:val="center"/>
              <w:rPr>
                <w:rFonts w:ascii="Times New Roman" w:hAnsi="Times New Roman"/>
                <w:sz w:val="24"/>
                <w:szCs w:val="24"/>
              </w:rPr>
            </w:pPr>
            <w:r w:rsidRPr="00B05FA2">
              <w:rPr>
                <w:rFonts w:ascii="Times New Roman" w:hAnsi="Times New Roman"/>
                <w:sz w:val="24"/>
                <w:szCs w:val="24"/>
              </w:rPr>
              <w:t>Коэффициент корреляции</w:t>
            </w:r>
            <w:r w:rsidRPr="00B05FA2">
              <w:rPr>
                <w:rFonts w:ascii="Times New Roman" w:hAnsi="Times New Roman"/>
                <w:sz w:val="24"/>
                <w:szCs w:val="24"/>
                <w:lang w:val="en-US"/>
              </w:rPr>
              <w:t xml:space="preserve"> </w:t>
            </w:r>
            <w:r w:rsidRPr="00B05FA2">
              <w:rPr>
                <w:rFonts w:ascii="Times New Roman" w:hAnsi="Times New Roman"/>
                <w:sz w:val="24"/>
                <w:szCs w:val="24"/>
              </w:rPr>
              <w:t>(</w:t>
            </w:r>
            <w:r w:rsidRPr="00B05FA2">
              <w:rPr>
                <w:rFonts w:ascii="Times New Roman" w:hAnsi="Times New Roman"/>
                <w:sz w:val="24"/>
                <w:szCs w:val="24"/>
                <w:lang w:val="en-US"/>
              </w:rPr>
              <w:t>r</w:t>
            </w:r>
            <w:r w:rsidR="001A3B35">
              <w:rPr>
                <w:rFonts w:ascii="Times New Roman" w:hAnsi="Times New Roman"/>
                <w:sz w:val="24"/>
                <w:szCs w:val="24"/>
              </w:rPr>
              <w:t>-</w:t>
            </w:r>
            <w:r w:rsidRPr="00B05FA2">
              <w:rPr>
                <w:rFonts w:ascii="Times New Roman" w:hAnsi="Times New Roman"/>
                <w:sz w:val="24"/>
                <w:szCs w:val="24"/>
              </w:rPr>
              <w:t>оценка)</w:t>
            </w:r>
          </w:p>
        </w:tc>
        <w:tc>
          <w:tcPr>
            <w:tcW w:w="755" w:type="pct"/>
            <w:vAlign w:val="center"/>
          </w:tcPr>
          <w:p w14:paraId="07D05D19" w14:textId="77777777" w:rsidR="00F95113" w:rsidRPr="00B05FA2" w:rsidRDefault="00F95113" w:rsidP="008B6B31">
            <w:pPr>
              <w:spacing w:line="240" w:lineRule="auto"/>
              <w:jc w:val="center"/>
              <w:rPr>
                <w:rFonts w:ascii="Times New Roman" w:hAnsi="Times New Roman"/>
                <w:sz w:val="24"/>
                <w:szCs w:val="24"/>
              </w:rPr>
            </w:pPr>
            <w:r w:rsidRPr="00B05FA2">
              <w:rPr>
                <w:rFonts w:ascii="Times New Roman" w:hAnsi="Times New Roman"/>
                <w:sz w:val="24"/>
                <w:szCs w:val="24"/>
              </w:rPr>
              <w:t>р-оценка</w:t>
            </w:r>
          </w:p>
        </w:tc>
      </w:tr>
      <w:tr w:rsidR="00F95113" w:rsidRPr="00B05FA2" w14:paraId="1A9329C1" w14:textId="77777777" w:rsidTr="00E54ACE">
        <w:tc>
          <w:tcPr>
            <w:tcW w:w="1734" w:type="pct"/>
            <w:vAlign w:val="center"/>
          </w:tcPr>
          <w:p w14:paraId="39AEA11E" w14:textId="77777777" w:rsidR="00F95113" w:rsidRPr="00B05FA2" w:rsidRDefault="00F95113" w:rsidP="008B6B31">
            <w:pPr>
              <w:spacing w:line="240" w:lineRule="auto"/>
              <w:jc w:val="center"/>
              <w:rPr>
                <w:rFonts w:ascii="Times New Roman" w:hAnsi="Times New Roman"/>
                <w:sz w:val="24"/>
                <w:szCs w:val="24"/>
                <w:lang w:val="en-US"/>
              </w:rPr>
            </w:pPr>
            <w:r w:rsidRPr="00B05FA2">
              <w:rPr>
                <w:rFonts w:ascii="Times New Roman" w:hAnsi="Times New Roman"/>
                <w:sz w:val="24"/>
                <w:szCs w:val="24"/>
                <w:lang w:val="en-US"/>
              </w:rPr>
              <w:t>25(ОН)D</w:t>
            </w:r>
          </w:p>
        </w:tc>
        <w:tc>
          <w:tcPr>
            <w:tcW w:w="2511" w:type="pct"/>
            <w:vAlign w:val="center"/>
          </w:tcPr>
          <w:p w14:paraId="7B67BCC8" w14:textId="5A84BD5E" w:rsidR="00F95113"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-0,8</w:t>
            </w:r>
          </w:p>
        </w:tc>
        <w:tc>
          <w:tcPr>
            <w:tcW w:w="755" w:type="pct"/>
            <w:vAlign w:val="center"/>
          </w:tcPr>
          <w:p w14:paraId="55C25066" w14:textId="77777777" w:rsidR="00F95113" w:rsidRPr="00B05FA2" w:rsidRDefault="00F95113" w:rsidP="008B6B31">
            <w:pPr>
              <w:spacing w:line="240" w:lineRule="auto"/>
              <w:jc w:val="center"/>
              <w:rPr>
                <w:rFonts w:ascii="Times New Roman" w:hAnsi="Times New Roman"/>
                <w:sz w:val="24"/>
                <w:szCs w:val="24"/>
              </w:rPr>
            </w:pPr>
            <w:r w:rsidRPr="00B05FA2">
              <w:rPr>
                <w:rFonts w:ascii="Times New Roman" w:hAnsi="Times New Roman"/>
                <w:sz w:val="24"/>
                <w:szCs w:val="24"/>
              </w:rPr>
              <w:t>&lt; 0,001</w:t>
            </w:r>
          </w:p>
        </w:tc>
      </w:tr>
      <w:tr w:rsidR="00465608" w:rsidRPr="00B05FA2" w14:paraId="2A745BA4" w14:textId="77777777" w:rsidTr="00E54ACE">
        <w:tc>
          <w:tcPr>
            <w:tcW w:w="1734" w:type="pct"/>
            <w:vAlign w:val="center"/>
          </w:tcPr>
          <w:p w14:paraId="1AB59CA5" w14:textId="77777777"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Общий IgE</w:t>
            </w:r>
          </w:p>
        </w:tc>
        <w:tc>
          <w:tcPr>
            <w:tcW w:w="2511" w:type="pct"/>
            <w:vAlign w:val="center"/>
          </w:tcPr>
          <w:p w14:paraId="44471D04" w14:textId="717FEEF1"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0,9</w:t>
            </w:r>
          </w:p>
        </w:tc>
        <w:tc>
          <w:tcPr>
            <w:tcW w:w="755" w:type="pct"/>
            <w:vAlign w:val="center"/>
          </w:tcPr>
          <w:p w14:paraId="7730E955" w14:textId="7595FE55"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&lt; 0,001</w:t>
            </w:r>
          </w:p>
        </w:tc>
      </w:tr>
      <w:tr w:rsidR="00465608" w:rsidRPr="00B05FA2" w14:paraId="2B32CB50" w14:textId="77777777" w:rsidTr="00E54ACE">
        <w:tc>
          <w:tcPr>
            <w:tcW w:w="1734" w:type="pct"/>
            <w:vAlign w:val="center"/>
          </w:tcPr>
          <w:p w14:paraId="4CEC5C7F" w14:textId="77777777"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ЭКБ</w:t>
            </w:r>
          </w:p>
        </w:tc>
        <w:tc>
          <w:tcPr>
            <w:tcW w:w="2511" w:type="pct"/>
            <w:vAlign w:val="center"/>
          </w:tcPr>
          <w:p w14:paraId="22A55DA3" w14:textId="430912A1"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0,8</w:t>
            </w:r>
          </w:p>
        </w:tc>
        <w:tc>
          <w:tcPr>
            <w:tcW w:w="755" w:type="pct"/>
            <w:vAlign w:val="center"/>
          </w:tcPr>
          <w:p w14:paraId="3D060677" w14:textId="539492E6"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&lt; 0,001</w:t>
            </w:r>
          </w:p>
        </w:tc>
      </w:tr>
      <w:tr w:rsidR="00465608" w:rsidRPr="00B05FA2" w14:paraId="1425A5F2" w14:textId="77777777" w:rsidTr="00E54ACE">
        <w:tc>
          <w:tcPr>
            <w:tcW w:w="1734" w:type="pct"/>
            <w:vAlign w:val="center"/>
          </w:tcPr>
          <w:p w14:paraId="56AE8BDC" w14:textId="3A53E6B9"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sIgE</w:t>
            </w:r>
          </w:p>
        </w:tc>
        <w:tc>
          <w:tcPr>
            <w:tcW w:w="2511" w:type="pct"/>
            <w:vAlign w:val="center"/>
          </w:tcPr>
          <w:p w14:paraId="013861EC" w14:textId="5DEB5E42"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0,6</w:t>
            </w:r>
          </w:p>
        </w:tc>
        <w:tc>
          <w:tcPr>
            <w:tcW w:w="755" w:type="pct"/>
            <w:vAlign w:val="center"/>
          </w:tcPr>
          <w:p w14:paraId="6B115CE5" w14:textId="40FF09A1" w:rsidR="00465608" w:rsidRPr="00B05FA2" w:rsidRDefault="00465608" w:rsidP="008B6B31">
            <w:pPr>
              <w:spacing w:line="240" w:lineRule="auto"/>
              <w:jc w:val="center"/>
              <w:rPr>
                <w:rFonts w:ascii="Times New Roman" w:hAnsi="Times New Roman"/>
                <w:sz w:val="24"/>
                <w:szCs w:val="24"/>
              </w:rPr>
            </w:pPr>
            <w:r w:rsidRPr="00B05FA2">
              <w:rPr>
                <w:rFonts w:ascii="Times New Roman" w:hAnsi="Times New Roman"/>
                <w:sz w:val="24"/>
                <w:szCs w:val="24"/>
              </w:rPr>
              <w:t>&lt; 0,001</w:t>
            </w:r>
          </w:p>
        </w:tc>
      </w:tr>
    </w:tbl>
    <w:p w14:paraId="4A66A51B" w14:textId="77777777" w:rsidR="008B6B31" w:rsidRDefault="008B6B31" w:rsidP="008B6B31">
      <w:pPr>
        <w:spacing w:after="0" w:line="240" w:lineRule="auto"/>
        <w:ind w:firstLine="567"/>
        <w:jc w:val="both"/>
        <w:rPr>
          <w:rFonts w:ascii="Times New Roman" w:eastAsia="Calibri" w:hAnsi="Times New Roman" w:cs="Times New Roman"/>
          <w:sz w:val="28"/>
          <w:szCs w:val="28"/>
        </w:rPr>
      </w:pPr>
    </w:p>
    <w:p w14:paraId="7948067A" w14:textId="6275EA8B" w:rsidR="00F95113" w:rsidRDefault="00F95113" w:rsidP="008B6B31">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С целью визуализации </w:t>
      </w:r>
      <w:r w:rsidR="00A70CBE" w:rsidRPr="00B05FA2">
        <w:rPr>
          <w:rFonts w:ascii="Times New Roman" w:eastAsia="Calibri" w:hAnsi="Times New Roman" w:cs="Times New Roman"/>
          <w:sz w:val="28"/>
          <w:szCs w:val="28"/>
        </w:rPr>
        <w:t xml:space="preserve">результатов ниже представлены графики корелляции </w:t>
      </w:r>
      <w:r w:rsidRPr="00B05FA2">
        <w:rPr>
          <w:rFonts w:ascii="Times New Roman" w:eastAsia="Calibri" w:hAnsi="Times New Roman" w:cs="Times New Roman"/>
          <w:sz w:val="28"/>
          <w:szCs w:val="28"/>
        </w:rPr>
        <w:t>по каждому показателю (</w:t>
      </w:r>
      <w:r w:rsidR="00B97F5A">
        <w:rPr>
          <w:rFonts w:ascii="Times New Roman" w:eastAsia="Calibri" w:hAnsi="Times New Roman" w:cs="Times New Roman"/>
          <w:sz w:val="28"/>
          <w:szCs w:val="28"/>
        </w:rPr>
        <w:t>Р</w:t>
      </w:r>
      <w:r w:rsidRPr="00B05FA2">
        <w:rPr>
          <w:rFonts w:ascii="Times New Roman" w:eastAsia="Calibri" w:hAnsi="Times New Roman" w:cs="Times New Roman"/>
          <w:sz w:val="28"/>
          <w:szCs w:val="28"/>
        </w:rPr>
        <w:t>исунок 6).</w:t>
      </w:r>
    </w:p>
    <w:p w14:paraId="065BFC3F" w14:textId="77777777" w:rsidR="00971636" w:rsidRDefault="00971636" w:rsidP="008B6B31">
      <w:pPr>
        <w:spacing w:after="0" w:line="240" w:lineRule="auto"/>
        <w:ind w:firstLine="567"/>
        <w:jc w:val="both"/>
        <w:rPr>
          <w:rFonts w:ascii="Times New Roman" w:eastAsia="Calibri" w:hAnsi="Times New Roman" w:cs="Times New Roman"/>
          <w:sz w:val="28"/>
          <w:szCs w:val="28"/>
        </w:rPr>
      </w:pP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4867"/>
      </w:tblGrid>
      <w:tr w:rsidR="00AC107E" w14:paraId="10EAFE36" w14:textId="77777777" w:rsidTr="00AC107E">
        <w:trPr>
          <w:jc w:val="center"/>
        </w:trPr>
        <w:tc>
          <w:tcPr>
            <w:tcW w:w="4814" w:type="dxa"/>
          </w:tcPr>
          <w:p w14:paraId="4936B93A" w14:textId="43C1E18E" w:rsidR="00452532" w:rsidRDefault="00AC107E" w:rsidP="00C158DB">
            <w:pPr>
              <w:spacing w:line="240" w:lineRule="auto"/>
              <w:rPr>
                <w:rFonts w:ascii="Times New Roman" w:eastAsia="Calibri" w:hAnsi="Times New Roman" w:cs="Times New Roman"/>
                <w:sz w:val="28"/>
                <w:szCs w:val="28"/>
              </w:rPr>
            </w:pPr>
            <w:r w:rsidRPr="00AC107E">
              <w:rPr>
                <w:rFonts w:ascii="Times New Roman" w:eastAsia="Calibri" w:hAnsi="Times New Roman" w:cs="Times New Roman"/>
                <w:noProof/>
                <w:sz w:val="28"/>
                <w:szCs w:val="28"/>
                <w:lang w:eastAsia="ru-RU"/>
              </w:rPr>
              <w:drawing>
                <wp:inline distT="0" distB="0" distL="0" distR="0" wp14:anchorId="77A39584" wp14:editId="22B65F65">
                  <wp:extent cx="2891155" cy="2277110"/>
                  <wp:effectExtent l="0" t="0" r="4445" b="8890"/>
                  <wp:docPr id="3" name="Рисунок 3" descr="C:\Users\maris\Desktop\вит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maris\Desktop\вит Д.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5070" cy="2295946"/>
                          </a:xfrm>
                          <a:prstGeom prst="rect">
                            <a:avLst/>
                          </a:prstGeom>
                          <a:noFill/>
                          <a:ln>
                            <a:noFill/>
                          </a:ln>
                        </pic:spPr>
                      </pic:pic>
                    </a:graphicData>
                  </a:graphic>
                </wp:inline>
              </w:drawing>
            </w:r>
          </w:p>
        </w:tc>
        <w:tc>
          <w:tcPr>
            <w:tcW w:w="4814" w:type="dxa"/>
          </w:tcPr>
          <w:p w14:paraId="536CD317" w14:textId="546A58B1" w:rsidR="00452532" w:rsidRDefault="00AC107E" w:rsidP="00C158DB">
            <w:pPr>
              <w:spacing w:line="240" w:lineRule="auto"/>
              <w:jc w:val="right"/>
              <w:rPr>
                <w:rFonts w:ascii="Times New Roman" w:eastAsia="Calibri" w:hAnsi="Times New Roman" w:cs="Times New Roman"/>
                <w:sz w:val="28"/>
                <w:szCs w:val="28"/>
              </w:rPr>
            </w:pPr>
            <w:r w:rsidRPr="00AC107E">
              <w:rPr>
                <w:rFonts w:ascii="Times New Roman" w:eastAsia="Calibri" w:hAnsi="Times New Roman" w:cs="Times New Roman"/>
                <w:noProof/>
                <w:sz w:val="28"/>
                <w:szCs w:val="28"/>
                <w:lang w:eastAsia="ru-RU"/>
              </w:rPr>
              <w:drawing>
                <wp:inline distT="0" distB="0" distL="0" distR="0" wp14:anchorId="5CA9EFEB" wp14:editId="1749C9D3">
                  <wp:extent cx="2950590" cy="2277110"/>
                  <wp:effectExtent l="0" t="0" r="2540" b="8890"/>
                  <wp:docPr id="4" name="Рисунок 4" descr="C:\Users\maris\Desktop\общий И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aris\Desktop\общий ИГЕ.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8843" cy="2306632"/>
                          </a:xfrm>
                          <a:prstGeom prst="rect">
                            <a:avLst/>
                          </a:prstGeom>
                          <a:noFill/>
                          <a:ln>
                            <a:noFill/>
                          </a:ln>
                        </pic:spPr>
                      </pic:pic>
                    </a:graphicData>
                  </a:graphic>
                </wp:inline>
              </w:drawing>
            </w:r>
          </w:p>
        </w:tc>
      </w:tr>
      <w:tr w:rsidR="00AC107E" w14:paraId="67CB1962" w14:textId="77777777" w:rsidTr="00AC107E">
        <w:trPr>
          <w:jc w:val="center"/>
        </w:trPr>
        <w:tc>
          <w:tcPr>
            <w:tcW w:w="4814" w:type="dxa"/>
          </w:tcPr>
          <w:p w14:paraId="222723D4" w14:textId="24EC75B7" w:rsidR="00452532" w:rsidRPr="001E4E7C" w:rsidRDefault="00452532" w:rsidP="00971636">
            <w:pPr>
              <w:spacing w:line="240" w:lineRule="auto"/>
              <w:ind w:firstLine="30"/>
              <w:jc w:val="center"/>
              <w:rPr>
                <w:sz w:val="24"/>
                <w:szCs w:val="24"/>
              </w:rPr>
            </w:pPr>
            <w:r w:rsidRPr="001E4E7C">
              <w:rPr>
                <w:rFonts w:ascii="Times New Roman" w:hAnsi="Times New Roman" w:cs="Times New Roman"/>
                <w:sz w:val="24"/>
                <w:szCs w:val="24"/>
              </w:rPr>
              <w:t>а</w:t>
            </w:r>
          </w:p>
        </w:tc>
        <w:tc>
          <w:tcPr>
            <w:tcW w:w="4814" w:type="dxa"/>
          </w:tcPr>
          <w:p w14:paraId="5296370F" w14:textId="6C648817" w:rsidR="00AC107E" w:rsidRPr="00AC107E" w:rsidRDefault="00AC107E" w:rsidP="00AC107E">
            <w:pPr>
              <w:spacing w:line="240" w:lineRule="auto"/>
              <w:ind w:firstLine="30"/>
              <w:jc w:val="center"/>
              <w:rPr>
                <w:rFonts w:ascii="Times New Roman" w:hAnsi="Times New Roman" w:cs="Times New Roman"/>
                <w:sz w:val="24"/>
                <w:szCs w:val="24"/>
              </w:rPr>
            </w:pPr>
            <w:r>
              <w:rPr>
                <w:rFonts w:ascii="Times New Roman" w:hAnsi="Times New Roman" w:cs="Times New Roman"/>
                <w:sz w:val="24"/>
                <w:szCs w:val="24"/>
              </w:rPr>
              <w:t>б</w:t>
            </w:r>
          </w:p>
        </w:tc>
      </w:tr>
      <w:tr w:rsidR="00AC107E" w14:paraId="3E439F86" w14:textId="77777777" w:rsidTr="00AC107E">
        <w:trPr>
          <w:jc w:val="center"/>
        </w:trPr>
        <w:tc>
          <w:tcPr>
            <w:tcW w:w="4814" w:type="dxa"/>
          </w:tcPr>
          <w:p w14:paraId="1F0C8D30" w14:textId="5D7BE347" w:rsidR="00452532" w:rsidRPr="00B05FA2" w:rsidRDefault="00AC107E" w:rsidP="00452532">
            <w:pPr>
              <w:spacing w:line="240" w:lineRule="auto"/>
              <w:rPr>
                <w:rFonts w:ascii="Times New Roman" w:hAnsi="Times New Roman" w:cs="Times New Roman"/>
                <w:sz w:val="28"/>
                <w:szCs w:val="28"/>
              </w:rPr>
            </w:pPr>
            <w:r w:rsidRPr="00AC107E">
              <w:rPr>
                <w:rFonts w:ascii="Times New Roman" w:hAnsi="Times New Roman" w:cs="Times New Roman"/>
                <w:noProof/>
                <w:sz w:val="28"/>
                <w:szCs w:val="28"/>
                <w:lang w:eastAsia="ru-RU"/>
              </w:rPr>
              <w:drawing>
                <wp:inline distT="0" distB="0" distL="0" distR="0" wp14:anchorId="5624E3B9" wp14:editId="4215A984">
                  <wp:extent cx="2891155" cy="2322602"/>
                  <wp:effectExtent l="0" t="0" r="4445" b="1905"/>
                  <wp:docPr id="5" name="Рисунок 5" descr="C:\Users\maris\Desktop\эк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aris\Desktop\экб.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1569" cy="2339002"/>
                          </a:xfrm>
                          <a:prstGeom prst="rect">
                            <a:avLst/>
                          </a:prstGeom>
                          <a:noFill/>
                          <a:ln>
                            <a:noFill/>
                          </a:ln>
                        </pic:spPr>
                      </pic:pic>
                    </a:graphicData>
                  </a:graphic>
                </wp:inline>
              </w:drawing>
            </w:r>
          </w:p>
        </w:tc>
        <w:tc>
          <w:tcPr>
            <w:tcW w:w="4814" w:type="dxa"/>
          </w:tcPr>
          <w:p w14:paraId="3F9124F5" w14:textId="76B0CF7D" w:rsidR="00452532" w:rsidRPr="00971636" w:rsidRDefault="00AC107E" w:rsidP="00C158DB">
            <w:pPr>
              <w:spacing w:line="240" w:lineRule="auto"/>
              <w:jc w:val="right"/>
            </w:pPr>
            <w:r w:rsidRPr="00AC107E">
              <w:rPr>
                <w:noProof/>
                <w:lang w:eastAsia="ru-RU"/>
              </w:rPr>
              <w:drawing>
                <wp:inline distT="0" distB="0" distL="0" distR="0" wp14:anchorId="498A8E15" wp14:editId="3C2314E3">
                  <wp:extent cx="2956560" cy="2322195"/>
                  <wp:effectExtent l="0" t="0" r="0" b="1905"/>
                  <wp:docPr id="6" name="Рисунок 6" descr="C:\Users\maris\Desktop\спц И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maris\Desktop\спц ИГЕ.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2002" cy="2334324"/>
                          </a:xfrm>
                          <a:prstGeom prst="rect">
                            <a:avLst/>
                          </a:prstGeom>
                          <a:noFill/>
                          <a:ln>
                            <a:noFill/>
                          </a:ln>
                        </pic:spPr>
                      </pic:pic>
                    </a:graphicData>
                  </a:graphic>
                </wp:inline>
              </w:drawing>
            </w:r>
          </w:p>
        </w:tc>
      </w:tr>
      <w:tr w:rsidR="00AC107E" w14:paraId="5D2662EA" w14:textId="77777777" w:rsidTr="00AC107E">
        <w:trPr>
          <w:jc w:val="center"/>
        </w:trPr>
        <w:tc>
          <w:tcPr>
            <w:tcW w:w="4814" w:type="dxa"/>
          </w:tcPr>
          <w:p w14:paraId="4F90195A" w14:textId="03CC1624" w:rsidR="00452532" w:rsidRPr="001E4E7C" w:rsidRDefault="00452532" w:rsidP="00971636">
            <w:pPr>
              <w:spacing w:line="240" w:lineRule="auto"/>
              <w:ind w:firstLine="30"/>
              <w:jc w:val="center"/>
              <w:rPr>
                <w:sz w:val="24"/>
                <w:szCs w:val="24"/>
              </w:rPr>
            </w:pPr>
            <w:r w:rsidRPr="001E4E7C">
              <w:rPr>
                <w:rFonts w:ascii="Times New Roman" w:hAnsi="Times New Roman" w:cs="Times New Roman"/>
                <w:sz w:val="24"/>
                <w:szCs w:val="24"/>
              </w:rPr>
              <w:t>в</w:t>
            </w:r>
          </w:p>
        </w:tc>
        <w:tc>
          <w:tcPr>
            <w:tcW w:w="4814" w:type="dxa"/>
          </w:tcPr>
          <w:p w14:paraId="66296577" w14:textId="46A14B1D" w:rsidR="00452532" w:rsidRPr="001E4E7C" w:rsidRDefault="00452532" w:rsidP="00971636">
            <w:pPr>
              <w:spacing w:line="240" w:lineRule="auto"/>
              <w:ind w:firstLine="30"/>
              <w:jc w:val="center"/>
              <w:rPr>
                <w:sz w:val="24"/>
                <w:szCs w:val="24"/>
              </w:rPr>
            </w:pPr>
            <w:r w:rsidRPr="001E4E7C">
              <w:rPr>
                <w:rFonts w:ascii="Times New Roman" w:hAnsi="Times New Roman" w:cs="Times New Roman"/>
                <w:sz w:val="24"/>
                <w:szCs w:val="24"/>
              </w:rPr>
              <w:t>г</w:t>
            </w:r>
          </w:p>
        </w:tc>
      </w:tr>
    </w:tbl>
    <w:p w14:paraId="692AFFC0" w14:textId="77777777" w:rsidR="00F95113" w:rsidRPr="00B05FA2" w:rsidRDefault="00F95113" w:rsidP="00F95113">
      <w:pPr>
        <w:spacing w:after="0" w:line="240" w:lineRule="auto"/>
        <w:ind w:firstLine="567"/>
        <w:jc w:val="both"/>
        <w:rPr>
          <w:rFonts w:ascii="Times New Roman" w:eastAsia="Calibri" w:hAnsi="Times New Roman" w:cs="Times New Roman"/>
          <w:sz w:val="24"/>
          <w:szCs w:val="24"/>
        </w:rPr>
      </w:pPr>
      <w:r w:rsidRPr="00B05FA2">
        <w:rPr>
          <w:rFonts w:ascii="Times New Roman" w:eastAsia="Times New Roman" w:hAnsi="Times New Roman" w:cs="Times New Roman"/>
          <w:color w:val="000000"/>
          <w:kern w:val="24"/>
          <w:sz w:val="24"/>
          <w:szCs w:val="24"/>
          <w:lang w:eastAsia="ru-RU"/>
        </w:rPr>
        <w:t>К</w:t>
      </w:r>
      <w:r w:rsidRPr="00B05FA2">
        <w:rPr>
          <w:rFonts w:ascii="Times New Roman" w:eastAsia="Calibri" w:hAnsi="Times New Roman" w:cs="Times New Roman"/>
          <w:sz w:val="24"/>
          <w:szCs w:val="24"/>
        </w:rPr>
        <w:t xml:space="preserve">орреляция финального показателя общего балла симптомов тяжести с базовой концентрацией: а – 25(ОН)D; б - общего </w:t>
      </w:r>
      <w:r w:rsidRPr="00B05FA2">
        <w:rPr>
          <w:rFonts w:ascii="Times New Roman" w:eastAsia="Calibri" w:hAnsi="Times New Roman" w:cs="Times New Roman"/>
          <w:sz w:val="24"/>
          <w:szCs w:val="24"/>
          <w:lang w:val="en-US"/>
        </w:rPr>
        <w:t>IgE</w:t>
      </w:r>
      <w:r w:rsidRPr="00B05FA2">
        <w:rPr>
          <w:rFonts w:ascii="Times New Roman" w:eastAsia="Calibri" w:hAnsi="Times New Roman" w:cs="Times New Roman"/>
          <w:sz w:val="24"/>
          <w:szCs w:val="24"/>
        </w:rPr>
        <w:t xml:space="preserve">; в - ЭКБ; г - sIgE </w:t>
      </w:r>
    </w:p>
    <w:p w14:paraId="31A245F6" w14:textId="77777777" w:rsidR="00F95113" w:rsidRPr="00B05FA2" w:rsidRDefault="00F95113" w:rsidP="00F95113">
      <w:pPr>
        <w:spacing w:after="0" w:line="240" w:lineRule="auto"/>
        <w:ind w:firstLine="567"/>
        <w:jc w:val="both"/>
        <w:rPr>
          <w:rFonts w:ascii="Times New Roman" w:eastAsia="Calibri" w:hAnsi="Times New Roman" w:cs="Times New Roman"/>
          <w:sz w:val="24"/>
          <w:szCs w:val="24"/>
        </w:rPr>
      </w:pPr>
    </w:p>
    <w:p w14:paraId="3962C6B5" w14:textId="77777777" w:rsidR="00F95113" w:rsidRPr="00B05FA2" w:rsidRDefault="00F95113" w:rsidP="00F95113">
      <w:pPr>
        <w:tabs>
          <w:tab w:val="left" w:pos="1828"/>
        </w:tabs>
        <w:jc w:val="center"/>
        <w:rPr>
          <w:rFonts w:ascii="Times New Roman CYR" w:hAnsi="Times New Roman CYR" w:cs="Times New Roman CYR"/>
          <w:b/>
          <w:bCs/>
          <w:color w:val="000000"/>
          <w:kern w:val="1"/>
          <w:sz w:val="24"/>
          <w:szCs w:val="24"/>
        </w:rPr>
      </w:pPr>
      <w:r w:rsidRPr="00B05FA2">
        <w:rPr>
          <w:rFonts w:ascii="Times New Roman" w:eastAsia="Calibri" w:hAnsi="Times New Roman" w:cs="Times New Roman"/>
          <w:sz w:val="28"/>
          <w:szCs w:val="28"/>
        </w:rPr>
        <w:t>Рисунок 6 – Графическое представление корреляционной связи клинических и лабораторных показателей</w:t>
      </w:r>
    </w:p>
    <w:p w14:paraId="1D6DED84" w14:textId="77777777" w:rsidR="00F95113" w:rsidRPr="00B05FA2" w:rsidRDefault="00F95113" w:rsidP="00F95113">
      <w:pPr>
        <w:spacing w:after="0" w:line="240" w:lineRule="auto"/>
        <w:ind w:firstLine="567"/>
        <w:jc w:val="both"/>
        <w:rPr>
          <w:rFonts w:ascii="Times New Roman" w:eastAsia="Calibri" w:hAnsi="Times New Roman" w:cs="Times New Roman"/>
          <w:sz w:val="28"/>
          <w:szCs w:val="28"/>
        </w:rPr>
      </w:pPr>
    </w:p>
    <w:p w14:paraId="27CD96DE" w14:textId="3C6F5928" w:rsidR="007A6F5D" w:rsidRPr="007A6F5D" w:rsidRDefault="007A6F5D" w:rsidP="007A6F5D">
      <w:pPr>
        <w:spacing w:after="0" w:line="240" w:lineRule="auto"/>
        <w:ind w:firstLine="567"/>
        <w:jc w:val="both"/>
        <w:rPr>
          <w:rFonts w:ascii="Times New Roman" w:eastAsia="Calibri" w:hAnsi="Times New Roman" w:cs="Times New Roman"/>
          <w:sz w:val="28"/>
          <w:szCs w:val="28"/>
        </w:rPr>
      </w:pPr>
      <w:r w:rsidRPr="007A6F5D">
        <w:rPr>
          <w:rFonts w:ascii="Times New Roman" w:eastAsia="Calibri" w:hAnsi="Times New Roman" w:cs="Times New Roman"/>
          <w:sz w:val="28"/>
          <w:szCs w:val="28"/>
        </w:rPr>
        <w:lastRenderedPageBreak/>
        <w:t>В результате корреляционного анализа установлено, что уровень 25(OH)D в крови имеет значимую отрицательную корреляцию с тяжестью симптомов аллергического ринита (r=-0,8; p&lt;0,001). Это указывает на потенциальную роль витамина D в снижении тяжести аллергических проявлений, что может быть связано с его воздействием на иммунный ответ.</w:t>
      </w:r>
    </w:p>
    <w:p w14:paraId="1521990B" w14:textId="77777777" w:rsidR="007A6F5D" w:rsidRPr="007A6F5D" w:rsidRDefault="007A6F5D" w:rsidP="007A6F5D">
      <w:pPr>
        <w:spacing w:after="0" w:line="240" w:lineRule="auto"/>
        <w:ind w:firstLine="567"/>
        <w:jc w:val="both"/>
        <w:rPr>
          <w:rFonts w:ascii="Times New Roman" w:eastAsia="Calibri" w:hAnsi="Times New Roman" w:cs="Times New Roman"/>
          <w:sz w:val="28"/>
          <w:szCs w:val="28"/>
        </w:rPr>
      </w:pPr>
      <w:r w:rsidRPr="007A6F5D">
        <w:rPr>
          <w:rFonts w:ascii="Times New Roman" w:eastAsia="Calibri" w:hAnsi="Times New Roman" w:cs="Times New Roman"/>
          <w:sz w:val="28"/>
          <w:szCs w:val="28"/>
        </w:rPr>
        <w:t>Уровни общего IgE (r=0,9; p&lt;0,001), ЭКБ (r=0,8; p&lt;0,001) и sIgE (r=0,6; p&lt;0,001) имеют прямую корреляцию с тяжестью симптомов. Это подтверждает, что высокие уровни этих показателей ассоциируются с более выраженными симптомами аллергии, что подчёркивает их значимость в оценке аллергической чувствительности и ответа на терапию.</w:t>
      </w:r>
    </w:p>
    <w:p w14:paraId="4D164196" w14:textId="71529FCE" w:rsidR="00F95113" w:rsidRPr="00B05FA2" w:rsidRDefault="007A6F5D" w:rsidP="007A6F5D">
      <w:pPr>
        <w:spacing w:after="0" w:line="240" w:lineRule="auto"/>
        <w:ind w:firstLine="567"/>
        <w:jc w:val="both"/>
        <w:rPr>
          <w:rFonts w:ascii="Times New Roman" w:eastAsia="Calibri" w:hAnsi="Times New Roman" w:cs="Times New Roman"/>
          <w:sz w:val="28"/>
          <w:szCs w:val="28"/>
        </w:rPr>
      </w:pPr>
      <w:r w:rsidRPr="007A6F5D">
        <w:rPr>
          <w:rFonts w:ascii="Times New Roman" w:eastAsia="Calibri" w:hAnsi="Times New Roman" w:cs="Times New Roman"/>
          <w:sz w:val="28"/>
          <w:szCs w:val="28"/>
        </w:rPr>
        <w:t>Полученные результаты подчёркивают важность мониторинга уровня витамина D, общего IgE, ЭКБ и sIgE для оценки эффективности АСИТ и управления аллергическими заболеваниями. Контроль этих маркеров может быть ключевым аспектом в улучшении индивидуализированного подхода к лечению и оптимизации терапевтических стратегий для достижения на</w:t>
      </w:r>
      <w:r>
        <w:rPr>
          <w:rFonts w:ascii="Times New Roman" w:eastAsia="Calibri" w:hAnsi="Times New Roman" w:cs="Times New Roman"/>
          <w:sz w:val="28"/>
          <w:szCs w:val="28"/>
        </w:rPr>
        <w:t>илучших клинических результатов</w:t>
      </w:r>
      <w:r w:rsidR="004D330A" w:rsidRPr="00B05FA2">
        <w:rPr>
          <w:rFonts w:ascii="Times New Roman" w:eastAsia="Calibri" w:hAnsi="Times New Roman" w:cs="Times New Roman"/>
          <w:sz w:val="28"/>
          <w:szCs w:val="28"/>
        </w:rPr>
        <w:t>.</w:t>
      </w:r>
    </w:p>
    <w:p w14:paraId="4D65F160" w14:textId="77777777" w:rsidR="004D330A" w:rsidRPr="00B05FA2" w:rsidRDefault="004D330A" w:rsidP="00F95113">
      <w:pPr>
        <w:spacing w:after="0" w:line="240" w:lineRule="auto"/>
        <w:ind w:firstLine="567"/>
        <w:jc w:val="both"/>
        <w:rPr>
          <w:rFonts w:ascii="Times New Roman" w:eastAsia="Calibri" w:hAnsi="Times New Roman" w:cs="Times New Roman"/>
          <w:sz w:val="28"/>
          <w:szCs w:val="28"/>
        </w:rPr>
      </w:pPr>
    </w:p>
    <w:p w14:paraId="69DEFFF1" w14:textId="2E2E5B5C" w:rsidR="00F95113" w:rsidRPr="00B05FA2" w:rsidRDefault="00F95113" w:rsidP="00DA518C">
      <w:pPr>
        <w:keepNext/>
        <w:keepLines/>
        <w:spacing w:after="0" w:line="240" w:lineRule="auto"/>
        <w:ind w:firstLine="567"/>
        <w:jc w:val="both"/>
        <w:outlineLvl w:val="1"/>
        <w:rPr>
          <w:rFonts w:ascii="Times New Roman" w:eastAsiaTheme="majorEastAsia" w:hAnsi="Times New Roman" w:cs="Times New Roman"/>
          <w:i/>
          <w:sz w:val="28"/>
          <w:szCs w:val="28"/>
        </w:rPr>
      </w:pPr>
      <w:bookmarkStart w:id="53" w:name="_Toc101629908"/>
      <w:bookmarkStart w:id="54" w:name="_Toc121590258"/>
      <w:bookmarkStart w:id="55" w:name="_Toc177641334"/>
      <w:bookmarkEnd w:id="52"/>
      <w:r w:rsidRPr="00256FD2">
        <w:rPr>
          <w:rFonts w:ascii="Times New Roman" w:eastAsiaTheme="majorEastAsia" w:hAnsi="Times New Roman" w:cs="Times New Roman"/>
          <w:i/>
          <w:sz w:val="28"/>
          <w:szCs w:val="28"/>
        </w:rPr>
        <w:t xml:space="preserve">3.3.2 </w:t>
      </w:r>
      <w:bookmarkEnd w:id="53"/>
      <w:r w:rsidR="00A80B43" w:rsidRPr="00256FD2">
        <w:rPr>
          <w:rFonts w:ascii="Times New Roman" w:eastAsiaTheme="majorEastAsia" w:hAnsi="Times New Roman" w:cs="Times New Roman"/>
          <w:i/>
          <w:sz w:val="28"/>
          <w:szCs w:val="28"/>
        </w:rPr>
        <w:t>Линейный р</w:t>
      </w:r>
      <w:r w:rsidRPr="00256FD2">
        <w:rPr>
          <w:rFonts w:ascii="Times New Roman" w:eastAsiaTheme="majorEastAsia" w:hAnsi="Times New Roman" w:cs="Times New Roman"/>
          <w:i/>
          <w:sz w:val="28"/>
          <w:szCs w:val="28"/>
        </w:rPr>
        <w:t>егрессионный анализ факторов, влияющих на эффективность терапии</w:t>
      </w:r>
      <w:bookmarkEnd w:id="54"/>
      <w:bookmarkEnd w:id="55"/>
    </w:p>
    <w:p w14:paraId="638FB985" w14:textId="71BF5F67" w:rsidR="00F07C3F" w:rsidRPr="00B05FA2" w:rsidRDefault="00F07C3F" w:rsidP="00DA518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Для определения факторов, влияющих на эффективность АСИТ в комплексе с холекальциферолом, был провед</w:t>
      </w:r>
      <w:r w:rsidR="00964EC1">
        <w:rPr>
          <w:rFonts w:ascii="Times New Roman" w:eastAsia="Calibri" w:hAnsi="Times New Roman" w:cs="Times New Roman"/>
          <w:sz w:val="28"/>
          <w:szCs w:val="28"/>
        </w:rPr>
        <w:t>ё</w:t>
      </w:r>
      <w:r w:rsidRPr="00B05FA2">
        <w:rPr>
          <w:rFonts w:ascii="Times New Roman" w:eastAsia="Calibri" w:hAnsi="Times New Roman" w:cs="Times New Roman"/>
          <w:sz w:val="28"/>
          <w:szCs w:val="28"/>
        </w:rPr>
        <w:t>н</w:t>
      </w:r>
      <w:r w:rsidR="00F12A26">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регрессионный анализ</w:t>
      </w:r>
      <w:r w:rsidR="00AE6072">
        <w:rPr>
          <w:rFonts w:ascii="Times New Roman" w:eastAsia="Calibri" w:hAnsi="Times New Roman" w:cs="Times New Roman"/>
          <w:sz w:val="28"/>
          <w:szCs w:val="28"/>
        </w:rPr>
        <w:t>,</w:t>
      </w:r>
      <w:r w:rsidRPr="00B05FA2">
        <w:rPr>
          <w:rFonts w:ascii="Times New Roman" w:eastAsia="Calibri" w:hAnsi="Times New Roman" w:cs="Times New Roman"/>
          <w:sz w:val="28"/>
          <w:szCs w:val="28"/>
        </w:rPr>
        <w:t xml:space="preserve"> </w:t>
      </w:r>
      <w:r w:rsidR="00AE6072" w:rsidRPr="00AE6072">
        <w:rPr>
          <w:rFonts w:ascii="Times New Roman" w:eastAsia="Calibri" w:hAnsi="Times New Roman" w:cs="Times New Roman"/>
          <w:sz w:val="28"/>
          <w:szCs w:val="28"/>
        </w:rPr>
        <w:t xml:space="preserve">направленный на выявление значимых предикторов тяжести симптомов аллергического ринита </w:t>
      </w:r>
      <w:r w:rsidR="00B54BFB" w:rsidRPr="00B05FA2">
        <w:rPr>
          <w:rFonts w:ascii="Times New Roman" w:eastAsia="Calibri" w:hAnsi="Times New Roman" w:cs="Times New Roman"/>
          <w:sz w:val="28"/>
          <w:szCs w:val="28"/>
        </w:rPr>
        <w:t>(финальный общий балл тяжести).</w:t>
      </w:r>
      <w:r w:rsidRPr="00B05FA2">
        <w:rPr>
          <w:rFonts w:ascii="Times New Roman" w:eastAsia="Calibri" w:hAnsi="Times New Roman" w:cs="Times New Roman"/>
          <w:sz w:val="28"/>
          <w:szCs w:val="28"/>
        </w:rPr>
        <w:t xml:space="preserve"> Модель включала следующие предикторы: </w:t>
      </w:r>
      <w:r w:rsidR="00E63D90" w:rsidRPr="00B05FA2">
        <w:rPr>
          <w:rFonts w:ascii="Times New Roman" w:eastAsia="Calibri" w:hAnsi="Times New Roman" w:cs="Times New Roman"/>
          <w:sz w:val="28"/>
          <w:szCs w:val="28"/>
        </w:rPr>
        <w:t xml:space="preserve">базовые показатели </w:t>
      </w:r>
      <w:r w:rsidRPr="00B05FA2">
        <w:rPr>
          <w:rFonts w:ascii="Times New Roman" w:eastAsia="Calibri" w:hAnsi="Times New Roman" w:cs="Times New Roman"/>
          <w:sz w:val="28"/>
          <w:szCs w:val="28"/>
        </w:rPr>
        <w:t xml:space="preserve">25(ОН)D, общий IgE, ЭКБ и </w:t>
      </w:r>
      <w:r w:rsidRPr="00B05FA2">
        <w:rPr>
          <w:rFonts w:ascii="Times New Roman" w:eastAsia="Calibri" w:hAnsi="Times New Roman" w:cs="Times New Roman"/>
          <w:sz w:val="28"/>
          <w:szCs w:val="28"/>
          <w:lang w:val="en-US"/>
        </w:rPr>
        <w:t>s</w:t>
      </w:r>
      <w:r w:rsidRPr="00B05FA2">
        <w:rPr>
          <w:rFonts w:ascii="Times New Roman" w:eastAsia="Calibri" w:hAnsi="Times New Roman" w:cs="Times New Roman"/>
          <w:sz w:val="28"/>
          <w:szCs w:val="28"/>
        </w:rPr>
        <w:t>IgE в крови.</w:t>
      </w:r>
    </w:p>
    <w:p w14:paraId="01586737" w14:textId="00C945D8" w:rsidR="00A67BAA" w:rsidRPr="00B05FA2" w:rsidRDefault="00A67BAA" w:rsidP="00DA518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Результаты регрессионного анализа показали, что модель имеет высокий</w:t>
      </w:r>
      <w:r w:rsidR="00820618" w:rsidRPr="00B05FA2">
        <w:rPr>
          <w:rFonts w:ascii="Times New Roman" w:eastAsia="Calibri" w:hAnsi="Times New Roman" w:cs="Times New Roman"/>
          <w:sz w:val="28"/>
          <w:szCs w:val="28"/>
        </w:rPr>
        <w:t xml:space="preserve"> коэффициент детерминации (R²=</w:t>
      </w:r>
      <w:r w:rsidRPr="00B05FA2">
        <w:rPr>
          <w:rFonts w:ascii="Times New Roman" w:eastAsia="Calibri" w:hAnsi="Times New Roman" w:cs="Times New Roman"/>
          <w:sz w:val="28"/>
          <w:szCs w:val="28"/>
        </w:rPr>
        <w:t>0,84), что указывает на значительную часть вариации финального показателя общего балла тяжести симптомов, объясняемую включ</w:t>
      </w:r>
      <w:r w:rsidR="00DA518C">
        <w:rPr>
          <w:rFonts w:ascii="Times New Roman" w:eastAsia="Calibri" w:hAnsi="Times New Roman" w:cs="Times New Roman"/>
          <w:sz w:val="28"/>
          <w:szCs w:val="28"/>
        </w:rPr>
        <w:t>ё</w:t>
      </w:r>
      <w:r w:rsidRPr="00B05FA2">
        <w:rPr>
          <w:rFonts w:ascii="Times New Roman" w:eastAsia="Calibri" w:hAnsi="Times New Roman" w:cs="Times New Roman"/>
          <w:sz w:val="28"/>
          <w:szCs w:val="28"/>
        </w:rPr>
        <w:t>нными предикторами. Скорректированный R² составил 0,83, что также подтверждает адекватность модели. Значение изменения R² равно 0,84, а значение и</w:t>
      </w:r>
      <w:r w:rsidR="00820618" w:rsidRPr="00B05FA2">
        <w:rPr>
          <w:rFonts w:ascii="Times New Roman" w:eastAsia="Calibri" w:hAnsi="Times New Roman" w:cs="Times New Roman"/>
          <w:sz w:val="28"/>
          <w:szCs w:val="28"/>
        </w:rPr>
        <w:t>зменения F составляет 92,048 (p&lt;</w:t>
      </w:r>
      <w:r w:rsidRPr="00B05FA2">
        <w:rPr>
          <w:rFonts w:ascii="Times New Roman" w:eastAsia="Calibri" w:hAnsi="Times New Roman" w:cs="Times New Roman"/>
          <w:sz w:val="28"/>
          <w:szCs w:val="28"/>
        </w:rPr>
        <w:t>0,001), что свидетельствует о статистически значимом улучшении модели по сравнению с нулевой моделью (Таблица 18).</w:t>
      </w:r>
    </w:p>
    <w:p w14:paraId="4A9B666A" w14:textId="77777777" w:rsidR="00A67BAA" w:rsidRPr="00B05FA2" w:rsidRDefault="00A67BAA" w:rsidP="00DA518C">
      <w:pPr>
        <w:spacing w:after="0" w:line="240" w:lineRule="auto"/>
        <w:ind w:firstLine="567"/>
        <w:jc w:val="both"/>
        <w:rPr>
          <w:rFonts w:ascii="Times New Roman" w:eastAsia="Calibri" w:hAnsi="Times New Roman" w:cs="Times New Roman"/>
          <w:sz w:val="28"/>
          <w:szCs w:val="28"/>
        </w:rPr>
      </w:pPr>
    </w:p>
    <w:p w14:paraId="6AA39A94" w14:textId="181CB1B5" w:rsidR="005454AC" w:rsidRPr="00B05FA2" w:rsidRDefault="005454AC" w:rsidP="00DA518C">
      <w:pPr>
        <w:spacing w:after="0" w:line="240" w:lineRule="auto"/>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Таблица 18 – Характеристики регрессионной модели</w:t>
      </w:r>
      <w:r w:rsidR="00E20255" w:rsidRPr="00B05FA2">
        <w:rPr>
          <w:rFonts w:ascii="Times New Roman" w:eastAsia="Calibri" w:hAnsi="Times New Roman" w:cs="Times New Roman"/>
          <w:sz w:val="28"/>
          <w:szCs w:val="28"/>
        </w:rPr>
        <w:t xml:space="preserve"> базовых лабораторных показателей с финальным показателем общего балла тяжести симптомов</w:t>
      </w:r>
      <w:r w:rsidR="001041F3" w:rsidRPr="00B05FA2">
        <w:rPr>
          <w:rFonts w:ascii="Times New Roman" w:eastAsia="Calibri" w:hAnsi="Times New Roman" w:cs="Times New Roman"/>
          <w:sz w:val="28"/>
          <w:szCs w:val="28"/>
        </w:rPr>
        <w:t xml:space="preserve"> в группе вмешательства (АС</w:t>
      </w:r>
      <w:r w:rsidR="00E20255" w:rsidRPr="00B05FA2">
        <w:rPr>
          <w:rFonts w:ascii="Times New Roman" w:eastAsia="Calibri" w:hAnsi="Times New Roman" w:cs="Times New Roman"/>
          <w:sz w:val="28"/>
          <w:szCs w:val="28"/>
        </w:rPr>
        <w:t>ИТ + холекальциферол) (</w:t>
      </w:r>
      <w:r w:rsidR="001041F3" w:rsidRPr="00B05FA2">
        <w:rPr>
          <w:rFonts w:ascii="Times New Roman" w:eastAsia="Calibri" w:hAnsi="Times New Roman" w:cs="Times New Roman"/>
          <w:sz w:val="28"/>
          <w:szCs w:val="28"/>
        </w:rPr>
        <w:t>n=75</w:t>
      </w:r>
      <w:r w:rsidR="00E20255" w:rsidRPr="00B05FA2">
        <w:rPr>
          <w:rFonts w:ascii="Times New Roman" w:eastAsia="Calibri" w:hAnsi="Times New Roman" w:cs="Times New Roman"/>
          <w:sz w:val="28"/>
          <w:szCs w:val="28"/>
        </w:rPr>
        <w:t>)</w:t>
      </w:r>
    </w:p>
    <w:p w14:paraId="6618FFAD" w14:textId="77777777" w:rsidR="00F07C3F" w:rsidRPr="00B05FA2" w:rsidRDefault="00F07C3F" w:rsidP="00DA518C">
      <w:pPr>
        <w:spacing w:after="0" w:line="240" w:lineRule="auto"/>
        <w:ind w:firstLine="567"/>
        <w:jc w:val="both"/>
        <w:rPr>
          <w:rFonts w:ascii="Times New Roman" w:eastAsia="Calibri" w:hAnsi="Times New Roman" w:cs="Times New Roman"/>
          <w:sz w:val="28"/>
          <w:szCs w:val="28"/>
        </w:rPr>
      </w:pPr>
    </w:p>
    <w:tbl>
      <w:tblPr>
        <w:tblStyle w:val="af3"/>
        <w:tblW w:w="5000" w:type="pct"/>
        <w:tblLook w:val="04A0" w:firstRow="1" w:lastRow="0" w:firstColumn="1" w:lastColumn="0" w:noHBand="0" w:noVBand="1"/>
      </w:tblPr>
      <w:tblGrid>
        <w:gridCol w:w="1291"/>
        <w:gridCol w:w="1057"/>
        <w:gridCol w:w="3058"/>
        <w:gridCol w:w="1922"/>
        <w:gridCol w:w="1073"/>
        <w:gridCol w:w="1227"/>
      </w:tblGrid>
      <w:tr w:rsidR="00CA3572" w:rsidRPr="00B05FA2" w14:paraId="55B5E001" w14:textId="77777777" w:rsidTr="00CA3572">
        <w:tc>
          <w:tcPr>
            <w:tcW w:w="671" w:type="pct"/>
            <w:vMerge w:val="restart"/>
            <w:tcBorders>
              <w:top w:val="single" w:sz="4" w:space="0" w:color="auto"/>
              <w:left w:val="single" w:sz="4" w:space="0" w:color="auto"/>
              <w:bottom w:val="single" w:sz="4" w:space="0" w:color="auto"/>
              <w:right w:val="single" w:sz="4" w:space="0" w:color="auto"/>
            </w:tcBorders>
            <w:vAlign w:val="center"/>
            <w:hideMark/>
          </w:tcPr>
          <w:p w14:paraId="7F37719D" w14:textId="181A033A" w:rsidR="00CA3572" w:rsidRPr="00B05FA2" w:rsidRDefault="00CA3572" w:rsidP="00DA518C">
            <w:pPr>
              <w:spacing w:line="240" w:lineRule="auto"/>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Модель</w:t>
            </w:r>
            <w:r w:rsidRPr="00B05FA2">
              <w:rPr>
                <w:rFonts w:ascii="Times New Roman" w:eastAsia="Calibri" w:hAnsi="Times New Roman" w:cs="Times New Roman"/>
                <w:b/>
                <w:bCs/>
                <w:sz w:val="24"/>
                <w:szCs w:val="24"/>
                <w:vertAlign w:val="superscript"/>
              </w:rPr>
              <w:t>b</w:t>
            </w:r>
          </w:p>
        </w:tc>
        <w:tc>
          <w:tcPr>
            <w:tcW w:w="549" w:type="pct"/>
            <w:vMerge w:val="restart"/>
            <w:tcBorders>
              <w:top w:val="single" w:sz="4" w:space="0" w:color="auto"/>
              <w:left w:val="single" w:sz="4" w:space="0" w:color="auto"/>
              <w:bottom w:val="single" w:sz="4" w:space="0" w:color="auto"/>
              <w:right w:val="single" w:sz="4" w:space="0" w:color="auto"/>
            </w:tcBorders>
            <w:vAlign w:val="center"/>
            <w:hideMark/>
          </w:tcPr>
          <w:p w14:paraId="055F22A2" w14:textId="7E54EAD6" w:rsidR="00CA3572" w:rsidRPr="00B05FA2" w:rsidRDefault="00CA3572" w:rsidP="00DA518C">
            <w:pPr>
              <w:spacing w:line="240" w:lineRule="auto"/>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R²</w:t>
            </w:r>
          </w:p>
        </w:tc>
        <w:tc>
          <w:tcPr>
            <w:tcW w:w="1588" w:type="pct"/>
            <w:vMerge w:val="restart"/>
            <w:tcBorders>
              <w:top w:val="single" w:sz="4" w:space="0" w:color="auto"/>
              <w:left w:val="single" w:sz="4" w:space="0" w:color="auto"/>
              <w:bottom w:val="single" w:sz="4" w:space="0" w:color="auto"/>
              <w:right w:val="single" w:sz="4" w:space="0" w:color="auto"/>
            </w:tcBorders>
            <w:vAlign w:val="center"/>
            <w:hideMark/>
          </w:tcPr>
          <w:p w14:paraId="2DC04DF6" w14:textId="54B7B937" w:rsidR="00CA3572" w:rsidRPr="00B05FA2" w:rsidRDefault="00CA3572" w:rsidP="00DA518C">
            <w:pPr>
              <w:spacing w:line="240" w:lineRule="auto"/>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Скорректированный R²</w:t>
            </w:r>
          </w:p>
        </w:tc>
        <w:tc>
          <w:tcPr>
            <w:tcW w:w="2193" w:type="pct"/>
            <w:gridSpan w:val="3"/>
            <w:tcBorders>
              <w:top w:val="single" w:sz="4" w:space="0" w:color="auto"/>
              <w:left w:val="single" w:sz="4" w:space="0" w:color="auto"/>
              <w:bottom w:val="single" w:sz="4" w:space="0" w:color="auto"/>
              <w:right w:val="single" w:sz="4" w:space="0" w:color="auto"/>
            </w:tcBorders>
            <w:vAlign w:val="center"/>
            <w:hideMark/>
          </w:tcPr>
          <w:p w14:paraId="31639E1F" w14:textId="77777777" w:rsidR="00CA3572" w:rsidRPr="00B05FA2" w:rsidRDefault="00CA3572" w:rsidP="00DA518C">
            <w:pPr>
              <w:spacing w:line="240" w:lineRule="auto"/>
              <w:ind w:firstLine="10"/>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Изменения статистик</w:t>
            </w:r>
          </w:p>
        </w:tc>
      </w:tr>
      <w:tr w:rsidR="00CA3572" w:rsidRPr="00B05FA2" w14:paraId="01ADA49D" w14:textId="77777777" w:rsidTr="00CA3572">
        <w:tc>
          <w:tcPr>
            <w:tcW w:w="671" w:type="pct"/>
            <w:vMerge/>
            <w:tcBorders>
              <w:top w:val="single" w:sz="4" w:space="0" w:color="auto"/>
              <w:left w:val="single" w:sz="4" w:space="0" w:color="auto"/>
              <w:bottom w:val="single" w:sz="4" w:space="0" w:color="auto"/>
              <w:right w:val="single" w:sz="4" w:space="0" w:color="auto"/>
            </w:tcBorders>
            <w:vAlign w:val="center"/>
            <w:hideMark/>
          </w:tcPr>
          <w:p w14:paraId="3D5F70E9" w14:textId="77777777" w:rsidR="00CA3572" w:rsidRPr="00B05FA2" w:rsidRDefault="00CA3572" w:rsidP="00DA518C">
            <w:pPr>
              <w:spacing w:line="240" w:lineRule="auto"/>
              <w:ind w:firstLine="567"/>
              <w:jc w:val="center"/>
              <w:rPr>
                <w:rFonts w:ascii="Times New Roman" w:eastAsia="Calibri" w:hAnsi="Times New Roman" w:cs="Times New Roman"/>
                <w:sz w:val="24"/>
                <w:szCs w:val="24"/>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49DFB752" w14:textId="77777777" w:rsidR="00CA3572" w:rsidRPr="00B05FA2" w:rsidRDefault="00CA3572" w:rsidP="00DA518C">
            <w:pPr>
              <w:spacing w:line="240" w:lineRule="auto"/>
              <w:ind w:firstLine="567"/>
              <w:jc w:val="center"/>
              <w:rPr>
                <w:rFonts w:ascii="Times New Roman" w:eastAsia="Calibri" w:hAnsi="Times New Roman" w:cs="Times New Roman"/>
                <w:sz w:val="24"/>
                <w:szCs w:val="24"/>
              </w:rPr>
            </w:pPr>
          </w:p>
        </w:tc>
        <w:tc>
          <w:tcPr>
            <w:tcW w:w="1588" w:type="pct"/>
            <w:vMerge/>
            <w:tcBorders>
              <w:top w:val="single" w:sz="4" w:space="0" w:color="auto"/>
              <w:left w:val="single" w:sz="4" w:space="0" w:color="auto"/>
              <w:bottom w:val="single" w:sz="4" w:space="0" w:color="auto"/>
              <w:right w:val="single" w:sz="4" w:space="0" w:color="auto"/>
            </w:tcBorders>
            <w:vAlign w:val="center"/>
            <w:hideMark/>
          </w:tcPr>
          <w:p w14:paraId="268899D6" w14:textId="77777777" w:rsidR="00CA3572" w:rsidRPr="00B05FA2" w:rsidRDefault="00CA3572" w:rsidP="00DA518C">
            <w:pPr>
              <w:spacing w:line="240" w:lineRule="auto"/>
              <w:ind w:firstLine="567"/>
              <w:jc w:val="center"/>
              <w:rPr>
                <w:rFonts w:ascii="Times New Roman" w:eastAsia="Calibri" w:hAnsi="Times New Roman" w:cs="Times New Roman"/>
                <w:sz w:val="24"/>
                <w:szCs w:val="24"/>
              </w:rPr>
            </w:pPr>
          </w:p>
        </w:tc>
        <w:tc>
          <w:tcPr>
            <w:tcW w:w="998" w:type="pct"/>
            <w:tcBorders>
              <w:top w:val="single" w:sz="4" w:space="0" w:color="auto"/>
              <w:left w:val="single" w:sz="4" w:space="0" w:color="auto"/>
              <w:bottom w:val="single" w:sz="4" w:space="0" w:color="auto"/>
              <w:right w:val="single" w:sz="4" w:space="0" w:color="auto"/>
            </w:tcBorders>
            <w:vAlign w:val="center"/>
            <w:hideMark/>
          </w:tcPr>
          <w:p w14:paraId="61BA7D48" w14:textId="4CCDE816" w:rsidR="00CA3572" w:rsidRPr="00B05FA2" w:rsidRDefault="00CA3572" w:rsidP="00DA518C">
            <w:pPr>
              <w:spacing w:line="240" w:lineRule="auto"/>
              <w:ind w:firstLine="10"/>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Изменение R²</w:t>
            </w:r>
          </w:p>
        </w:tc>
        <w:tc>
          <w:tcPr>
            <w:tcW w:w="557" w:type="pct"/>
            <w:tcBorders>
              <w:top w:val="single" w:sz="4" w:space="0" w:color="auto"/>
              <w:left w:val="single" w:sz="4" w:space="0" w:color="auto"/>
              <w:bottom w:val="single" w:sz="4" w:space="0" w:color="auto"/>
              <w:right w:val="single" w:sz="4" w:space="0" w:color="auto"/>
            </w:tcBorders>
            <w:vAlign w:val="center"/>
            <w:hideMark/>
          </w:tcPr>
          <w:p w14:paraId="4A650FC4" w14:textId="651C7191" w:rsidR="00CA3572" w:rsidRPr="00B05FA2" w:rsidRDefault="00CA3572" w:rsidP="00DA518C">
            <w:pPr>
              <w:spacing w:line="240" w:lineRule="auto"/>
              <w:ind w:firstLine="10"/>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F</w:t>
            </w:r>
          </w:p>
        </w:tc>
        <w:tc>
          <w:tcPr>
            <w:tcW w:w="638" w:type="pct"/>
            <w:tcBorders>
              <w:top w:val="single" w:sz="4" w:space="0" w:color="auto"/>
              <w:left w:val="single" w:sz="4" w:space="0" w:color="auto"/>
              <w:bottom w:val="single" w:sz="4" w:space="0" w:color="auto"/>
              <w:right w:val="single" w:sz="4" w:space="0" w:color="auto"/>
            </w:tcBorders>
            <w:vAlign w:val="center"/>
            <w:hideMark/>
          </w:tcPr>
          <w:p w14:paraId="60824C15" w14:textId="77777777" w:rsidR="00CA3572" w:rsidRPr="00B05FA2" w:rsidRDefault="00CA3572" w:rsidP="00DA518C">
            <w:pPr>
              <w:spacing w:line="240" w:lineRule="auto"/>
              <w:ind w:firstLine="10"/>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р-оценка</w:t>
            </w:r>
          </w:p>
        </w:tc>
      </w:tr>
      <w:tr w:rsidR="00CA3572" w:rsidRPr="00B05FA2" w14:paraId="7139CB3D" w14:textId="77777777" w:rsidTr="00CA3572">
        <w:tc>
          <w:tcPr>
            <w:tcW w:w="671" w:type="pct"/>
            <w:tcBorders>
              <w:top w:val="single" w:sz="4" w:space="0" w:color="auto"/>
              <w:left w:val="single" w:sz="4" w:space="0" w:color="auto"/>
              <w:bottom w:val="single" w:sz="4" w:space="0" w:color="auto"/>
              <w:right w:val="single" w:sz="4" w:space="0" w:color="auto"/>
            </w:tcBorders>
            <w:vAlign w:val="center"/>
            <w:hideMark/>
          </w:tcPr>
          <w:p w14:paraId="7D90CC7C" w14:textId="77777777" w:rsidR="00CA3572" w:rsidRPr="00B05FA2" w:rsidRDefault="00CA3572" w:rsidP="00DA518C">
            <w:pPr>
              <w:spacing w:line="240" w:lineRule="auto"/>
              <w:ind w:firstLine="34"/>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1</w:t>
            </w:r>
          </w:p>
        </w:tc>
        <w:tc>
          <w:tcPr>
            <w:tcW w:w="549" w:type="pct"/>
            <w:tcBorders>
              <w:top w:val="single" w:sz="4" w:space="0" w:color="auto"/>
              <w:left w:val="single" w:sz="4" w:space="0" w:color="auto"/>
              <w:bottom w:val="single" w:sz="4" w:space="0" w:color="auto"/>
              <w:right w:val="single" w:sz="4" w:space="0" w:color="auto"/>
            </w:tcBorders>
            <w:vAlign w:val="center"/>
            <w:hideMark/>
          </w:tcPr>
          <w:p w14:paraId="564D54AF" w14:textId="333BA016" w:rsidR="00CA3572" w:rsidRPr="00B05FA2" w:rsidRDefault="00CA3572" w:rsidP="00DA518C">
            <w:pPr>
              <w:spacing w:line="240" w:lineRule="auto"/>
              <w:ind w:firstLine="34"/>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0,840</w:t>
            </w:r>
            <w:r w:rsidRPr="00B05FA2">
              <w:rPr>
                <w:rFonts w:ascii="Times New Roman" w:eastAsia="Calibri" w:hAnsi="Times New Roman" w:cs="Times New Roman"/>
                <w:sz w:val="24"/>
                <w:szCs w:val="24"/>
                <w:vertAlign w:val="superscript"/>
              </w:rPr>
              <w:t xml:space="preserve"> a</w:t>
            </w:r>
          </w:p>
        </w:tc>
        <w:tc>
          <w:tcPr>
            <w:tcW w:w="1588" w:type="pct"/>
            <w:tcBorders>
              <w:top w:val="single" w:sz="4" w:space="0" w:color="auto"/>
              <w:left w:val="single" w:sz="4" w:space="0" w:color="auto"/>
              <w:bottom w:val="single" w:sz="4" w:space="0" w:color="auto"/>
              <w:right w:val="single" w:sz="4" w:space="0" w:color="auto"/>
            </w:tcBorders>
            <w:vAlign w:val="center"/>
            <w:hideMark/>
          </w:tcPr>
          <w:p w14:paraId="6FB69EFA" w14:textId="363F75C3" w:rsidR="00CA3572" w:rsidRPr="00B05FA2" w:rsidRDefault="00CA3572" w:rsidP="00DA518C">
            <w:pPr>
              <w:spacing w:line="240" w:lineRule="auto"/>
              <w:ind w:firstLine="34"/>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0,831</w:t>
            </w:r>
          </w:p>
        </w:tc>
        <w:tc>
          <w:tcPr>
            <w:tcW w:w="998" w:type="pct"/>
            <w:tcBorders>
              <w:top w:val="single" w:sz="4" w:space="0" w:color="auto"/>
              <w:left w:val="single" w:sz="4" w:space="0" w:color="auto"/>
              <w:bottom w:val="single" w:sz="4" w:space="0" w:color="auto"/>
              <w:right w:val="single" w:sz="4" w:space="0" w:color="auto"/>
            </w:tcBorders>
            <w:vAlign w:val="center"/>
            <w:hideMark/>
          </w:tcPr>
          <w:p w14:paraId="65D87821" w14:textId="4883EBCD" w:rsidR="00CA3572" w:rsidRPr="00B05FA2" w:rsidRDefault="00CA3572" w:rsidP="00DA518C">
            <w:pPr>
              <w:spacing w:line="240" w:lineRule="auto"/>
              <w:ind w:firstLine="34"/>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0,840</w:t>
            </w:r>
          </w:p>
        </w:tc>
        <w:tc>
          <w:tcPr>
            <w:tcW w:w="557" w:type="pct"/>
            <w:tcBorders>
              <w:top w:val="single" w:sz="4" w:space="0" w:color="auto"/>
              <w:left w:val="single" w:sz="4" w:space="0" w:color="auto"/>
              <w:bottom w:val="single" w:sz="4" w:space="0" w:color="auto"/>
              <w:right w:val="single" w:sz="4" w:space="0" w:color="auto"/>
            </w:tcBorders>
            <w:vAlign w:val="center"/>
            <w:hideMark/>
          </w:tcPr>
          <w:p w14:paraId="3C858505" w14:textId="77777777" w:rsidR="00CA3572" w:rsidRPr="00B05FA2" w:rsidRDefault="00CA3572" w:rsidP="00DA518C">
            <w:pPr>
              <w:spacing w:line="240" w:lineRule="auto"/>
              <w:ind w:firstLine="34"/>
              <w:jc w:val="center"/>
              <w:rPr>
                <w:rFonts w:ascii="Times New Roman" w:eastAsia="Calibri" w:hAnsi="Times New Roman" w:cs="Times New Roman"/>
                <w:sz w:val="24"/>
                <w:szCs w:val="24"/>
              </w:rPr>
            </w:pPr>
            <w:r w:rsidRPr="00B05FA2">
              <w:rPr>
                <w:rFonts w:ascii="Times New Roman" w:eastAsia="Calibri" w:hAnsi="Times New Roman" w:cs="Times New Roman"/>
                <w:sz w:val="24"/>
                <w:szCs w:val="24"/>
              </w:rPr>
              <w:t>92,048</w:t>
            </w:r>
          </w:p>
        </w:tc>
        <w:tc>
          <w:tcPr>
            <w:tcW w:w="638" w:type="pct"/>
            <w:tcBorders>
              <w:top w:val="single" w:sz="4" w:space="0" w:color="auto"/>
              <w:left w:val="single" w:sz="4" w:space="0" w:color="auto"/>
              <w:bottom w:val="single" w:sz="4" w:space="0" w:color="auto"/>
              <w:right w:val="single" w:sz="4" w:space="0" w:color="auto"/>
            </w:tcBorders>
            <w:vAlign w:val="center"/>
            <w:hideMark/>
          </w:tcPr>
          <w:p w14:paraId="27909891" w14:textId="2DCCAB7A" w:rsidR="00CA3572" w:rsidRPr="00B05FA2" w:rsidRDefault="00CA3572" w:rsidP="00DA518C">
            <w:pPr>
              <w:spacing w:line="240" w:lineRule="auto"/>
              <w:ind w:firstLine="34"/>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&lt;</w:t>
            </w:r>
            <w:r>
              <w:rPr>
                <w:rFonts w:ascii="Times New Roman" w:eastAsia="Calibri" w:hAnsi="Times New Roman" w:cs="Times New Roman"/>
                <w:sz w:val="24"/>
                <w:szCs w:val="24"/>
              </w:rPr>
              <w:t>0,001</w:t>
            </w:r>
          </w:p>
        </w:tc>
      </w:tr>
      <w:tr w:rsidR="00F07C3F" w:rsidRPr="00B05FA2" w14:paraId="40028C73" w14:textId="77777777" w:rsidTr="00CA3572">
        <w:tc>
          <w:tcPr>
            <w:tcW w:w="5000" w:type="pct"/>
            <w:gridSpan w:val="6"/>
            <w:tcBorders>
              <w:top w:val="single" w:sz="4" w:space="0" w:color="auto"/>
              <w:left w:val="single" w:sz="4" w:space="0" w:color="auto"/>
              <w:bottom w:val="single" w:sz="4" w:space="0" w:color="auto"/>
              <w:right w:val="single" w:sz="4" w:space="0" w:color="auto"/>
            </w:tcBorders>
            <w:hideMark/>
          </w:tcPr>
          <w:p w14:paraId="2AF4ED86" w14:textId="66615652" w:rsidR="00F07C3F" w:rsidRPr="00B05FA2" w:rsidRDefault="00F07C3F" w:rsidP="00DA518C">
            <w:pPr>
              <w:spacing w:line="240" w:lineRule="auto"/>
              <w:ind w:firstLine="567"/>
              <w:jc w:val="both"/>
              <w:rPr>
                <w:rFonts w:ascii="Times New Roman" w:eastAsia="Calibri" w:hAnsi="Times New Roman" w:cs="Times New Roman"/>
                <w:sz w:val="24"/>
                <w:szCs w:val="24"/>
              </w:rPr>
            </w:pPr>
            <w:r w:rsidRPr="00B05FA2">
              <w:rPr>
                <w:rFonts w:ascii="Times New Roman" w:eastAsia="Calibri" w:hAnsi="Times New Roman" w:cs="Times New Roman"/>
                <w:sz w:val="24"/>
                <w:szCs w:val="24"/>
              </w:rPr>
              <w:t>Примечания:</w:t>
            </w:r>
          </w:p>
          <w:p w14:paraId="5989ED6B" w14:textId="57E1619E" w:rsidR="00F07C3F" w:rsidRPr="00B05FA2" w:rsidRDefault="00F07C3F" w:rsidP="00DA518C">
            <w:pPr>
              <w:pStyle w:val="a3"/>
              <w:numPr>
                <w:ilvl w:val="0"/>
                <w:numId w:val="11"/>
              </w:numPr>
              <w:spacing w:line="240" w:lineRule="auto"/>
              <w:jc w:val="both"/>
              <w:rPr>
                <w:rFonts w:ascii="Times New Roman" w:eastAsia="Calibri" w:hAnsi="Times New Roman" w:cs="Times New Roman"/>
                <w:sz w:val="24"/>
                <w:szCs w:val="24"/>
              </w:rPr>
            </w:pPr>
            <w:r w:rsidRPr="00B05FA2">
              <w:rPr>
                <w:rFonts w:ascii="Times New Roman" w:eastAsia="Calibri" w:hAnsi="Times New Roman" w:cs="Times New Roman"/>
                <w:sz w:val="24"/>
                <w:szCs w:val="24"/>
              </w:rPr>
              <w:t>Предикторы: (конст) базовые</w:t>
            </w:r>
            <w:r w:rsidR="00E63D90" w:rsidRPr="00B05FA2">
              <w:rPr>
                <w:rFonts w:ascii="Times New Roman" w:eastAsia="Calibri" w:hAnsi="Times New Roman" w:cs="Times New Roman"/>
                <w:sz w:val="24"/>
                <w:szCs w:val="24"/>
              </w:rPr>
              <w:t xml:space="preserve"> показатели</w:t>
            </w:r>
            <w:r w:rsidRPr="00B05FA2">
              <w:rPr>
                <w:rFonts w:ascii="Times New Roman" w:eastAsia="Calibri" w:hAnsi="Times New Roman" w:cs="Times New Roman"/>
                <w:sz w:val="24"/>
                <w:szCs w:val="24"/>
              </w:rPr>
              <w:t xml:space="preserve"> </w:t>
            </w:r>
            <w:r w:rsidR="00E63D90" w:rsidRPr="00B05FA2">
              <w:rPr>
                <w:rFonts w:ascii="Times New Roman" w:eastAsia="Calibri" w:hAnsi="Times New Roman" w:cs="Times New Roman"/>
                <w:sz w:val="24"/>
                <w:szCs w:val="24"/>
              </w:rPr>
              <w:t>25(ОН)D, общего IgE, ЭКБ и sIgE</w:t>
            </w:r>
            <w:r w:rsidRPr="00B05FA2">
              <w:rPr>
                <w:rFonts w:ascii="Times New Roman" w:eastAsia="Calibri" w:hAnsi="Times New Roman" w:cs="Times New Roman"/>
                <w:sz w:val="24"/>
                <w:szCs w:val="24"/>
              </w:rPr>
              <w:t xml:space="preserve"> в крови</w:t>
            </w:r>
          </w:p>
          <w:p w14:paraId="5136D7D3" w14:textId="06A399FE" w:rsidR="00F07C3F" w:rsidRPr="00B05FA2" w:rsidRDefault="00605AAB" w:rsidP="00DA518C">
            <w:pPr>
              <w:pStyle w:val="a3"/>
              <w:numPr>
                <w:ilvl w:val="0"/>
                <w:numId w:val="11"/>
              </w:num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Зависимая переменная: ф</w:t>
            </w:r>
            <w:r w:rsidR="00F07C3F" w:rsidRPr="00B05FA2">
              <w:rPr>
                <w:rFonts w:ascii="Times New Roman" w:eastAsia="Calibri" w:hAnsi="Times New Roman" w:cs="Times New Roman"/>
                <w:sz w:val="24"/>
                <w:szCs w:val="24"/>
              </w:rPr>
              <w:t>инальный общий балл тяжести симптомов</w:t>
            </w:r>
          </w:p>
        </w:tc>
      </w:tr>
    </w:tbl>
    <w:p w14:paraId="072F24CA" w14:textId="75517EEA" w:rsidR="00F07C3F" w:rsidRPr="00B05FA2" w:rsidRDefault="00F07C3F" w:rsidP="00DA518C">
      <w:pPr>
        <w:spacing w:after="0" w:line="240" w:lineRule="auto"/>
        <w:ind w:firstLine="567"/>
        <w:jc w:val="both"/>
        <w:rPr>
          <w:rFonts w:ascii="Times New Roman" w:eastAsia="Calibri" w:hAnsi="Times New Roman" w:cs="Times New Roman"/>
          <w:sz w:val="28"/>
          <w:szCs w:val="28"/>
        </w:rPr>
      </w:pPr>
    </w:p>
    <w:p w14:paraId="447CD31E" w14:textId="5E79078E" w:rsidR="00A67BAA" w:rsidRPr="00B05FA2" w:rsidRDefault="00A67BAA" w:rsidP="00251C0E">
      <w:pPr>
        <w:spacing w:after="0" w:line="240" w:lineRule="auto"/>
        <w:ind w:firstLine="567"/>
        <w:jc w:val="both"/>
        <w:rPr>
          <w:rFonts w:ascii="Times New Roman" w:eastAsia="Calibri" w:hAnsi="Times New Roman" w:cs="Times New Roman"/>
          <w:sz w:val="28"/>
          <w:szCs w:val="28"/>
        </w:rPr>
      </w:pPr>
      <w:r w:rsidRPr="0095550B">
        <w:rPr>
          <w:rFonts w:ascii="Times New Roman" w:eastAsia="Calibri" w:hAnsi="Times New Roman" w:cs="Times New Roman"/>
          <w:sz w:val="28"/>
          <w:szCs w:val="28"/>
        </w:rPr>
        <w:lastRenderedPageBreak/>
        <w:t xml:space="preserve">В результате регрессионного анализа </w:t>
      </w:r>
      <w:r w:rsidR="00F54151" w:rsidRPr="0095550B">
        <w:rPr>
          <w:rFonts w:ascii="Times New Roman" w:eastAsia="Calibri" w:hAnsi="Times New Roman" w:cs="Times New Roman"/>
          <w:sz w:val="28"/>
          <w:szCs w:val="28"/>
        </w:rPr>
        <w:t>было определено</w:t>
      </w:r>
      <w:r w:rsidRPr="0095550B">
        <w:rPr>
          <w:rFonts w:ascii="Times New Roman" w:eastAsia="Calibri" w:hAnsi="Times New Roman" w:cs="Times New Roman"/>
          <w:sz w:val="28"/>
          <w:szCs w:val="28"/>
        </w:rPr>
        <w:t>, что уровень 25(ОН)D и общий IgE в крови оказывают статистически значимое влияние на общий балл тяжести. Снижение уровня 25(ОН)D на одну единицу приводит к увели</w:t>
      </w:r>
      <w:r w:rsidR="00820618" w:rsidRPr="0095550B">
        <w:rPr>
          <w:rFonts w:ascii="Times New Roman" w:eastAsia="Calibri" w:hAnsi="Times New Roman" w:cs="Times New Roman"/>
          <w:sz w:val="28"/>
          <w:szCs w:val="28"/>
        </w:rPr>
        <w:t>чению балла тяжести на 0</w:t>
      </w:r>
      <w:r w:rsidR="00CA3572" w:rsidRPr="0095550B">
        <w:rPr>
          <w:rFonts w:ascii="Times New Roman" w:eastAsia="Calibri" w:hAnsi="Times New Roman" w:cs="Times New Roman"/>
          <w:sz w:val="28"/>
          <w:szCs w:val="28"/>
        </w:rPr>
        <w:t>,</w:t>
      </w:r>
      <w:r w:rsidR="00820618" w:rsidRPr="0095550B">
        <w:rPr>
          <w:rFonts w:ascii="Times New Roman" w:eastAsia="Calibri" w:hAnsi="Times New Roman" w:cs="Times New Roman"/>
          <w:sz w:val="28"/>
          <w:szCs w:val="28"/>
        </w:rPr>
        <w:t>052 (B</w:t>
      </w:r>
      <w:r w:rsidRPr="0095550B">
        <w:rPr>
          <w:rFonts w:ascii="Times New Roman" w:eastAsia="Calibri" w:hAnsi="Times New Roman" w:cs="Times New Roman"/>
          <w:sz w:val="28"/>
          <w:szCs w:val="28"/>
        </w:rPr>
        <w:t>= -0</w:t>
      </w:r>
      <w:r w:rsidR="00774189" w:rsidRPr="0095550B">
        <w:rPr>
          <w:rFonts w:ascii="Times New Roman" w:eastAsia="Calibri" w:hAnsi="Times New Roman" w:cs="Times New Roman"/>
          <w:sz w:val="28"/>
          <w:szCs w:val="28"/>
        </w:rPr>
        <w:t>,</w:t>
      </w:r>
      <w:r w:rsidRPr="0095550B">
        <w:rPr>
          <w:rFonts w:ascii="Times New Roman" w:eastAsia="Calibri" w:hAnsi="Times New Roman" w:cs="Times New Roman"/>
          <w:sz w:val="28"/>
          <w:szCs w:val="28"/>
        </w:rPr>
        <w:t>052</w:t>
      </w:r>
      <w:r w:rsidR="00820618" w:rsidRPr="0095550B">
        <w:rPr>
          <w:rFonts w:ascii="Times New Roman" w:eastAsia="Calibri" w:hAnsi="Times New Roman" w:cs="Times New Roman"/>
          <w:sz w:val="28"/>
          <w:szCs w:val="28"/>
        </w:rPr>
        <w:t>, p=</w:t>
      </w:r>
      <w:r w:rsidRPr="0095550B">
        <w:rPr>
          <w:rFonts w:ascii="Times New Roman" w:eastAsia="Calibri" w:hAnsi="Times New Roman" w:cs="Times New Roman"/>
          <w:sz w:val="28"/>
          <w:szCs w:val="28"/>
        </w:rPr>
        <w:t>0</w:t>
      </w:r>
      <w:r w:rsidR="00774189" w:rsidRPr="0095550B">
        <w:rPr>
          <w:rFonts w:ascii="Times New Roman" w:eastAsia="Calibri" w:hAnsi="Times New Roman" w:cs="Times New Roman"/>
          <w:sz w:val="28"/>
          <w:szCs w:val="28"/>
        </w:rPr>
        <w:t>,</w:t>
      </w:r>
      <w:r w:rsidRPr="0095550B">
        <w:rPr>
          <w:rFonts w:ascii="Times New Roman" w:eastAsia="Calibri" w:hAnsi="Times New Roman" w:cs="Times New Roman"/>
          <w:sz w:val="28"/>
          <w:szCs w:val="28"/>
        </w:rPr>
        <w:t>024). Увеличение общего IgE в крови на одну единицу связано с ростом общего балла т</w:t>
      </w:r>
      <w:r w:rsidR="00820618" w:rsidRPr="0095550B">
        <w:rPr>
          <w:rFonts w:ascii="Times New Roman" w:eastAsia="Calibri" w:hAnsi="Times New Roman" w:cs="Times New Roman"/>
          <w:sz w:val="28"/>
          <w:szCs w:val="28"/>
        </w:rPr>
        <w:t>яжести на 0.006 (B=0</w:t>
      </w:r>
      <w:r w:rsidR="00774189" w:rsidRPr="0095550B">
        <w:rPr>
          <w:rFonts w:ascii="Times New Roman" w:eastAsia="Calibri" w:hAnsi="Times New Roman" w:cs="Times New Roman"/>
          <w:sz w:val="28"/>
          <w:szCs w:val="28"/>
        </w:rPr>
        <w:t>,</w:t>
      </w:r>
      <w:r w:rsidR="00820618" w:rsidRPr="0095550B">
        <w:rPr>
          <w:rFonts w:ascii="Times New Roman" w:eastAsia="Calibri" w:hAnsi="Times New Roman" w:cs="Times New Roman"/>
          <w:sz w:val="28"/>
          <w:szCs w:val="28"/>
        </w:rPr>
        <w:t>006, p&lt;</w:t>
      </w:r>
      <w:r w:rsidRPr="0095550B">
        <w:rPr>
          <w:rFonts w:ascii="Times New Roman" w:eastAsia="Calibri" w:hAnsi="Times New Roman" w:cs="Times New Roman"/>
          <w:sz w:val="28"/>
          <w:szCs w:val="28"/>
        </w:rPr>
        <w:t>0</w:t>
      </w:r>
      <w:r w:rsidR="00774189" w:rsidRPr="0095550B">
        <w:rPr>
          <w:rFonts w:ascii="Times New Roman" w:eastAsia="Calibri" w:hAnsi="Times New Roman" w:cs="Times New Roman"/>
          <w:sz w:val="28"/>
          <w:szCs w:val="28"/>
        </w:rPr>
        <w:t>,</w:t>
      </w:r>
      <w:r w:rsidRPr="0095550B">
        <w:rPr>
          <w:rFonts w:ascii="Times New Roman" w:eastAsia="Calibri" w:hAnsi="Times New Roman" w:cs="Times New Roman"/>
          <w:sz w:val="28"/>
          <w:szCs w:val="28"/>
        </w:rPr>
        <w:t xml:space="preserve">001). В </w:t>
      </w:r>
      <w:r w:rsidR="007A6AEE">
        <w:rPr>
          <w:rFonts w:ascii="Times New Roman" w:eastAsia="Calibri" w:hAnsi="Times New Roman" w:cs="Times New Roman"/>
          <w:sz w:val="28"/>
          <w:szCs w:val="28"/>
        </w:rPr>
        <w:t>то же время, уровни ЭКБ</w:t>
      </w:r>
      <w:r w:rsidRPr="0095550B">
        <w:rPr>
          <w:rFonts w:ascii="Times New Roman" w:eastAsia="Calibri" w:hAnsi="Times New Roman" w:cs="Times New Roman"/>
          <w:sz w:val="28"/>
          <w:szCs w:val="28"/>
        </w:rPr>
        <w:t xml:space="preserve"> и </w:t>
      </w:r>
      <w:r w:rsidRPr="0095550B">
        <w:rPr>
          <w:rFonts w:ascii="Times New Roman" w:eastAsia="Calibri" w:hAnsi="Times New Roman" w:cs="Times New Roman"/>
          <w:sz w:val="28"/>
          <w:szCs w:val="28"/>
          <w:lang w:val="en-US"/>
        </w:rPr>
        <w:t>s</w:t>
      </w:r>
      <w:r w:rsidRPr="0095550B">
        <w:rPr>
          <w:rFonts w:ascii="Times New Roman" w:eastAsia="Calibri" w:hAnsi="Times New Roman" w:cs="Times New Roman"/>
          <w:sz w:val="28"/>
          <w:szCs w:val="28"/>
        </w:rPr>
        <w:t>IgE не показали статистически значимых закономерностей влияния на общий балл тяжести, учитывая, что все пациенты имели повышенные и характерные для данного патологического состояния концентраци</w:t>
      </w:r>
      <w:r w:rsidR="00774189" w:rsidRPr="0095550B">
        <w:rPr>
          <w:rFonts w:ascii="Times New Roman" w:eastAsia="Calibri" w:hAnsi="Times New Roman" w:cs="Times New Roman"/>
          <w:sz w:val="28"/>
          <w:szCs w:val="28"/>
        </w:rPr>
        <w:t>и и соответствующую тяжесть</w:t>
      </w:r>
      <w:r w:rsidR="00820618" w:rsidRPr="0095550B">
        <w:rPr>
          <w:rFonts w:ascii="Times New Roman" w:eastAsia="Calibri" w:hAnsi="Times New Roman" w:cs="Times New Roman"/>
          <w:sz w:val="28"/>
          <w:szCs w:val="28"/>
        </w:rPr>
        <w:t xml:space="preserve"> (p=0</w:t>
      </w:r>
      <w:r w:rsidR="00774189" w:rsidRPr="0095550B">
        <w:rPr>
          <w:rFonts w:ascii="Times New Roman" w:eastAsia="Calibri" w:hAnsi="Times New Roman" w:cs="Times New Roman"/>
          <w:sz w:val="28"/>
          <w:szCs w:val="28"/>
        </w:rPr>
        <w:t>,</w:t>
      </w:r>
      <w:r w:rsidR="00820618" w:rsidRPr="0095550B">
        <w:rPr>
          <w:rFonts w:ascii="Times New Roman" w:eastAsia="Calibri" w:hAnsi="Times New Roman" w:cs="Times New Roman"/>
          <w:sz w:val="28"/>
          <w:szCs w:val="28"/>
        </w:rPr>
        <w:t>150 и p=</w:t>
      </w:r>
      <w:r w:rsidRPr="0095550B">
        <w:rPr>
          <w:rFonts w:ascii="Times New Roman" w:eastAsia="Calibri" w:hAnsi="Times New Roman" w:cs="Times New Roman"/>
          <w:sz w:val="28"/>
          <w:szCs w:val="28"/>
        </w:rPr>
        <w:t>0</w:t>
      </w:r>
      <w:r w:rsidR="00774189" w:rsidRPr="0095550B">
        <w:rPr>
          <w:rFonts w:ascii="Times New Roman" w:eastAsia="Calibri" w:hAnsi="Times New Roman" w:cs="Times New Roman"/>
          <w:sz w:val="28"/>
          <w:szCs w:val="28"/>
        </w:rPr>
        <w:t>,</w:t>
      </w:r>
      <w:r w:rsidRPr="0095550B">
        <w:rPr>
          <w:rFonts w:ascii="Times New Roman" w:eastAsia="Calibri" w:hAnsi="Times New Roman" w:cs="Times New Roman"/>
          <w:sz w:val="28"/>
          <w:szCs w:val="28"/>
        </w:rPr>
        <w:t xml:space="preserve">915 соответственно). Таким образом, основными предикторами тяжести состояния в данной модели, основанной на наблюдениях </w:t>
      </w:r>
      <w:r w:rsidR="00D7485C">
        <w:rPr>
          <w:rFonts w:ascii="Times New Roman" w:eastAsia="Calibri" w:hAnsi="Times New Roman" w:cs="Times New Roman"/>
          <w:sz w:val="28"/>
          <w:szCs w:val="28"/>
        </w:rPr>
        <w:t>в нашей группе, являются уровни</w:t>
      </w:r>
      <w:r w:rsidRPr="0095550B">
        <w:rPr>
          <w:rFonts w:ascii="Times New Roman" w:eastAsia="Calibri" w:hAnsi="Times New Roman" w:cs="Times New Roman"/>
          <w:sz w:val="28"/>
          <w:szCs w:val="28"/>
        </w:rPr>
        <w:t xml:space="preserve"> 25(ОН)D и общего IgE в крови. Эти закономерности важно учитывать </w:t>
      </w:r>
      <w:r w:rsidR="008340C8" w:rsidRPr="0095550B">
        <w:rPr>
          <w:rFonts w:ascii="Times New Roman" w:eastAsia="Calibri" w:hAnsi="Times New Roman" w:cs="Times New Roman"/>
          <w:sz w:val="28"/>
          <w:szCs w:val="28"/>
        </w:rPr>
        <w:t>для стратификации групп с разным ответом на АСИТ и подбора</w:t>
      </w:r>
      <w:r w:rsidRPr="0095550B">
        <w:rPr>
          <w:rFonts w:ascii="Times New Roman" w:eastAsia="Calibri" w:hAnsi="Times New Roman" w:cs="Times New Roman"/>
          <w:sz w:val="28"/>
          <w:szCs w:val="28"/>
        </w:rPr>
        <w:t xml:space="preserve"> </w:t>
      </w:r>
      <w:r w:rsidR="008340C8" w:rsidRPr="0095550B">
        <w:rPr>
          <w:rFonts w:ascii="Times New Roman" w:eastAsia="Calibri" w:hAnsi="Times New Roman" w:cs="Times New Roman"/>
          <w:sz w:val="28"/>
          <w:szCs w:val="28"/>
        </w:rPr>
        <w:t>корректирующих доз 25(ОН)</w:t>
      </w:r>
      <w:r w:rsidR="008340C8" w:rsidRPr="0095550B">
        <w:rPr>
          <w:rFonts w:ascii="Times New Roman" w:eastAsia="Calibri" w:hAnsi="Times New Roman" w:cs="Times New Roman"/>
          <w:sz w:val="28"/>
          <w:szCs w:val="28"/>
          <w:lang w:val="en-US"/>
        </w:rPr>
        <w:t>D</w:t>
      </w:r>
      <w:r w:rsidR="008340C8" w:rsidRPr="0095550B">
        <w:rPr>
          <w:rFonts w:ascii="Times New Roman" w:eastAsia="Calibri" w:hAnsi="Times New Roman" w:cs="Times New Roman"/>
          <w:sz w:val="28"/>
          <w:szCs w:val="28"/>
        </w:rPr>
        <w:t xml:space="preserve"> в комбинированных схемах </w:t>
      </w:r>
      <w:r w:rsidRPr="0095550B">
        <w:rPr>
          <w:rFonts w:ascii="Times New Roman" w:eastAsia="Calibri" w:hAnsi="Times New Roman" w:cs="Times New Roman"/>
          <w:sz w:val="28"/>
          <w:szCs w:val="28"/>
        </w:rPr>
        <w:t>(Таблица 19).</w:t>
      </w:r>
      <w:r w:rsidRPr="00B05FA2">
        <w:rPr>
          <w:rFonts w:ascii="Times New Roman" w:eastAsia="Calibri" w:hAnsi="Times New Roman" w:cs="Times New Roman"/>
          <w:sz w:val="28"/>
          <w:szCs w:val="28"/>
        </w:rPr>
        <w:t xml:space="preserve"> </w:t>
      </w:r>
    </w:p>
    <w:p w14:paraId="7C4271CC" w14:textId="77777777" w:rsidR="00F95113" w:rsidRPr="00B05FA2" w:rsidRDefault="00F95113" w:rsidP="00251C0E">
      <w:pPr>
        <w:spacing w:after="0" w:line="240" w:lineRule="auto"/>
        <w:ind w:firstLine="567"/>
        <w:jc w:val="both"/>
        <w:rPr>
          <w:rFonts w:ascii="Times New Roman" w:eastAsia="Calibri" w:hAnsi="Times New Roman" w:cs="Times New Roman"/>
          <w:sz w:val="28"/>
          <w:szCs w:val="28"/>
        </w:rPr>
      </w:pPr>
    </w:p>
    <w:p w14:paraId="1C14950D" w14:textId="403AD8CD" w:rsidR="00F95113" w:rsidRPr="00B05FA2" w:rsidRDefault="00F95113" w:rsidP="00251C0E">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Таблица 1</w:t>
      </w:r>
      <w:r w:rsidR="005454AC" w:rsidRPr="00B05FA2">
        <w:rPr>
          <w:rFonts w:ascii="Times New Roman" w:eastAsia="Calibri" w:hAnsi="Times New Roman" w:cs="Times New Roman"/>
          <w:sz w:val="28"/>
          <w:szCs w:val="28"/>
        </w:rPr>
        <w:t>9</w:t>
      </w:r>
      <w:r w:rsidRPr="00B05FA2">
        <w:rPr>
          <w:rFonts w:ascii="Times New Roman" w:eastAsia="Calibri" w:hAnsi="Times New Roman" w:cs="Times New Roman"/>
          <w:sz w:val="28"/>
          <w:szCs w:val="28"/>
        </w:rPr>
        <w:t xml:space="preserve"> – </w:t>
      </w:r>
      <w:r w:rsidR="001041F3" w:rsidRPr="00B05FA2">
        <w:rPr>
          <w:rFonts w:ascii="Times New Roman" w:eastAsia="Calibri" w:hAnsi="Times New Roman" w:cs="Times New Roman"/>
          <w:sz w:val="28"/>
          <w:szCs w:val="28"/>
        </w:rPr>
        <w:t>Регрессионная модель</w:t>
      </w:r>
      <w:r w:rsidRPr="00B05FA2">
        <w:rPr>
          <w:rFonts w:ascii="Times New Roman" w:eastAsia="Calibri" w:hAnsi="Times New Roman" w:cs="Times New Roman"/>
          <w:sz w:val="28"/>
          <w:szCs w:val="28"/>
        </w:rPr>
        <w:t xml:space="preserve"> финальных показателей общего балла тяжести заболевания в зависимости от базовой концентрации </w:t>
      </w:r>
      <w:r w:rsidR="001041F3" w:rsidRPr="00B05FA2">
        <w:rPr>
          <w:rFonts w:ascii="Times New Roman" w:eastAsia="Calibri" w:hAnsi="Times New Roman" w:cs="Times New Roman"/>
          <w:sz w:val="28"/>
          <w:szCs w:val="28"/>
        </w:rPr>
        <w:t>25(ОН)</w:t>
      </w:r>
      <w:r w:rsidR="001041F3" w:rsidRPr="00B05FA2">
        <w:rPr>
          <w:rFonts w:ascii="Times New Roman" w:eastAsia="Calibri" w:hAnsi="Times New Roman" w:cs="Times New Roman"/>
          <w:sz w:val="28"/>
          <w:szCs w:val="28"/>
          <w:lang w:val="en-US"/>
        </w:rPr>
        <w:t>D</w:t>
      </w:r>
      <w:r w:rsidR="001041F3" w:rsidRPr="00B05FA2">
        <w:rPr>
          <w:rFonts w:ascii="Times New Roman" w:eastAsia="Calibri" w:hAnsi="Times New Roman" w:cs="Times New Roman"/>
          <w:sz w:val="28"/>
          <w:szCs w:val="28"/>
        </w:rPr>
        <w:t xml:space="preserve">, общего </w:t>
      </w:r>
      <w:r w:rsidR="001041F3" w:rsidRPr="00B05FA2">
        <w:rPr>
          <w:rFonts w:ascii="Times New Roman" w:eastAsia="Calibri" w:hAnsi="Times New Roman" w:cs="Times New Roman"/>
          <w:sz w:val="28"/>
          <w:szCs w:val="28"/>
          <w:lang w:val="en-US"/>
        </w:rPr>
        <w:t>IgE</w:t>
      </w:r>
      <w:r w:rsidR="001041F3" w:rsidRPr="00B05FA2">
        <w:rPr>
          <w:rFonts w:ascii="Times New Roman" w:eastAsia="Calibri" w:hAnsi="Times New Roman" w:cs="Times New Roman"/>
          <w:sz w:val="28"/>
          <w:szCs w:val="28"/>
        </w:rPr>
        <w:t xml:space="preserve">, ЭКБ и </w:t>
      </w:r>
      <w:r w:rsidR="001041F3" w:rsidRPr="00B05FA2">
        <w:rPr>
          <w:rFonts w:ascii="Times New Roman" w:eastAsia="Calibri" w:hAnsi="Times New Roman" w:cs="Times New Roman"/>
          <w:sz w:val="28"/>
          <w:szCs w:val="28"/>
          <w:lang w:val="en-US"/>
        </w:rPr>
        <w:t>sIgE</w:t>
      </w:r>
      <w:r w:rsidR="001041F3" w:rsidRPr="00B05FA2">
        <w:rPr>
          <w:rFonts w:ascii="Times New Roman" w:eastAsia="Calibri" w:hAnsi="Times New Roman" w:cs="Times New Roman"/>
          <w:sz w:val="28"/>
          <w:szCs w:val="28"/>
        </w:rPr>
        <w:t xml:space="preserve"> в крови</w:t>
      </w:r>
    </w:p>
    <w:p w14:paraId="2C9BF628" w14:textId="756D0C72" w:rsidR="001041F3" w:rsidRPr="00B05FA2" w:rsidRDefault="001041F3" w:rsidP="00251C0E">
      <w:pPr>
        <w:spacing w:after="0" w:line="240" w:lineRule="auto"/>
        <w:ind w:firstLine="567"/>
        <w:jc w:val="both"/>
        <w:rPr>
          <w:rFonts w:ascii="Times New Roman" w:eastAsia="Calibri" w:hAnsi="Times New Roman" w:cs="Times New Roman"/>
          <w:sz w:val="28"/>
          <w:szCs w:val="28"/>
        </w:rPr>
      </w:pPr>
    </w:p>
    <w:tbl>
      <w:tblPr>
        <w:tblStyle w:val="af3"/>
        <w:tblW w:w="9634" w:type="dxa"/>
        <w:tblLayout w:type="fixed"/>
        <w:tblLook w:val="04A0" w:firstRow="1" w:lastRow="0" w:firstColumn="1" w:lastColumn="0" w:noHBand="0" w:noVBand="1"/>
      </w:tblPr>
      <w:tblGrid>
        <w:gridCol w:w="325"/>
        <w:gridCol w:w="1513"/>
        <w:gridCol w:w="851"/>
        <w:gridCol w:w="992"/>
        <w:gridCol w:w="1559"/>
        <w:gridCol w:w="851"/>
        <w:gridCol w:w="1134"/>
        <w:gridCol w:w="1134"/>
        <w:gridCol w:w="1275"/>
      </w:tblGrid>
      <w:tr w:rsidR="000D7E64" w:rsidRPr="00B05FA2" w14:paraId="159BEEDA" w14:textId="77777777" w:rsidTr="00B06B5D">
        <w:tc>
          <w:tcPr>
            <w:tcW w:w="1838" w:type="dxa"/>
            <w:gridSpan w:val="2"/>
            <w:vMerge w:val="restart"/>
            <w:tcBorders>
              <w:top w:val="single" w:sz="4" w:space="0" w:color="auto"/>
              <w:left w:val="single" w:sz="4" w:space="0" w:color="auto"/>
              <w:bottom w:val="single" w:sz="4" w:space="0" w:color="auto"/>
              <w:right w:val="single" w:sz="4" w:space="0" w:color="auto"/>
            </w:tcBorders>
            <w:hideMark/>
          </w:tcPr>
          <w:p w14:paraId="2113097C" w14:textId="4734FD1B"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Модель</w:t>
            </w:r>
            <w:r w:rsidR="00F86CD4" w:rsidRPr="00B05FA2">
              <w:rPr>
                <w:rFonts w:ascii="Times New Roman" w:hAnsi="Times New Roman" w:cs="Times New Roman"/>
                <w:b/>
                <w:bCs/>
                <w:sz w:val="24"/>
                <w:szCs w:val="24"/>
                <w:vertAlign w:val="superscript"/>
              </w:rPr>
              <w:t>a</w:t>
            </w:r>
          </w:p>
        </w:tc>
        <w:tc>
          <w:tcPr>
            <w:tcW w:w="1843" w:type="dxa"/>
            <w:gridSpan w:val="2"/>
            <w:tcBorders>
              <w:top w:val="single" w:sz="4" w:space="0" w:color="auto"/>
              <w:left w:val="single" w:sz="4" w:space="0" w:color="auto"/>
              <w:bottom w:val="single" w:sz="4" w:space="0" w:color="auto"/>
              <w:right w:val="single" w:sz="4" w:space="0" w:color="auto"/>
            </w:tcBorders>
            <w:hideMark/>
          </w:tcPr>
          <w:p w14:paraId="725F9DEE"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Нестандартизованные коэффициенты</w:t>
            </w:r>
          </w:p>
        </w:tc>
        <w:tc>
          <w:tcPr>
            <w:tcW w:w="1559" w:type="dxa"/>
            <w:tcBorders>
              <w:top w:val="single" w:sz="4" w:space="0" w:color="auto"/>
              <w:left w:val="single" w:sz="4" w:space="0" w:color="auto"/>
              <w:bottom w:val="single" w:sz="4" w:space="0" w:color="auto"/>
              <w:right w:val="single" w:sz="4" w:space="0" w:color="auto"/>
            </w:tcBorders>
            <w:hideMark/>
          </w:tcPr>
          <w:p w14:paraId="593AA307" w14:textId="78D70254" w:rsidR="001041F3" w:rsidRPr="00961BCE" w:rsidRDefault="001041F3" w:rsidP="00251C0E">
            <w:pPr>
              <w:spacing w:line="240" w:lineRule="auto"/>
              <w:jc w:val="center"/>
              <w:rPr>
                <w:rFonts w:ascii="Times New Roman" w:hAnsi="Times New Roman" w:cs="Times New Roman"/>
                <w:sz w:val="24"/>
                <w:szCs w:val="24"/>
                <w:vertAlign w:val="superscript"/>
                <w:lang w:val="en-US"/>
              </w:rPr>
            </w:pPr>
            <w:r w:rsidRPr="00B05FA2">
              <w:rPr>
                <w:rFonts w:ascii="Times New Roman" w:hAnsi="Times New Roman" w:cs="Times New Roman"/>
                <w:sz w:val="24"/>
                <w:szCs w:val="24"/>
              </w:rPr>
              <w:t>Стандартизованные коэффициенты</w:t>
            </w:r>
            <w:r w:rsidR="00961BCE">
              <w:rPr>
                <w:rFonts w:ascii="Times New Roman" w:hAnsi="Times New Roman" w:cs="Times New Roman"/>
                <w:sz w:val="24"/>
                <w:szCs w:val="24"/>
                <w:vertAlign w:val="superscript"/>
                <w:lang w:val="en-US"/>
              </w:rPr>
              <w:t>b</w:t>
            </w:r>
          </w:p>
        </w:tc>
        <w:tc>
          <w:tcPr>
            <w:tcW w:w="851" w:type="dxa"/>
            <w:vMerge w:val="restart"/>
            <w:tcBorders>
              <w:top w:val="single" w:sz="4" w:space="0" w:color="auto"/>
              <w:left w:val="single" w:sz="4" w:space="0" w:color="auto"/>
              <w:bottom w:val="single" w:sz="4" w:space="0" w:color="auto"/>
              <w:right w:val="single" w:sz="4" w:space="0" w:color="auto"/>
            </w:tcBorders>
            <w:hideMark/>
          </w:tcPr>
          <w:p w14:paraId="398D2F37"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t</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78592B7E"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р-оценка</w:t>
            </w:r>
          </w:p>
        </w:tc>
        <w:tc>
          <w:tcPr>
            <w:tcW w:w="2409" w:type="dxa"/>
            <w:gridSpan w:val="2"/>
            <w:tcBorders>
              <w:top w:val="single" w:sz="4" w:space="0" w:color="auto"/>
              <w:left w:val="single" w:sz="4" w:space="0" w:color="auto"/>
              <w:bottom w:val="single" w:sz="4" w:space="0" w:color="auto"/>
              <w:right w:val="single" w:sz="4" w:space="0" w:color="auto"/>
            </w:tcBorders>
            <w:hideMark/>
          </w:tcPr>
          <w:p w14:paraId="0FE66ACD"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95% доверительный интервал для B</w:t>
            </w:r>
          </w:p>
        </w:tc>
      </w:tr>
      <w:tr w:rsidR="00B06B5D" w:rsidRPr="00B05FA2" w14:paraId="49886D89" w14:textId="77777777" w:rsidTr="00B06B5D">
        <w:tc>
          <w:tcPr>
            <w:tcW w:w="1838" w:type="dxa"/>
            <w:gridSpan w:val="2"/>
            <w:vMerge/>
            <w:tcBorders>
              <w:top w:val="single" w:sz="4" w:space="0" w:color="auto"/>
              <w:left w:val="single" w:sz="4" w:space="0" w:color="auto"/>
              <w:bottom w:val="single" w:sz="4" w:space="0" w:color="auto"/>
              <w:right w:val="single" w:sz="4" w:space="0" w:color="auto"/>
            </w:tcBorders>
            <w:vAlign w:val="center"/>
            <w:hideMark/>
          </w:tcPr>
          <w:p w14:paraId="1A26D366" w14:textId="77777777" w:rsidR="001041F3" w:rsidRPr="00B05FA2" w:rsidRDefault="001041F3" w:rsidP="00251C0E">
            <w:pPr>
              <w:spacing w:line="240" w:lineRule="auto"/>
              <w:ind w:firstLine="567"/>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hideMark/>
          </w:tcPr>
          <w:p w14:paraId="5E88BE5A"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B</w:t>
            </w:r>
          </w:p>
        </w:tc>
        <w:tc>
          <w:tcPr>
            <w:tcW w:w="992" w:type="dxa"/>
            <w:tcBorders>
              <w:top w:val="single" w:sz="4" w:space="0" w:color="auto"/>
              <w:left w:val="single" w:sz="4" w:space="0" w:color="auto"/>
              <w:bottom w:val="single" w:sz="4" w:space="0" w:color="auto"/>
              <w:right w:val="single" w:sz="4" w:space="0" w:color="auto"/>
            </w:tcBorders>
            <w:hideMark/>
          </w:tcPr>
          <w:p w14:paraId="3EFB7BC8"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Стд. Ошибка</w:t>
            </w:r>
          </w:p>
        </w:tc>
        <w:tc>
          <w:tcPr>
            <w:tcW w:w="1559" w:type="dxa"/>
            <w:tcBorders>
              <w:top w:val="single" w:sz="4" w:space="0" w:color="auto"/>
              <w:left w:val="single" w:sz="4" w:space="0" w:color="auto"/>
              <w:bottom w:val="single" w:sz="4" w:space="0" w:color="auto"/>
              <w:right w:val="single" w:sz="4" w:space="0" w:color="auto"/>
            </w:tcBorders>
            <w:hideMark/>
          </w:tcPr>
          <w:p w14:paraId="50C86F83" w14:textId="3B8E35AC" w:rsidR="001041F3" w:rsidRPr="00961BCE" w:rsidRDefault="00374C05" w:rsidP="00251C0E">
            <w:pPr>
              <w:spacing w:line="240" w:lineRule="auto"/>
              <w:jc w:val="center"/>
              <w:rPr>
                <w:rFonts w:ascii="Times New Roman" w:hAnsi="Times New Roman" w:cs="Times New Roman"/>
                <w:sz w:val="24"/>
                <w:szCs w:val="24"/>
                <w:vertAlign w:val="subscript"/>
              </w:rPr>
            </w:pPr>
            <w:r w:rsidRPr="00B05FA2">
              <w:rPr>
                <w:rFonts w:ascii="Times New Roman" w:hAnsi="Times New Roman" w:cs="Times New Roman"/>
                <w:sz w:val="24"/>
                <w:szCs w:val="24"/>
              </w:rPr>
              <w:t>B</w:t>
            </w:r>
            <w:r w:rsidR="00961BCE">
              <w:rPr>
                <w:rFonts w:ascii="Times New Roman" w:hAnsi="Times New Roman" w:cs="Times New Roman"/>
                <w:sz w:val="24"/>
                <w:szCs w:val="24"/>
                <w:vertAlign w:val="subscript"/>
              </w:rPr>
              <w:t>с</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46AD5D9" w14:textId="77777777" w:rsidR="001041F3" w:rsidRPr="00B05FA2" w:rsidRDefault="001041F3" w:rsidP="00251C0E">
            <w:pPr>
              <w:spacing w:line="240" w:lineRule="auto"/>
              <w:jc w:val="center"/>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19AB6D5" w14:textId="77777777" w:rsidR="001041F3" w:rsidRPr="00B05FA2" w:rsidRDefault="001041F3" w:rsidP="00251C0E">
            <w:pPr>
              <w:spacing w:line="240" w:lineRule="auto"/>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2764CA6B"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Нижняя граница</w:t>
            </w:r>
          </w:p>
        </w:tc>
        <w:tc>
          <w:tcPr>
            <w:tcW w:w="1275" w:type="dxa"/>
            <w:tcBorders>
              <w:top w:val="single" w:sz="4" w:space="0" w:color="auto"/>
              <w:left w:val="single" w:sz="4" w:space="0" w:color="auto"/>
              <w:bottom w:val="single" w:sz="4" w:space="0" w:color="auto"/>
              <w:right w:val="single" w:sz="4" w:space="0" w:color="auto"/>
            </w:tcBorders>
            <w:hideMark/>
          </w:tcPr>
          <w:p w14:paraId="60B637D2"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Верхняя граница</w:t>
            </w:r>
          </w:p>
        </w:tc>
      </w:tr>
      <w:tr w:rsidR="00B06B5D" w:rsidRPr="00B05FA2" w14:paraId="7A117C32" w14:textId="77777777" w:rsidTr="00B06B5D">
        <w:tc>
          <w:tcPr>
            <w:tcW w:w="325" w:type="dxa"/>
            <w:vMerge w:val="restart"/>
            <w:tcBorders>
              <w:top w:val="single" w:sz="4" w:space="0" w:color="auto"/>
              <w:left w:val="single" w:sz="4" w:space="0" w:color="auto"/>
              <w:bottom w:val="single" w:sz="4" w:space="0" w:color="auto"/>
              <w:right w:val="single" w:sz="4" w:space="0" w:color="auto"/>
            </w:tcBorders>
            <w:hideMark/>
          </w:tcPr>
          <w:p w14:paraId="11DEF4B1" w14:textId="77777777" w:rsidR="001041F3" w:rsidRPr="00B05FA2" w:rsidRDefault="001041F3" w:rsidP="00251C0E">
            <w:pPr>
              <w:spacing w:line="240" w:lineRule="auto"/>
              <w:ind w:left="-567" w:firstLine="567"/>
              <w:jc w:val="both"/>
              <w:rPr>
                <w:rFonts w:ascii="Times New Roman" w:hAnsi="Times New Roman" w:cs="Times New Roman"/>
                <w:sz w:val="24"/>
                <w:szCs w:val="24"/>
              </w:rPr>
            </w:pPr>
            <w:r w:rsidRPr="00B05FA2">
              <w:rPr>
                <w:rFonts w:ascii="Times New Roman" w:hAnsi="Times New Roman" w:cs="Times New Roman"/>
                <w:sz w:val="24"/>
                <w:szCs w:val="24"/>
              </w:rPr>
              <w:t>1</w:t>
            </w:r>
          </w:p>
        </w:tc>
        <w:tc>
          <w:tcPr>
            <w:tcW w:w="1513" w:type="dxa"/>
            <w:tcBorders>
              <w:top w:val="single" w:sz="4" w:space="0" w:color="auto"/>
              <w:left w:val="single" w:sz="4" w:space="0" w:color="auto"/>
              <w:bottom w:val="single" w:sz="4" w:space="0" w:color="auto"/>
              <w:right w:val="single" w:sz="4" w:space="0" w:color="auto"/>
            </w:tcBorders>
            <w:hideMark/>
          </w:tcPr>
          <w:p w14:paraId="315DEE90" w14:textId="77777777" w:rsidR="001041F3" w:rsidRPr="00B05FA2" w:rsidRDefault="001041F3" w:rsidP="00251C0E">
            <w:pPr>
              <w:spacing w:line="240" w:lineRule="auto"/>
              <w:rPr>
                <w:rFonts w:ascii="Times New Roman" w:hAnsi="Times New Roman" w:cs="Times New Roman"/>
                <w:sz w:val="24"/>
                <w:szCs w:val="24"/>
              </w:rPr>
            </w:pPr>
            <w:r w:rsidRPr="00B05FA2">
              <w:rPr>
                <w:rFonts w:ascii="Times New Roman" w:hAnsi="Times New Roman" w:cs="Times New Roman"/>
                <w:sz w:val="24"/>
                <w:szCs w:val="24"/>
              </w:rPr>
              <w:t>(Константа)</w:t>
            </w:r>
          </w:p>
        </w:tc>
        <w:tc>
          <w:tcPr>
            <w:tcW w:w="851" w:type="dxa"/>
            <w:tcBorders>
              <w:top w:val="single" w:sz="4" w:space="0" w:color="auto"/>
              <w:left w:val="single" w:sz="4" w:space="0" w:color="auto"/>
              <w:bottom w:val="single" w:sz="4" w:space="0" w:color="auto"/>
              <w:right w:val="single" w:sz="4" w:space="0" w:color="auto"/>
            </w:tcBorders>
            <w:hideMark/>
          </w:tcPr>
          <w:p w14:paraId="7B95CFFE"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4,208</w:t>
            </w:r>
          </w:p>
        </w:tc>
        <w:tc>
          <w:tcPr>
            <w:tcW w:w="992" w:type="dxa"/>
            <w:tcBorders>
              <w:top w:val="single" w:sz="4" w:space="0" w:color="auto"/>
              <w:left w:val="single" w:sz="4" w:space="0" w:color="auto"/>
              <w:bottom w:val="single" w:sz="4" w:space="0" w:color="auto"/>
              <w:right w:val="single" w:sz="4" w:space="0" w:color="auto"/>
            </w:tcBorders>
            <w:hideMark/>
          </w:tcPr>
          <w:p w14:paraId="3D5940A1"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1,428</w:t>
            </w:r>
          </w:p>
        </w:tc>
        <w:tc>
          <w:tcPr>
            <w:tcW w:w="1559" w:type="dxa"/>
            <w:tcBorders>
              <w:top w:val="single" w:sz="4" w:space="0" w:color="auto"/>
              <w:left w:val="single" w:sz="4" w:space="0" w:color="auto"/>
              <w:bottom w:val="single" w:sz="4" w:space="0" w:color="auto"/>
              <w:right w:val="single" w:sz="4" w:space="0" w:color="auto"/>
            </w:tcBorders>
          </w:tcPr>
          <w:p w14:paraId="241135FC" w14:textId="77777777" w:rsidR="001041F3" w:rsidRPr="00B05FA2" w:rsidRDefault="001041F3" w:rsidP="00251C0E">
            <w:pPr>
              <w:spacing w:line="240" w:lineRule="auto"/>
              <w:jc w:val="cente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hideMark/>
          </w:tcPr>
          <w:p w14:paraId="4350C1B0"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2,947</w:t>
            </w:r>
          </w:p>
        </w:tc>
        <w:tc>
          <w:tcPr>
            <w:tcW w:w="1134" w:type="dxa"/>
            <w:tcBorders>
              <w:top w:val="single" w:sz="4" w:space="0" w:color="auto"/>
              <w:left w:val="single" w:sz="4" w:space="0" w:color="auto"/>
              <w:bottom w:val="single" w:sz="4" w:space="0" w:color="auto"/>
              <w:right w:val="single" w:sz="4" w:space="0" w:color="auto"/>
            </w:tcBorders>
            <w:hideMark/>
          </w:tcPr>
          <w:p w14:paraId="0C235F2C" w14:textId="69F665D0"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,004</w:t>
            </w:r>
          </w:p>
        </w:tc>
        <w:tc>
          <w:tcPr>
            <w:tcW w:w="1134" w:type="dxa"/>
            <w:tcBorders>
              <w:top w:val="single" w:sz="4" w:space="0" w:color="auto"/>
              <w:left w:val="single" w:sz="4" w:space="0" w:color="auto"/>
              <w:bottom w:val="single" w:sz="4" w:space="0" w:color="auto"/>
              <w:right w:val="single" w:sz="4" w:space="0" w:color="auto"/>
            </w:tcBorders>
            <w:hideMark/>
          </w:tcPr>
          <w:p w14:paraId="4406D37B"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1,360</w:t>
            </w:r>
          </w:p>
        </w:tc>
        <w:tc>
          <w:tcPr>
            <w:tcW w:w="1275" w:type="dxa"/>
            <w:tcBorders>
              <w:top w:val="single" w:sz="4" w:space="0" w:color="auto"/>
              <w:left w:val="single" w:sz="4" w:space="0" w:color="auto"/>
              <w:bottom w:val="single" w:sz="4" w:space="0" w:color="auto"/>
              <w:right w:val="single" w:sz="4" w:space="0" w:color="auto"/>
            </w:tcBorders>
            <w:hideMark/>
          </w:tcPr>
          <w:p w14:paraId="54EBEDE0"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7,055</w:t>
            </w:r>
          </w:p>
        </w:tc>
      </w:tr>
      <w:tr w:rsidR="00B06B5D" w:rsidRPr="00B05FA2" w14:paraId="726E4050" w14:textId="77777777" w:rsidTr="00B06B5D">
        <w:tc>
          <w:tcPr>
            <w:tcW w:w="325" w:type="dxa"/>
            <w:vMerge/>
            <w:tcBorders>
              <w:top w:val="single" w:sz="4" w:space="0" w:color="auto"/>
              <w:left w:val="single" w:sz="4" w:space="0" w:color="auto"/>
              <w:bottom w:val="single" w:sz="4" w:space="0" w:color="auto"/>
              <w:right w:val="single" w:sz="4" w:space="0" w:color="auto"/>
            </w:tcBorders>
            <w:vAlign w:val="center"/>
            <w:hideMark/>
          </w:tcPr>
          <w:p w14:paraId="0BD6717E" w14:textId="77777777" w:rsidR="001041F3" w:rsidRPr="00B05FA2" w:rsidRDefault="001041F3" w:rsidP="00251C0E">
            <w:pPr>
              <w:spacing w:line="240" w:lineRule="auto"/>
              <w:ind w:firstLine="567"/>
              <w:jc w:val="both"/>
              <w:rPr>
                <w:rFonts w:ascii="Times New Roman" w:hAnsi="Times New Roman" w:cs="Times New Roman"/>
                <w:sz w:val="24"/>
                <w:szCs w:val="24"/>
              </w:rPr>
            </w:pPr>
          </w:p>
        </w:tc>
        <w:tc>
          <w:tcPr>
            <w:tcW w:w="1513" w:type="dxa"/>
            <w:tcBorders>
              <w:top w:val="single" w:sz="4" w:space="0" w:color="auto"/>
              <w:left w:val="single" w:sz="4" w:space="0" w:color="auto"/>
              <w:bottom w:val="single" w:sz="4" w:space="0" w:color="auto"/>
              <w:right w:val="single" w:sz="4" w:space="0" w:color="auto"/>
            </w:tcBorders>
            <w:hideMark/>
          </w:tcPr>
          <w:p w14:paraId="3CCCB4D5" w14:textId="098368D8" w:rsidR="001041F3" w:rsidRPr="00B05FA2" w:rsidRDefault="000D7E64" w:rsidP="00251C0E">
            <w:pPr>
              <w:spacing w:line="240" w:lineRule="auto"/>
              <w:rPr>
                <w:rFonts w:ascii="Times New Roman" w:hAnsi="Times New Roman" w:cs="Times New Roman"/>
                <w:sz w:val="24"/>
                <w:szCs w:val="24"/>
              </w:rPr>
            </w:pPr>
            <w:r w:rsidRPr="00B05FA2">
              <w:rPr>
                <w:rFonts w:ascii="Times New Roman" w:hAnsi="Times New Roman" w:cs="Times New Roman"/>
                <w:sz w:val="24"/>
                <w:szCs w:val="24"/>
              </w:rPr>
              <w:t>25(ОН)D</w:t>
            </w:r>
          </w:p>
        </w:tc>
        <w:tc>
          <w:tcPr>
            <w:tcW w:w="851" w:type="dxa"/>
            <w:tcBorders>
              <w:top w:val="single" w:sz="4" w:space="0" w:color="auto"/>
              <w:left w:val="single" w:sz="4" w:space="0" w:color="auto"/>
              <w:bottom w:val="single" w:sz="4" w:space="0" w:color="auto"/>
              <w:right w:val="single" w:sz="4" w:space="0" w:color="auto"/>
            </w:tcBorders>
            <w:hideMark/>
          </w:tcPr>
          <w:p w14:paraId="144222DA" w14:textId="7F923EE5"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,052</w:t>
            </w:r>
          </w:p>
        </w:tc>
        <w:tc>
          <w:tcPr>
            <w:tcW w:w="992" w:type="dxa"/>
            <w:tcBorders>
              <w:top w:val="single" w:sz="4" w:space="0" w:color="auto"/>
              <w:left w:val="single" w:sz="4" w:space="0" w:color="auto"/>
              <w:bottom w:val="single" w:sz="4" w:space="0" w:color="auto"/>
              <w:right w:val="single" w:sz="4" w:space="0" w:color="auto"/>
            </w:tcBorders>
            <w:hideMark/>
          </w:tcPr>
          <w:p w14:paraId="483FC602" w14:textId="312949EE"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,022</w:t>
            </w:r>
          </w:p>
        </w:tc>
        <w:tc>
          <w:tcPr>
            <w:tcW w:w="1559" w:type="dxa"/>
            <w:tcBorders>
              <w:top w:val="single" w:sz="4" w:space="0" w:color="auto"/>
              <w:left w:val="single" w:sz="4" w:space="0" w:color="auto"/>
              <w:bottom w:val="single" w:sz="4" w:space="0" w:color="auto"/>
              <w:right w:val="single" w:sz="4" w:space="0" w:color="auto"/>
            </w:tcBorders>
            <w:hideMark/>
          </w:tcPr>
          <w:p w14:paraId="519C1923" w14:textId="78FA54FD"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,225</w:t>
            </w:r>
          </w:p>
        </w:tc>
        <w:tc>
          <w:tcPr>
            <w:tcW w:w="851" w:type="dxa"/>
            <w:tcBorders>
              <w:top w:val="single" w:sz="4" w:space="0" w:color="auto"/>
              <w:left w:val="single" w:sz="4" w:space="0" w:color="auto"/>
              <w:bottom w:val="single" w:sz="4" w:space="0" w:color="auto"/>
              <w:right w:val="single" w:sz="4" w:space="0" w:color="auto"/>
            </w:tcBorders>
            <w:hideMark/>
          </w:tcPr>
          <w:p w14:paraId="6C7D2875"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-2,315</w:t>
            </w:r>
          </w:p>
        </w:tc>
        <w:tc>
          <w:tcPr>
            <w:tcW w:w="1134" w:type="dxa"/>
            <w:tcBorders>
              <w:top w:val="single" w:sz="4" w:space="0" w:color="auto"/>
              <w:left w:val="single" w:sz="4" w:space="0" w:color="auto"/>
              <w:bottom w:val="single" w:sz="4" w:space="0" w:color="auto"/>
              <w:right w:val="single" w:sz="4" w:space="0" w:color="auto"/>
            </w:tcBorders>
            <w:hideMark/>
          </w:tcPr>
          <w:p w14:paraId="1885FB0E" w14:textId="4783B438"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,024</w:t>
            </w:r>
          </w:p>
        </w:tc>
        <w:tc>
          <w:tcPr>
            <w:tcW w:w="1134" w:type="dxa"/>
            <w:tcBorders>
              <w:top w:val="single" w:sz="4" w:space="0" w:color="auto"/>
              <w:left w:val="single" w:sz="4" w:space="0" w:color="auto"/>
              <w:bottom w:val="single" w:sz="4" w:space="0" w:color="auto"/>
              <w:right w:val="single" w:sz="4" w:space="0" w:color="auto"/>
            </w:tcBorders>
            <w:hideMark/>
          </w:tcPr>
          <w:p w14:paraId="66FD06F3" w14:textId="21A56D92"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,096</w:t>
            </w:r>
          </w:p>
        </w:tc>
        <w:tc>
          <w:tcPr>
            <w:tcW w:w="1275" w:type="dxa"/>
            <w:tcBorders>
              <w:top w:val="single" w:sz="4" w:space="0" w:color="auto"/>
              <w:left w:val="single" w:sz="4" w:space="0" w:color="auto"/>
              <w:bottom w:val="single" w:sz="4" w:space="0" w:color="auto"/>
              <w:right w:val="single" w:sz="4" w:space="0" w:color="auto"/>
            </w:tcBorders>
            <w:hideMark/>
          </w:tcPr>
          <w:p w14:paraId="14008154" w14:textId="5945C099"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,007</w:t>
            </w:r>
          </w:p>
        </w:tc>
      </w:tr>
      <w:tr w:rsidR="00B06B5D" w:rsidRPr="00B05FA2" w14:paraId="556FFE18" w14:textId="77777777" w:rsidTr="00B06B5D">
        <w:tc>
          <w:tcPr>
            <w:tcW w:w="325" w:type="dxa"/>
            <w:vMerge/>
            <w:tcBorders>
              <w:top w:val="single" w:sz="4" w:space="0" w:color="auto"/>
              <w:left w:val="single" w:sz="4" w:space="0" w:color="auto"/>
              <w:bottom w:val="single" w:sz="4" w:space="0" w:color="auto"/>
              <w:right w:val="single" w:sz="4" w:space="0" w:color="auto"/>
            </w:tcBorders>
            <w:vAlign w:val="center"/>
            <w:hideMark/>
          </w:tcPr>
          <w:p w14:paraId="0AA6443D" w14:textId="77777777" w:rsidR="001041F3" w:rsidRPr="00B05FA2" w:rsidRDefault="001041F3" w:rsidP="00251C0E">
            <w:pPr>
              <w:spacing w:line="240" w:lineRule="auto"/>
              <w:ind w:firstLine="567"/>
              <w:jc w:val="both"/>
              <w:rPr>
                <w:rFonts w:ascii="Times New Roman" w:hAnsi="Times New Roman" w:cs="Times New Roman"/>
                <w:sz w:val="24"/>
                <w:szCs w:val="24"/>
              </w:rPr>
            </w:pPr>
          </w:p>
        </w:tc>
        <w:tc>
          <w:tcPr>
            <w:tcW w:w="1513" w:type="dxa"/>
            <w:tcBorders>
              <w:top w:val="single" w:sz="4" w:space="0" w:color="auto"/>
              <w:left w:val="single" w:sz="4" w:space="0" w:color="auto"/>
              <w:bottom w:val="single" w:sz="4" w:space="0" w:color="auto"/>
              <w:right w:val="single" w:sz="4" w:space="0" w:color="auto"/>
            </w:tcBorders>
            <w:hideMark/>
          </w:tcPr>
          <w:p w14:paraId="27947F59" w14:textId="52CE48F3" w:rsidR="001041F3" w:rsidRPr="00B05FA2" w:rsidRDefault="000D7E64" w:rsidP="00251C0E">
            <w:pPr>
              <w:spacing w:line="240" w:lineRule="auto"/>
              <w:rPr>
                <w:rFonts w:ascii="Times New Roman" w:hAnsi="Times New Roman" w:cs="Times New Roman"/>
                <w:sz w:val="24"/>
                <w:szCs w:val="24"/>
              </w:rPr>
            </w:pPr>
            <w:r w:rsidRPr="00B05FA2">
              <w:rPr>
                <w:rFonts w:ascii="Times New Roman" w:hAnsi="Times New Roman" w:cs="Times New Roman"/>
                <w:sz w:val="24"/>
                <w:szCs w:val="24"/>
              </w:rPr>
              <w:t>ЭКБ</w:t>
            </w:r>
          </w:p>
        </w:tc>
        <w:tc>
          <w:tcPr>
            <w:tcW w:w="851" w:type="dxa"/>
            <w:tcBorders>
              <w:top w:val="single" w:sz="4" w:space="0" w:color="auto"/>
              <w:left w:val="single" w:sz="4" w:space="0" w:color="auto"/>
              <w:bottom w:val="single" w:sz="4" w:space="0" w:color="auto"/>
              <w:right w:val="single" w:sz="4" w:space="0" w:color="auto"/>
            </w:tcBorders>
            <w:hideMark/>
          </w:tcPr>
          <w:p w14:paraId="06E6531A" w14:textId="32276602"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,041</w:t>
            </w:r>
          </w:p>
        </w:tc>
        <w:tc>
          <w:tcPr>
            <w:tcW w:w="992" w:type="dxa"/>
            <w:tcBorders>
              <w:top w:val="single" w:sz="4" w:space="0" w:color="auto"/>
              <w:left w:val="single" w:sz="4" w:space="0" w:color="auto"/>
              <w:bottom w:val="single" w:sz="4" w:space="0" w:color="auto"/>
              <w:right w:val="single" w:sz="4" w:space="0" w:color="auto"/>
            </w:tcBorders>
            <w:hideMark/>
          </w:tcPr>
          <w:p w14:paraId="4D0EB0C9" w14:textId="196DA231"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,028</w:t>
            </w:r>
          </w:p>
        </w:tc>
        <w:tc>
          <w:tcPr>
            <w:tcW w:w="1559" w:type="dxa"/>
            <w:tcBorders>
              <w:top w:val="single" w:sz="4" w:space="0" w:color="auto"/>
              <w:left w:val="single" w:sz="4" w:space="0" w:color="auto"/>
              <w:bottom w:val="single" w:sz="4" w:space="0" w:color="auto"/>
              <w:right w:val="single" w:sz="4" w:space="0" w:color="auto"/>
            </w:tcBorders>
            <w:hideMark/>
          </w:tcPr>
          <w:p w14:paraId="47A0EC88" w14:textId="128A7F23"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,231</w:t>
            </w:r>
          </w:p>
        </w:tc>
        <w:tc>
          <w:tcPr>
            <w:tcW w:w="851" w:type="dxa"/>
            <w:tcBorders>
              <w:top w:val="single" w:sz="4" w:space="0" w:color="auto"/>
              <w:left w:val="single" w:sz="4" w:space="0" w:color="auto"/>
              <w:bottom w:val="single" w:sz="4" w:space="0" w:color="auto"/>
              <w:right w:val="single" w:sz="4" w:space="0" w:color="auto"/>
            </w:tcBorders>
            <w:hideMark/>
          </w:tcPr>
          <w:p w14:paraId="039EEB43"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1,457</w:t>
            </w:r>
          </w:p>
        </w:tc>
        <w:tc>
          <w:tcPr>
            <w:tcW w:w="1134" w:type="dxa"/>
            <w:tcBorders>
              <w:top w:val="single" w:sz="4" w:space="0" w:color="auto"/>
              <w:left w:val="single" w:sz="4" w:space="0" w:color="auto"/>
              <w:bottom w:val="single" w:sz="4" w:space="0" w:color="auto"/>
              <w:right w:val="single" w:sz="4" w:space="0" w:color="auto"/>
            </w:tcBorders>
            <w:hideMark/>
          </w:tcPr>
          <w:p w14:paraId="02B41241" w14:textId="0357F639"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,150</w:t>
            </w:r>
          </w:p>
        </w:tc>
        <w:tc>
          <w:tcPr>
            <w:tcW w:w="1134" w:type="dxa"/>
            <w:tcBorders>
              <w:top w:val="single" w:sz="4" w:space="0" w:color="auto"/>
              <w:left w:val="single" w:sz="4" w:space="0" w:color="auto"/>
              <w:bottom w:val="single" w:sz="4" w:space="0" w:color="auto"/>
              <w:right w:val="single" w:sz="4" w:space="0" w:color="auto"/>
            </w:tcBorders>
            <w:hideMark/>
          </w:tcPr>
          <w:p w14:paraId="512D01D5" w14:textId="2BD989C9"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,015</w:t>
            </w:r>
          </w:p>
        </w:tc>
        <w:tc>
          <w:tcPr>
            <w:tcW w:w="1275" w:type="dxa"/>
            <w:tcBorders>
              <w:top w:val="single" w:sz="4" w:space="0" w:color="auto"/>
              <w:left w:val="single" w:sz="4" w:space="0" w:color="auto"/>
              <w:bottom w:val="single" w:sz="4" w:space="0" w:color="auto"/>
              <w:right w:val="single" w:sz="4" w:space="0" w:color="auto"/>
            </w:tcBorders>
            <w:hideMark/>
          </w:tcPr>
          <w:p w14:paraId="46AC2764" w14:textId="7702FF99"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,096</w:t>
            </w:r>
          </w:p>
        </w:tc>
      </w:tr>
      <w:tr w:rsidR="00B06B5D" w:rsidRPr="00B05FA2" w14:paraId="70CADB08" w14:textId="77777777" w:rsidTr="00B06B5D">
        <w:tc>
          <w:tcPr>
            <w:tcW w:w="325" w:type="dxa"/>
            <w:vMerge/>
            <w:tcBorders>
              <w:top w:val="single" w:sz="4" w:space="0" w:color="auto"/>
              <w:left w:val="single" w:sz="4" w:space="0" w:color="auto"/>
              <w:bottom w:val="single" w:sz="4" w:space="0" w:color="auto"/>
              <w:right w:val="single" w:sz="4" w:space="0" w:color="auto"/>
            </w:tcBorders>
            <w:vAlign w:val="center"/>
            <w:hideMark/>
          </w:tcPr>
          <w:p w14:paraId="4473C598" w14:textId="77777777" w:rsidR="001041F3" w:rsidRPr="00B05FA2" w:rsidRDefault="001041F3" w:rsidP="00251C0E">
            <w:pPr>
              <w:spacing w:line="240" w:lineRule="auto"/>
              <w:ind w:firstLine="567"/>
              <w:jc w:val="both"/>
              <w:rPr>
                <w:rFonts w:ascii="Times New Roman" w:hAnsi="Times New Roman" w:cs="Times New Roman"/>
                <w:sz w:val="24"/>
                <w:szCs w:val="24"/>
              </w:rPr>
            </w:pPr>
          </w:p>
        </w:tc>
        <w:tc>
          <w:tcPr>
            <w:tcW w:w="1513" w:type="dxa"/>
            <w:tcBorders>
              <w:top w:val="single" w:sz="4" w:space="0" w:color="auto"/>
              <w:left w:val="single" w:sz="4" w:space="0" w:color="auto"/>
              <w:bottom w:val="single" w:sz="4" w:space="0" w:color="auto"/>
              <w:right w:val="single" w:sz="4" w:space="0" w:color="auto"/>
            </w:tcBorders>
            <w:hideMark/>
          </w:tcPr>
          <w:p w14:paraId="2870411F" w14:textId="7EA95E9A" w:rsidR="001041F3" w:rsidRPr="00B05FA2" w:rsidRDefault="000D7E64" w:rsidP="00251C0E">
            <w:pPr>
              <w:spacing w:line="240" w:lineRule="auto"/>
              <w:rPr>
                <w:rFonts w:ascii="Times New Roman" w:hAnsi="Times New Roman" w:cs="Times New Roman"/>
                <w:sz w:val="24"/>
                <w:szCs w:val="24"/>
              </w:rPr>
            </w:pPr>
            <w:r w:rsidRPr="00B05FA2">
              <w:rPr>
                <w:rFonts w:ascii="Times New Roman" w:hAnsi="Times New Roman" w:cs="Times New Roman"/>
                <w:sz w:val="24"/>
                <w:szCs w:val="24"/>
              </w:rPr>
              <w:t>Общий IgE</w:t>
            </w:r>
          </w:p>
        </w:tc>
        <w:tc>
          <w:tcPr>
            <w:tcW w:w="851" w:type="dxa"/>
            <w:tcBorders>
              <w:top w:val="single" w:sz="4" w:space="0" w:color="auto"/>
              <w:left w:val="single" w:sz="4" w:space="0" w:color="auto"/>
              <w:bottom w:val="single" w:sz="4" w:space="0" w:color="auto"/>
              <w:right w:val="single" w:sz="4" w:space="0" w:color="auto"/>
            </w:tcBorders>
            <w:hideMark/>
          </w:tcPr>
          <w:p w14:paraId="757F0120" w14:textId="5F1285F4"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,006</w:t>
            </w:r>
          </w:p>
        </w:tc>
        <w:tc>
          <w:tcPr>
            <w:tcW w:w="992" w:type="dxa"/>
            <w:tcBorders>
              <w:top w:val="single" w:sz="4" w:space="0" w:color="auto"/>
              <w:left w:val="single" w:sz="4" w:space="0" w:color="auto"/>
              <w:bottom w:val="single" w:sz="4" w:space="0" w:color="auto"/>
              <w:right w:val="single" w:sz="4" w:space="0" w:color="auto"/>
            </w:tcBorders>
            <w:hideMark/>
          </w:tcPr>
          <w:p w14:paraId="245B11AD" w14:textId="04B6D557"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,001</w:t>
            </w:r>
          </w:p>
        </w:tc>
        <w:tc>
          <w:tcPr>
            <w:tcW w:w="1559" w:type="dxa"/>
            <w:tcBorders>
              <w:top w:val="single" w:sz="4" w:space="0" w:color="auto"/>
              <w:left w:val="single" w:sz="4" w:space="0" w:color="auto"/>
              <w:bottom w:val="single" w:sz="4" w:space="0" w:color="auto"/>
              <w:right w:val="single" w:sz="4" w:space="0" w:color="auto"/>
            </w:tcBorders>
            <w:hideMark/>
          </w:tcPr>
          <w:p w14:paraId="54C1E6CC" w14:textId="292E5B88"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,517</w:t>
            </w:r>
          </w:p>
        </w:tc>
        <w:tc>
          <w:tcPr>
            <w:tcW w:w="851" w:type="dxa"/>
            <w:tcBorders>
              <w:top w:val="single" w:sz="4" w:space="0" w:color="auto"/>
              <w:left w:val="single" w:sz="4" w:space="0" w:color="auto"/>
              <w:bottom w:val="single" w:sz="4" w:space="0" w:color="auto"/>
              <w:right w:val="single" w:sz="4" w:space="0" w:color="auto"/>
            </w:tcBorders>
            <w:hideMark/>
          </w:tcPr>
          <w:p w14:paraId="2DC00EDB" w14:textId="77777777"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4,863</w:t>
            </w:r>
          </w:p>
        </w:tc>
        <w:tc>
          <w:tcPr>
            <w:tcW w:w="1134" w:type="dxa"/>
            <w:tcBorders>
              <w:top w:val="single" w:sz="4" w:space="0" w:color="auto"/>
              <w:left w:val="single" w:sz="4" w:space="0" w:color="auto"/>
              <w:bottom w:val="single" w:sz="4" w:space="0" w:color="auto"/>
              <w:right w:val="single" w:sz="4" w:space="0" w:color="auto"/>
            </w:tcBorders>
            <w:hideMark/>
          </w:tcPr>
          <w:p w14:paraId="3C06ACDE" w14:textId="44CFBC58" w:rsidR="001041F3" w:rsidRPr="00B05FA2" w:rsidRDefault="00A73E89" w:rsidP="00251C0E">
            <w:pPr>
              <w:spacing w:line="240" w:lineRule="auto"/>
              <w:jc w:val="center"/>
              <w:rPr>
                <w:rFonts w:ascii="Times New Roman" w:hAnsi="Times New Roman" w:cs="Times New Roman"/>
                <w:sz w:val="24"/>
                <w:szCs w:val="24"/>
              </w:rPr>
            </w:pPr>
            <w:r>
              <w:rPr>
                <w:rFonts w:ascii="Times New Roman" w:hAnsi="Times New Roman" w:cs="Times New Roman"/>
                <w:sz w:val="24"/>
                <w:szCs w:val="24"/>
                <w:lang w:val="en-US"/>
              </w:rPr>
              <w:t>&lt;</w:t>
            </w:r>
            <w:r w:rsidR="000D7E64" w:rsidRPr="00B05FA2">
              <w:rPr>
                <w:rFonts w:ascii="Times New Roman" w:hAnsi="Times New Roman" w:cs="Times New Roman"/>
                <w:sz w:val="24"/>
                <w:szCs w:val="24"/>
              </w:rPr>
              <w:t>0</w:t>
            </w:r>
            <w:r>
              <w:rPr>
                <w:rFonts w:ascii="Times New Roman" w:hAnsi="Times New Roman" w:cs="Times New Roman"/>
                <w:sz w:val="24"/>
                <w:szCs w:val="24"/>
              </w:rPr>
              <w:t>,001</w:t>
            </w:r>
          </w:p>
        </w:tc>
        <w:tc>
          <w:tcPr>
            <w:tcW w:w="1134" w:type="dxa"/>
            <w:tcBorders>
              <w:top w:val="single" w:sz="4" w:space="0" w:color="auto"/>
              <w:left w:val="single" w:sz="4" w:space="0" w:color="auto"/>
              <w:bottom w:val="single" w:sz="4" w:space="0" w:color="auto"/>
              <w:right w:val="single" w:sz="4" w:space="0" w:color="auto"/>
            </w:tcBorders>
            <w:hideMark/>
          </w:tcPr>
          <w:p w14:paraId="67229B29" w14:textId="42DB0018"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,004</w:t>
            </w:r>
          </w:p>
        </w:tc>
        <w:tc>
          <w:tcPr>
            <w:tcW w:w="1275" w:type="dxa"/>
            <w:tcBorders>
              <w:top w:val="single" w:sz="4" w:space="0" w:color="auto"/>
              <w:left w:val="single" w:sz="4" w:space="0" w:color="auto"/>
              <w:bottom w:val="single" w:sz="4" w:space="0" w:color="auto"/>
              <w:right w:val="single" w:sz="4" w:space="0" w:color="auto"/>
            </w:tcBorders>
            <w:hideMark/>
          </w:tcPr>
          <w:p w14:paraId="35A75DEB" w14:textId="5A80167A"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,008</w:t>
            </w:r>
          </w:p>
        </w:tc>
      </w:tr>
      <w:tr w:rsidR="00B06B5D" w:rsidRPr="00B05FA2" w14:paraId="2BDE5476" w14:textId="77777777" w:rsidTr="00B06B5D">
        <w:tc>
          <w:tcPr>
            <w:tcW w:w="325" w:type="dxa"/>
            <w:vMerge/>
            <w:tcBorders>
              <w:top w:val="single" w:sz="4" w:space="0" w:color="auto"/>
              <w:left w:val="single" w:sz="4" w:space="0" w:color="auto"/>
              <w:bottom w:val="single" w:sz="4" w:space="0" w:color="auto"/>
              <w:right w:val="single" w:sz="4" w:space="0" w:color="auto"/>
            </w:tcBorders>
            <w:vAlign w:val="center"/>
            <w:hideMark/>
          </w:tcPr>
          <w:p w14:paraId="3141B9DE" w14:textId="77777777" w:rsidR="001041F3" w:rsidRPr="00B05FA2" w:rsidRDefault="001041F3" w:rsidP="00251C0E">
            <w:pPr>
              <w:spacing w:line="240" w:lineRule="auto"/>
              <w:ind w:firstLine="567"/>
              <w:jc w:val="both"/>
              <w:rPr>
                <w:rFonts w:ascii="Times New Roman" w:hAnsi="Times New Roman" w:cs="Times New Roman"/>
                <w:sz w:val="24"/>
                <w:szCs w:val="24"/>
              </w:rPr>
            </w:pPr>
          </w:p>
        </w:tc>
        <w:tc>
          <w:tcPr>
            <w:tcW w:w="1513" w:type="dxa"/>
            <w:tcBorders>
              <w:top w:val="single" w:sz="4" w:space="0" w:color="auto"/>
              <w:left w:val="single" w:sz="4" w:space="0" w:color="auto"/>
              <w:bottom w:val="single" w:sz="4" w:space="0" w:color="auto"/>
              <w:right w:val="single" w:sz="4" w:space="0" w:color="auto"/>
            </w:tcBorders>
            <w:hideMark/>
          </w:tcPr>
          <w:p w14:paraId="41844C25" w14:textId="7B8524A2" w:rsidR="001041F3" w:rsidRPr="00B05FA2" w:rsidRDefault="000D7E64" w:rsidP="00251C0E">
            <w:pPr>
              <w:spacing w:line="240" w:lineRule="auto"/>
              <w:rPr>
                <w:rFonts w:ascii="Times New Roman" w:hAnsi="Times New Roman" w:cs="Times New Roman"/>
                <w:sz w:val="24"/>
                <w:szCs w:val="24"/>
              </w:rPr>
            </w:pPr>
            <w:r w:rsidRPr="00B05FA2">
              <w:rPr>
                <w:rFonts w:ascii="Times New Roman" w:hAnsi="Times New Roman" w:cs="Times New Roman"/>
                <w:sz w:val="24"/>
                <w:szCs w:val="24"/>
              </w:rPr>
              <w:t>sIgE</w:t>
            </w:r>
          </w:p>
        </w:tc>
        <w:tc>
          <w:tcPr>
            <w:tcW w:w="851" w:type="dxa"/>
            <w:tcBorders>
              <w:top w:val="single" w:sz="4" w:space="0" w:color="auto"/>
              <w:left w:val="single" w:sz="4" w:space="0" w:color="auto"/>
              <w:bottom w:val="single" w:sz="4" w:space="0" w:color="auto"/>
              <w:right w:val="single" w:sz="4" w:space="0" w:color="auto"/>
            </w:tcBorders>
            <w:hideMark/>
          </w:tcPr>
          <w:p w14:paraId="0B6A00C2" w14:textId="108A44F8"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,001</w:t>
            </w:r>
          </w:p>
        </w:tc>
        <w:tc>
          <w:tcPr>
            <w:tcW w:w="992" w:type="dxa"/>
            <w:tcBorders>
              <w:top w:val="single" w:sz="4" w:space="0" w:color="auto"/>
              <w:left w:val="single" w:sz="4" w:space="0" w:color="auto"/>
              <w:bottom w:val="single" w:sz="4" w:space="0" w:color="auto"/>
              <w:right w:val="single" w:sz="4" w:space="0" w:color="auto"/>
            </w:tcBorders>
            <w:hideMark/>
          </w:tcPr>
          <w:p w14:paraId="7CABD9BB" w14:textId="0D3AA669"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,013</w:t>
            </w:r>
          </w:p>
        </w:tc>
        <w:tc>
          <w:tcPr>
            <w:tcW w:w="1559" w:type="dxa"/>
            <w:tcBorders>
              <w:top w:val="single" w:sz="4" w:space="0" w:color="auto"/>
              <w:left w:val="single" w:sz="4" w:space="0" w:color="auto"/>
              <w:bottom w:val="single" w:sz="4" w:space="0" w:color="auto"/>
              <w:right w:val="single" w:sz="4" w:space="0" w:color="auto"/>
            </w:tcBorders>
            <w:hideMark/>
          </w:tcPr>
          <w:p w14:paraId="67CCD12B" w14:textId="0DEB6769"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,010</w:t>
            </w:r>
          </w:p>
        </w:tc>
        <w:tc>
          <w:tcPr>
            <w:tcW w:w="851" w:type="dxa"/>
            <w:tcBorders>
              <w:top w:val="single" w:sz="4" w:space="0" w:color="auto"/>
              <w:left w:val="single" w:sz="4" w:space="0" w:color="auto"/>
              <w:bottom w:val="single" w:sz="4" w:space="0" w:color="auto"/>
              <w:right w:val="single" w:sz="4" w:space="0" w:color="auto"/>
            </w:tcBorders>
            <w:hideMark/>
          </w:tcPr>
          <w:p w14:paraId="378150BD" w14:textId="08AC0CFF"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,107</w:t>
            </w:r>
          </w:p>
        </w:tc>
        <w:tc>
          <w:tcPr>
            <w:tcW w:w="1134" w:type="dxa"/>
            <w:tcBorders>
              <w:top w:val="single" w:sz="4" w:space="0" w:color="auto"/>
              <w:left w:val="single" w:sz="4" w:space="0" w:color="auto"/>
              <w:bottom w:val="single" w:sz="4" w:space="0" w:color="auto"/>
              <w:right w:val="single" w:sz="4" w:space="0" w:color="auto"/>
            </w:tcBorders>
            <w:hideMark/>
          </w:tcPr>
          <w:p w14:paraId="77032EA2" w14:textId="2994C046"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,915</w:t>
            </w:r>
          </w:p>
        </w:tc>
        <w:tc>
          <w:tcPr>
            <w:tcW w:w="1134" w:type="dxa"/>
            <w:tcBorders>
              <w:top w:val="single" w:sz="4" w:space="0" w:color="auto"/>
              <w:left w:val="single" w:sz="4" w:space="0" w:color="auto"/>
              <w:bottom w:val="single" w:sz="4" w:space="0" w:color="auto"/>
              <w:right w:val="single" w:sz="4" w:space="0" w:color="auto"/>
            </w:tcBorders>
            <w:hideMark/>
          </w:tcPr>
          <w:p w14:paraId="50210419" w14:textId="69F2CB46" w:rsidR="001041F3" w:rsidRPr="00B05FA2" w:rsidRDefault="001041F3"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w:t>
            </w:r>
            <w:r w:rsidR="000D7E64" w:rsidRPr="00B05FA2">
              <w:rPr>
                <w:rFonts w:ascii="Times New Roman" w:hAnsi="Times New Roman" w:cs="Times New Roman"/>
                <w:sz w:val="24"/>
                <w:szCs w:val="24"/>
              </w:rPr>
              <w:t>0</w:t>
            </w:r>
            <w:r w:rsidRPr="00B05FA2">
              <w:rPr>
                <w:rFonts w:ascii="Times New Roman" w:hAnsi="Times New Roman" w:cs="Times New Roman"/>
                <w:sz w:val="24"/>
                <w:szCs w:val="24"/>
              </w:rPr>
              <w:t>,028</w:t>
            </w:r>
          </w:p>
        </w:tc>
        <w:tc>
          <w:tcPr>
            <w:tcW w:w="1275" w:type="dxa"/>
            <w:tcBorders>
              <w:top w:val="single" w:sz="4" w:space="0" w:color="auto"/>
              <w:left w:val="single" w:sz="4" w:space="0" w:color="auto"/>
              <w:bottom w:val="single" w:sz="4" w:space="0" w:color="auto"/>
              <w:right w:val="single" w:sz="4" w:space="0" w:color="auto"/>
            </w:tcBorders>
            <w:hideMark/>
          </w:tcPr>
          <w:p w14:paraId="1DA707AE" w14:textId="3D919129" w:rsidR="001041F3" w:rsidRPr="00B05FA2" w:rsidRDefault="000D7E64" w:rsidP="00251C0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r w:rsidR="001041F3" w:rsidRPr="00B05FA2">
              <w:rPr>
                <w:rFonts w:ascii="Times New Roman" w:hAnsi="Times New Roman" w:cs="Times New Roman"/>
                <w:sz w:val="24"/>
                <w:szCs w:val="24"/>
              </w:rPr>
              <w:t>,025</w:t>
            </w:r>
          </w:p>
        </w:tc>
      </w:tr>
      <w:tr w:rsidR="001041F3" w:rsidRPr="00B05FA2" w14:paraId="3C2EEE04" w14:textId="77777777" w:rsidTr="00B06B5D">
        <w:tc>
          <w:tcPr>
            <w:tcW w:w="9634" w:type="dxa"/>
            <w:gridSpan w:val="9"/>
            <w:tcBorders>
              <w:top w:val="single" w:sz="4" w:space="0" w:color="auto"/>
              <w:left w:val="single" w:sz="4" w:space="0" w:color="auto"/>
              <w:bottom w:val="single" w:sz="4" w:space="0" w:color="auto"/>
              <w:right w:val="single" w:sz="4" w:space="0" w:color="auto"/>
            </w:tcBorders>
            <w:hideMark/>
          </w:tcPr>
          <w:p w14:paraId="394785F3" w14:textId="77777777" w:rsidR="000D7E64" w:rsidRPr="00B05FA2" w:rsidRDefault="000D7E64" w:rsidP="00251C0E">
            <w:pPr>
              <w:spacing w:line="240" w:lineRule="auto"/>
              <w:ind w:firstLine="567"/>
              <w:jc w:val="both"/>
              <w:rPr>
                <w:rFonts w:ascii="Times New Roman" w:eastAsia="Calibri" w:hAnsi="Times New Roman" w:cs="Times New Roman"/>
                <w:sz w:val="24"/>
                <w:szCs w:val="24"/>
              </w:rPr>
            </w:pPr>
            <w:r w:rsidRPr="00B05FA2">
              <w:rPr>
                <w:rFonts w:ascii="Times New Roman" w:eastAsia="Calibri" w:hAnsi="Times New Roman" w:cs="Times New Roman"/>
                <w:sz w:val="24"/>
                <w:szCs w:val="24"/>
              </w:rPr>
              <w:t>Примечания:</w:t>
            </w:r>
          </w:p>
          <w:p w14:paraId="6D0C8D2A" w14:textId="2DD7E015" w:rsidR="001041F3" w:rsidRPr="00961BCE" w:rsidRDefault="000D7E64" w:rsidP="00251C0E">
            <w:pPr>
              <w:pStyle w:val="a3"/>
              <w:numPr>
                <w:ilvl w:val="0"/>
                <w:numId w:val="12"/>
              </w:numPr>
              <w:tabs>
                <w:tab w:val="left" w:pos="249"/>
              </w:tabs>
              <w:spacing w:line="240" w:lineRule="auto"/>
              <w:ind w:left="0" w:firstLine="20"/>
              <w:jc w:val="both"/>
              <w:rPr>
                <w:rFonts w:ascii="Times New Roman" w:hAnsi="Times New Roman" w:cs="Times New Roman"/>
                <w:sz w:val="24"/>
                <w:szCs w:val="24"/>
              </w:rPr>
            </w:pPr>
            <w:r w:rsidRPr="00961BCE">
              <w:rPr>
                <w:rFonts w:ascii="Times New Roman" w:hAnsi="Times New Roman" w:cs="Times New Roman"/>
                <w:sz w:val="24"/>
                <w:szCs w:val="24"/>
              </w:rPr>
              <w:t xml:space="preserve">Зависимая переменная: </w:t>
            </w:r>
            <w:r w:rsidR="00D61A0D" w:rsidRPr="00961BCE">
              <w:rPr>
                <w:rFonts w:ascii="Times New Roman" w:hAnsi="Times New Roman" w:cs="Times New Roman"/>
                <w:sz w:val="24"/>
                <w:szCs w:val="24"/>
              </w:rPr>
              <w:t>ф</w:t>
            </w:r>
            <w:r w:rsidRPr="00961BCE">
              <w:rPr>
                <w:rFonts w:ascii="Times New Roman" w:hAnsi="Times New Roman" w:cs="Times New Roman"/>
                <w:sz w:val="24"/>
                <w:szCs w:val="24"/>
              </w:rPr>
              <w:t>инальный общий балл тяжести симптомов</w:t>
            </w:r>
          </w:p>
          <w:p w14:paraId="0B5AF9D4" w14:textId="1E4DA96D" w:rsidR="00961BCE" w:rsidRPr="00961BCE" w:rsidRDefault="00961BCE" w:rsidP="00251C0E">
            <w:pPr>
              <w:pStyle w:val="a3"/>
              <w:numPr>
                <w:ilvl w:val="0"/>
                <w:numId w:val="12"/>
              </w:numPr>
              <w:tabs>
                <w:tab w:val="left" w:pos="249"/>
              </w:tabs>
              <w:spacing w:line="240" w:lineRule="auto"/>
              <w:ind w:left="0" w:firstLine="20"/>
              <w:jc w:val="both"/>
              <w:rPr>
                <w:rFonts w:ascii="Times New Roman" w:hAnsi="Times New Roman" w:cs="Times New Roman"/>
                <w:sz w:val="24"/>
                <w:szCs w:val="24"/>
              </w:rPr>
            </w:pPr>
            <w:r w:rsidRPr="00961BCE">
              <w:rPr>
                <w:rFonts w:ascii="Times New Roman" w:hAnsi="Times New Roman" w:cs="Times New Roman"/>
                <w:sz w:val="24"/>
                <w:szCs w:val="24"/>
              </w:rPr>
              <w:t>B</w:t>
            </w:r>
            <w:r w:rsidRPr="00961BCE">
              <w:rPr>
                <w:rFonts w:ascii="Times New Roman" w:hAnsi="Times New Roman" w:cs="Times New Roman"/>
                <w:sz w:val="24"/>
                <w:szCs w:val="24"/>
                <w:vertAlign w:val="subscript"/>
              </w:rPr>
              <w:t>с</w:t>
            </w:r>
            <w:r>
              <w:rPr>
                <w:rFonts w:ascii="Times New Roman" w:hAnsi="Times New Roman" w:cs="Times New Roman"/>
                <w:sz w:val="24"/>
                <w:szCs w:val="24"/>
              </w:rPr>
              <w:t xml:space="preserve"> – Стандартизированный коэффициент Бета</w:t>
            </w:r>
          </w:p>
        </w:tc>
      </w:tr>
    </w:tbl>
    <w:p w14:paraId="73836C98" w14:textId="77777777" w:rsidR="001041F3" w:rsidRPr="00B05FA2" w:rsidRDefault="001041F3" w:rsidP="00251C0E">
      <w:pPr>
        <w:spacing w:after="0" w:line="240" w:lineRule="auto"/>
        <w:ind w:firstLine="567"/>
        <w:jc w:val="both"/>
        <w:rPr>
          <w:rFonts w:ascii="Times New Roman" w:hAnsi="Times New Roman" w:cs="Times New Roman"/>
          <w:sz w:val="28"/>
          <w:szCs w:val="28"/>
        </w:rPr>
      </w:pPr>
    </w:p>
    <w:p w14:paraId="792CBCB3" w14:textId="0707AC7C" w:rsidR="00BE6AF1" w:rsidRPr="000618F8" w:rsidRDefault="00E256B5" w:rsidP="00251C0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При этом коэффициент регрессии (</w:t>
      </w:r>
      <w:r>
        <w:rPr>
          <w:rFonts w:ascii="Times New Roman" w:eastAsia="Calibri" w:hAnsi="Times New Roman" w:cs="Times New Roman"/>
          <w:sz w:val="28"/>
          <w:szCs w:val="28"/>
          <w:lang w:val="en-US"/>
        </w:rPr>
        <w:t>r</w:t>
      </w:r>
      <w:r>
        <w:rPr>
          <w:rFonts w:ascii="Times New Roman" w:eastAsia="Calibri" w:hAnsi="Times New Roman" w:cs="Times New Roman"/>
          <w:sz w:val="28"/>
          <w:szCs w:val="28"/>
        </w:rPr>
        <w:t>) зависимости финального показателя общего</w:t>
      </w:r>
      <w:r w:rsidRPr="00E256B5">
        <w:rPr>
          <w:rFonts w:ascii="Times New Roman" w:eastAsia="Calibri" w:hAnsi="Times New Roman" w:cs="Times New Roman"/>
          <w:sz w:val="28"/>
          <w:szCs w:val="28"/>
        </w:rPr>
        <w:t xml:space="preserve"> балл</w:t>
      </w:r>
      <w:r>
        <w:rPr>
          <w:rFonts w:ascii="Times New Roman" w:eastAsia="Calibri" w:hAnsi="Times New Roman" w:cs="Times New Roman"/>
          <w:sz w:val="28"/>
          <w:szCs w:val="28"/>
        </w:rPr>
        <w:t>а</w:t>
      </w:r>
      <w:r w:rsidRPr="00E256B5">
        <w:rPr>
          <w:rFonts w:ascii="Times New Roman" w:eastAsia="Calibri" w:hAnsi="Times New Roman" w:cs="Times New Roman"/>
          <w:sz w:val="28"/>
          <w:szCs w:val="28"/>
        </w:rPr>
        <w:t xml:space="preserve"> тяжести симптомов</w:t>
      </w:r>
      <w:r w:rsidR="001A406F">
        <w:rPr>
          <w:rFonts w:ascii="Times New Roman" w:eastAsia="Calibri" w:hAnsi="Times New Roman" w:cs="Times New Roman"/>
          <w:sz w:val="28"/>
          <w:szCs w:val="28"/>
        </w:rPr>
        <w:t xml:space="preserve"> от базового </w:t>
      </w:r>
      <w:r w:rsidR="001A406F" w:rsidRPr="000618F8">
        <w:rPr>
          <w:rFonts w:ascii="Times New Roman" w:eastAsia="Calibri" w:hAnsi="Times New Roman" w:cs="Times New Roman"/>
          <w:sz w:val="28"/>
          <w:szCs w:val="28"/>
        </w:rPr>
        <w:t xml:space="preserve">показателя </w:t>
      </w:r>
      <w:r w:rsidR="001A406F" w:rsidRPr="000618F8">
        <w:rPr>
          <w:rFonts w:ascii="Times New Roman" w:hAnsi="Times New Roman" w:cs="Times New Roman"/>
          <w:sz w:val="28"/>
          <w:szCs w:val="28"/>
        </w:rPr>
        <w:t>25(ОН)D</w:t>
      </w:r>
      <w:r w:rsidR="00EA0CF8">
        <w:rPr>
          <w:rFonts w:ascii="Times New Roman" w:hAnsi="Times New Roman" w:cs="Times New Roman"/>
          <w:sz w:val="28"/>
          <w:szCs w:val="28"/>
        </w:rPr>
        <w:t xml:space="preserve"> </w:t>
      </w:r>
      <w:r w:rsidR="00EA0CF8" w:rsidRPr="00EA0CF8">
        <w:rPr>
          <w:rFonts w:ascii="Times New Roman" w:hAnsi="Times New Roman" w:cs="Times New Roman"/>
          <w:sz w:val="28"/>
          <w:szCs w:val="28"/>
        </w:rPr>
        <w:t xml:space="preserve">составил -0,83, а от уровня общего IgE — 0,89. </w:t>
      </w:r>
      <w:r w:rsidR="00BE6AF1" w:rsidRPr="00BE6AF1">
        <w:rPr>
          <w:rFonts w:ascii="Times New Roman" w:eastAsia="Calibri" w:hAnsi="Times New Roman" w:cs="Times New Roman"/>
          <w:sz w:val="28"/>
          <w:szCs w:val="28"/>
        </w:rPr>
        <w:t>Клиническая ценность этих данных заключается в том, что они позволяют лучше понять влияние уровня витамина D и общего IgE на течение заболевания. Обратная зависимость между уровнем 25(ОН)D и тяжестью симптомов (</w:t>
      </w:r>
      <w:r w:rsidR="00BE6AF1">
        <w:rPr>
          <w:rFonts w:ascii="Times New Roman" w:eastAsia="Calibri" w:hAnsi="Times New Roman" w:cs="Times New Roman"/>
          <w:sz w:val="28"/>
          <w:szCs w:val="28"/>
          <w:lang w:val="en-US"/>
        </w:rPr>
        <w:t>r</w:t>
      </w:r>
      <w:r w:rsidR="00BE6AF1" w:rsidRPr="00BE6AF1">
        <w:rPr>
          <w:rFonts w:ascii="Times New Roman" w:eastAsia="Calibri" w:hAnsi="Times New Roman" w:cs="Times New Roman"/>
          <w:sz w:val="28"/>
          <w:szCs w:val="28"/>
        </w:rPr>
        <w:t>=-0,8</w:t>
      </w:r>
      <w:r w:rsidR="00A53429">
        <w:rPr>
          <w:rFonts w:ascii="Times New Roman" w:eastAsia="Calibri" w:hAnsi="Times New Roman" w:cs="Times New Roman"/>
          <w:sz w:val="28"/>
          <w:szCs w:val="28"/>
        </w:rPr>
        <w:t>3) предполагает, что повышение 25(ОН)D может</w:t>
      </w:r>
      <w:r w:rsidR="00BE6AF1" w:rsidRPr="00BE6AF1">
        <w:rPr>
          <w:rFonts w:ascii="Times New Roman" w:eastAsia="Calibri" w:hAnsi="Times New Roman" w:cs="Times New Roman"/>
          <w:sz w:val="28"/>
          <w:szCs w:val="28"/>
        </w:rPr>
        <w:t xml:space="preserve"> иметь защитный эффект, способствуя снижению выраженности симптомов. Это открывает возможность использования </w:t>
      </w:r>
      <w:r w:rsidR="00BE6AF1">
        <w:rPr>
          <w:rFonts w:ascii="Times New Roman" w:eastAsia="Calibri" w:hAnsi="Times New Roman" w:cs="Times New Roman"/>
          <w:sz w:val="28"/>
          <w:szCs w:val="28"/>
        </w:rPr>
        <w:t>холекальциферола</w:t>
      </w:r>
      <w:r w:rsidR="00BE6AF1" w:rsidRPr="00BE6AF1">
        <w:rPr>
          <w:rFonts w:ascii="Times New Roman" w:eastAsia="Calibri" w:hAnsi="Times New Roman" w:cs="Times New Roman"/>
          <w:sz w:val="28"/>
          <w:szCs w:val="28"/>
        </w:rPr>
        <w:t xml:space="preserve"> в </w:t>
      </w:r>
      <w:r w:rsidR="00BE6AF1">
        <w:rPr>
          <w:rFonts w:ascii="Times New Roman" w:eastAsia="Calibri" w:hAnsi="Times New Roman" w:cs="Times New Roman"/>
          <w:sz w:val="28"/>
          <w:szCs w:val="28"/>
        </w:rPr>
        <w:t>схемах комбинированной АСИТ</w:t>
      </w:r>
      <w:r w:rsidR="00BE6AF1" w:rsidRPr="00BE6AF1">
        <w:rPr>
          <w:rFonts w:ascii="Times New Roman" w:eastAsia="Calibri" w:hAnsi="Times New Roman" w:cs="Times New Roman"/>
          <w:sz w:val="28"/>
          <w:szCs w:val="28"/>
        </w:rPr>
        <w:t xml:space="preserve"> для </w:t>
      </w:r>
      <w:r w:rsidR="00BE6AF1">
        <w:rPr>
          <w:rFonts w:ascii="Times New Roman" w:eastAsia="Calibri" w:hAnsi="Times New Roman" w:cs="Times New Roman"/>
          <w:sz w:val="28"/>
          <w:szCs w:val="28"/>
        </w:rPr>
        <w:t>персонизированного ведения</w:t>
      </w:r>
      <w:r w:rsidR="00BE6AF1" w:rsidRPr="00BE6AF1">
        <w:rPr>
          <w:rFonts w:ascii="Times New Roman" w:eastAsia="Calibri" w:hAnsi="Times New Roman" w:cs="Times New Roman"/>
          <w:sz w:val="28"/>
          <w:szCs w:val="28"/>
        </w:rPr>
        <w:t xml:space="preserve"> пациентов.</w:t>
      </w:r>
      <w:r w:rsidR="00962282">
        <w:rPr>
          <w:rFonts w:ascii="Times New Roman" w:eastAsia="Calibri" w:hAnsi="Times New Roman" w:cs="Times New Roman"/>
          <w:sz w:val="28"/>
          <w:szCs w:val="28"/>
        </w:rPr>
        <w:t xml:space="preserve"> </w:t>
      </w:r>
      <w:r w:rsidR="00BE6AF1" w:rsidRPr="00BE6AF1">
        <w:rPr>
          <w:rFonts w:ascii="Times New Roman" w:eastAsia="Calibri" w:hAnsi="Times New Roman" w:cs="Times New Roman"/>
          <w:sz w:val="28"/>
          <w:szCs w:val="28"/>
        </w:rPr>
        <w:t xml:space="preserve">Прямая зависимость общего IgE </w:t>
      </w:r>
      <w:r w:rsidR="00C17DCE">
        <w:rPr>
          <w:rFonts w:ascii="Times New Roman" w:eastAsia="Calibri" w:hAnsi="Times New Roman" w:cs="Times New Roman"/>
          <w:sz w:val="28"/>
          <w:szCs w:val="28"/>
        </w:rPr>
        <w:t>с</w:t>
      </w:r>
      <w:r w:rsidR="00BE6AF1" w:rsidRPr="00BE6AF1">
        <w:rPr>
          <w:rFonts w:ascii="Times New Roman" w:eastAsia="Calibri" w:hAnsi="Times New Roman" w:cs="Times New Roman"/>
          <w:sz w:val="28"/>
          <w:szCs w:val="28"/>
        </w:rPr>
        <w:t xml:space="preserve"> тяжестью симптомов (</w:t>
      </w:r>
      <w:r w:rsidR="00BE6AF1">
        <w:rPr>
          <w:rFonts w:ascii="Times New Roman" w:eastAsia="Calibri" w:hAnsi="Times New Roman" w:cs="Times New Roman"/>
          <w:sz w:val="28"/>
          <w:szCs w:val="28"/>
          <w:lang w:val="en-US"/>
        </w:rPr>
        <w:t>r</w:t>
      </w:r>
      <w:r w:rsidR="00C17DCE">
        <w:rPr>
          <w:rFonts w:ascii="Times New Roman" w:eastAsia="Calibri" w:hAnsi="Times New Roman" w:cs="Times New Roman"/>
          <w:sz w:val="28"/>
          <w:szCs w:val="28"/>
        </w:rPr>
        <w:t>=0,89) подтверждает</w:t>
      </w:r>
      <w:r w:rsidR="00BE6AF1" w:rsidRPr="00BE6AF1">
        <w:rPr>
          <w:rFonts w:ascii="Times New Roman" w:eastAsia="Calibri" w:hAnsi="Times New Roman" w:cs="Times New Roman"/>
          <w:sz w:val="28"/>
          <w:szCs w:val="28"/>
        </w:rPr>
        <w:t xml:space="preserve"> </w:t>
      </w:r>
      <w:r w:rsidR="00C17DCE">
        <w:rPr>
          <w:rFonts w:ascii="Times New Roman" w:eastAsia="Calibri" w:hAnsi="Times New Roman" w:cs="Times New Roman"/>
          <w:sz w:val="28"/>
          <w:szCs w:val="28"/>
        </w:rPr>
        <w:lastRenderedPageBreak/>
        <w:t xml:space="preserve">его </w:t>
      </w:r>
      <w:r w:rsidR="00BE6AF1" w:rsidRPr="00BE6AF1">
        <w:rPr>
          <w:rFonts w:ascii="Times New Roman" w:eastAsia="Calibri" w:hAnsi="Times New Roman" w:cs="Times New Roman"/>
          <w:sz w:val="28"/>
          <w:szCs w:val="28"/>
        </w:rPr>
        <w:t>роль как</w:t>
      </w:r>
      <w:r w:rsidR="00657D60">
        <w:rPr>
          <w:rFonts w:ascii="Times New Roman" w:eastAsia="Calibri" w:hAnsi="Times New Roman" w:cs="Times New Roman"/>
          <w:sz w:val="28"/>
          <w:szCs w:val="28"/>
        </w:rPr>
        <w:t xml:space="preserve"> индикатора тяжести заболевания</w:t>
      </w:r>
      <w:r w:rsidR="00C17DCE">
        <w:rPr>
          <w:rFonts w:ascii="Times New Roman" w:eastAsia="Calibri" w:hAnsi="Times New Roman" w:cs="Times New Roman"/>
          <w:sz w:val="28"/>
          <w:szCs w:val="28"/>
        </w:rPr>
        <w:t>, сто согласуется</w:t>
      </w:r>
      <w:r w:rsidR="00657D60">
        <w:rPr>
          <w:rFonts w:ascii="Times New Roman" w:eastAsia="Calibri" w:hAnsi="Times New Roman" w:cs="Times New Roman"/>
          <w:sz w:val="28"/>
          <w:szCs w:val="28"/>
        </w:rPr>
        <w:t xml:space="preserve"> </w:t>
      </w:r>
      <w:r w:rsidR="00C17DCE">
        <w:rPr>
          <w:rFonts w:ascii="Times New Roman" w:eastAsia="Calibri" w:hAnsi="Times New Roman" w:cs="Times New Roman"/>
          <w:sz w:val="28"/>
          <w:szCs w:val="28"/>
        </w:rPr>
        <w:t>с предыдущими исследованиями</w:t>
      </w:r>
      <w:r w:rsidR="00962282">
        <w:rPr>
          <w:rFonts w:ascii="Times New Roman" w:eastAsia="Calibri" w:hAnsi="Times New Roman" w:cs="Times New Roman"/>
          <w:sz w:val="28"/>
          <w:szCs w:val="28"/>
        </w:rPr>
        <w:t xml:space="preserve"> </w:t>
      </w:r>
      <w:r w:rsidR="00962282" w:rsidRPr="000618F8">
        <w:rPr>
          <w:rFonts w:ascii="Times New Roman" w:eastAsia="Calibri" w:hAnsi="Times New Roman" w:cs="Times New Roman"/>
          <w:sz w:val="28"/>
          <w:szCs w:val="28"/>
        </w:rPr>
        <w:t>(</w:t>
      </w:r>
      <w:r w:rsidR="0095550B">
        <w:rPr>
          <w:rFonts w:ascii="Times New Roman" w:eastAsia="Calibri" w:hAnsi="Times New Roman" w:cs="Times New Roman"/>
          <w:sz w:val="28"/>
          <w:szCs w:val="28"/>
        </w:rPr>
        <w:t>Р</w:t>
      </w:r>
      <w:r w:rsidR="00962282" w:rsidRPr="000618F8">
        <w:rPr>
          <w:rFonts w:ascii="Times New Roman" w:eastAsia="Calibri" w:hAnsi="Times New Roman" w:cs="Times New Roman"/>
          <w:sz w:val="28"/>
          <w:szCs w:val="28"/>
        </w:rPr>
        <w:t>исунок 7, 8)</w:t>
      </w:r>
      <w:r w:rsidR="00BE6AF1" w:rsidRPr="00BE6AF1">
        <w:rPr>
          <w:rFonts w:ascii="Times New Roman" w:eastAsia="Calibri" w:hAnsi="Times New Roman" w:cs="Times New Roman"/>
          <w:sz w:val="28"/>
          <w:szCs w:val="28"/>
        </w:rPr>
        <w:t xml:space="preserve">. </w:t>
      </w:r>
    </w:p>
    <w:p w14:paraId="4F77E625" w14:textId="77777777" w:rsidR="00BA6C21" w:rsidRPr="00B05FA2" w:rsidRDefault="00BA6C21" w:rsidP="00251C0E">
      <w:pPr>
        <w:spacing w:after="0" w:line="240" w:lineRule="auto"/>
        <w:ind w:firstLine="567"/>
        <w:jc w:val="both"/>
        <w:rPr>
          <w:rFonts w:ascii="Times New Roman" w:eastAsia="Calibri" w:hAnsi="Times New Roman" w:cs="Times New Roman"/>
          <w:sz w:val="28"/>
          <w:szCs w:val="28"/>
        </w:rPr>
      </w:pPr>
    </w:p>
    <w:p w14:paraId="26C837E1" w14:textId="49EC6203" w:rsidR="00045294" w:rsidRPr="00B05FA2" w:rsidRDefault="00D52760" w:rsidP="00EF4B6B">
      <w:pPr>
        <w:spacing w:after="0" w:line="240" w:lineRule="auto"/>
        <w:jc w:val="center"/>
      </w:pPr>
      <w:r>
        <w:rPr>
          <w:rFonts w:ascii="Times New Roman" w:eastAsia="Calibri" w:hAnsi="Times New Roman" w:cs="Times New Roman"/>
          <w:noProof/>
          <w:sz w:val="28"/>
          <w:szCs w:val="28"/>
          <w:lang w:eastAsia="ru-RU"/>
        </w:rPr>
        <w:drawing>
          <wp:inline distT="0" distB="0" distL="0" distR="0" wp14:anchorId="59E90AF5" wp14:editId="307342ED">
            <wp:extent cx="4212590" cy="3202808"/>
            <wp:effectExtent l="0" t="0" r="0" b="0"/>
            <wp:docPr id="1" name="Рисунок 1" descr="C:\Users\maris\AppData\Local\Microsoft\Windows\INetCache\Content.Word\рег вит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maris\AppData\Local\Microsoft\Windows\INetCache\Content.Word\рег вит Д.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4752" cy="3212054"/>
                    </a:xfrm>
                    <a:prstGeom prst="rect">
                      <a:avLst/>
                    </a:prstGeom>
                    <a:noFill/>
                    <a:ln>
                      <a:noFill/>
                    </a:ln>
                  </pic:spPr>
                </pic:pic>
              </a:graphicData>
            </a:graphic>
          </wp:inline>
        </w:drawing>
      </w:r>
    </w:p>
    <w:p w14:paraId="110ED2E1" w14:textId="77777777" w:rsidR="00C83CEC" w:rsidRPr="00B05FA2" w:rsidRDefault="00C83CEC" w:rsidP="00D52760">
      <w:pPr>
        <w:tabs>
          <w:tab w:val="left" w:pos="1828"/>
        </w:tabs>
        <w:spacing w:after="0" w:line="240" w:lineRule="auto"/>
        <w:jc w:val="center"/>
        <w:rPr>
          <w:rFonts w:ascii="Times New Roman" w:eastAsia="Calibri" w:hAnsi="Times New Roman" w:cs="Times New Roman"/>
          <w:sz w:val="28"/>
          <w:szCs w:val="28"/>
        </w:rPr>
      </w:pPr>
    </w:p>
    <w:p w14:paraId="11E09326" w14:textId="78027351" w:rsidR="00EA30FF" w:rsidRPr="00B05FA2" w:rsidRDefault="00EA30FF" w:rsidP="00251C0E">
      <w:pPr>
        <w:tabs>
          <w:tab w:val="left" w:pos="1828"/>
        </w:tabs>
        <w:spacing w:line="240" w:lineRule="auto"/>
        <w:jc w:val="center"/>
        <w:rPr>
          <w:rFonts w:ascii="Times New Roman" w:eastAsia="Calibri" w:hAnsi="Times New Roman" w:cs="Times New Roman"/>
          <w:sz w:val="28"/>
          <w:szCs w:val="28"/>
        </w:rPr>
      </w:pPr>
      <w:r w:rsidRPr="00B05FA2">
        <w:rPr>
          <w:rFonts w:ascii="Times New Roman" w:eastAsia="Calibri" w:hAnsi="Times New Roman" w:cs="Times New Roman"/>
          <w:sz w:val="28"/>
          <w:szCs w:val="28"/>
        </w:rPr>
        <w:t>Рисунок 7 – График регрессионной функции, характеризующий зависимость финальных показателей общего балла тяжести от базовой концентрации 25(ОН)</w:t>
      </w:r>
      <w:r w:rsidRPr="00B05FA2">
        <w:rPr>
          <w:rFonts w:ascii="Times New Roman" w:eastAsia="Calibri" w:hAnsi="Times New Roman" w:cs="Times New Roman"/>
          <w:sz w:val="28"/>
          <w:szCs w:val="28"/>
          <w:lang w:val="en-US"/>
        </w:rPr>
        <w:t>D</w:t>
      </w:r>
    </w:p>
    <w:p w14:paraId="7063FB0B" w14:textId="77777777" w:rsidR="00EA30FF" w:rsidRPr="00B05FA2" w:rsidRDefault="00EA30FF" w:rsidP="00251C0E">
      <w:pPr>
        <w:spacing w:after="0" w:line="240" w:lineRule="auto"/>
        <w:ind w:firstLine="567"/>
        <w:jc w:val="both"/>
      </w:pPr>
    </w:p>
    <w:p w14:paraId="7DF45875" w14:textId="600C65CA" w:rsidR="002A5D87" w:rsidRPr="00B05FA2" w:rsidRDefault="00D52760" w:rsidP="00EF4B6B">
      <w:pPr>
        <w:spacing w:after="0" w:line="240" w:lineRule="auto"/>
        <w:jc w:val="center"/>
        <w:rPr>
          <w:rFonts w:ascii="Times New Roman" w:eastAsia="Calibri" w:hAnsi="Times New Roman" w:cs="Times New Roman"/>
          <w:sz w:val="28"/>
          <w:szCs w:val="28"/>
          <w:lang w:val="en-US"/>
        </w:rPr>
      </w:pPr>
      <w:r w:rsidRPr="00D52760">
        <w:rPr>
          <w:rFonts w:ascii="Times New Roman" w:eastAsia="Calibri" w:hAnsi="Times New Roman" w:cs="Times New Roman"/>
          <w:noProof/>
          <w:sz w:val="28"/>
          <w:szCs w:val="28"/>
          <w:lang w:eastAsia="ru-RU"/>
        </w:rPr>
        <w:drawing>
          <wp:inline distT="0" distB="0" distL="0" distR="0" wp14:anchorId="5ED25C58" wp14:editId="3505916E">
            <wp:extent cx="4167193" cy="3178900"/>
            <wp:effectExtent l="0" t="0" r="5080" b="2540"/>
            <wp:docPr id="2" name="Рисунок 2" descr="C:\Users\maris\Desktop\рег об и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maris\Desktop\рег об иге.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83530" cy="3191363"/>
                    </a:xfrm>
                    <a:prstGeom prst="rect">
                      <a:avLst/>
                    </a:prstGeom>
                    <a:noFill/>
                    <a:ln>
                      <a:noFill/>
                    </a:ln>
                  </pic:spPr>
                </pic:pic>
              </a:graphicData>
            </a:graphic>
          </wp:inline>
        </w:drawing>
      </w:r>
    </w:p>
    <w:p w14:paraId="52C3B262" w14:textId="3FA07FB9" w:rsidR="00BA6C21" w:rsidRPr="00B05FA2" w:rsidRDefault="00BA6C21" w:rsidP="00F95113">
      <w:pPr>
        <w:spacing w:after="0" w:line="240" w:lineRule="auto"/>
        <w:ind w:firstLine="567"/>
        <w:jc w:val="both"/>
        <w:rPr>
          <w:rFonts w:ascii="Times New Roman" w:eastAsia="Calibri" w:hAnsi="Times New Roman" w:cs="Times New Roman"/>
          <w:sz w:val="28"/>
          <w:szCs w:val="28"/>
        </w:rPr>
      </w:pPr>
    </w:p>
    <w:p w14:paraId="4282B7BF" w14:textId="12962085" w:rsidR="00EA30FF" w:rsidRPr="00B05FA2" w:rsidRDefault="00EA30FF" w:rsidP="00D52760">
      <w:pPr>
        <w:tabs>
          <w:tab w:val="left" w:pos="1828"/>
        </w:tabs>
        <w:spacing w:after="0" w:line="240" w:lineRule="auto"/>
        <w:jc w:val="center"/>
        <w:rPr>
          <w:rFonts w:ascii="Times New Roman CYR" w:hAnsi="Times New Roman CYR" w:cs="Times New Roman CYR"/>
          <w:b/>
          <w:bCs/>
          <w:color w:val="000000"/>
          <w:kern w:val="1"/>
          <w:sz w:val="24"/>
          <w:szCs w:val="24"/>
        </w:rPr>
      </w:pPr>
      <w:r w:rsidRPr="00B05FA2">
        <w:rPr>
          <w:rFonts w:ascii="Times New Roman" w:eastAsia="Calibri" w:hAnsi="Times New Roman" w:cs="Times New Roman"/>
          <w:sz w:val="28"/>
          <w:szCs w:val="28"/>
        </w:rPr>
        <w:t xml:space="preserve">Рисунок </w:t>
      </w:r>
      <w:r w:rsidR="00BD37AC" w:rsidRPr="00B05FA2">
        <w:rPr>
          <w:rFonts w:ascii="Times New Roman" w:eastAsia="Calibri" w:hAnsi="Times New Roman" w:cs="Times New Roman"/>
          <w:sz w:val="28"/>
          <w:szCs w:val="28"/>
        </w:rPr>
        <w:t>8</w:t>
      </w:r>
      <w:r w:rsidRPr="00B05FA2">
        <w:rPr>
          <w:rFonts w:ascii="Times New Roman" w:eastAsia="Calibri" w:hAnsi="Times New Roman" w:cs="Times New Roman"/>
          <w:sz w:val="28"/>
          <w:szCs w:val="28"/>
        </w:rPr>
        <w:t xml:space="preserve">– График регрессионной функции, характеризующий зависимость финальных показателей общего балла тяжести от базовой концентрации </w:t>
      </w:r>
      <w:r w:rsidR="002F224D" w:rsidRPr="00B05FA2">
        <w:rPr>
          <w:rFonts w:ascii="Times New Roman" w:eastAsia="Calibri" w:hAnsi="Times New Roman" w:cs="Times New Roman"/>
          <w:sz w:val="28"/>
          <w:szCs w:val="28"/>
        </w:rPr>
        <w:t xml:space="preserve">общего </w:t>
      </w:r>
      <w:r w:rsidRPr="00B05FA2">
        <w:rPr>
          <w:rFonts w:ascii="Times New Roman" w:eastAsia="Calibri" w:hAnsi="Times New Roman" w:cs="Times New Roman"/>
          <w:sz w:val="28"/>
          <w:szCs w:val="28"/>
          <w:lang w:val="en-US"/>
        </w:rPr>
        <w:t>IgE</w:t>
      </w:r>
    </w:p>
    <w:p w14:paraId="0B50C14A" w14:textId="77777777" w:rsidR="00EA30FF" w:rsidRPr="00B05FA2" w:rsidRDefault="00EA30FF" w:rsidP="00EA30FF">
      <w:pPr>
        <w:spacing w:after="0" w:line="240" w:lineRule="auto"/>
        <w:ind w:firstLine="567"/>
        <w:jc w:val="center"/>
        <w:rPr>
          <w:rFonts w:ascii="Times New Roman" w:eastAsia="Calibri" w:hAnsi="Times New Roman" w:cs="Times New Roman"/>
          <w:sz w:val="28"/>
          <w:szCs w:val="28"/>
        </w:rPr>
      </w:pPr>
    </w:p>
    <w:p w14:paraId="0DD5591B" w14:textId="1AEBE7AE" w:rsidR="00F95113" w:rsidRPr="00B05FA2" w:rsidRDefault="00F95113" w:rsidP="00F95113">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lastRenderedPageBreak/>
        <w:t xml:space="preserve">Результаты анализа показали, что увеличение базовой концентрации </w:t>
      </w:r>
      <w:r w:rsidR="00B71D92" w:rsidRPr="00B05FA2">
        <w:rPr>
          <w:rFonts w:ascii="Times New Roman" w:eastAsia="Calibri" w:hAnsi="Times New Roman" w:cs="Times New Roman"/>
          <w:sz w:val="28"/>
          <w:szCs w:val="28"/>
        </w:rPr>
        <w:t xml:space="preserve">общего </w:t>
      </w:r>
      <w:r w:rsidRPr="00B05FA2">
        <w:rPr>
          <w:rFonts w:ascii="Times New Roman" w:eastAsia="Calibri" w:hAnsi="Times New Roman" w:cs="Times New Roman"/>
          <w:sz w:val="28"/>
          <w:szCs w:val="28"/>
        </w:rPr>
        <w:t xml:space="preserve">IgE приводит к увеличению финального общего балла симптомов тяжести, </w:t>
      </w:r>
      <w:r w:rsidR="00820618" w:rsidRPr="00B05FA2">
        <w:rPr>
          <w:rFonts w:ascii="Times New Roman" w:eastAsia="Calibri" w:hAnsi="Times New Roman" w:cs="Times New Roman"/>
          <w:sz w:val="28"/>
          <w:szCs w:val="28"/>
        </w:rPr>
        <w:t xml:space="preserve">что соответствует литературным данным </w:t>
      </w:r>
      <w:r w:rsidR="00A55C11"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{"citationItems":[{"id":"ITEM-1","itemData":{"DOI":"10.1016/j.alit.2018.02.007","ISSN":"14401592","PMID":"29551278","abstract":"Sublingual immunotherapy (SLIT) has been proven to be safe and effective from an abundance of Western literature, but data from Asia is less complete. This review aims to examine the basic science, safety and efficacy of SLIT in Asian patients, and to determine future research needs in Asia. We performed a literature search on PUBMED, Scopus, and Cochrane Library database for articles on SLIT originating from Asian countries through Nov 2017. There were 18 randomized, double-blind, placebo-controlled trials, of which 9 involved solely paediatric subjects. Overall, sublingual immunotherapy is safe and is efficacious in Asian populations in allergic rhinitis (AR) and asthma. House dust-mite SLIT is effective in both mono- and polysensitized AR patients. Efficacy of SLIT is comparable to subcutaneous immunotherapy. Data on long term efficacy is lacking. A disproportionate majority of research originates from China and Japan, reflecting an asymmetry of access to SLIT within Asia. Significant disparities exist in the development of the allergy speciality, prescription patterns of SLIT, and pharmacological potencies of different SLIT products within and between Asian nations. We conclude that current available evidence suggests SLIT is efficacious in Asians but data quality of evidence is hampered by non-placebo controlled studies with methodological limitations. More data is needed in South and Southeast Asian populations. Future efforts may be directed towards improving access to SLIT in developing countries, standardization of SLIT dosage, and evaluating long term clinical outcomes.","author":[{"dropping-particle":"","family":"Liu","given":"Xuandao","non-dropping-particle":"","parse-names":false,"suffix":""},{"dropping-particle":"","family":"Ng","given":"Chew Lip","non-dropping-particle":"","parse-names":false,"suffix":""},{"dropping-particle":"","family":"Wang","given":"De Yun","non-dropping-particle":"","parse-names":false,"suffix":""}],"container-title":"Allergology International","id":"ITEM-1","issue":"3","issued":{"date-parts":[["2018"]]},"page":"309-319","publisher":"Elsevier B.V","title":"The efficacy of sublingual immunotherapy for allergic diseases in Asia","type":"article-journal","volume":"67"},"uris":["http://www.mendeley.com/documents/?uuid=574f506c-c9f4-4842-a42e-99a1d63b40ad"]},{"id":"ITEM-2","itemData":{"DOI":"10.1111/all.13355","ISSN":"13989995","PMID":"29171712","abstract":"The Future of the Allergists and Specific Immunotherapy (FASIT) workshop provides a regular platform for global experts from academia, allergy clinics, regulatory authorities and industry to review developments in the field of allergen immunotherapy (AIT). The most recent meeting, held in February 2017, had two main themes: advances in AIT and hot topics in AIT from the regulatory point of view. The first theme covered opportunities for personalized AIT, advances in adjuvants and delivery systems, and the development of new molecules and future vaccines for AIT. Key topics in the second part of the meeting were the effects of the enactment of European Directive 2001/83 on the availability of allergens for therapy and diagnosis across the EU, the challenges of conducting Phase 3 studies in the field, the future role of allergen exposure chambers in AIT studies and specific considerations in performing AIT studies in the paediatric population. Finally, the group highlighted the forthcoming EAACI guidelines and their particular importance for the standardization of practice in the treatment of allergies. This review presents a comprehensive insight into those panel discussions and highlights unmet needs and also possible solutions to them for the future.","author":[{"dropping-particle":"","family":"Pfaar","given":"O.","non-dropping-particle":"","parse-names":false,"suffix":""},{"dropping-particle":"","family":"Bonini","given":"S.","non-dropping-particle":"","parse-names":false,"suffix":""},{"dropping-particle":"","family":"Cardona","given":"V.","non-dropping-particle":"","parse-names":false,"suffix":""},{"dropping-particle":"","family":"Demoly","given":"P.","non-dropping-particle":"","parse-names":false,"suffix":""},{"dropping-particle":"","family":"Jakob","given":"T.","non-dropping-particle":"","parse-names":false,"suffix":""},{"dropping-particle":"","family":"Jutel","given":"M.","non-dropping-particle":"","parse-names":false,"suffix":""},{"dropping-particle":"","family":"Kleine-Tebbe","given":"J.","non-dropping-particle":"","parse-names":false,"suffix":""},{"dropping-particle":"","family":"Klimek","given":"L.","non-dropping-particle":"","parse-names":false,"suffix":""},{"dropping-particle":"","family":"Klysner","given":"S.","non-dropping-particle":"","parse-names":false,"suffix":""},{"dropping-particle":"V.","family":"Kopp","given":"M.","non-dropping-particle":"","parse-names":false,"suffix":""},{"dropping-particle":"","family":"Kuna","given":"P.","non-dropping-particle":"","parse-names":false,"suffix":""},{"dropping-particle":"","family":"Larché","given":"M.","non-dropping-particle":"","parse-names":false,"suffix":""},{"dropping-particle":"","family":"Muraro","given":"A.","non-dropping-particle":"","parse-names":false,"suffix":""},{"dropping-particle":"","family":"Schmidt-Weber","given":"C. B.","non-dropping-particle":"","parse-names":false,"suffix":""},{"dropping-particle":"","family":"Shamji","given":"M. H.","non-dropping-particle":"","parse-names":false,"suffix":""},{"dropping-particle":"","family":"Simonsen","given":"K.","non-dropping-particle":"","parse-names":false,"suffix":""},{"dropping-particle":"","family":"Somoza","given":"C.","non-dropping-particle":"","parse-names":false,"suffix":""},{"dropping-particle":"","family":"Valovirta","given":"E.","non-dropping-particle":"","parse-names":false,"suffix":""},{"dropping-particle":"","family":"Zieglmayer","given":"P.","non-dropping-particle":"","parse-names":false,"suffix":""},{"dropping-particle":"","family":"Zuberbier","given":"T.","non-dropping-particle":"","parse-names":false,"suffix":""},{"dropping-particle":"","family":"Wahn","given":"U.","non-dropping-particle":"","parse-names":false,"suffix":""}],"container-title":"Allergy: European Journal of Allergy and Clinical Immunology","id":"ITEM-2","issue":"November 2017","issued":{"date-parts":[["2018"]]},"page":"5-23","title":"Perspectives in allergen immunotherapy: 2017 and beyond","type":"article-journal","volume":"73"},"uris":["http://www.mendeley.com/documents/?uuid=fe2214c5-6d40-4ef1-a24d-192454f20542"]}],"mendeley":{"formattedCitation":"[145,169]","plainTextFormattedCitation":"[145,169]","previouslyFormattedCitation":"[144,168]"},"properties":{"noteIndex":0},"schema":"https://github.com/citation-style-language/schema/raw/master/csl-citation.json"}</w:instrText>
      </w:r>
      <w:r w:rsidR="00A55C11"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[145,169]</w:t>
      </w:r>
      <w:r w:rsidR="00A55C11" w:rsidRPr="00B05FA2">
        <w:rPr>
          <w:rFonts w:ascii="Times New Roman" w:eastAsia="Calibri" w:hAnsi="Times New Roman" w:cs="Times New Roman"/>
          <w:sz w:val="28"/>
          <w:szCs w:val="28"/>
        </w:rPr>
        <w:fldChar w:fldCharType="end"/>
      </w:r>
      <w:r w:rsidR="00F776AF"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 xml:space="preserve">Но большим интересом было для нас изучить как влияет базовая концентрация </w:t>
      </w:r>
      <w:r w:rsidR="00536099" w:rsidRPr="00B05FA2">
        <w:rPr>
          <w:rFonts w:ascii="Times New Roman" w:hAnsi="Times New Roman" w:cs="Times New Roman"/>
          <w:sz w:val="28"/>
          <w:szCs w:val="28"/>
        </w:rPr>
        <w:t>25(ОН)D</w:t>
      </w:r>
      <w:r w:rsidRPr="00B05FA2">
        <w:rPr>
          <w:rFonts w:ascii="Times New Roman" w:eastAsia="Calibri" w:hAnsi="Times New Roman" w:cs="Times New Roman"/>
          <w:sz w:val="28"/>
          <w:szCs w:val="28"/>
        </w:rPr>
        <w:t xml:space="preserve"> в качестве предиктора. Согласно литературным данным</w:t>
      </w:r>
      <w:r w:rsidR="00CE691B" w:rsidRPr="00B05FA2">
        <w:rPr>
          <w:rFonts w:ascii="Times New Roman" w:eastAsia="Calibri" w:hAnsi="Times New Roman" w:cs="Times New Roman"/>
          <w:sz w:val="28"/>
          <w:szCs w:val="28"/>
        </w:rPr>
        <w:t xml:space="preserve">, </w:t>
      </w:r>
      <w:r w:rsidR="00536099" w:rsidRPr="00B05FA2">
        <w:rPr>
          <w:rFonts w:ascii="Times New Roman" w:hAnsi="Times New Roman" w:cs="Times New Roman"/>
          <w:sz w:val="28"/>
          <w:szCs w:val="28"/>
        </w:rPr>
        <w:t>25(ОН)D</w:t>
      </w:r>
      <w:r w:rsidR="00506235" w:rsidRPr="00B05FA2">
        <w:rPr>
          <w:rFonts w:ascii="Times New Roman" w:eastAsia="Calibri" w:hAnsi="Times New Roman" w:cs="Times New Roman"/>
          <w:sz w:val="28"/>
          <w:szCs w:val="28"/>
        </w:rPr>
        <w:t xml:space="preserve"> является прогормоном, а также </w:t>
      </w:r>
      <w:r w:rsidRPr="00B05FA2">
        <w:rPr>
          <w:rFonts w:ascii="Times New Roman" w:eastAsia="Calibri" w:hAnsi="Times New Roman" w:cs="Times New Roman"/>
          <w:sz w:val="28"/>
          <w:szCs w:val="28"/>
        </w:rPr>
        <w:t>обладает мембраностабилизмрующим</w:t>
      </w:r>
      <w:r w:rsidR="00506235" w:rsidRPr="00B05FA2">
        <w:rPr>
          <w:rFonts w:ascii="Times New Roman" w:eastAsia="Calibri" w:hAnsi="Times New Roman" w:cs="Times New Roman"/>
          <w:sz w:val="28"/>
          <w:szCs w:val="28"/>
        </w:rPr>
        <w:t xml:space="preserve"> и иммунорегуляторным</w:t>
      </w:r>
      <w:r w:rsidRPr="00B05FA2">
        <w:rPr>
          <w:rFonts w:ascii="Times New Roman" w:eastAsia="Calibri" w:hAnsi="Times New Roman" w:cs="Times New Roman"/>
          <w:sz w:val="28"/>
          <w:szCs w:val="28"/>
        </w:rPr>
        <w:t xml:space="preserve"> действием</w:t>
      </w:r>
      <w:r w:rsidR="00DD4A66" w:rsidRPr="00B05FA2">
        <w:rPr>
          <w:rFonts w:ascii="Times New Roman" w:eastAsia="Calibri" w:hAnsi="Times New Roman" w:cs="Times New Roman"/>
          <w:sz w:val="28"/>
          <w:szCs w:val="28"/>
        </w:rPr>
        <w:t xml:space="preserve"> </w:t>
      </w:r>
      <w:r w:rsidR="00DD4A66"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{"citationItems":[{"id":"ITEM-1","itemData":{"DOI":"10.1055/s-0038-1649492","ISBN":"0038164949","ISSN":"18094864","abstract":"Introduction Allergic rhinitis is one of the most common allergic diseases that cause a decrease in quality of life. Over the last decades, the increase in the number of cases is supposed to be aresultof industrialization and lifestyle changes. VitaminD,which is a steroid hormone, has a significant immunomodulatory and antioxidant role in the human body. Objective The objective of the present study is to investigate the role of 1a-25-dihydroxyvitamin D3 levels in allergic rhinitis patients and to compare them to the levels found in the healthy population. Methods A total of 256 participants were included in the present study. Allergic rhinitis is diagnosed with the help of the Allergic Rhinitis and Its Impact on Asthma (ARIA) guidelines confirmed through skin prick tests. Control subjects were selected among people without allergy history, which was also confirmed through skin prick tests. The levels of 1a-25-dihydroxyvitamin D3, immunoglobulin E (IgE), and eosinophil counts were measured in blood samples from both groups. Results The mean value of serum levels of 1a-25-hydroxyvitamin D3 was 25.5 ± 3.74 in the allergic rhinitis group, and 31.58 ± 3.85 in the control subjects. This difference reveals statistically-decreased levels in the allergic rhinitis group (p &lt; 0.05). The total IgE levels are increased in the allergic rhinitis group (p &lt; 0.05) and negatively correlated with the serum levels of 1a-25-hydroxyvitamin D3 (r ¼-0.259, p &lt; 0.05). Conclusion Lower serum levels of 1a-25-hydroxyvitamin D3 were detected in the allergic rhinitis population. This data is also correlated to the IgE response in the study group. A supplement of 1a-25-hydroxyvitamin D3 in deficient patients might be helpful to relieve symptoms and signs of allergic rhinitis, but further studies are needed.","author":[{"dropping-particle":"","family":"Demir","given":"Mehmet Gokhan","non-dropping-particle":"","parse-names":false,"suffix":""}],"container-title":"International Archives of Otorhinolaryngology","id":"ITEM-1","issue":"4","issued":{"date-parts":[["2018"]]},"page":"428-431","title":"Comparison of 1a-25-dihydroxyvitamin D3 and IgE levels between allergic rhinitis patients and healthy people","type":"article-journal","volume":"22"},"uris":["http://www.mendeley.com/documents/?uuid=64ce23c5-8e65-412b-8aa9-5e30413e37c7"]},{"id":"ITEM-2","itemData":{"DOI":"10.3390/nu7095383","ISSN":"20726643","PMID":"26402698","abstract":"Studies over the last two decades have revealed profound immunomodulatory aspects of vitamin D on various aspects of the immune system. This review will provide an overview of Vitamin D metabolism, a description of dendritic cell subsets, and highlight recent advances on the effects of vitamin D on dendritic cell function, maturation, cytokine production and antigen presentation. The active form of vitamin D, 1,25(OH)2D3, has important immunoregulatory and anti-inflammatory effects. Specifically, the 1,25(OH)2D3-Vitamin D3 complex can affect the maturation and migration of many dendritic cell subsets, conferring a special immunoregulatory role as well as tolerogenic properties affecting cytokine and chemokine production. Furthermore, there have been many recent studies demonstrating the effects of Vitamin D on allergic disease and autoimmunity. A clear understanding of the effects of the various forms of Vitamin D will provide new opportunities to improve human health.","author":[{"dropping-particle":"","family":"Barragan","given":"Myriam","non-dropping-particle":"","parse-names":false,"suffix":""},{"dropping-particle":"","family":"Good","given":"Misty","non-dropping-particle":"","parse-names":false,"suffix":""},{"dropping-particle":"","family":"Kolls","given":"Jay K.","non-dropping-particle":"","parse-names":false,"suffix":""}],"container-title":"Nutrients","id":"ITEM-2","issue":"9","issued":{"date-parts":[["2015"]]},"page":"8127-8151","title":"Regulation of dendritic cell function by vitamin D","type":"article-journal","volume":"7"},"uris":["http://www.mendeley.com/documents/?uuid=49481eb0-7373-4226-8bc5-479d2ffdc0de"]},{"id":"ITEM-3","itemData":{"DOI":"10.5415/apallergy.2017.7.2.65","ISSN":"2233-8276","abstract":"Recent studies suggest that vitamin D is related to allergic rhinitis (AR). In this review, we first discuss the physiology and metabolism of vitamin D, then we review the function of vitamin D in the immune system, and above all, we highlight the current research regarding the role of vitamin D in AR. Finally, we find that there are both experimental and clinical studies showing that vitamin D is associated with AR, although the results are not consistent and even conflicting. Evidences from those clinical studies show a slightly tendency that serum vitamin D level might be inversely associated with the risk of AR. Meanwhile, it seems that gender and age may influence the relationship between vitamin D and AR. However, because of the heterogeneity in defining AR, differences in study design and so on, all these findings need to be confirmed by further studies. Additional clinical studies as well as experimental research are needed to better understand how vitamin D influences AR.","author":[{"dropping-particle":"","family":"Tian","given":"Hui-Qin","non-dropping-particle":"","parse-names":false,"suffix":""},{"dropping-particle":"","family":"Cheng","given":"Lei","non-dropping-particle":"","parse-names":false,"suffix":""}],"container-title":"Asia Pacific Allergy","id":"ITEM-3","issue":"2","issued":{"date-parts":[["2017"]]},"page":"65","title":"The role of vitamin D in allergic rhinitis","type":"article-journal","volume":"7"},"uris":["http://www.mendeley.com/documents/?uuid=5641f41d-5122-4ec7-b5a1-c6be5311784e"]}],"mendeley":{"formattedCitation":"[84,170,171]","plainTextFormattedCitation":"[84,170,171]","previouslyFormattedCitation":"[84,169,170]"},"properties":{"noteIndex":0},"schema":"https://github.com/citation-style-language/schema/raw/master/csl-citation.json"}</w:instrText>
      </w:r>
      <w:r w:rsidR="00DD4A66"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[84,170,171]</w:t>
      </w:r>
      <w:r w:rsidR="00DD4A66" w:rsidRPr="00B05FA2">
        <w:rPr>
          <w:rFonts w:ascii="Times New Roman" w:eastAsia="Calibri" w:hAnsi="Times New Roman" w:cs="Times New Roman"/>
          <w:sz w:val="28"/>
          <w:szCs w:val="28"/>
        </w:rPr>
        <w:fldChar w:fldCharType="end"/>
      </w:r>
      <w:r w:rsidR="00292BD7" w:rsidRPr="00B05FA2">
        <w:rPr>
          <w:rFonts w:ascii="Times New Roman" w:eastAsia="Calibri" w:hAnsi="Times New Roman" w:cs="Times New Roman"/>
          <w:sz w:val="28"/>
          <w:szCs w:val="28"/>
        </w:rPr>
        <w:t xml:space="preserve">. </w:t>
      </w:r>
      <w:r w:rsidR="002C20C0" w:rsidRPr="00B05FA2">
        <w:rPr>
          <w:rFonts w:ascii="Times New Roman" w:eastAsia="Calibri" w:hAnsi="Times New Roman" w:cs="Times New Roman"/>
          <w:sz w:val="28"/>
          <w:szCs w:val="28"/>
        </w:rPr>
        <w:t>Ранее были изучены показатели маркеров н</w:t>
      </w:r>
      <w:r w:rsidRPr="00B05FA2">
        <w:rPr>
          <w:rFonts w:ascii="Times New Roman" w:eastAsia="Calibri" w:hAnsi="Times New Roman" w:cs="Times New Roman"/>
          <w:sz w:val="28"/>
          <w:szCs w:val="28"/>
        </w:rPr>
        <w:t xml:space="preserve">а органах дыхательной система </w:t>
      </w:r>
      <w:r w:rsidR="00CE691B"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{"citationItems":[{"id":"ITEM-1","itemData":{"DOI":"10.1055/s-0038-1649492","ISBN":"0038164949","ISSN":"18094864","abstract":"Introduction Allergic rhinitis is one of the most common allergic diseases that cause a decrease in quality of life. Over the last decades, the increase in the number of cases is supposed to be aresultof industrialization and lifestyle changes. VitaminD,which is a steroid hormone, has a significant immunomodulatory and antioxidant role in the human body. Objective The objective of the present study is to investigate the role of 1a-25-dihydroxyvitamin D3 levels in allergic rhinitis patients and to compare them to the levels found in the healthy population. Methods A total of 256 participants were included in the present study. Allergic rhinitis is diagnosed with the help of the Allergic Rhinitis and Its Impact on Asthma (ARIA) guidelines confirmed through skin prick tests. Control subjects were selected among people without allergy history, which was also confirmed through skin prick tests. The levels of 1a-25-dihydroxyvitamin D3, immunoglobulin E (IgE), and eosinophil counts were measured in blood samples from both groups. Results The mean value of serum levels of 1a-25-hydroxyvitamin D3 was 25.5 ± 3.74 in the allergic rhinitis group, and 31.58 ± 3.85 in the control subjects. This difference reveals statistically-decreased levels in the allergic rhinitis group (p &lt; 0.05). The total IgE levels are increased in the allergic rhinitis group (p &lt; 0.05) and negatively correlated with the serum levels of 1a-25-hydroxyvitamin D3 (r ¼-0.259, p &lt; 0.05). Conclusion Lower serum levels of 1a-25-hydroxyvitamin D3 were detected in the allergic rhinitis population. This data is also correlated to the IgE response in the study group. A supplement of 1a-25-hydroxyvitamin D3 in deficient patients might be helpful to relieve symptoms and signs of allergic rhinitis, but further studies are needed.","author":[{"dropping-particle":"","family":"Demir","given":"Mehmet Gokhan","non-dropping-particle":"","parse-names":false,"suffix":""}],"container-title":"International Archives of Otorhinolaryngology","id":"ITEM-1","issue":"4","issued":{"date-parts":[["2018"]]},"page":"428-431","title":"Comparison of 1a-25-dihydroxyvitamin D3 and IgE levels between allergic rhinitis patients and healthy people","type":"article-journal","volume":"22"},"uris":["http://www.mendeley.com/documents/?uuid=64ce23c5-8e65-412b-8aa9-5e30413e37c7"]},{"id":"ITEM-2","itemData":{"DOI":"10.7759/cureus.12911","author":[{"dropping-particle":"","family":"Awan","given":"Nukhbat U","non-dropping-particle":"","parse-names":false,"suffix":""},{"dropping-particle":"","family":"Sohail","given":"Shahzada K","non-dropping-particle":"","parse-names":false,"suffix":""},{"dropping-particle":"","family":"Naumeri","given":"Fatima","non-dropping-particle":"","parse-names":false,"suffix":""},{"dropping-particle":"","family":"Niazi","given":"Shahida","non-dropping-particle":"","parse-names":false,"suffix":""},{"dropping-particle":"","family":"Cheema","given":"Khalid","non-dropping-particle":"","parse-names":false,"suffix":""}],"id":"ITEM-2","issue":"1","issued":{"date-parts":[["2021"]]},"page":"13-17","title":"Association of Serum Vitamin D and Immunoglobulin E Levels With Severity of Allergic Rhinitis","type":"article-journal","volume":"13"},"uris":["http://www.mendeley.com/documents/?uuid=264a0eea-0e5e-49d6-b6ae-4d929c21281f"]},{"id":"ITEM-3","itemData":{"DOI":"10.7759/cureus.6495","ISSN":"2168-8184","abstract":"License CC-BY 3.0., which permits unrestricted use, distribution, and reproduction in any medium, provided the original author and source are credited. Abstract Introduction","author":[{"dropping-particle":"","family":"Ansari","given":"Sheeba F","non-dropping-particle":"","parse-names":false,"suffix":""},{"dropping-particle":"","family":"Memon","given":"Mubeen","non-dropping-particle":"","parse-names":false,"suffix":""},{"dropping-particle":"","family":"Brohi","given":"Naveed","non-dropping-particle":"","parse-names":false,"suffix":""},{"dropping-particle":"","family":"Kumar","given":"Besham","non-dropping-particle":"","parse-names":false,"suffix":""}],"container-title":"Cureus","id":"ITEM-3","issue":"12","issued":{"date-parts":[["2019"]]},"title":"Vitamin D and Serum Immunoglobulin E Levels in Allergic Rhinitis: A Case-control Study from Pakistan","type":"article-journal","volume":"11"},"uris":["http://www.mendeley.com/documents/?uuid=45a52e10-5684-4415-a6ce-c3d650a5a2ad"]},{"id":"ITEM-4","itemData":{"DOI":"10.5415/apallergy.2012.2.1.45","ISBN":"1445613131","ISSN":"2233-8276","abstract":"BACKGROUND Recently it has been suggested that, the worldwide increase in allergic diseases such as asthma, allergic rhinitis and food allergy is associated with low vitamin D intake. OBJECTIVE This study measured the vitamin D levels in patients with allergic rhinitis and compared the results with the general population. METHODS Vitamin D levels were assessed in 50 patients with allergic rhinitis diagnosed clinically by Allergic Rhinitis and its Impact on Asthma 2008 criteria and the result of skin prick test for aeroallergens. There was no control group, and the study results were compared with the results of another study evaluating vitamin D status in the 5,329 people of normal population of Iran. RESULTS The prevalence of severe vitamin D deficiency was significantly higher in patients with allergic rhinitis than the normal population, 30% and 5.1% respectively (p = 0.03). Also women with allergic rhinitis had lower vitamin D levels. CONCLUSION Measuring vitamin D serum levels could be helpful in the routine assessment of patients with allergic rhinitis in Iran.","author":[{"dropping-particle":"","family":"Arshi","given":"Saba","non-dropping-particle":"","parse-names":false,"suffix":""},{"dropping-particle":"","family":"Ghalehbaghi","given":"Babak","non-dropping-particle":"","parse-names":false,"suffix":""},{"dropping-particle":"","family":"Kamrava","given":"Seyyed-Kamran","non-dropping-particle":"","parse-names":false,"suffix":""},{"dropping-particle":"","family":"Aminlou","given":"Mina","non-dropping-particle":"","parse-names":false,"suffix":""}],"container-title":"Asia Pacific Allergy","id":"ITEM-4","issue":"1","issued":{"date-parts":[["2012"]]},"page":"45","title":"Vitamin D serum levels in allergic rhinitis: any difference from normal population?","type":"article-journal","volume":"2"},"uris":["http://www.mendeley.com/documents/?uuid=35f89e42-efe1-4cff-90b8-579115e2b3ac"]},{"id":"ITEM-5","itemData":{"author":[{"dropping-particle":"","family":"Velankar","given":"Haritosh K","non-dropping-particle":"","parse-names":false,"suffix":""},{"dropping-particle":"","family":"Dabholkar","given":"Yogesh G","non-dropping-particle":"","parse-names":false,"suffix":""},{"dropping-particle":"","family":"Deshmukh","given":"Prajakta","non-dropping-particle":"","parse-names":false,"suffix":""},{"dropping-particle":"","family":"Bhatt","given":"Bhavika Verma","non-dropping-particle":"","parse-names":false,"suffix":""}],"id":"ITEM-5","issue":"August","issued":{"date-parts":[["2019"]]},"page":"82-88","title":"The Role of Vitamin D Deficiency and Its Supplementation in the Treatment of Allergic Rhinitis","type":"article-journal","volume":"9"},"uris":["http://www.mendeley.com/documents/?uuid=97bb2d33-40b9-4edc-9861-39ba47b0197b"]}],"mendeley":{"formattedCitation":"[36,170,172–174]","plainTextFormattedCitation":"[36,170,172–174]","previouslyFormattedCitation":"[36,169,171–173]"},"properties":{"noteIndex":0},"schema":"https://github.com/citation-style-language/schema/raw/master/csl-citation.json"}</w:instrText>
      </w:r>
      <w:r w:rsidR="00CE691B"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[36,170,172–174]</w:t>
      </w:r>
      <w:r w:rsidR="00CE691B" w:rsidRPr="00B05FA2">
        <w:rPr>
          <w:rFonts w:ascii="Times New Roman" w:eastAsia="Calibri" w:hAnsi="Times New Roman" w:cs="Times New Roman"/>
          <w:sz w:val="28"/>
          <w:szCs w:val="28"/>
        </w:rPr>
        <w:fldChar w:fldCharType="end"/>
      </w:r>
      <w:r w:rsidR="002C20C0" w:rsidRPr="00B05FA2">
        <w:rPr>
          <w:rFonts w:ascii="Times New Roman" w:eastAsia="Calibri" w:hAnsi="Times New Roman" w:cs="Times New Roman"/>
          <w:sz w:val="28"/>
          <w:szCs w:val="28"/>
        </w:rPr>
        <w:t>, а также на фоне проведения</w:t>
      </w:r>
      <w:r w:rsidRPr="00B05FA2">
        <w:rPr>
          <w:rFonts w:ascii="Times New Roman" w:eastAsia="Calibri" w:hAnsi="Times New Roman" w:cs="Times New Roman"/>
          <w:sz w:val="28"/>
          <w:szCs w:val="28"/>
        </w:rPr>
        <w:t xml:space="preserve"> </w:t>
      </w:r>
      <w:r w:rsidR="002C20C0" w:rsidRPr="00B05FA2">
        <w:rPr>
          <w:rFonts w:ascii="Times New Roman" w:eastAsia="Calibri" w:hAnsi="Times New Roman" w:cs="Times New Roman"/>
          <w:sz w:val="28"/>
          <w:szCs w:val="28"/>
        </w:rPr>
        <w:t xml:space="preserve">АСИТ </w:t>
      </w:r>
      <w:r w:rsidR="002C20C0"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{"citationItems":[{"id":"ITEM-1","itemData":{"DOI":"10.4049/jimmunol.1301656","ISSN":"0022-1767","PMID":"24951815","abstract":"Calcitriol (1α,25-dihydroxyvitamin D3) is the active vitamin D metabolite and mediates immunological functions, which are relevant in allergy. Its therapeutic use is limited by hypercalcaemic toxicity. We have previously shown that the activation of the vitamin D receptor inhibits IgE production and that B cells can synthesize calcitriol from its precursor 25-hydroxyvitamin D3 (inactive precursor) [25(OH)D] upon antigenic stimulation. In this study, we address the impact of 25(OH)D on the development of type I sensitization and determine its role in allergen-specific immunotherapy. BALB/c mice were sensitized to OVA, under 25(OH)D-deficient or sufficient conditions. The humoral immune response over time was measured by ELISA. OVA-specific immunotherapy was established and studied in a murine model of allergic airway inflammation using lung histology, pulmonary cytokine expression analysis, and functional parameters in isolated and perfused mouse lungs. In 25(OH)D-deficient mice, OVA-specific IgE and IgG1 serum concentrations were increased compared with control mice. OVA-specific immunotherapy reduced the humoral immune reaction after OVA recall dose-dependently. Coadministration of 25(OH)D in the context of OVA-specific immunotherapy reduced the allergic airway inflammation and responsiveness upon OVA challenge. These findings were paralleled by reduced Th2 cytokine expression in the lungs. In conclusion, 25(OH)D deficiency promotes the development of type I sensitization and correction of its serum concentrations enhances the benefit of specific immunotherapy.","author":[{"dropping-particle":"","family":"Heine","given":"Guido","non-dropping-particle":"","parse-names":false,"suffix":""},{"dropping-particle":"","family":"Tabeling","given":"Christoph","non-dropping-particle":"","parse-names":false,"suffix":""},{"dropping-particle":"","family":"Hartmann","given":"Bjoern","non-dropping-particle":"","parse-names":false,"suffix":""},{"dropping-particle":"","family":"González Calera","given":"Carla R.","non-dropping-particle":"","parse-names":false,"suffix":""},{"dropping-particle":"","family":"Kühl","given":"Anja A.","non-dropping-particle":"","parse-names":false,"suffix":""},{"dropping-particle":"","family":"Lindner","given":"Juliane","non-dropping-particle":"","parse-names":false,"suffix":""},{"dropping-particle":"","family":"Radbruch","given":"Andreas","non-dropping-particle":"","parse-names":false,"suffix":""},{"dropping-particle":"","family":"Witzenrath","given":"Martin","non-dropping-particle":"","parse-names":false,"suffix":""},{"dropping-particle":"","family":"Worm","given":"Margitta","non-dropping-particle":"","parse-names":false,"suffix":""}],"container-title":"The Journal of Immunology","id":"ITEM-1","issue":"3","issued":{"date-parts":[["2014"]]},"page":"1017-1023","title":" 25-Hydroxvitamin D 3 Promotes the Long-Term Effect of Specific Immunotherapy in a Murine Allergy Model ","type":"article-journal","volume":"193"},"uris":["http://www.mendeley.com/documents/?uuid=fb57a8fd-a20a-4b46-b220-53c96306a382"]},{"id":"ITEM-2","itemData":{"DOI":"10.1186/s12948-016-0044-1","ISBN":"1294801600","ISSN":"1476-7961","author":[{"dropping-particle":"","family":"Petrarca","given":"Claudia","non-dropping-particle":"","parse-names":false,"suffix":""},{"dropping-particle":"","family":"Clemente","given":"Emanuela","non-dropping-particle":"","parse-names":false,"suffix":""},{"dropping-particle":"","family":"Amato","given":"Valentina","non-dropping-particle":"","parse-names":false,"suffix":""},{"dropping-particle":"","family":"Gatta","given":"Alessia","non-dropping-particle":"","parse-names":false,"suffix":""},{"dropping-particle":"","family":"Cortese","given":"Sara","non-dropping-particle":"","parse-names":false,"suffix":""},{"dropping-particle":"","family":"Lamolinara","given":"Alessia","non-dropping-particle":"","parse-names":false,"suffix":""},{"dropping-particle":"","family":"Rossi","given":"Cosmo","non-dropping-particle":"","parse-names":false,"suffix":""},{"dropping-particle":"","family":"Zanotta","given":"Stefania","non-dropping-particle":"","parse-names":false,"suffix":""},{"dropping-particle":"","family":"Mistrello","given":"Gianni","non-dropping-particle":"","parse-names":false,"suffix":""},{"dropping-particle":"","family":"Paganelli","given":"Roberto","non-dropping-particle":"","parse-names":false,"suffix":""},{"dropping-particle":"Di","family":"Gioacchino","given":"Mario","non-dropping-particle":"","parse-names":false,"suffix":""}],"container-title":"Clinical and Molecular Allergy","id":"ITEM-2","issued":{"date-parts":[["2016"]]},"page":"1-10","publisher":"BioMed Central","title":"Vitamin D3 improves the effects of low dose Der p 2 allergoid treatment in Der p 2 sensitized BALB / c mice","type":"article-journal"},"uris":["http://www.mendeley.com/documents/?uuid=803280b3-25bc-4e25-b300-9095939460a9"]},{"id":"ITEM-3","itemData":{"DOI":"10.1016/j.jaip.2013.03.013","ISSN":"22132198","PMID":"24565479","abstract":"Sublingual immunotherapy (SLIT) is established as a safe and efficacious treatment for patients with type I respiratory allergies. The ability of SLIT to elicit antigen (allergen)-specific tolerance is linked to the peculiar biology of oral antigen-presenting cells. In the absence of danger signals, Langerhans cells, myeloid dendritic cells, and macrophages located in oral tissues, tonsils, and draining cervical lymph nodes are biased toward the induction of TH1 and IL-10-producing CD4+ regulatory T cells, thus supporting tolerance as opposed to inflammation. Sublingual administration does not lead to any detectable systemic exposure of intact allergens nor to IgE neosensitization. Oral tissues contain limited numbers of mast cells located in submucosal areas, thereby explaining the well-established safety profile of SLIT, with mostly local but rare systemic reactions. The induction of CD4+ regulatory T cells and blocking anti-inflammatory IgGs or IgAs are considered important for tolerance induction after SLIT. Specific molecular signatures associated with tolerogenic dendritic cells were recently reported during the onset of SLIT efficacy in the peripheral blood of patients exhibiting clinical benefit. Collectively, these observations confirm the induction of strong allergen-specific suppressive/tolerogenic immune responses during SLIT and pave the ground for the identification of biomarkers of efficacy. Practical implications of this emerging scientific knowledge are presented (1) to support the rational design of second-generation sublingual vaccines based on purified allergens, vector systems and/or adjuvants and (2) to help the clinician in decision making during his/her practice. © 2013 American Academy of Allergy, Asthma &amp; Immunology.","author":[{"dropping-particle":"","family":"Moingeon","given":"Philippe","non-dropping-particle":"","parse-names":false,"suffix":""}],"container-title":"Journal of Allergy and Clinical Immunology: In Practice","id":"ITEM-3","issue":"3","issued":{"date-parts":[["2013"]]},"page":"228-241","publisher":"Elsevier Inc","title":"Update on Immune Mechanisms Associated with Sublingual Immunotherapy: Practical Implications for the Clinician","type":"article-journal","volume":"1"},"uris":["http://www.mendeley.com/documents/?uuid=a0e27a28-fc0f-4fad-89a7-51d794362aa4"]},{"id":"ITEM-4","itemData":{"DOI":"10.1038/s41598-020-65946-6","ISSN":"2045-2322","author":[{"dropping-particle":"","family":"Hesse","given":"Laura","non-dropping-particle":"","parse-names":false,"suffix":""},{"dropping-particle":"","family":"Petersen","given":"Arjen H","non-dropping-particle":"","parse-names":false,"suffix":""},{"dropping-particle":"","family":"Elberink","given":"Joanne N G Oude","non-dropping-particle":"","parse-names":false,"suffix":""},{"dropping-particle":"Van","family":"Oosterhout","given":"Antoon J M","non-dropping-particle":"","parse-names":false,"suffix":""},{"dropping-particle":"","family":"Nawijn","given":"Martijn C","non-dropping-particle":"","parse-names":false,"suffix":""}],"container-title":"Scientific Reports","id":"ITEM-4","issued":{"date-parts":[["2020"]]},"page":"1-13","publisher":"Springer US","title":"1,25(OH)2VitD3 supplementation enhances suppression of grass pollen-induced allergic asthma by subcutaneous and sublingual immunotherapy in a mouse model","type":"article-journal","volume":"25"},"uris":["http://www.mendeley.com/documents/?uuid=f28c8ccd-186c-46b3-8b24-f038c8ce5421"]}],"mendeley":{"formattedCitation":"[83,175–177]","plainTextFormattedCitation":"[83,175–177]","previouslyFormattedCitation":"[83,174–176]"},"properties":{"noteIndex":0},"schema":"https://github.com/citation-style-language/schema/raw/master/csl-citation.json"}</w:instrText>
      </w:r>
      <w:r w:rsidR="002C20C0"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[83,175–177]</w:t>
      </w:r>
      <w:r w:rsidR="002C20C0" w:rsidRPr="00B05FA2">
        <w:rPr>
          <w:rFonts w:ascii="Times New Roman" w:eastAsia="Calibri" w:hAnsi="Times New Roman" w:cs="Times New Roman"/>
          <w:sz w:val="28"/>
          <w:szCs w:val="28"/>
        </w:rPr>
        <w:fldChar w:fldCharType="end"/>
      </w:r>
      <w:r w:rsidR="00295268"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В нашем исследовании мы получили</w:t>
      </w:r>
      <w:r w:rsidR="00D659F7">
        <w:rPr>
          <w:rFonts w:ascii="Times New Roman" w:eastAsia="Calibri" w:hAnsi="Times New Roman" w:cs="Times New Roman"/>
          <w:sz w:val="28"/>
          <w:szCs w:val="28"/>
        </w:rPr>
        <w:t xml:space="preserve"> новые</w:t>
      </w:r>
      <w:r w:rsidRPr="00B05FA2">
        <w:rPr>
          <w:rFonts w:ascii="Times New Roman" w:eastAsia="Calibri" w:hAnsi="Times New Roman" w:cs="Times New Roman"/>
          <w:sz w:val="28"/>
          <w:szCs w:val="28"/>
        </w:rPr>
        <w:t xml:space="preserve"> значимые зависимости факторов</w:t>
      </w:r>
      <w:r w:rsidR="00D659F7">
        <w:rPr>
          <w:rFonts w:ascii="Times New Roman" w:eastAsia="Calibri" w:hAnsi="Times New Roman" w:cs="Times New Roman"/>
          <w:sz w:val="28"/>
          <w:szCs w:val="28"/>
        </w:rPr>
        <w:t xml:space="preserve"> (</w:t>
      </w:r>
      <w:r w:rsidR="00D659F7" w:rsidRPr="00B05FA2">
        <w:rPr>
          <w:rFonts w:ascii="Times New Roman" w:hAnsi="Times New Roman" w:cs="Times New Roman"/>
          <w:sz w:val="28"/>
          <w:szCs w:val="28"/>
        </w:rPr>
        <w:t>25(ОН)D</w:t>
      </w:r>
      <w:r w:rsidR="00D659F7">
        <w:rPr>
          <w:rFonts w:ascii="Times New Roman" w:hAnsi="Times New Roman" w:cs="Times New Roman"/>
          <w:sz w:val="28"/>
          <w:szCs w:val="28"/>
        </w:rPr>
        <w:t>)</w:t>
      </w:r>
      <w:r w:rsidR="00292BD7" w:rsidRPr="00B05FA2">
        <w:rPr>
          <w:rFonts w:ascii="Times New Roman" w:eastAsia="Calibri" w:hAnsi="Times New Roman" w:cs="Times New Roman"/>
          <w:sz w:val="28"/>
          <w:szCs w:val="28"/>
        </w:rPr>
        <w:t xml:space="preserve"> и</w:t>
      </w:r>
      <w:r w:rsidRPr="00B05FA2">
        <w:rPr>
          <w:rFonts w:ascii="Times New Roman" w:eastAsia="Calibri" w:hAnsi="Times New Roman" w:cs="Times New Roman"/>
          <w:sz w:val="28"/>
          <w:szCs w:val="28"/>
        </w:rPr>
        <w:t xml:space="preserve"> уже известные факты зависимости маркеров</w:t>
      </w:r>
      <w:r w:rsidR="00D659F7">
        <w:rPr>
          <w:rFonts w:ascii="Times New Roman" w:eastAsia="Calibri" w:hAnsi="Times New Roman" w:cs="Times New Roman"/>
          <w:sz w:val="28"/>
          <w:szCs w:val="28"/>
        </w:rPr>
        <w:t xml:space="preserve"> (общий</w:t>
      </w:r>
      <w:r w:rsidR="00D659F7" w:rsidRPr="00B05FA2">
        <w:rPr>
          <w:rFonts w:ascii="Times New Roman" w:eastAsia="Calibri" w:hAnsi="Times New Roman" w:cs="Times New Roman"/>
          <w:sz w:val="28"/>
          <w:szCs w:val="28"/>
        </w:rPr>
        <w:t xml:space="preserve"> IgE</w:t>
      </w:r>
      <w:r w:rsidR="00D659F7">
        <w:rPr>
          <w:rFonts w:ascii="Times New Roman" w:eastAsia="Calibri" w:hAnsi="Times New Roman" w:cs="Times New Roman"/>
          <w:sz w:val="28"/>
          <w:szCs w:val="28"/>
        </w:rPr>
        <w:t>)</w:t>
      </w:r>
      <w:r w:rsidR="001B72D1" w:rsidRPr="00B05FA2">
        <w:rPr>
          <w:rFonts w:ascii="Times New Roman" w:eastAsia="Calibri" w:hAnsi="Times New Roman" w:cs="Times New Roman"/>
          <w:sz w:val="28"/>
          <w:szCs w:val="28"/>
        </w:rPr>
        <w:t xml:space="preserve"> </w:t>
      </w:r>
      <w:r w:rsidR="001B72D1"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{"citationItems":[{"id":"ITEM-1","itemData":{"DOI":"10.1111/all.13355","ISSN":"13989995","PMID":"29171712","abstract":"The Future of the Allergists and Specific Immunotherapy (FASIT) workshop provides a regular platform for global experts from academia, allergy clinics, regulatory authorities and industry to review developments in the field of allergen immunotherapy (AIT). The most recent meeting, held in February 2017, had two main themes: advances in AIT and hot topics in AIT from the regulatory point of view. The first theme covered opportunities for personalized AIT, advances in adjuvants and delivery systems, and the development of new molecules and future vaccines for AIT. Key topics in the second part of the meeting were the effects of the enactment of European Directive 2001/83 on the availability of allergens for therapy and diagnosis across the EU, the challenges of conducting Phase 3 studies in the field, the future role of allergen exposure chambers in AIT studies and specific considerations in performing AIT studies in the paediatric population. Finally, the group highlighted the forthcoming EAACI guidelines and their particular importance for the standardization of practice in the treatment of allergies. This review presents a comprehensive insight into those panel discussions and highlights unmet needs and also possible solutions to them for the future.","author":[{"dropping-particle":"","family":"Pfaar","given":"O.","non-dropping-particle":"","parse-names":false,"suffix":""},{"dropping-particle":"","family":"Bonini","given":"S.","non-dropping-particle":"","parse-names":false,"suffix":""},{"dropping-particle":"","family":"Cardona","given":"V.","non-dropping-particle":"","parse-names":false,"suffix":""},{"dropping-particle":"","family":"Demoly","given":"P.","non-dropping-particle":"","parse-names":false,"suffix":""},{"dropping-particle":"","family":"Jakob","given":"T.","non-dropping-particle":"","parse-names":false,"suffix":""},{"dropping-particle":"","family":"Jutel","given":"M.","non-dropping-particle":"","parse-names":false,"suffix":""},{"dropping-particle":"","family":"Kleine-Tebbe","given":"J.","non-dropping-particle":"","parse-names":false,"suffix":""},{"dropping-particle":"","family":"Klimek","given":"L.","non-dropping-particle":"","parse-names":false,"suffix":""},{"dropping-particle":"","family":"Klysner","given":"S.","non-dropping-particle":"","parse-names":false,"suffix":""},{"dropping-particle":"V.","family":"Kopp","given":"M.","non-dropping-particle":"","parse-names":false,"suffix":""},{"dropping-particle":"","family":"Kuna","given":"P.","non-dropping-particle":"","parse-names":false,"suffix":""},{"dropping-particle":"","family":"Larché","given":"M.","non-dropping-particle":"","parse-names":false,"suffix":""},{"dropping-particle":"","family":"Muraro","given":"A.","non-dropping-particle":"","parse-names":false,"suffix":""},{"dropping-particle":"","family":"Schmidt-Weber","given":"C. B.","non-dropping-particle":"","parse-names":false,"suffix":""},{"dropping-particle":"","family":"Shamji","given":"M. H.","non-dropping-particle":"","parse-names":false,"suffix":""},{"dropping-particle":"","family":"Simonsen","given":"K.","non-dropping-particle":"","parse-names":false,"suffix":""},{"dropping-particle":"","family":"Somoza","given":"C.","non-dropping-particle":"","parse-names":false,"suffix":""},{"dropping-particle":"","family":"Valovirta","given":"E.","non-dropping-particle":"","parse-names":false,"suffix":""},{"dropping-particle":"","family":"Zieglmayer","given":"P.","non-dropping-particle":"","parse-names":false,"suffix":""},{"dropping-particle":"","family":"Zuberbier","given":"T.","non-dropping-particle":"","parse-names":false,"suffix":""},{"dropping-particle":"","family":"Wahn","given":"U.","non-dropping-particle":"","parse-names":false,"suffix":""}],"container-title":"Allergy: European Journal of Allergy and Clinical Immunology","id":"ITEM-1","issue":"November 2017","issued":{"date-parts":[["2018"]]},"page":"5-23","title":"Perspectives in allergen immunotherapy: 2017 and beyond","type":"article-journal","volume":"73"},"uris":["http://www.mendeley.com/documents/?uuid=fe2214c5-6d40-4ef1-a24d-192454f20542"]},{"id":"ITEM-2","itemData":{"DOI":"10.1016/j.alit.2018.02.007","ISSN":"14401592","PMID":"29551278","abstract":"Sublingual immunotherapy (SLIT) has been proven to be safe and effective from an abundance of Western literature, but data from Asia is less complete. This review aims to examine the basic science, safety and efficacy of SLIT in Asian patients, and to determine future research needs in Asia. We performed a literature search on PUBMED, Scopus, and Cochrane Library database for articles on SLIT originating from Asian countries through Nov 2017. There were 18 randomized, double-blind, placebo-controlled trials, of which 9 involved solely paediatric subjects. Overall, sublingual immunotherapy is safe and is efficacious in Asian populations in allergic rhinitis (AR) and asthma. House dust-mite SLIT is effective in both mono- and polysensitized AR patients. Efficacy of SLIT is comparable to subcutaneous immunotherapy. Data on long term efficacy is lacking. A disproportionate majority of research originates from China and Japan, reflecting an asymmetry of access to SLIT within Asia. Significant disparities exist in the development of the allergy speciality, prescription patterns of SLIT, and pharmacological potencies of different SLIT products within and between Asian nations. We conclude that current available evidence suggests SLIT is efficacious in Asians but data quality of evidence is hampered by non-placebo controlled studies with methodological limitations. More data is needed in South and Southeast Asian populations. Future efforts may be directed towards improving access to SLIT in developing countries, standardization of SLIT dosage, and evaluating long term clinical outcomes.","author":[{"dropping-particle":"","family":"Liu","given":"Xuandao","non-dropping-particle":"","parse-names":false,"suffix":""},{"dropping-particle":"","family":"Ng","given":"Chew Lip","non-dropping-particle":"","parse-names":false,"suffix":""},{"dropping-particle":"","family":"Wang","given":"De Yun","non-dropping-particle":"","parse-names":false,"suffix":""}],"container-title":"Allergology International","id":"ITEM-2","issue":"3","issued":{"date-parts":[["2018"]]},"page":"309-319","publisher":"Elsevier B.V","title":"The efficacy of sublingual immunotherapy for allergic diseases in Asia","type":"article-journal","volume":"67"},"uris":["http://www.mendeley.com/documents/?uuid=574f506c-c9f4-4842-a42e-99a1d63b40ad"]},{"id":"ITEM-3","itemData":{"DOI":"10.1097/ACI.0000000000000318","ISBN":"0000000000000","ISSN":"14736322","PMID":"27685663","abstract":"Purpose of review To describe recent insights into how molecular diagnosis can improve indication and selection of suitable allergens for specific immunotherapy and increase the safety of this therapy. Recent findings As specific allergen immunotherapy targets specific allergens, identification of the disease-eliciting allergen is a prerequisite for accurate prescription of treatment. In areas of complex sensitization to aeroallergens or in cases of hymenoptera venom allergy, the use of molecular diagnosis has demonstrated that it may lead to a change in indication and selection of allergens for immunotherapy in a large proportion of patients when compared with diagnosis based on skin prick testing and/or specific IgE determination with commercial extracts. These changes in immunotherapy prescription aided by molecular diagnosis have been demonstrated to be cost-effective in some scenarios. Certain patterns of sensitization to grass or olive pollen and bee allergens may identify patients with higher risk of adverse reaction during immunotherapy. Summary Molecular diagnosis, when used with other tools and patients' clinical records, can help clinicians better to select the most appropriate patients and allergens for specific immunotherapy and, in some cases, predict the risk of adverse reactions. The pattern of sensitization to allergens could potentially predict the efficacy of allergen immunotherapy provided that these immunotherapy products contain a sufficient amount of these allergens. Nevertheless, multiplex assay remains a third-level approach, not to be used as screening method in current practice.","author":[{"dropping-particle":"","family":"Sastre","given":"Joaquín","non-dropping-particle":"","parse-names":false,"suffix":""},{"dropping-particle":"","family":"Sastre-Ibañez","given":"Marina","non-dropping-particle":"","parse-names":false,"suffix":""}],"container-title":"Current Opinion in Allergy and Clinical Immunology","id":"ITEM-3","issue":"6","issued":{"date-parts":[["2016"]]},"page":"565-570","title":"Molecular diagnosis and immunotherapy","type":"article-journal","volume":"16"},"uris":["http://www.mendeley.com/documents/?uuid=a578a7f7-8566-4862-875a-4c23f0901073"]}],"mendeley":{"formattedCitation":"[145,169,178]","plainTextFormattedCitation":"[145,169,178]","previouslyFormattedCitation":"[144,168,177]"},"properties":{"noteIndex":0},"schema":"https://github.com/citation-style-language/schema/raw/master/csl-citation.json"}</w:instrText>
      </w:r>
      <w:r w:rsidR="001B72D1"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[145,169,178]</w:t>
      </w:r>
      <w:r w:rsidR="001B72D1" w:rsidRPr="00B05FA2">
        <w:rPr>
          <w:rFonts w:ascii="Times New Roman" w:eastAsia="Calibri" w:hAnsi="Times New Roman" w:cs="Times New Roman"/>
          <w:sz w:val="28"/>
          <w:szCs w:val="28"/>
        </w:rPr>
        <w:fldChar w:fldCharType="end"/>
      </w:r>
      <w:r w:rsidR="001B72D1"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К имеющимся знания</w:t>
      </w:r>
      <w:r w:rsidR="00295268" w:rsidRPr="00B05FA2">
        <w:rPr>
          <w:rFonts w:ascii="Times New Roman" w:eastAsia="Calibri" w:hAnsi="Times New Roman" w:cs="Times New Roman"/>
          <w:sz w:val="28"/>
          <w:szCs w:val="28"/>
        </w:rPr>
        <w:t>м</w:t>
      </w:r>
      <w:r w:rsidRPr="00B05FA2">
        <w:rPr>
          <w:rFonts w:ascii="Times New Roman" w:eastAsia="Calibri" w:hAnsi="Times New Roman" w:cs="Times New Roman"/>
          <w:sz w:val="28"/>
          <w:szCs w:val="28"/>
        </w:rPr>
        <w:t xml:space="preserve"> мы получили информацию о том</w:t>
      </w:r>
      <w:r w:rsidR="00295268" w:rsidRPr="00B05FA2">
        <w:rPr>
          <w:rFonts w:ascii="Times New Roman" w:eastAsia="Calibri" w:hAnsi="Times New Roman" w:cs="Times New Roman"/>
          <w:sz w:val="28"/>
          <w:szCs w:val="28"/>
        </w:rPr>
        <w:t xml:space="preserve">, что </w:t>
      </w:r>
      <w:r w:rsidR="00536099" w:rsidRPr="00B05FA2">
        <w:rPr>
          <w:rFonts w:ascii="Times New Roman" w:hAnsi="Times New Roman" w:cs="Times New Roman"/>
          <w:sz w:val="28"/>
          <w:szCs w:val="28"/>
        </w:rPr>
        <w:t>25(ОН)D</w:t>
      </w:r>
      <w:r w:rsidRPr="00B05FA2">
        <w:rPr>
          <w:rFonts w:ascii="Times New Roman" w:eastAsia="Calibri" w:hAnsi="Times New Roman" w:cs="Times New Roman"/>
          <w:sz w:val="28"/>
          <w:szCs w:val="28"/>
        </w:rPr>
        <w:t xml:space="preserve"> является значимым показателем, что подтвержает гипотезу о его участии в мембраностабил</w:t>
      </w:r>
      <w:r w:rsidR="00295268" w:rsidRPr="00B05FA2">
        <w:rPr>
          <w:rFonts w:ascii="Times New Roman" w:eastAsia="Calibri" w:hAnsi="Times New Roman" w:cs="Times New Roman"/>
          <w:sz w:val="28"/>
          <w:szCs w:val="28"/>
        </w:rPr>
        <w:t>изирующем</w:t>
      </w:r>
      <w:r w:rsidR="00B826C8" w:rsidRPr="00B05FA2">
        <w:rPr>
          <w:rFonts w:ascii="Times New Roman" w:eastAsia="Calibri" w:hAnsi="Times New Roman" w:cs="Times New Roman"/>
          <w:sz w:val="28"/>
          <w:szCs w:val="28"/>
        </w:rPr>
        <w:t xml:space="preserve"> и иммунорегуляторном</w:t>
      </w:r>
      <w:r w:rsidRPr="00B05FA2">
        <w:rPr>
          <w:rFonts w:ascii="Times New Roman" w:eastAsia="Calibri" w:hAnsi="Times New Roman" w:cs="Times New Roman"/>
          <w:sz w:val="28"/>
          <w:szCs w:val="28"/>
        </w:rPr>
        <w:t xml:space="preserve"> действии у пациентов с аллергией </w:t>
      </w:r>
      <w:r w:rsidR="00393B99"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{"citationItems":[{"id":"ITEM-1","itemData":{"DOI":"10.5415/apallergy.2017.7.2.65","ISSN":"2233-8276","abstract":"Recent studies suggest that vitamin D is related to allergic rhinitis (AR). In this review, we first discuss the physiology and metabolism of vitamin D, then we review the function of vitamin D in the immune system, and above all, we highlight the current research regarding the role of vitamin D in AR. Finally, we find that there are both experimental and clinical studies showing that vitamin D is associated with AR, although the results are not consistent and even conflicting. Evidences from those clinical studies show a slightly tendency that serum vitamin D level might be inversely associated with the risk of AR. Meanwhile, it seems that gender and age may influence the relationship between vitamin D and AR. However, because of the heterogeneity in defining AR, differences in study design and so on, all these findings need to be confirmed by further studies. Additional clinical studies as well as experimental research are needed to better understand how vitamin D influences AR.","author":[{"dropping-particle":"","family":"Tian","given":"Hui-Qin","non-dropping-particle":"","parse-names":false,"suffix":""},{"dropping-particle":"","family":"Cheng","given":"Lei","non-dropping-particle":"","parse-names":false,"suffix":""}],"container-title":"Asia Pacific Allergy","id":"ITEM-1","issue":"2","issued":{"date-parts":[["2017"]]},"page":"65","title":"The role of vitamin D in allergic rhinitis","type":"article-journal","volume":"7"},"uris":["http://www.mendeley.com/documents/?uuid=5641f41d-5122-4ec7-b5a1-c6be5311784e"]},{"id":"ITEM-2","itemData":{"DOI":"10.7759/cureus.9762","abstract":"License CC-BY 4.0., which permits unrestricted use, distribution, and reproduction in any medium, provided the original author and source are credited. Abstract Introduction","author":[{"dropping-particle":"","family":"Bukhari","given":"Afnan F","non-dropping-particle":"","parse-names":false,"suffix":""},{"dropping-particle":"","family":"Felemban","given":"Mohammed J","non-dropping-particle":"","parse-names":false,"suffix":""},{"dropping-particle":"","family":"Alem","given":"Hesham","non-dropping-particle":"","parse-names":false,"suffix":""}],"id":"ITEM-2","issued":{"date-parts":[["2020"]]},"title":"The Association Between Serum 25-Hydroxyvitamin D Levels and Patients With Allergic Rhinitis","type":"article-journal"},"uris":["http://www.mendeley.com/documents/?uuid=d719cecd-c76f-3c45-8f26-53aa42037c79"]},{"id":"ITEM-3","itemData":{"DOI":"10.1038/s41598-020-77947-6","ISBN":"0123456789","ISSN":"2045-2322","author":[{"dropping-particle":"","family":"Hesse","given":"Laura","non-dropping-particle":"","parse-names":false,"suffix":""},{"dropping-particle":"Van","family":"Ieperen","given":"N","non-dropping-particle":"","parse-names":false,"suffix":""},{"dropping-particle":"","family":"Petersen","given":"Arjen H","non-dropping-particle":"","parse-names":false,"suffix":""},{"dropping-particle":"","family":"Elberink","given":"J N G Oude","non-dropping-particle":"","parse-names":false,"suffix":""}],"container-title":"Scientific Reports","id":"ITEM-3","issued":{"date-parts":[["2020"]]},"page":"1-14","publisher":"Nature Publishing Group UK","title":"High dose vitamin D ­ 3 empowers effects of subcutaneous immunotherapy in a grass pollen ‑ driven mouse model of asthma","type":"article-journal"},"uris":["http://www.mendeley.com/documents/?uuid=b4ef63aa-a6a8-4c0c-b0e4-ed7a58fa0b84"]},{"id":"ITEM-4","itemData":{"DOI":"10.1007/s12070-019-01697-9","ISSN":"09737707","abstract":"Allergic rhinitis is a topic of concern among clinicians. Despite of being treated in form of oral medicines, nasal drops and sprays several patients come back with complaint of no relief. This necessitates to review and focus on etiology and to find some other treatment regimen. Established relation of serum vitamin D level and various allergic conditions attracts us to use it as a therapeutic agent for allergic rhinitis. It is a case–control observational study recruited 80 subjects with 40 cases and 40 controls. There was drop out of two subjects among cases. Cases were supplement with oral vitamin D (cholecalciferol-1000 IU OD) and controls received no treatment. Serum vitamin D level, Total nasal symptom score (TNSS) and total eosinophilic count (TEC) were calculated at 0, 1 and 3 months and compared. Pre-treatment average serum vitamin D level of cases was 20.15 + 10.26 ng/ml and of control was 27.94 + 13.38 ng/ml. The TNSS score of cases was 7.43 + 1.87 and of controls was 5.00 + 1.52. TEC of cases was 546.15 + 113.39 and of controls was 313.33 + 125.08. Post-treatment serum vitamin D level of cases was 38.05 + 14.62 and of controls was 27.43 + 12.76. TNSS of cases was 3.53 + 0.68 and 4.43 + 1.17 in control group, TEC of cases was 68.13 + 38.95 and of controls was 197.03 + 123.36. This study concludes that vitamin D acts as disease modulator in allergic rhinitis In case of allergic rhinitis with vitamin D deficiency its supplementation gives symptomatic relief and also lowers down the values of TNSS and TEC.","author":[{"dropping-particle":"","family":"Agarwal","given":"Sunita","non-dropping-particle":"","parse-names":false,"suffix":""},{"dropping-particle":"","family":"Singh","given":"Shashank Nath","non-dropping-particle":"","parse-names":false,"suffix":""},{"dropping-particle":"","family":"Kumar","given":"Rohtash","non-dropping-particle":"","parse-names":false,"suffix":""},{"dropping-particle":"","family":"Sehra","given":"Ritu","non-dropping-particle":"","parse-names":false,"suffix":""}],"container-title":"Indian Journal of Otolaryngology and Head and Neck Surgery","id":"ITEM-4","issued":{"date-parts":[["2019"]]},"page":"2225-2230","publisher":"Springer India","title":"Vitamin D: A Modulator of Allergic Rhinitis","type":"article-journal","volume":"71"},"uris":["http://www.mendeley.com/documents/?uuid=b1eb3f63-b60f-49fd-b7a8-3fed89da4275"]},{"id":"ITEM-5","itemData":{"DOI":"10.1186/s13223-020-00487-1","ISSN":"17101492","abstract":"Background: Vitamin D (VitD) can regulate immune responses and maternal VitD-deficiency can affect immune responses in the offspring. This study aimed at investigating the effects of maternal VitD-deficiency during pregnancy on Treg and Breg responses in offspring mice with house dust mite (HDM)-induced allergic airway inflammation. Methods: Female BALB/c mice were randomized and fed with normal chow or VitD-deficient diet until their offspring weaned. The offspring mice were fed with normal chow and injected with vehicle or HDM to induce allergic airway inflammation. The levels of serum 25(OH)D, cytokines and infiltrate numbers as well as percentages of Tregs and Bregs in the bronchoalveolar lavage fluid (BALF) were analyzed. The relative levels of VitD receptor (VDR), VitD-binding protein (VDBP), Cytochromes P450 (CYP) 27b1, and CYP24A1 mRNA transcripts in the lungs of different groups of mice were measured. Results: Maternal VitD-deficiency significantly reduced serum 25(OH)D levels in offspring mice. VitD-deficiency significantly increased the relative levels of VDR, VDBP and CYP27B1 mRNA transcripts, but decreased CYP24A1 expression in the lungs of mice. In comparison with the control mice, significantly elevated levels of pro-inflammatory cytokines, increased numbers of lymphocytes and eosinophils, but decreased levels of anti-inflammatory cytokines were detected in the BALF of VitD-deficient mice. VitD-deficiency significantly increased the frequency of Th1, Th2, Th9, Th17 cells, but decreased regulatory T (Tregs) and B cells (Bregs) in the BALF of mice with allergic airway inflammation. Conclusion: Maternal VitD-deficiency lowed serum 25(OH)D levels and enhanced HDM-induced allergic airway inflammation in the offspring by impairing Breg and Treg responses.","author":[{"dropping-particle":"","family":"Huang","given":"Fei","non-dropping-particle":"","parse-names":false,"suffix":""},{"dropping-particle":"","family":"Ju","given":"Yang hua","non-dropping-particle":"","parse-names":false,"suffix":""},{"dropping-particle":"","family":"Wang","given":"Hong bo","non-dropping-particle":"","parse-names":false,"suffix":""},{"dropping-particle":"","family":"Li","given":"Ya nan","non-dropping-particle":"","parse-names":false,"suffix":""}],"container-title":"Allergy, Asthma and Clinical Immunology","id":"ITEM-5","issue":"1","issued":{"date-parts":[["2020"]]},"page":"1-11","publisher":"BioMed Central","title":"Maternal vitamin D deficiency impairs Treg and Breg responses in offspring mice and deteriorates allergic airway inflammation","type":"article-journal","volume":"16"},"uris":["http://www.mendeley.com/documents/?uuid=88eb586a-8401-4b62-925d-3e43658898dd"]},{"id":"ITEM-6","itemData":{"DOI":"10.3390/nu12061801","ISBN":"4871328120","ISSN":"20726643","PMID":"32560403","abstract":"Asthma and allergic rhinitis are the most common chronic childhood diseases with an increasing prevalence worldwide. There is an urgent need to look for methods of preventing allergic diseases from an early age. The relationship between vitamin D status and allergic diseases has been discussed in several studies recently. 25-hydroxyvitamin D (25(OH)D) is suggested to affect the development and/or severity of asthma and allergic rhinitis. Observational studies have seemed to confirm that vitamin D deficiency may contribute to an increase in allergy and asthma. Following interventional studies, however, have yielded ambiguous results. In this review, we describe recent findings regarding 25(OH)D impact on allergic diseases and provide a systematic analysis of the causes of great variability of the achieved results in different studies.","author":[{"dropping-particle":"","family":"Sikorska-Szaflik","given":"Hanna","non-dropping-particle":"","parse-names":false,"suffix":""},{"dropping-particle":"","family":"Sozańska","given":"Barbara","non-dropping-particle":"","parse-names":false,"suffix":""}],"container-title":"Nutrients","id":"ITEM-6","issue":"6","issued":{"date-parts":[["2020"]]},"page":"1-9","title":"The role of vitamin D in respiratory allergies prevention. Why the effect is so difficult to disentangle?","type":"article-journal","volume":"12"},"uris":["http://www.mendeley.com/documents/?uuid=5bd537a7-6249-4c0d-a291-15075f6396b1"]},{"id":"ITEM-7","itemData":{"DOI":"10.7759/cureus.12911","author":[{"dropping-particle":"","family":"Awan","given":"Nukhbat U","non-dropping-particle":"","parse-names":false,"suffix":""},{"dropping-particle":"","family":"Sohail","given":"Shahzada K","non-dropping-particle":"","parse-names":false,"suffix":""},{"dropping-particle":"","family":"Naumeri","given":"Fatima","non-dropping-particle":"","parse-names":false,"suffix":""},{"dropping-particle":"","family":"Niazi","given":"Shahida","non-dropping-particle":"","parse-names":false,"suffix":""},{"dropping-particle":"","family":"Cheema","given":"Khalid","non-dropping-particle":"","parse-names":false,"suffix":""}],"id":"ITEM-7","issue":"1","issued":{"date-parts":[["2021"]]},"page":"13-17","title":"Association of Serum Vitamin D and Immunoglobulin E Levels With Severity of Allergic Rhinitis","type":"article-journal","volume":"13"},"uris":["http://www.mendeley.com/documents/?uuid=264a0eea-0e5e-49d6-b6ae-4d929c21281f"]}],"mendeley":{"formattedCitation":"[85,166,171,172,179–181]","plainTextFormattedCitation":"[85,166,171,172,179–181]","previouslyFormattedCitation":"[85,165,170,171,178–180]"},"properties":{"noteIndex":0},"schema":"https://github.com/citation-style-language/schema/raw/master/csl-citation.json"}</w:instrText>
      </w:r>
      <w:r w:rsidR="00393B99"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[85,166,171,172,179–181]</w:t>
      </w:r>
      <w:r w:rsidR="00393B99" w:rsidRPr="00B05FA2">
        <w:rPr>
          <w:rFonts w:ascii="Times New Roman" w:eastAsia="Calibri" w:hAnsi="Times New Roman" w:cs="Times New Roman"/>
          <w:sz w:val="28"/>
          <w:szCs w:val="28"/>
        </w:rPr>
        <w:fldChar w:fldCharType="end"/>
      </w:r>
      <w:r w:rsidRPr="00B05FA2">
        <w:rPr>
          <w:rFonts w:ascii="Times New Roman" w:eastAsia="Calibri" w:hAnsi="Times New Roman" w:cs="Times New Roman"/>
          <w:sz w:val="28"/>
          <w:szCs w:val="28"/>
        </w:rPr>
        <w:t>. Ранее в исследованиях</w:t>
      </w:r>
      <w:r w:rsidR="002F4D11" w:rsidRPr="00B05FA2">
        <w:rPr>
          <w:rFonts w:ascii="Times New Roman" w:eastAsia="Calibri" w:hAnsi="Times New Roman" w:cs="Times New Roman"/>
          <w:sz w:val="28"/>
          <w:szCs w:val="28"/>
        </w:rPr>
        <w:t xml:space="preserve"> </w:t>
      </w:r>
      <w:r w:rsidR="002F4D11"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{"citationItems":[{"id":"ITEM-1","itemData":{"DOI":"10.7759/cureus.12911","author":[{"dropping-particle":"","family":"Awan","given":"Nukhbat U","non-dropping-particle":"","parse-names":false,"suffix":""},{"dropping-particle":"","family":"Sohail","given":"Shahzada K","non-dropping-particle":"","parse-names":false,"suffix":""},{"dropping-particle":"","family":"Naumeri","given":"Fatima","non-dropping-particle":"","parse-names":false,"suffix":""},{"dropping-particle":"","family":"Niazi","given":"Shahida","non-dropping-particle":"","parse-names":false,"suffix":""},{"dropping-particle":"","family":"Cheema","given":"Khalid","non-dropping-particle":"","parse-names":false,"suffix":""}],"id":"ITEM-1","issue":"1","issued":{"date-parts":[["2021"]]},"page":"13-17","title":"Association of Serum Vitamin D and Immunoglobulin E Levels With Severity of Allergic Rhinitis","type":"article-journal","volume":"13"},"uris":["http://www.mendeley.com/documents/?uuid=264a0eea-0e5e-49d6-b6ae-4d929c21281f"]},{"id":"ITEM-2","itemData":{"DOI":"10.1186/s12948-016-0044-1","ISBN":"1294801600","ISSN":"1476-7961","author":[{"dropping-particle":"","family":"Petrarca","given":"Claudia","non-dropping-particle":"","parse-names":false,"suffix":""},{"dropping-particle":"","family":"Clemente","given":"Emanuela","non-dropping-particle":"","parse-names":false,"suffix":""},{"dropping-particle":"","family":"Amato","given":"Valentina","non-dropping-particle":"","parse-names":false,"suffix":""},{"dropping-particle":"","family":"Gatta","given":"Alessia","non-dropping-particle":"","parse-names":false,"suffix":""},{"dropping-particle":"","family":"Cortese","given":"Sara","non-dropping-particle":"","parse-names":false,"suffix":""},{"dropping-particle":"","family":"Lamolinara","given":"Alessia","non-dropping-particle":"","parse-names":false,"suffix":""},{"dropping-particle":"","family":"Rossi","given":"Cosmo","non-dropping-particle":"","parse-names":false,"suffix":""},{"dropping-particle":"","family":"Zanotta","given":"Stefania","non-dropping-particle":"","parse-names":false,"suffix":""},{"dropping-particle":"","family":"Mistrello","given":"Gianni","non-dropping-particle":"","parse-names":false,"suffix":""},{"dropping-particle":"","family":"Paganelli","given":"Roberto","non-dropping-particle":"","parse-names":false,"suffix":""},{"dropping-particle":"Di","family":"Gioacchino","given":"Mario","non-dropping-particle":"","parse-names":false,"suffix":""}],"container-title":"Clinical and Molecular Allergy","id":"ITEM-2","issued":{"date-parts":[["2016"]]},"page":"1-10","publisher":"BioMed Central","title":"Vitamin D3 improves the effects of low dose Der p 2 allergoid treatment in Der p 2 sensitized BALB / c mice","type":"article-journal"},"uris":["http://www.mendeley.com/documents/?uuid=803280b3-25bc-4e25-b300-9095939460a9"]},{"id":"ITEM-3","itemData":{"DOI":"10.7759/cureus.9762","abstract":"License CC-BY 4.0., which permits unrestricted use, distribution, and reproduction in any medium, provided the original author and source are credited. Abstract Introduction","author":[{"dropping-particle":"","family":"Bukhari","given":"Afnan F","non-dropping-particle":"","parse-names":false,"suffix":""},{"dropping-particle":"","family":"Felemban","given":"Mohammed J","non-dropping-particle":"","parse-names":false,"suffix":""},{"dropping-particle":"","family":"Alem","given":"Hesham","non-dropping-particle":"","parse-names":false,"suffix":""}],"id":"ITEM-3","issued":{"date-parts":[["2020"]]},"title":"The Association Between Serum 25-Hydroxyvitamin D Levels and Patients With Allergic Rhinitis","type":"article-journal"},"uris":["http://www.mendeley.com/documents/?uuid=d719cecd-c76f-3c45-8f26-53aa42037c79"]},{"id":"ITEM-4","itemData":{"DOI":"10.1016/j.jaip.2013.03.013","ISSN":"22132198","PMID":"24565479","abstract":"Sublingual immunotherapy (SLIT) is established as a safe and efficacious treatment for patients with type I respiratory allergies. The ability of SLIT to elicit antigen (allergen)-specific tolerance is linked to the peculiar biology of oral antigen-presenting cells. In the absence of danger signals, Langerhans cells, myeloid dendritic cells, and macrophages located in oral tissues, tonsils, and draining cervical lymph nodes are biased toward the induction of TH1 and IL-10-producing CD4+ regulatory T cells, thus supporting tolerance as opposed to inflammation. Sublingual administration does not lead to any detectable systemic exposure of intact allergens nor to IgE neosensitization. Oral tissues contain limited numbers of mast cells located in submucosal areas, thereby explaining the well-established safety profile of SLIT, with mostly local but rare systemic reactions. The induction of CD4+ regulatory T cells and blocking anti-inflammatory IgGs or IgAs are considered important for tolerance induction after SLIT. Specific molecular signatures associated with tolerogenic dendritic cells were recently reported during the onset of SLIT efficacy in the peripheral blood of patients exhibiting clinical benefit. Collectively, these observations confirm the induction of strong allergen-specific suppressive/tolerogenic immune responses during SLIT and pave the ground for the identification of biomarkers of efficacy. Practical implications of this emerging scientific knowledge are presented (1) to support the rational design of second-generation sublingual vaccines based on purified allergens, vector systems and/or adjuvants and (2) to help the clinician in decision making during his/her practice. © 2013 American Academy of Allergy, Asthma &amp; Immunology.","author":[{"dropping-particle":"","family":"Moingeon","given":"Philippe","non-dropping-particle":"","parse-names":false,"suffix":""}],"container-title":"Journal of Allergy and Clinical Immunology: In Practice","id":"ITEM-4","issue":"3","issued":{"date-parts":[["2013"]]},"page":"228-241","publisher":"Elsevier Inc","title":"Update on Immune Mechanisms Associated with Sublingual Immunotherapy: Practical Implications for the Clinician","type":"article-journal","volume":"1"},"uris":["http://www.mendeley.com/documents/?uuid=a0e27a28-fc0f-4fad-89a7-51d794362aa4"]},{"id":"ITEM-5","itemData":{"DOI":"10.1038/s41598-020-65946-6","ISSN":"2045-2322","author":[{"dropping-particle":"","family":"Hesse","given":"Laura","non-dropping-particle":"","parse-names":false,"suffix":""},{"dropping-particle":"","family":"Petersen","given":"Arjen H","non-dropping-particle":"","parse-names":false,"suffix":""},{"dropping-particle":"","family":"Elberink","given":"Joanne N G Oude","non-dropping-particle":"","parse-names":false,"suffix":""},{"dropping-particle":"Van","family":"Oosterhout","given":"Antoon J M","non-dropping-particle":"","parse-names":false,"suffix":""},{"dropping-particle":"","family":"Nawijn","given":"Martijn C","non-dropping-particle":"","parse-names":false,"suffix":""}],"container-title":"Scientific Reports","id":"ITEM-5","issued":{"date-parts":[["2020"]]},"page":"1-13","publisher":"Springer US","title":"1,25(OH)2VitD3 supplementation enhances suppression of grass pollen-induced allergic asthma by subcutaneous and sublingual immunotherapy in a mouse model","type":"article-journal","volume":"25"},"uris":["http://www.mendeley.com/documents/?uuid=f28c8ccd-186c-46b3-8b24-f038c8ce5421"]},{"id":"ITEM-6","itemData":{"DOI":"10.1055/s-0038-1649492","ISBN":"0038164949","ISSN":"18094864","abstract":"Introduction Allergic rhinitis is one of the most common allergic diseases that cause a decrease in quality of life. Over the last decades, the increase in the number of cases is supposed to be aresultof industrialization and lifestyle changes. VitaminD,which is a steroid hormone, has a significant immunomodulatory and antioxidant role in the human body. Objective The objective of the present study is to investigate the role of 1a-25-dihydroxyvitamin D3 levels in allergic rhinitis patients and to compare them to the levels found in the healthy population. Methods A total of 256 participants were included in the present study. Allergic rhinitis is diagnosed with the help of the Allergic Rhinitis and Its Impact on Asthma (ARIA) guidelines confirmed through skin prick tests. Control subjects were selected among people without allergy history, which was also confirmed through skin prick tests. The levels of 1a-25-dihydroxyvitamin D3, immunoglobulin E (IgE), and eosinophil counts were measured in blood samples from both groups. Results The mean value of serum levels of 1a-25-hydroxyvitamin D3 was 25.5 ± 3.74 in the allergic rhinitis group, and 31.58 ± 3.85 in the control subjects. This difference reveals statistically-decreased levels in the allergic rhinitis group (p &lt; 0.05). The total IgE levels are increased in the allergic rhinitis group (p &lt; 0.05) and negatively correlated with the serum levels of 1a-25-hydroxyvitamin D3 (r ¼-0.259, p &lt; 0.05). Conclusion Lower serum levels of 1a-25-hydroxyvitamin D3 were detected in the allergic rhinitis population. This data is also correlated to the IgE response in the study group. A supplement of 1a-25-hydroxyvitamin D3 in deficient patients might be helpful to relieve symptoms and signs of allergic rhinitis, but further studies are needed.","author":[{"dropping-particle":"","family":"Demir","given":"Mehmet Gokhan","non-dropping-particle":"","parse-names":false,"suffix":""}],"container-title":"International Archives of Otorhinolaryngology","id":"ITEM-6","issue":"4","issued":{"date-parts":[["2018"]]},"page":"428-431","title":"Comparison of 1a-25-dihydroxyvitamin D3 and IgE levels between allergic rhinitis patients and healthy people","type":"article-journal","volume":"22"},"uris":["http://www.mendeley.com/documents/?uuid=64ce23c5-8e65-412b-8aa9-5e30413e37c7"]},{"id":"ITEM-7","itemData":{"DOI":"10.4168/aair.2019.11.6.885","ISSN":"20927363","abstract":"Immunotherapy is the standard of treatment for long-life relief of symptoms of allergic rhinitis. Vitamin D may affect the outcomes of treatment. This study evaluated the clinical efficacy of subcutaneous allergen immunotherapy in adult patients with allergic rhinitis based on the serum level of vitamin D. Patients with persistent allergic rhinitis and positivity for skin prick test were evaluated by Sino-nasal Outcome Test (SNOT-22) and Mini Rhinoconjunctivitis Quality of Life Questionnaire (MiniRQLQ) before subcutaneous allergen immunotherapy and during the maintenance phase to assess the relation of the serum level of vitamin D and the clinical efficacy of immunotherapy. After immunotherapy, the greatest reduction in SNOT-22 scores were reported in patients with vitamin D sufficiency (39.0 ± 9.2), followed by vitamin D suboptimal provision (35.1 ± 12.1), insufficiency (25.0 ± 7.5), and deficiency (18.3 ± 6.0) (P &lt; 0.001). The MiniRQLQ reduction in patients with vitamin D sufficiency, suboptimal provision, insufficiency, or deficiency was 30.7 ± 8.7, 27.1 ± 8.7, 20.0 ± 8.6, or 17.4 ± 7.1, respectively (P &lt; 0.001). Both of SNOT-22 and MiniRQLQ scores decreased significantly following immunotherapy in patients with different levels of vitamin D. However, these effects were more pronounced when the level of vitamin D was sufficient.","author":[{"dropping-particle":"","family":"Joudi","given":"Maryam","non-dropping-particle":"","parse-names":false,"suffix":""},{"dropping-particle":"","family":"Hosseini","given":"Reza Farid","non-dropping-particle":"","parse-names":false,"suffix":""},{"dropping-particle":"","family":"Khoshkhui","given":"Maryam","non-dropping-particle":"","parse-names":false,"suffix":""},{"dropping-particle":"","family":"Salehi","given":"Maryam","non-dropping-particle":"","parse-names":false,"suffix":""},{"dropping-particle":"","family":"Kouzegaran","given":"Samaneh","non-dropping-particle":"","parse-names":false,"suffix":""},{"dropping-particle":"","family":"Ahoon","given":"Mansur","non-dropping-particle":"","parse-names":false,"suffix":""},{"dropping-particle":"","family":"Azad","given":"Farahzad Jabbari","non-dropping-particle":"","parse-names":false,"suffix":""}],"container-title":"Allergy, Asthma and Immunology Research","id":"ITEM-7","issue":"6","issued":{"date-parts":[["2019"]]},"page":"885-893","title":"Effects of serum Vitamin D and efficacy of subcutaneous immunotherapy in adult patients with allergic rhinitis","type":"article-journal","volume":"11"},"uris":["http://www.mendeley.com/documents/?uuid=63432dda-7314-4880-8186-6ccab561355b"]}],"mendeley":{"formattedCitation":"[166,170,172,175–177,182]","plainTextFormattedCitation":"[166,170,172,175–177,182]","previouslyFormattedCitation":"[165,169,171,174–176,181]"},"properties":{"noteIndex":0},"schema":"https://github.com/citation-style-language/schema/raw/master/csl-citation.json"}</w:instrText>
      </w:r>
      <w:r w:rsidR="002F4D11"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[166,170,172,175–177,182]</w:t>
      </w:r>
      <w:r w:rsidR="002F4D11" w:rsidRPr="00B05FA2">
        <w:rPr>
          <w:rFonts w:ascii="Times New Roman" w:eastAsia="Calibri" w:hAnsi="Times New Roman" w:cs="Times New Roman"/>
          <w:sz w:val="28"/>
          <w:szCs w:val="28"/>
        </w:rPr>
        <w:fldChar w:fldCharType="end"/>
      </w:r>
      <w:r w:rsidRPr="00B05FA2">
        <w:rPr>
          <w:rFonts w:ascii="Times New Roman" w:eastAsia="Calibri" w:hAnsi="Times New Roman" w:cs="Times New Roman"/>
          <w:sz w:val="28"/>
          <w:szCs w:val="28"/>
        </w:rPr>
        <w:t xml:space="preserve"> были поставлены вопросы насколько </w:t>
      </w:r>
      <w:r w:rsidR="001C7906" w:rsidRPr="00B05FA2">
        <w:rPr>
          <w:rFonts w:ascii="Times New Roman" w:hAnsi="Times New Roman" w:cs="Times New Roman"/>
          <w:sz w:val="28"/>
          <w:szCs w:val="28"/>
        </w:rPr>
        <w:t>25(ОН)D</w:t>
      </w:r>
      <w:r w:rsidRPr="00B05FA2">
        <w:rPr>
          <w:rFonts w:ascii="Times New Roman" w:eastAsia="Calibri" w:hAnsi="Times New Roman" w:cs="Times New Roman"/>
          <w:sz w:val="28"/>
          <w:szCs w:val="28"/>
        </w:rPr>
        <w:t xml:space="preserve"> влияет на аллергич</w:t>
      </w:r>
      <w:r w:rsidR="00295268" w:rsidRPr="00B05FA2">
        <w:rPr>
          <w:rFonts w:ascii="Times New Roman" w:eastAsia="Calibri" w:hAnsi="Times New Roman" w:cs="Times New Roman"/>
          <w:sz w:val="28"/>
          <w:szCs w:val="28"/>
        </w:rPr>
        <w:t>еские</w:t>
      </w:r>
      <w:r w:rsidRPr="00B05FA2">
        <w:rPr>
          <w:rFonts w:ascii="Times New Roman" w:eastAsia="Calibri" w:hAnsi="Times New Roman" w:cs="Times New Roman"/>
          <w:sz w:val="28"/>
          <w:szCs w:val="28"/>
        </w:rPr>
        <w:t xml:space="preserve"> заб</w:t>
      </w:r>
      <w:r w:rsidR="00295268" w:rsidRPr="00B05FA2">
        <w:rPr>
          <w:rFonts w:ascii="Times New Roman" w:eastAsia="Calibri" w:hAnsi="Times New Roman" w:cs="Times New Roman"/>
          <w:sz w:val="28"/>
          <w:szCs w:val="28"/>
        </w:rPr>
        <w:t>олевания</w:t>
      </w:r>
      <w:r w:rsidRPr="00B05FA2">
        <w:rPr>
          <w:rFonts w:ascii="Times New Roman" w:eastAsia="Calibri" w:hAnsi="Times New Roman" w:cs="Times New Roman"/>
          <w:sz w:val="28"/>
          <w:szCs w:val="28"/>
        </w:rPr>
        <w:t xml:space="preserve"> и </w:t>
      </w:r>
      <w:r w:rsidR="00295268" w:rsidRPr="00B05FA2">
        <w:rPr>
          <w:rFonts w:ascii="Times New Roman" w:eastAsia="Calibri" w:hAnsi="Times New Roman" w:cs="Times New Roman"/>
          <w:sz w:val="28"/>
          <w:szCs w:val="28"/>
        </w:rPr>
        <w:t>АСИТ</w:t>
      </w:r>
      <w:r w:rsidRPr="00B05FA2">
        <w:rPr>
          <w:rFonts w:ascii="Times New Roman" w:eastAsia="Calibri" w:hAnsi="Times New Roman" w:cs="Times New Roman"/>
          <w:sz w:val="28"/>
          <w:szCs w:val="28"/>
        </w:rPr>
        <w:t>,</w:t>
      </w:r>
      <w:r w:rsidR="00C63CD1" w:rsidRPr="00B05FA2">
        <w:rPr>
          <w:rFonts w:ascii="Times New Roman" w:eastAsia="Calibri" w:hAnsi="Times New Roman" w:cs="Times New Roman"/>
          <w:sz w:val="28"/>
          <w:szCs w:val="28"/>
        </w:rPr>
        <w:t xml:space="preserve"> и</w:t>
      </w:r>
      <w:r w:rsidRPr="00B05FA2">
        <w:rPr>
          <w:rFonts w:ascii="Times New Roman" w:eastAsia="Calibri" w:hAnsi="Times New Roman" w:cs="Times New Roman"/>
          <w:sz w:val="28"/>
          <w:szCs w:val="28"/>
        </w:rPr>
        <w:t xml:space="preserve"> мы </w:t>
      </w:r>
      <w:r w:rsidR="00C63CD1" w:rsidRPr="00B05FA2">
        <w:rPr>
          <w:rFonts w:ascii="Times New Roman" w:eastAsia="Calibri" w:hAnsi="Times New Roman" w:cs="Times New Roman"/>
          <w:sz w:val="28"/>
          <w:szCs w:val="28"/>
        </w:rPr>
        <w:t xml:space="preserve">в </w:t>
      </w:r>
      <w:r w:rsidRPr="00B05FA2">
        <w:rPr>
          <w:rFonts w:ascii="Times New Roman" w:eastAsia="Calibri" w:hAnsi="Times New Roman" w:cs="Times New Roman"/>
          <w:sz w:val="28"/>
          <w:szCs w:val="28"/>
        </w:rPr>
        <w:t>своем исследовании увидели как это влия</w:t>
      </w:r>
      <w:r w:rsidR="00295268" w:rsidRPr="00B05FA2">
        <w:rPr>
          <w:rFonts w:ascii="Times New Roman" w:eastAsia="Calibri" w:hAnsi="Times New Roman" w:cs="Times New Roman"/>
          <w:sz w:val="28"/>
          <w:szCs w:val="28"/>
        </w:rPr>
        <w:t xml:space="preserve">ет на 75 </w:t>
      </w:r>
      <w:r w:rsidRPr="00B05FA2">
        <w:rPr>
          <w:rFonts w:ascii="Times New Roman" w:eastAsia="Calibri" w:hAnsi="Times New Roman" w:cs="Times New Roman"/>
          <w:sz w:val="28"/>
          <w:szCs w:val="28"/>
        </w:rPr>
        <w:t>пациентах, что в клиническом плане дает нам след</w:t>
      </w:r>
      <w:r w:rsidR="00295268" w:rsidRPr="00B05FA2">
        <w:rPr>
          <w:rFonts w:ascii="Times New Roman" w:eastAsia="Calibri" w:hAnsi="Times New Roman" w:cs="Times New Roman"/>
          <w:sz w:val="28"/>
          <w:szCs w:val="28"/>
        </w:rPr>
        <w:t>ующие</w:t>
      </w:r>
      <w:r w:rsidRPr="00B05FA2">
        <w:rPr>
          <w:rFonts w:ascii="Times New Roman" w:eastAsia="Calibri" w:hAnsi="Times New Roman" w:cs="Times New Roman"/>
          <w:sz w:val="28"/>
          <w:szCs w:val="28"/>
        </w:rPr>
        <w:t xml:space="preserve"> преимущества</w:t>
      </w:r>
      <w:r w:rsidR="00295268" w:rsidRPr="00B05FA2">
        <w:rPr>
          <w:rFonts w:ascii="Times New Roman" w:eastAsia="Calibri" w:hAnsi="Times New Roman" w:cs="Times New Roman"/>
          <w:sz w:val="28"/>
          <w:szCs w:val="28"/>
        </w:rPr>
        <w:t>:</w:t>
      </w:r>
    </w:p>
    <w:p w14:paraId="4CC8067F" w14:textId="6FD94ED1" w:rsidR="00F95113" w:rsidRPr="00B05FA2" w:rsidRDefault="00F95113" w:rsidP="00F95113">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 </w:t>
      </w:r>
      <w:r w:rsidR="00295268" w:rsidRPr="00B05FA2">
        <w:rPr>
          <w:rFonts w:ascii="Times New Roman" w:eastAsia="Calibri" w:hAnsi="Times New Roman" w:cs="Times New Roman"/>
          <w:sz w:val="28"/>
          <w:szCs w:val="28"/>
        </w:rPr>
        <w:t>У</w:t>
      </w:r>
      <w:r w:rsidRPr="00B05FA2">
        <w:rPr>
          <w:rFonts w:ascii="Times New Roman" w:eastAsia="Calibri" w:hAnsi="Times New Roman" w:cs="Times New Roman"/>
          <w:sz w:val="28"/>
          <w:szCs w:val="28"/>
        </w:rPr>
        <w:t xml:space="preserve">читывать при рутинной диагностике базовый уровень </w:t>
      </w:r>
      <w:r w:rsidR="00B35245" w:rsidRPr="00B05FA2">
        <w:rPr>
          <w:rFonts w:ascii="Times New Roman" w:eastAsia="Calibri" w:hAnsi="Times New Roman" w:cs="Times New Roman"/>
          <w:sz w:val="28"/>
          <w:szCs w:val="28"/>
        </w:rPr>
        <w:t>25(ОН)D</w:t>
      </w:r>
      <w:r w:rsidR="00295268" w:rsidRPr="00B05FA2">
        <w:rPr>
          <w:rFonts w:ascii="Times New Roman" w:eastAsia="Calibri" w:hAnsi="Times New Roman" w:cs="Times New Roman"/>
          <w:sz w:val="28"/>
          <w:szCs w:val="28"/>
        </w:rPr>
        <w:t xml:space="preserve"> у пациентов с </w:t>
      </w:r>
      <w:r w:rsidR="009A23B2">
        <w:rPr>
          <w:rFonts w:ascii="Times New Roman" w:eastAsia="Calibri" w:hAnsi="Times New Roman" w:cs="Times New Roman"/>
          <w:sz w:val="28"/>
          <w:szCs w:val="28"/>
        </w:rPr>
        <w:t>АР</w:t>
      </w:r>
      <w:r w:rsidR="00295268" w:rsidRPr="00B05FA2">
        <w:rPr>
          <w:rFonts w:ascii="Times New Roman" w:eastAsia="Calibri" w:hAnsi="Times New Roman" w:cs="Times New Roman"/>
          <w:sz w:val="28"/>
          <w:szCs w:val="28"/>
        </w:rPr>
        <w:t>;</w:t>
      </w:r>
    </w:p>
    <w:p w14:paraId="0E378917" w14:textId="28518B1A" w:rsidR="00295268" w:rsidRPr="00B05FA2" w:rsidRDefault="00295268" w:rsidP="00295268">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 Определять базовый  уровень </w:t>
      </w:r>
      <w:r w:rsidR="00B35245" w:rsidRPr="00B05FA2">
        <w:rPr>
          <w:rFonts w:ascii="Times New Roman" w:eastAsia="Calibri" w:hAnsi="Times New Roman" w:cs="Times New Roman"/>
          <w:sz w:val="28"/>
          <w:szCs w:val="28"/>
        </w:rPr>
        <w:t>25(ОН)D</w:t>
      </w:r>
      <w:r w:rsidRPr="00B05FA2">
        <w:rPr>
          <w:rFonts w:ascii="Times New Roman" w:eastAsia="Calibri" w:hAnsi="Times New Roman" w:cs="Times New Roman"/>
          <w:sz w:val="28"/>
          <w:szCs w:val="28"/>
        </w:rPr>
        <w:t xml:space="preserve"> при комплексном обследовании пациентов с аллергическим ринтом перед назначением АСИТ;</w:t>
      </w:r>
    </w:p>
    <w:p w14:paraId="30AE1DFD" w14:textId="1822EE54" w:rsidR="00F95113" w:rsidRPr="00B05FA2" w:rsidRDefault="00295268" w:rsidP="00F95113">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 Оценивать динамику показателя </w:t>
      </w:r>
      <w:r w:rsidR="00B35245" w:rsidRPr="00B05FA2">
        <w:rPr>
          <w:rFonts w:ascii="Times New Roman" w:eastAsia="Calibri" w:hAnsi="Times New Roman" w:cs="Times New Roman"/>
          <w:sz w:val="28"/>
          <w:szCs w:val="28"/>
        </w:rPr>
        <w:t>25(ОН)D</w:t>
      </w:r>
      <w:r w:rsidRPr="00B05FA2">
        <w:rPr>
          <w:rFonts w:ascii="Times New Roman" w:eastAsia="Calibri" w:hAnsi="Times New Roman" w:cs="Times New Roman"/>
          <w:sz w:val="28"/>
          <w:szCs w:val="28"/>
        </w:rPr>
        <w:t xml:space="preserve"> при проведении АСИТ.</w:t>
      </w:r>
    </w:p>
    <w:p w14:paraId="6B4003B7" w14:textId="0BDD34D1" w:rsidR="00F95113" w:rsidRPr="00B05FA2" w:rsidRDefault="00F95113" w:rsidP="00F95113">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В перспективе н</w:t>
      </w:r>
      <w:r w:rsidR="00AC0864" w:rsidRPr="00B05FA2">
        <w:rPr>
          <w:rFonts w:ascii="Times New Roman" w:eastAsia="Calibri" w:hAnsi="Times New Roman" w:cs="Times New Roman"/>
          <w:sz w:val="28"/>
          <w:szCs w:val="28"/>
        </w:rPr>
        <w:t>еобходимо изучение полиморфизмов</w:t>
      </w:r>
      <w:r w:rsidRPr="00B05FA2">
        <w:rPr>
          <w:rFonts w:ascii="Times New Roman" w:eastAsia="Calibri" w:hAnsi="Times New Roman" w:cs="Times New Roman"/>
          <w:sz w:val="28"/>
          <w:szCs w:val="28"/>
        </w:rPr>
        <w:t xml:space="preserve"> </w:t>
      </w:r>
      <w:r w:rsidR="00AC0864" w:rsidRPr="00B05FA2">
        <w:rPr>
          <w:rFonts w:ascii="Times New Roman" w:eastAsia="Calibri" w:hAnsi="Times New Roman" w:cs="Times New Roman"/>
          <w:sz w:val="28"/>
          <w:szCs w:val="28"/>
        </w:rPr>
        <w:t>гена рецептора витамина D, включая ApaI (rs7975232), BsmI (rs1544410), Fok</w:t>
      </w:r>
      <w:r w:rsidR="00FF151D" w:rsidRPr="00B05FA2">
        <w:rPr>
          <w:rFonts w:ascii="Times New Roman" w:eastAsia="Calibri" w:hAnsi="Times New Roman" w:cs="Times New Roman"/>
          <w:sz w:val="28"/>
          <w:szCs w:val="28"/>
        </w:rPr>
        <w:t xml:space="preserve">I (rs2228570) и TaqI (rs731236), при изучении которых установлена связь с развитием </w:t>
      </w:r>
      <w:r w:rsidR="00A60766" w:rsidRPr="00B05FA2">
        <w:rPr>
          <w:rFonts w:ascii="Times New Roman" w:eastAsia="Calibri" w:hAnsi="Times New Roman" w:cs="Times New Roman"/>
          <w:sz w:val="28"/>
          <w:szCs w:val="28"/>
        </w:rPr>
        <w:t>бронхиальной астмы и атопии</w:t>
      </w:r>
      <w:r w:rsidR="00FF151D" w:rsidRPr="00B05FA2">
        <w:rPr>
          <w:rFonts w:ascii="Times New Roman" w:eastAsia="Calibri" w:hAnsi="Times New Roman" w:cs="Times New Roman"/>
          <w:sz w:val="28"/>
          <w:szCs w:val="28"/>
        </w:rPr>
        <w:t xml:space="preserve"> </w:t>
      </w:r>
      <w:r w:rsidR="00305969"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{"citationItems":[{"id":"ITEM-1","itemData":{"DOI":"10.1007/s00408-014-9648-8","ISSN":"14321750","PMID":"25267113","abstract":"Methods: Following the preferred reporting items for systematic reviews and meta-analyses guidelines, a systematic search and meta-analysis of the literature were conducted. Subgroup analyses were performed to detect potential sources of heterogeneity from selected study characteristics.\nBackground: The association between vitamin D receptor (VDR) polymorphisms and asthma risk has been inconsistently investigated, but published studies demonstrated conflicting results. The aim of the current study was to investigate the impact of TaqI, BsmI, ApaI, and FokI VDR polymorphisms on asthma disease by using a meta-analysis approach.\nResults: A total of 2,097 cases and 1,968 controls in eight case–control studies were included in meta-analyses. A significant association was found between TaqI polymorphisms and asthma risk [OR 1.488 (95 % CI 1.019–2.174); P = 0.040] in a codominant model. In the same way, BsmI was significantly associated with asthma risk [OR 2.017 (95 % CI 1.236–3.851); P = 0.017] in the codominant model. The homozygote BB BsmI genotype was found to confer significant asthma risk. FokI polymorphism was marginally associated with asthma risk [OR 1.187 (95 % CI 0.975–1.446); P = 0.088] in the codominant model. In contrast, no significant association was found between ApaI polymorphism and asthma risk. Subgroup analyses revealed that gender and age modified significantly the association between FokI polymorphisms and asthma risk (P = 0.035 and 0.013, respectively). Publication year and serum 25(OH) D level tended, marginally, to moderate the association between FokI polymorphism and asthma risk.\nConclusion: TaqI, BsmI, and FokI VDR polymorphisms contribute to asthma susceptibility. The association between FokI polymorphism and asthma risk is influenced by study characteristics.","author":[{"dropping-particle":"","family":"Tizaoui","given":"Kalthoum","non-dropping-particle":"","parse-names":false,"suffix":""},{"dropping-particle":"","family":"Berraies","given":"Anissa","non-dropping-particle":"","parse-names":false,"suffix":""},{"dropping-particle":"","family":"Hamdi","given":"Besma","non-dropping-particle":"","parse-names":false,"suffix":""},{"dropping-particle":"","family":"Kaabachi","given":"Wajih","non-dropping-particle":"","parse-names":false,"suffix":""},{"dropping-particle":"","family":"Hamzaoui","given":"Kamel","non-dropping-particle":"","parse-names":false,"suffix":""},{"dropping-particle":"","family":"Hamzaoui","given":"Agnès","non-dropping-particle":"","parse-names":false,"suffix":""}],"container-title":"Lung","id":"ITEM-1","issue":"6","issued":{"date-parts":[["2014"]]},"page":"955-965","title":"Association of Vitamin D Receptor Gene Polymorphisms with Asthma Risk: Systematic Review and Updated Meta-analysis of Case–Control Studies","type":"article-journal","volume":"192"},"uris":["http://www.mendeley.com/documents/?uuid=8b20c404-ceb9-495b-b5c8-520cb566a3e8"]},{"id":"ITEM-2","itemData":{"DOI":"10.1002/ppul.23548","ISSN":"10990496","PMID":"27551963","abstract":"Background: As for the association of vitamin D receptor (VDR) gene polymorphisms with susceptibility to pediatric asthma, results of published studies yielded conflicts. A systematic review was conducted on the relationship between childhood asthma and VDR gene polymorphisms, including ApaI (rs7975232), BsmI (rs1544410), FokI (rs2228570), and TaqI (rs731236). Methods: PubMed, Web of Science, CBM (Chinese Biomedical Database), CNKI (China National Knowledge Infrastructure), and Wanfang (Chinese) database were searched for relevant studies. Pooled odds ratios (OR) with 95% confidence interval (CI) were calculated. Results: Overall results suggested that there was a statistically significant association between ApaI polymorphism and childhood asthma in homozygote model (OR = 1.674, 95%CI = 1.269–2.208, P &lt; 0.001) and allele model (OR = 1.221, 95%CI = 1.084–1.375, P = 0.001). Stratification by ethnicity revealed a statistical association in Asians (OR = 1.389, 95%CI = 1.178–1.638, P &lt; 0.001). There was some evidence of an association between BsmI polymorphism and childhood asthma in the homozygote (OR = 1.462, 95%CI = 1.016–2.105, P = 0.041) and allele models (OR = 1.181, 95%CI = 1.006–1.386, P = 0.042). This association reached significance only in the Caucasian group (OR = 1.236, 95%CI = 1.029–1.485, P = 0.023). For FokI, a statistical association was detected in dominant model (OR = 1.281, 95%CI = 1.055–1.555, P = 0.012); this association was significant in allele model (OR = 1.591, 95%CI = 1.052–2.405, P = 0.028) in Caucasian. Conclusion: ApaI polymorphism plays a particular role in childhood asthma in Asians. FokI polymorphism may be connected with pediatric asthma in Caucasian population. And BsmI polymorphism marginally contributes to childhood asthma susceptibility, while there might be no association between TaqI polymorphism and childhood asthma risk. Pediatr Pulmonol. 2017;52:423–429. © 2016 Wiley Periodicals, Inc.","author":[{"dropping-particle":"","family":"Zhao","given":"Dong Dong","non-dropping-particle":"","parse-names":false,"suffix":""},{"dropping-particle":"","family":"Yu","given":"Dan Dan","non-dropping-particle":"","parse-names":false,"suffix":""},{"dropping-particle":"","family":"Ren","given":"Qiong Qiong","non-dropping-particle":"","parse-names":false,"suffix":""},{"dropping-particle":"","family":"Dong","given":"Bao","non-dropping-particle":"","parse-names":false,"suffix":""},{"dropping-particle":"","family":"Zhao","given":"Feng","non-dropping-particle":"","parse-names":false,"suffix":""},{"dropping-particle":"","family":"Sun","given":"Ye Huan","non-dropping-particle":"","parse-names":false,"suffix":""}],"container-title":"Pediatric Pulmonology","id":"ITEM-2","issue":"4","issued":{"date-parts":[["2017"]]},"page":"423-429","title":"Association of vitamin D receptor gene polymorphisms with susceptibility to childhood asthma: A meta-analysis","type":"article-journal","volume":"52"},"uris":["http://www.mendeley.com/documents/?uuid=f90382b0-b773-4ee3-8405-825d65ef2588"]},{"id":"ITEM-3","itemData":{"DOI":"10.3390/biom14020212","ISSN":"2218273X","PMID":"38397449","abstract":"Background: In order to improve the control of atopic diseases, it is important to clarify the pathogenesis of atopy and identify its various triggers. Single nucleotide polymorphisms (SNPs) of the vitamin D receptor gene (VDR) may impact atopy. The aim of this study was to investigate the possible associations between VDR SNPs and vitamin D, total IgE, and eosinophils in atopy. Methods: In total, 203 adults, including 122 patients with atopic diseases (45 with atopic dermatitis, 77 with allergic asthma) and 81 healthy controls, were involved in the study. The blood eosinophil count was determined with an automated hematology analyzer. Vitamin D and total immunoglobulin E (IgE) levels were evaluated using the ELISA method. Polymorphisms in the VDR gene were analyzed with real-time PCR using TaqMan probes. Results: We analyzed six VDR single nucleotide polymorphisms and found a significant association between VDR rs731236 GG genotype and normal vitamin D levels in atopic patients and healthy subjects (OR 11.33; 95% CI: 1.049–122.388 and OR 4.04; 95% CI: 1.117–14.588, respectively, p &lt; 0.05). Additionally, the study results revealed a significant relationship between the VDR rs2228570 GG genotype and normal vitamin D levels in patients with atopy and healthy subjects (OR 3.80; 95% CI: 1.190–12.134 and OR 2.09; 95% CI: 1.044–4.194, respectively, p &lt; 0.05). The rs2228570 allele A was associated with decreased vitamin D levels in patients with atopy and healthy subjects (OR 0.28; 95% CI: 0.098–0.804 and OR 0.229; 95% CI: 0.069–0.761, respectively, p &lt; 0.05). The VDR rs3847987 genotypes AA and AC were significantly associated with normal vitamin D levels in healthy subjects (OR 35.99; 95% CI: 6.401–202.446 and OR 4.72; 95% CI: 1.489–15.007, respectively, p &lt; 0.05). In addition, a decreased amount of vitamin D was associated with atopic diseases such as atopic dermatitis and allergic asthma (OR 0.49; 95% CI: 0.439–1.308 and OR 0.58; 95% CI: 0.372–0.908, respectively, p &lt; 0.05). The rs11168293 allele T was associated with the normal range of total IgE in atopy (OR 2.366; 95% CI: 1.133–5.027; p &lt; 0.05). Significant associations were found between VDR rs731263 allele G, rs11168293 allele G, and increased blood eosinophil levels in patients with atopy (OR 0.319; 95% CI: 0.163–0.934 and OR 0.323; 95% CI: 0.112–0.935, respectively, p &lt; 0.05). Conclusions: A decreased vitamin D level showed a significant relationship with atopic diseases (atopic dermatitis and allerg…","author":[{"dropping-particle":"","family":"Bastyte","given":"Daina","non-dropping-particle":"","parse-names":false,"suffix":""},{"dropping-particle":"","family":"Tamasauskiene","given":"Laura","non-dropping-particle":"","parse-names":false,"suffix":""},{"dropping-particle":"","family":"Stakaitiene","given":"Ieva","non-dropping-particle":"","parse-names":false,"suffix":""},{"dropping-particle":"","family":"Ugenskiene","given":"Rasa","non-dropping-particle":"","parse-names":false,"suffix":""},{"dropping-particle":"","family":"Gradauskiene","given":"Brigita","non-dropping-particle":"","parse-names":false,"suffix":""}],"container-title":"Biomolecules","id":"ITEM-3","issue":"2","issued":{"date-parts":[["2024"]]},"title":"The Association of Vitamin D Receptor Gene Polymorphisms with Vitamin D, Total IgE, and Blood Eosinophils in Patients with Atopy","type":"article-journal","volume":"14"},"uris":["http://www.mendeley.com/documents/?uuid=bd10d13f-d29e-49aa-8129-856861d449bc"]},{"id":"ITEM-4","itemData":{"DOI":"10.1080/08820139.2019.1674325","ISSN":"15324311","PMID":"31752548","abstract":"Associations between vitamin D receptor (VDR) gene polymorphisms and allergic diseases were already reported by many publications. The aim of this meta-analysis was to clarify associations between VDR gene polymorphisms and allergic diseases by combing the results of all relevant publications. Eligible publications were searched from Pubmed, Embase, WOS and CNKI. We used Review Manager to combine the results of individual studies. Twenty-one studies were included in this study. Combined results proved that VDR rs1544410 BsmI (over-dominant comparison: p =.04, OR = 1.14, 95% CI 1.01–1.29; allele comparison: p =.03, OR = 1.11, 95% CI 1.01–1.22) and rs731236 TaqI (dominant comparison: p =.01, OR = 1.18, 95% CI 1.04–1.33) polymorphisms were both associated with allergic diseases. In subgroup analyses by type of disease, we confirmed positive results for rs1544410 BsmI polymorphism in both asthma and atopic dermatitis, and for rs731236 TaqI polymorphism in atopic dermatitis. Besides, in subgroup by ethnicity of participants, we observed significant associations with allergic diseases for rs7975232 ApaI polymorphism in Caucasians, for rs1544410 BsmI polymorphism in Asians and Caucasians, and for rs731236 TaqI polymorphism in Asians. We also investigated associations between VDR rs2228570 FokI polymorphism and allergic diseases, yet no any positive results were detected for this polymorphism. If we only focused on asthma, then positive findings were detected for rs1544410 BsmI polymorphism in Caucasians, and for rs731236 TaqI polymorphism in Asians. Collectively, this meta-analysis proved that VDR rs7975232 ApaI, rs1544410 BsmI and rs731236 TaqI gene polymorphisms may confer susceptibility to allergic diseases in certain populations.","author":[{"dropping-particle":"","family":"Zhang","given":"Li","non-dropping-particle":"","parse-names":false,"suffix":""},{"dropping-particle":"","family":"Zhang","given":"Sini","non-dropping-particle":"","parse-names":false,"suffix":""},{"dropping-particle":"","family":"He","given":"Can","non-dropping-particle":"","parse-names":false,"suffix":""},{"dropping-particle":"","family":"Wang","given":"Xihua","non-dropping-particle":"","parse-names":false,"suffix":""}],"container-title":"Immunological Investigations","id":"ITEM-4","issue":"1-2","issued":{"date-parts":[["2020"]]},"page":"166-177","publisher":"Taylor &amp; Francis","title":"VDR Gene Polymorphisms and Allergic Diseases: Evidence from a Meta-analysis","type":"article-journal","volume":"49"},"uris":["http://www.mendeley.com/documents/?uuid=114bb5fb-f50c-463a-9b32-7dd9cbbceaaf"]},{"id":"ITEM-5","itemData":{"DOI":"10.1111/bjd.12077","ISSN":"00070963","PMID":"23034014","abstract":"Background Vitamin D mediates immunomodulatory functions, and beneficial functions in allergic diseases have been suggested. Vitamin D receptor gene (VDR) polymorphisms are known but have not been studied in patients with atopic dermatitis (AD). Objectives To investigate the frequency of four common VDR gene polymorphisms in patients with AD, and their potential functional relevance. Methods In this case-control study, 265 patients with AD [n = 142 severe AD, Scoring AD index (SCORAD) &gt; 40; n = 123 moderate AD, SCORAD 15-40] and 265 healthy controls were genotyped for four common VDR gene polymorphisms by restriction fragment length polymorphism analysis. The VDR haplotype sequences were analysed in silico. Baseline and activation-induced gene expression of VDR and the vitamin D metabolizing enzyme CYP24A1 were analysed in monocytes of homozygous VDR haplotype carriers by quantitative reverse transcription- polymerase chain reaction. Results In patients with severe AD, the VDR BsmI (rs1544410) G allele, ApaI (rs7975232) C allele and TaqI (rs731236) T alleles were over-represented compared with healthy controls. These single nucleotide polymorphisms (SNP) were tightly linked, and the VDR haplotype GCT was correlated with severe AD and complementary AAC with protection from AD. The VDR haplotype GCT region is evolutionarily conserved. The VDR FokI (rs2228570) SNP was not associated with AD. Baseline VDR expression in monocytes and short-term activation were haplotype independent. Conclusion A specific VDR haplotype is more frequent in patients with severe AD. These data indicate that VDR contributes to the control of AD, e.g. by regulation of the epidermal barrier function and/or local immune response. © 2012 The Authors. BJD © 2012 British Association of Dermatologists.","author":[{"dropping-particle":"","family":"Heine","given":"G.","non-dropping-particle":"","parse-names":false,"suffix":""},{"dropping-particle":"","family":"Hoefer","given":"N.","non-dropping-particle":"","parse-names":false,"suffix":""},{"dropping-particle":"","family":"Franke","given":"A.","non-dropping-particle":"","parse-names":false,"suffix":""},{"dropping-particle":"","family":"Nöthling","given":"U.","non-dropping-particle":"","parse-names":false,"suffix":""},{"dropping-particle":"","family":"Schumann","given":"R. R.","non-dropping-particle":"","parse-names":false,"suffix":""},{"dropping-particle":"","family":"Hamann","given":"L.","non-dropping-particle":"","parse-names":false,"suffix":""},{"dropping-particle":"","family":"Worm","given":"M.","non-dropping-particle":"","parse-names":false,"suffix":""}],"container-title":"British Journal of Dermatology","id":"ITEM-5","issue":"4","issued":{"date-parts":[["2013"]]},"page":"855-858","title":"Association of vitamin D receptor gene polymorphisms with severe atopic dermatitis in adults","type":"article-journal","volume":"168"},"uris":["http://www.mendeley.com/documents/?uuid=e848ae17-4684-498e-9ccf-4ceee4de3568"]}],"mendeley":{"formattedCitation":"[183–187]","plainTextFormattedCitation":"[183–187]","previouslyFormattedCitation":"[182–186]"},"properties":{"noteIndex":0},"schema":"https://github.com/citation-style-language/schema/raw/master/csl-citation.json"}</w:instrText>
      </w:r>
      <w:r w:rsidR="00305969"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[183–187]</w:t>
      </w:r>
      <w:r w:rsidR="00305969" w:rsidRPr="00B05FA2">
        <w:rPr>
          <w:rFonts w:ascii="Times New Roman" w:eastAsia="Calibri" w:hAnsi="Times New Roman" w:cs="Times New Roman"/>
          <w:sz w:val="28"/>
          <w:szCs w:val="28"/>
        </w:rPr>
        <w:fldChar w:fldCharType="end"/>
      </w:r>
      <w:r w:rsidR="00FF151D" w:rsidRPr="00B05FA2">
        <w:rPr>
          <w:rFonts w:ascii="Times New Roman" w:eastAsia="Calibri" w:hAnsi="Times New Roman" w:cs="Times New Roman"/>
          <w:sz w:val="28"/>
          <w:szCs w:val="28"/>
        </w:rPr>
        <w:t>.</w:t>
      </w:r>
      <w:r w:rsidR="00305969" w:rsidRPr="00B05FA2">
        <w:rPr>
          <w:rFonts w:ascii="Times New Roman" w:eastAsia="Calibri" w:hAnsi="Times New Roman" w:cs="Times New Roman"/>
          <w:sz w:val="28"/>
          <w:szCs w:val="28"/>
        </w:rPr>
        <w:t xml:space="preserve"> </w:t>
      </w:r>
      <w:r w:rsidR="00FF151D" w:rsidRPr="00B05FA2">
        <w:rPr>
          <w:rFonts w:ascii="Times New Roman" w:eastAsia="Calibri" w:hAnsi="Times New Roman" w:cs="Times New Roman"/>
          <w:sz w:val="28"/>
          <w:szCs w:val="28"/>
        </w:rPr>
        <w:t xml:space="preserve">Следовательно, необходимы дальнейшие исследования </w:t>
      </w:r>
      <w:r w:rsidR="004F0F9D" w:rsidRPr="00B05FA2">
        <w:rPr>
          <w:rFonts w:ascii="Times New Roman" w:eastAsia="Calibri" w:hAnsi="Times New Roman" w:cs="Times New Roman"/>
          <w:sz w:val="28"/>
          <w:szCs w:val="28"/>
        </w:rPr>
        <w:t>с целью  изучения в нашей популяции возможных</w:t>
      </w:r>
      <w:r w:rsidRPr="00B05FA2">
        <w:rPr>
          <w:rFonts w:ascii="Times New Roman" w:eastAsia="Calibri" w:hAnsi="Times New Roman" w:cs="Times New Roman"/>
          <w:sz w:val="28"/>
          <w:szCs w:val="28"/>
        </w:rPr>
        <w:t xml:space="preserve"> генетич</w:t>
      </w:r>
      <w:r w:rsidR="004F0F9D" w:rsidRPr="00B05FA2">
        <w:rPr>
          <w:rFonts w:ascii="Times New Roman" w:eastAsia="Calibri" w:hAnsi="Times New Roman" w:cs="Times New Roman"/>
          <w:sz w:val="28"/>
          <w:szCs w:val="28"/>
        </w:rPr>
        <w:t>еских дефектов</w:t>
      </w:r>
      <w:r w:rsidRPr="00B05FA2">
        <w:rPr>
          <w:rFonts w:ascii="Times New Roman" w:eastAsia="Calibri" w:hAnsi="Times New Roman" w:cs="Times New Roman"/>
          <w:sz w:val="28"/>
          <w:szCs w:val="28"/>
        </w:rPr>
        <w:t xml:space="preserve"> рецепторов </w:t>
      </w:r>
      <w:r w:rsidR="00FF151D" w:rsidRPr="00B05FA2">
        <w:rPr>
          <w:rFonts w:ascii="Times New Roman" w:eastAsia="Calibri" w:hAnsi="Times New Roman" w:cs="Times New Roman"/>
          <w:sz w:val="28"/>
          <w:szCs w:val="28"/>
        </w:rPr>
        <w:t>витамина D</w:t>
      </w:r>
      <w:r w:rsidRPr="00B05FA2">
        <w:rPr>
          <w:rFonts w:ascii="Times New Roman" w:eastAsia="Calibri" w:hAnsi="Times New Roman" w:cs="Times New Roman"/>
          <w:sz w:val="28"/>
          <w:szCs w:val="28"/>
        </w:rPr>
        <w:t>.</w:t>
      </w:r>
    </w:p>
    <w:p w14:paraId="608248AA" w14:textId="1E7A3921" w:rsidR="00B71D92" w:rsidRPr="00B05FA2" w:rsidRDefault="00B71D92" w:rsidP="00F95113">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Таким образом, регрессионный анализ выявил значительное влияние уровня 25(ОН)D</w:t>
      </w:r>
      <w:r w:rsidR="004E0B1D">
        <w:rPr>
          <w:rFonts w:ascii="Times New Roman" w:eastAsia="Calibri" w:hAnsi="Times New Roman" w:cs="Times New Roman"/>
          <w:sz w:val="28"/>
          <w:szCs w:val="28"/>
        </w:rPr>
        <w:t xml:space="preserve"> </w:t>
      </w:r>
      <w:r w:rsidR="004E0B1D" w:rsidRPr="00BE6AF1">
        <w:rPr>
          <w:rFonts w:ascii="Times New Roman" w:eastAsia="Calibri" w:hAnsi="Times New Roman" w:cs="Times New Roman"/>
          <w:sz w:val="28"/>
          <w:szCs w:val="28"/>
        </w:rPr>
        <w:t>(</w:t>
      </w:r>
      <w:r w:rsidR="004E0B1D">
        <w:rPr>
          <w:rFonts w:ascii="Times New Roman" w:eastAsia="Calibri" w:hAnsi="Times New Roman" w:cs="Times New Roman"/>
          <w:sz w:val="28"/>
          <w:szCs w:val="28"/>
          <w:lang w:val="en-US"/>
        </w:rPr>
        <w:t>r</w:t>
      </w:r>
      <w:r w:rsidR="004E0B1D" w:rsidRPr="00BE6AF1">
        <w:rPr>
          <w:rFonts w:ascii="Times New Roman" w:eastAsia="Calibri" w:hAnsi="Times New Roman" w:cs="Times New Roman"/>
          <w:sz w:val="28"/>
          <w:szCs w:val="28"/>
        </w:rPr>
        <w:t xml:space="preserve">=-0,83) </w:t>
      </w:r>
      <w:r w:rsidRPr="00B05FA2">
        <w:rPr>
          <w:rFonts w:ascii="Times New Roman" w:eastAsia="Calibri" w:hAnsi="Times New Roman" w:cs="Times New Roman"/>
          <w:sz w:val="28"/>
          <w:szCs w:val="28"/>
        </w:rPr>
        <w:t xml:space="preserve"> и общего IgE</w:t>
      </w:r>
      <w:r w:rsidR="004E0B1D">
        <w:rPr>
          <w:rFonts w:ascii="Times New Roman" w:eastAsia="Calibri" w:hAnsi="Times New Roman" w:cs="Times New Roman"/>
          <w:sz w:val="28"/>
          <w:szCs w:val="28"/>
        </w:rPr>
        <w:t xml:space="preserve"> </w:t>
      </w:r>
      <w:r w:rsidR="004E0B1D" w:rsidRPr="00BE6AF1">
        <w:rPr>
          <w:rFonts w:ascii="Times New Roman" w:eastAsia="Calibri" w:hAnsi="Times New Roman" w:cs="Times New Roman"/>
          <w:sz w:val="28"/>
          <w:szCs w:val="28"/>
        </w:rPr>
        <w:t>(</w:t>
      </w:r>
      <w:r w:rsidR="004E0B1D">
        <w:rPr>
          <w:rFonts w:ascii="Times New Roman" w:eastAsia="Calibri" w:hAnsi="Times New Roman" w:cs="Times New Roman"/>
          <w:sz w:val="28"/>
          <w:szCs w:val="28"/>
          <w:lang w:val="en-US"/>
        </w:rPr>
        <w:t>r</w:t>
      </w:r>
      <w:r w:rsidR="004E0B1D" w:rsidRPr="00BE6AF1">
        <w:rPr>
          <w:rFonts w:ascii="Times New Roman" w:eastAsia="Calibri" w:hAnsi="Times New Roman" w:cs="Times New Roman"/>
          <w:sz w:val="28"/>
          <w:szCs w:val="28"/>
        </w:rPr>
        <w:t>=</w:t>
      </w:r>
      <w:r w:rsidR="004E0B1D">
        <w:rPr>
          <w:rFonts w:ascii="Times New Roman" w:eastAsia="Calibri" w:hAnsi="Times New Roman" w:cs="Times New Roman"/>
          <w:sz w:val="28"/>
          <w:szCs w:val="28"/>
        </w:rPr>
        <w:t>0,89</w:t>
      </w:r>
      <w:r w:rsidR="004E0B1D" w:rsidRPr="00BE6AF1">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 xml:space="preserve">на финальный показатель общего балла тяжести симптомов аллергического ринита. Высокий уровень общего IgE ассоциирован с увеличением тяжести симптомов, в то время как высокий уровень 25(ОН)D связан с их уменьшением. ЭКБ и </w:t>
      </w:r>
      <w:r w:rsidR="009166C0">
        <w:rPr>
          <w:rFonts w:ascii="Times New Roman" w:eastAsia="Calibri" w:hAnsi="Times New Roman" w:cs="Times New Roman"/>
          <w:sz w:val="28"/>
          <w:szCs w:val="28"/>
          <w:lang w:val="en-US"/>
        </w:rPr>
        <w:t>s</w:t>
      </w:r>
      <w:r w:rsidRPr="00B05FA2">
        <w:rPr>
          <w:rFonts w:ascii="Times New Roman" w:eastAsia="Calibri" w:hAnsi="Times New Roman" w:cs="Times New Roman"/>
          <w:sz w:val="28"/>
          <w:szCs w:val="28"/>
        </w:rPr>
        <w:t>IgE не оказали значимого влияния на результативность терапии. Эти данные подчеркивают важность контроля уровня 25(ОН)D и общего IgE в крови для оценки эффективности АСИТ и могут быть полезными для прогнозирования ответа на лечение и определения групп риска для слабого ответа на терапию.</w:t>
      </w:r>
    </w:p>
    <w:p w14:paraId="351E7E6F" w14:textId="77777777" w:rsidR="00F95113" w:rsidRPr="00B05FA2" w:rsidRDefault="00F95113" w:rsidP="00F95113">
      <w:pPr>
        <w:spacing w:after="0" w:line="240" w:lineRule="auto"/>
        <w:ind w:firstLine="709"/>
        <w:jc w:val="both"/>
        <w:rPr>
          <w:rFonts w:ascii="Times New Roman" w:eastAsia="Calibri" w:hAnsi="Times New Roman" w:cs="Times New Roman"/>
          <w:strike/>
          <w:sz w:val="28"/>
          <w:szCs w:val="28"/>
        </w:rPr>
      </w:pPr>
    </w:p>
    <w:p w14:paraId="7318DCAE" w14:textId="6525F7D9" w:rsidR="00437528" w:rsidRPr="00B05FA2" w:rsidRDefault="005A0E2D" w:rsidP="00B563A5">
      <w:pPr>
        <w:keepNext/>
        <w:keepLines/>
        <w:tabs>
          <w:tab w:val="left" w:pos="993"/>
        </w:tabs>
        <w:spacing w:after="0" w:line="240" w:lineRule="auto"/>
        <w:ind w:firstLine="567"/>
        <w:jc w:val="both"/>
        <w:outlineLvl w:val="0"/>
        <w:rPr>
          <w:rFonts w:ascii="Times New Roman" w:eastAsiaTheme="majorEastAsia" w:hAnsi="Times New Roman" w:cs="Times New Roman"/>
          <w:b/>
          <w:sz w:val="28"/>
          <w:szCs w:val="28"/>
        </w:rPr>
      </w:pPr>
      <w:bookmarkStart w:id="56" w:name="_Toc121590259"/>
      <w:bookmarkStart w:id="57" w:name="_Toc177641335"/>
      <w:r w:rsidRPr="00B05FA2">
        <w:rPr>
          <w:rFonts w:ascii="Times New Roman" w:eastAsiaTheme="majorEastAsia" w:hAnsi="Times New Roman" w:cs="Times New Roman"/>
          <w:b/>
          <w:sz w:val="28"/>
          <w:szCs w:val="28"/>
        </w:rPr>
        <w:t>3.4</w:t>
      </w:r>
      <w:r w:rsidR="00437528" w:rsidRPr="00B05FA2">
        <w:rPr>
          <w:rFonts w:ascii="Times New Roman" w:eastAsiaTheme="majorEastAsia" w:hAnsi="Times New Roman" w:cs="Times New Roman"/>
          <w:b/>
          <w:sz w:val="28"/>
          <w:szCs w:val="28"/>
        </w:rPr>
        <w:tab/>
      </w:r>
      <w:r w:rsidR="00B563A5" w:rsidRPr="00B05FA2">
        <w:rPr>
          <w:rFonts w:ascii="Times New Roman" w:eastAsiaTheme="majorEastAsia" w:hAnsi="Times New Roman" w:cs="Times New Roman"/>
          <w:b/>
          <w:sz w:val="28"/>
          <w:szCs w:val="28"/>
        </w:rPr>
        <w:t xml:space="preserve"> </w:t>
      </w:r>
      <w:r w:rsidR="00437528" w:rsidRPr="00B05FA2">
        <w:rPr>
          <w:rFonts w:ascii="Times New Roman" w:eastAsiaTheme="majorEastAsia" w:hAnsi="Times New Roman" w:cs="Times New Roman"/>
          <w:b/>
          <w:sz w:val="28"/>
          <w:szCs w:val="28"/>
        </w:rPr>
        <w:t>Клинико-диагностический алгоритм мене</w:t>
      </w:r>
      <w:r w:rsidR="004F3B83" w:rsidRPr="00B05FA2">
        <w:rPr>
          <w:rFonts w:ascii="Times New Roman" w:eastAsiaTheme="majorEastAsia" w:hAnsi="Times New Roman" w:cs="Times New Roman"/>
          <w:b/>
          <w:sz w:val="28"/>
          <w:szCs w:val="28"/>
        </w:rPr>
        <w:t>джмента больных с аллергическим</w:t>
      </w:r>
      <w:r w:rsidR="00437528" w:rsidRPr="00B05FA2">
        <w:rPr>
          <w:rFonts w:ascii="Times New Roman" w:eastAsiaTheme="majorEastAsia" w:hAnsi="Times New Roman" w:cs="Times New Roman"/>
          <w:b/>
          <w:sz w:val="28"/>
          <w:szCs w:val="28"/>
        </w:rPr>
        <w:t xml:space="preserve"> ринит</w:t>
      </w:r>
      <w:bookmarkEnd w:id="56"/>
      <w:r w:rsidR="004F3B83" w:rsidRPr="00B05FA2">
        <w:rPr>
          <w:rFonts w:ascii="Times New Roman" w:eastAsiaTheme="majorEastAsia" w:hAnsi="Times New Roman" w:cs="Times New Roman"/>
          <w:b/>
          <w:sz w:val="28"/>
          <w:szCs w:val="28"/>
        </w:rPr>
        <w:t>ом</w:t>
      </w:r>
      <w:bookmarkEnd w:id="57"/>
    </w:p>
    <w:p w14:paraId="20CF65BE" w14:textId="7C507C7F" w:rsidR="00437528" w:rsidRPr="00B05FA2" w:rsidRDefault="0036333B" w:rsidP="0036333B">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В нашей работе, аналогично предыдущим инициативам по </w:t>
      </w:r>
      <w:r w:rsidR="00640D3A">
        <w:rPr>
          <w:rFonts w:ascii="Times New Roman" w:eastAsia="Calibri" w:hAnsi="Times New Roman" w:cs="Times New Roman"/>
          <w:sz w:val="28"/>
          <w:szCs w:val="28"/>
        </w:rPr>
        <w:t>БА</w:t>
      </w:r>
      <w:r w:rsidRPr="00B05FA2">
        <w:rPr>
          <w:rFonts w:ascii="Times New Roman" w:eastAsia="Calibri" w:hAnsi="Times New Roman" w:cs="Times New Roman"/>
          <w:sz w:val="28"/>
          <w:szCs w:val="28"/>
        </w:rPr>
        <w:t xml:space="preserve">, предложенным Абдушукуровой Г.З. и основанным на рекомендациях GINA, мы разработали клинико-диагностический алгоритм менеджмента больных с </w:t>
      </w:r>
      <w:r w:rsidR="00640D3A">
        <w:rPr>
          <w:rFonts w:ascii="Times New Roman" w:eastAsia="Calibri" w:hAnsi="Times New Roman" w:cs="Times New Roman"/>
          <w:sz w:val="28"/>
          <w:szCs w:val="28"/>
        </w:rPr>
        <w:t>АР</w:t>
      </w:r>
      <w:r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lastRenderedPageBreak/>
        <w:fldChar w:fldCharType="begin" w:fldLock="1"/>
      </w:r>
      <w:r w:rsidR="00841E26">
        <w:rPr>
          <w:rFonts w:ascii="Times New Roman" w:eastAsia="Calibri" w:hAnsi="Times New Roman" w:cs="Times New Roman"/>
          <w:sz w:val="28"/>
          <w:szCs w:val="28"/>
        </w:rPr>
        <w:instrText>ADDIN CSL_CITATION {"citationItems":[{"id":"ITEM-1","itemData":{"author":[{"dropping-particle":"","family":"Абдушукурова","given":"Г.З.","non-dropping-particle":"","parse-names":false,"suffix":""}],"container-title":"диссертация доктора философии (PhD)","id":"ITEM-1","issued":{"date-parts":[["2016"]]},"page":"114","title":"Клинико-эпидемиологические особенности менеджмента астмы в Южном Казахстане с точки зрения современных международных рекомендаций","type":"article-journal"},"uris":["http://www.mendeley.com/documents/?uuid=fc52ec35-a434-4994-976f-166784ff5b4f"]}],"mendeley":{"formattedCitation":"[188]","plainTextFormattedCitation":"[188]","previouslyFormattedCitation":"[187]"},"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[188]</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rPr>
        <w:t xml:space="preserve">. </w:t>
      </w:r>
      <w:r w:rsidR="00DA7E26" w:rsidRPr="00B05FA2">
        <w:rPr>
          <w:rFonts w:ascii="Times New Roman" w:eastAsia="Calibri" w:hAnsi="Times New Roman" w:cs="Times New Roman"/>
          <w:sz w:val="28"/>
          <w:szCs w:val="28"/>
        </w:rPr>
        <w:t>Данный</w:t>
      </w:r>
      <w:r w:rsidRPr="00B05FA2">
        <w:rPr>
          <w:rFonts w:ascii="Times New Roman" w:eastAsia="Calibri" w:hAnsi="Times New Roman" w:cs="Times New Roman"/>
          <w:sz w:val="28"/>
          <w:szCs w:val="28"/>
        </w:rPr>
        <w:t xml:space="preserve"> алгоритм опирается на последние клинические рекомендации EAACI</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Paper","type":"article-journal","volume":"72"},"uris":["http://www.mendeley.com/documents/?uuid=6a45e986-b728-4595-bfab-23ad3ed433d6"]},{"id":"ITEM-2","itemData":{"DOI":"10.1111/pai.13189","ISSN":"13993038","PMID":"32436290","abstract":"Allergen immunotherapy is a cornerstone in the treatment of allergic children. The clinical efficiency relies on a well-defined immunologic mechanism promoting regulatory T cells and downplaying the immune response induced by allergens. Clinical indications have been well documented for respiratory allergy in the presence of rhinitis and/or allergic asthma, to pollens and dust mites. Patients who have had an anaphylactic reaction to hymenoptera venom are also good candidates for allergen immunotherapy. Administration of allergen is currently mostly either by subcutaneous injections or by sublingual administration. Both methods have been extensively studied and have pros and cons. Specifically in children, the choice of the method of administration according to the patient's profile is important. Although allergen immunotherapy is widely used, there is a need for improvement. More particularly, biomarkers for prediction of the success of the treatments are needed. The strength and efficiency of the immune response may also be boosted by the use of better adjuvants. Finally, novel formulations might be more efficient and might improve the patient's adherence to the treatment. This user's guide reviews current knowledge and aims to provide clinical guidance to healthcare professionals taking care of children undergoing allergen immunotherapy.","author":[{"dropping-particle":"","family":"Alvaro-Lozano","given":"Montserrat","non-dropping-particle":"","parse-names":false,"suffix":""},{"dropping-particle":"","family":"Akdis","given":"Cezmi A.","non-dropping-particle":"","parse-names":false,"suffix":""},{"dropping-particle":"","family":"Akdis","given":"Mubeccel","non-dropping-particle":"","parse-names":false,"suffix":""},{"dropping-particle":"","family":"Alviani","given":"Cherry","non-dropping-particle":"","parse-names":false,"suffix":""},{"dropping-particle":"","family":"Angier","given":"Elisabeth","non-dropping-particle":"","parse-names":false,"suffix":""},{"dropping-particle":"","family":"Arasi","given":"Stefania","non-dropping-particle":"","parse-names":false,"suffix":""},{"dropping-particle":"","family":"Arzt-Gradwohl","given":"Lisa","non-dropping-particle":"","parse-names":false,"suffix":""},{"dropping-particle":"","family":"Barber","given":"Domingo","non-dropping-particle":"","parse-names":false,"suffix":""},{"dropping-particle":"","family":"Bazire","given":"Raphaëlle","non-dropping-particle":"","parse-names":false,"suffix":""},{"dropping-particle":"","family":"Cavkaytar","given":"Ozlem","non-dropping-particle":"","parse-names":false,"suffix":""},{"dropping-particle":"","family":"Comberiati","given":"Pasquale","non-dropping-particle":"","parse-names":false,"suffix":""},{"dropping-particle":"","family":"Dramburg","given":"Stephanie","non-dropping-particle":"","parse-names":false,"suffix":""},{"dropping-particle":"","family":"Durham","given":"Stephen R.","non-dropping-particle":"","parse-names":false,"suffix":""},{"dropping-particle":"","family":"Eifan","given":"Aarif O.","non-dropping-particle":"","parse-names":false,"suffix":""},{"dropping-particle":"","family":"Forchert","given":"Leandra","non-dropping-particle":"","parse-names":false,"suffix":""},{"dropping-particle":"","family":"Halken","given":"Susanne","non-dropping-particle":"","parse-names":false,"suffix":""},{"dropping-particle":"","family":"Kirtland","given":"Max","non-dropping-particle":"","parse-names":false,"suffix":""},{"dropping-particle":"","family":"Kucuksezer","given":"Umut C.","non-dropping-particle":"","parse-names":false,"suffix":""},{"dropping-particle":"","family":"Layhadi","given":"Janice A.","non-dropping-particle":"","parse-names":false,"suffix":""},{"dropping-particle":"","family":"Matricardi","given":"Paolo Maria","non-dropping-particle":"","parse-names":false,"suffix":""},{"dropping-particle":"","family":"Muraro","given":"Antonella","non-dropping-particle":"","parse-names":false,"suffix":""},{"dropping-particle":"","family":"Ozdemir","given":"Cevdet","non-dropping-particle":"","parse-names":false,"suffix":""},{"dropping-particle":"","family":"Pajno","given":"Giovanni Battista","non-dropping-particle":"","parse-names":false,"suffix":""},{"dropping-particle":"","family":"Pfaar","given":"Oliver","non-dropping-particle":"","parse-names":false,"suffix":""},{"dropping-particle":"","family":"Potapova","given":"Ekaterina","non-dropping-particle":"","parse-names":false,"suffix":""},{"dropping-particle":"","family":"Riggioni","given":"Carmen","non-dropping-particle":"","parse-names":false,"suffix":""},{"dropping-particle":"","family":"Roberts","given":"Graham","non-dropping-particle":"","parse-names":false,"suffix":""},{"dropping-particle":"","family":"Rodríguez del Río","given":"Pablo","non-dropping-particle":"","parse-names":false,"suffix":""},{"dropping-particle":"","family":"Shamji","given":"Mohamed H.","non-dropping-particle":"","parse-names":false,"suffix":""},{"dropping-particle":"","family":"Sturm","given":"Gunter J.","non-dropping-particle":"","parse-names":false,"suffix":""},{"dropping-particle":"","family":"Vazquez-Ortiz","given":"Marta","non-dropping-particle":"","parse-names":false,"suffix":""}],"container-title":"Pediatric Allergy and Immunology","id":"ITEM-2","issue":"S25","issued":{"date-parts":[["2020"]]},"page":"1-101","title":"EAACI Allergen Immunotherapy User's Guide","type":"article-journal","volume":"31"},"uris":["http://www.mendeley.com/documents/?uuid=e9deb66c-13fe-450e-b4d4-b3f64404532f"]}],"mendeley":{"formattedCitation":"[60,144]","manualFormatting":"[60, с. 1158, 144, с. 11]","plainTextFormattedCitation":"[60,144]","previouslyFormattedCitation":"[60,143]"},"properties":{"noteIndex":0},"schema":"https://github.com/citation-style-language/schema/raw/master/csl-citation.json"}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A83A70" w:rsidRPr="00B05FA2">
        <w:rPr>
          <w:rFonts w:ascii="Times New Roman" w:eastAsia="Calibri" w:hAnsi="Times New Roman" w:cs="Times New Roman"/>
          <w:noProof/>
          <w:sz w:val="28"/>
          <w:szCs w:val="28"/>
        </w:rPr>
        <w:t>[60,</w:t>
      </w:r>
      <w:r w:rsidR="009C666B" w:rsidRPr="00B05FA2">
        <w:rPr>
          <w:rFonts w:ascii="Times New Roman" w:eastAsia="Calibri" w:hAnsi="Times New Roman" w:cs="Times New Roman"/>
          <w:noProof/>
          <w:sz w:val="28"/>
          <w:szCs w:val="28"/>
        </w:rPr>
        <w:t xml:space="preserve"> с. 1158, </w:t>
      </w:r>
      <w:r w:rsidR="00A83A70" w:rsidRPr="00B05FA2">
        <w:rPr>
          <w:rFonts w:ascii="Times New Roman" w:eastAsia="Calibri" w:hAnsi="Times New Roman" w:cs="Times New Roman"/>
          <w:noProof/>
          <w:sz w:val="28"/>
          <w:szCs w:val="28"/>
        </w:rPr>
        <w:t>144</w:t>
      </w:r>
      <w:r w:rsidR="009C666B" w:rsidRPr="00B05FA2">
        <w:rPr>
          <w:rFonts w:ascii="Times New Roman" w:eastAsia="Calibri" w:hAnsi="Times New Roman" w:cs="Times New Roman"/>
          <w:noProof/>
          <w:sz w:val="28"/>
          <w:szCs w:val="28"/>
        </w:rPr>
        <w:t>, с. 11</w:t>
      </w:r>
      <w:r w:rsidR="00A83A70" w:rsidRPr="00B05FA2">
        <w:rPr>
          <w:rFonts w:ascii="Times New Roman" w:eastAsia="Calibri" w:hAnsi="Times New Roman" w:cs="Times New Roman"/>
          <w:noProof/>
          <w:sz w:val="28"/>
          <w:szCs w:val="28"/>
        </w:rPr>
        <w:t>]</w:t>
      </w:r>
      <w:r w:rsidR="00437528" w:rsidRPr="00B05FA2">
        <w:rPr>
          <w:rFonts w:ascii="Times New Roman" w:eastAsia="Calibri" w:hAnsi="Times New Roman" w:cs="Times New Roman"/>
          <w:sz w:val="28"/>
          <w:szCs w:val="28"/>
        </w:rPr>
        <w:fldChar w:fldCharType="end"/>
      </w:r>
      <w:r w:rsidRPr="00B05FA2">
        <w:rPr>
          <w:rFonts w:ascii="Times New Roman" w:eastAsia="Calibri" w:hAnsi="Times New Roman" w:cs="Times New Roman"/>
          <w:sz w:val="28"/>
          <w:szCs w:val="28"/>
        </w:rPr>
        <w:t xml:space="preserve">, </w:t>
      </w:r>
      <w:r w:rsidR="009C666B"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данные протокола лечения и диагностики аллергического ринита, утвержденного в Республике Казахстан 15 сентября 2017 года</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{"citationItems":[{"id":"ITEM-1","itemData":{"id":"ITEM-1","issued":{"date-parts":[["0"]]},"title":"Аллергический ринит: клин. протокол: утв. Объединенной комиссией по качеству медицинских услуг Министерства здравоохранения Республики Казахстан 15 сентября 2017 года, №27 // https://diseases.medelement .com.","type":"report"},"uris":["http://www.mendeley.com/documents/?uuid=54753850-ddd7-4ffe-ab74-0c09dc9f2c14"]}],"mendeley":{"formattedCitation":"[141]","manualFormatting":"[146, с. 4]","plainTextFormattedCitation":"[141]","previouslyFormattedCitation":"[140]"},"properties":{"noteIndex":0},"schema":"https://github.com/citation-style-language/schema/raw/master/csl-citation.json"}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5266D8" w:rsidRPr="00B05FA2">
        <w:rPr>
          <w:rFonts w:ascii="Times New Roman" w:eastAsia="Calibri" w:hAnsi="Times New Roman" w:cs="Times New Roman"/>
          <w:noProof/>
          <w:sz w:val="28"/>
          <w:szCs w:val="28"/>
        </w:rPr>
        <w:t>[146</w:t>
      </w:r>
      <w:r w:rsidR="009C666B" w:rsidRPr="00B05FA2">
        <w:rPr>
          <w:rFonts w:ascii="Times New Roman" w:eastAsia="Calibri" w:hAnsi="Times New Roman" w:cs="Times New Roman"/>
          <w:noProof/>
          <w:sz w:val="28"/>
          <w:szCs w:val="28"/>
        </w:rPr>
        <w:t xml:space="preserve">, </w:t>
      </w:r>
      <w:r w:rsidR="009C666B" w:rsidRPr="00B05FA2">
        <w:rPr>
          <w:rFonts w:ascii="Times New Roman" w:eastAsia="MS Mincho" w:hAnsi="Times New Roman" w:cs="Times New Roman"/>
          <w:noProof/>
          <w:sz w:val="28"/>
          <w:szCs w:val="28"/>
        </w:rPr>
        <w:t>с. 4</w:t>
      </w:r>
      <w:r w:rsidR="005266D8" w:rsidRPr="00B05FA2">
        <w:rPr>
          <w:rFonts w:ascii="Times New Roman" w:eastAsia="Calibri" w:hAnsi="Times New Roman" w:cs="Times New Roman"/>
          <w:noProof/>
          <w:sz w:val="28"/>
          <w:szCs w:val="28"/>
        </w:rPr>
        <w:t>]</w:t>
      </w:r>
      <w:r w:rsidR="00437528" w:rsidRPr="00B05FA2">
        <w:rPr>
          <w:rFonts w:ascii="Times New Roman" w:eastAsia="Calibri" w:hAnsi="Times New Roman" w:cs="Times New Roman"/>
          <w:sz w:val="28"/>
          <w:szCs w:val="28"/>
        </w:rPr>
        <w:fldChar w:fldCharType="end"/>
      </w:r>
      <w:r w:rsidR="00437528" w:rsidRPr="00B05FA2">
        <w:rPr>
          <w:rFonts w:ascii="Times New Roman" w:eastAsia="Calibri" w:hAnsi="Times New Roman" w:cs="Times New Roman"/>
          <w:sz w:val="28"/>
          <w:szCs w:val="28"/>
        </w:rPr>
        <w:t>,</w:t>
      </w:r>
      <w:r w:rsidR="00341965" w:rsidRPr="00B05FA2">
        <w:rPr>
          <w:rFonts w:ascii="Times New Roman" w:eastAsia="Calibri" w:hAnsi="Times New Roman" w:cs="Times New Roman"/>
          <w:sz w:val="28"/>
          <w:szCs w:val="28"/>
        </w:rPr>
        <w:t xml:space="preserve"> а также результаты собственных исследований</w:t>
      </w:r>
      <w:r w:rsidR="00437528" w:rsidRPr="00B05FA2">
        <w:rPr>
          <w:rFonts w:ascii="Times New Roman" w:eastAsia="Calibri" w:hAnsi="Times New Roman" w:cs="Times New Roman"/>
          <w:sz w:val="28"/>
          <w:szCs w:val="28"/>
        </w:rPr>
        <w:t xml:space="preserve">. </w:t>
      </w:r>
    </w:p>
    <w:p w14:paraId="4F7EE537" w14:textId="2B97DB57" w:rsidR="00437528" w:rsidRPr="00B05FA2" w:rsidRDefault="00AB6C86" w:rsidP="00BF6827">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Принимая во внимание, что действующий протокол Республики Казахстан не содержит рекомендаций по использованию</w:t>
      </w:r>
      <w:r w:rsidR="00437528" w:rsidRPr="00B05FA2">
        <w:rPr>
          <w:rFonts w:ascii="Times New Roman" w:eastAsia="Calibri" w:hAnsi="Times New Roman" w:cs="Times New Roman"/>
          <w:sz w:val="28"/>
          <w:szCs w:val="28"/>
        </w:rPr>
        <w:t xml:space="preserve"> </w:t>
      </w:r>
      <w:r w:rsidR="00D34FC2" w:rsidRPr="00B05FA2">
        <w:rPr>
          <w:rFonts w:ascii="Times New Roman" w:eastAsia="Calibri" w:hAnsi="Times New Roman" w:cs="Times New Roman"/>
          <w:sz w:val="28"/>
          <w:szCs w:val="28"/>
        </w:rPr>
        <w:t>ЭКБ</w:t>
      </w:r>
      <w:r w:rsidRPr="00B05FA2">
        <w:rPr>
          <w:rFonts w:ascii="Times New Roman" w:eastAsia="Calibri" w:hAnsi="Times New Roman" w:cs="Times New Roman"/>
          <w:sz w:val="28"/>
          <w:szCs w:val="28"/>
        </w:rPr>
        <w:t xml:space="preserve">, измерению уровня </w:t>
      </w:r>
      <w:r w:rsidRPr="00B05FA2">
        <w:rPr>
          <w:rFonts w:ascii="Times New Roman" w:hAnsi="Times New Roman" w:cs="Times New Roman"/>
          <w:sz w:val="28"/>
          <w:szCs w:val="28"/>
        </w:rPr>
        <w:t>25(ОН)D</w:t>
      </w:r>
      <w:r w:rsidRPr="00B05FA2">
        <w:rPr>
          <w:rFonts w:ascii="Times New Roman" w:eastAsia="Calibri" w:hAnsi="Times New Roman" w:cs="Times New Roman"/>
          <w:sz w:val="28"/>
          <w:szCs w:val="28"/>
        </w:rPr>
        <w:t xml:space="preserve">, а также определению </w:t>
      </w:r>
      <w:r w:rsidR="00437528" w:rsidRPr="00B05FA2">
        <w:rPr>
          <w:rFonts w:ascii="Times New Roman" w:eastAsia="Calibri" w:hAnsi="Times New Roman" w:cs="Times New Roman"/>
          <w:sz w:val="28"/>
          <w:szCs w:val="28"/>
        </w:rPr>
        <w:t xml:space="preserve">рекомбинантных аллергенов </w:t>
      </w:r>
      <w:r w:rsidR="00E166F9" w:rsidRPr="00B05FA2">
        <w:rPr>
          <w:rFonts w:ascii="Times New Roman" w:eastAsia="Calibri" w:hAnsi="Times New Roman" w:cs="Times New Roman"/>
          <w:sz w:val="28"/>
          <w:szCs w:val="28"/>
        </w:rPr>
        <w:t>с использованием молекулярным методов диагностики</w:t>
      </w:r>
      <w:r w:rsidR="00437528" w:rsidRPr="00B05FA2">
        <w:rPr>
          <w:rFonts w:ascii="Times New Roman" w:eastAsia="Calibri" w:hAnsi="Times New Roman" w:cs="Times New Roman"/>
          <w:sz w:val="28"/>
          <w:szCs w:val="28"/>
        </w:rPr>
        <w:t xml:space="preserve"> </w:t>
      </w:r>
      <w:r w:rsidR="00E166F9" w:rsidRPr="00B05FA2">
        <w:rPr>
          <w:rFonts w:ascii="Times New Roman" w:eastAsia="Calibri" w:hAnsi="Times New Roman" w:cs="Times New Roman"/>
          <w:sz w:val="28"/>
          <w:szCs w:val="28"/>
        </w:rPr>
        <w:t>(</w:t>
      </w:r>
      <w:r w:rsidR="00437528" w:rsidRPr="00B05FA2">
        <w:rPr>
          <w:rFonts w:ascii="Times New Roman" w:eastAsia="Calibri" w:hAnsi="Times New Roman" w:cs="Times New Roman"/>
          <w:sz w:val="28"/>
          <w:szCs w:val="28"/>
          <w:lang w:val="en-US"/>
        </w:rPr>
        <w:t>ISAC</w:t>
      </w:r>
      <w:r w:rsidR="008B624A">
        <w:rPr>
          <w:rFonts w:ascii="Times New Roman" w:eastAsia="Calibri" w:hAnsi="Times New Roman" w:cs="Times New Roman"/>
          <w:sz w:val="28"/>
          <w:szCs w:val="28"/>
        </w:rPr>
        <w:t>-</w:t>
      </w:r>
      <w:r w:rsidR="00437528" w:rsidRPr="00B05FA2">
        <w:rPr>
          <w:rFonts w:ascii="Times New Roman" w:eastAsia="Calibri" w:hAnsi="Times New Roman" w:cs="Times New Roman"/>
          <w:sz w:val="28"/>
          <w:szCs w:val="28"/>
        </w:rPr>
        <w:t>теста</w:t>
      </w:r>
      <w:r w:rsidR="00E166F9" w:rsidRPr="00B05FA2">
        <w:rPr>
          <w:rFonts w:ascii="Times New Roman" w:eastAsia="Calibri" w:hAnsi="Times New Roman" w:cs="Times New Roman"/>
          <w:sz w:val="28"/>
          <w:szCs w:val="28"/>
        </w:rPr>
        <w:t>)</w:t>
      </w:r>
      <w:r w:rsidRPr="00B05FA2">
        <w:rPr>
          <w:rFonts w:ascii="Times New Roman" w:eastAsia="Calibri" w:hAnsi="Times New Roman" w:cs="Times New Roman"/>
          <w:sz w:val="28"/>
          <w:szCs w:val="28"/>
        </w:rPr>
        <w:t>, наше</w:t>
      </w:r>
      <w:r w:rsidR="00437528" w:rsidRPr="00B05FA2">
        <w:rPr>
          <w:rFonts w:ascii="Times New Roman" w:eastAsia="Calibri" w:hAnsi="Times New Roman" w:cs="Times New Roman"/>
          <w:sz w:val="28"/>
          <w:szCs w:val="28"/>
        </w:rPr>
        <w:t xml:space="preserve"> исс</w:t>
      </w:r>
      <w:r w:rsidRPr="00B05FA2">
        <w:rPr>
          <w:rFonts w:ascii="Times New Roman" w:eastAsia="Calibri" w:hAnsi="Times New Roman" w:cs="Times New Roman"/>
          <w:sz w:val="28"/>
          <w:szCs w:val="28"/>
        </w:rPr>
        <w:t>ледование</w:t>
      </w:r>
      <w:r w:rsidR="00437528" w:rsidRPr="00B05FA2">
        <w:rPr>
          <w:rFonts w:ascii="Times New Roman" w:eastAsia="Calibri" w:hAnsi="Times New Roman" w:cs="Times New Roman"/>
          <w:sz w:val="28"/>
          <w:szCs w:val="28"/>
        </w:rPr>
        <w:t xml:space="preserve">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Измайлович","given":"М.Р.","non-dropping-particle":"","parse-names":false,"suffix":""},{"dropping-particle":"","family":"Газалиева","given":"М.А.","non-dropping-particle":"","parse-names":false,"suffix":""},{"dropping-particle":"","family":"Глушкова","given":"Н.Е.","non-dropping-particle":"","parse-names":false,"suffix":""}],"container-title":"Интернаука","id":"ITEM-1","issue":"46","issued":{"date-parts":[["2020"]]},"page":"152-156","title":"Взаимосвязь уровня эозинофильного катионного белка, общего иммуноглобулина Е и степени тяжести сезонного аллергического ринита","type":"article-journal","volume":"193"},"uris":["http://www.mendeley.com/documents/?uuid=6db93575-e9fb-453f-88c9-d90d88e1cadd"]},{"id":"ITEM-2","itemData":{"DOI":"10.34689/SH.2020.22.1.004","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Абуова","given":"Г.Т.","non-dropping-particle":"","parse-names":false,"suffix":""},{"dropping-particle":"","family":"Касымбекова","given":"Б.К.","non-dropping-particle":"","parse-names":false,"suffix":""},{"dropping-particle":"","family":"Кошкарбаева","given":"Б.С.","non-dropping-particle":"","parse-names":false,"suffix":""}],"container-title":"Наука и Здравоохранение","id":"ITEM-2","issue":"1","issued":{"date-parts":[["2020"]]},"page":"39-46","title":"Эозинофильный катионный белок у пациентов с аллергическими ринитами","type":"article-journal","volume":"22"},"uris":["http://www.mendeley.com/documents/?uuid=516549a1-2039-4131-b69c-05d1c7941030"]},{"id":"ITEM-3","itemData":{"ISBN":"9783540773405","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Сулейменов","given":"Е.М.","non-dropping-particle":"","parse-names":false,"suffix":""}],"container-title":"Интернаука","id":"ITEM-3","issue":"2","issued":{"date-parts":[["2021"]]},"page":"43-46","title":"Витамин Д как биомаркер эффективности аллерген-специфической иммунотерапии при сезонном аллергическом рините","type":"article-journal","volume":"178"},"uris":["http://www.mendeley.com/documents/?uuid=7936fa95-5e47-491a-aed2-e8acc4282da8"]}],"mendeley":{"formattedCitation":"[189–191]","plainTextFormattedCitation":"[189–191]","previouslyFormattedCitation":"[188–190]"},"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841E26" w:rsidRPr="00841E26">
        <w:rPr>
          <w:rFonts w:ascii="Times New Roman" w:eastAsia="Calibri" w:hAnsi="Times New Roman" w:cs="Times New Roman"/>
          <w:noProof/>
          <w:sz w:val="28"/>
          <w:szCs w:val="28"/>
        </w:rPr>
        <w:t>[189–191]</w:t>
      </w:r>
      <w:r w:rsidR="00437528" w:rsidRPr="00B05FA2">
        <w:rPr>
          <w:rFonts w:ascii="Times New Roman" w:eastAsia="Calibri" w:hAnsi="Times New Roman" w:cs="Times New Roman"/>
          <w:sz w:val="28"/>
          <w:szCs w:val="28"/>
        </w:rPr>
        <w:fldChar w:fldCharType="end"/>
      </w:r>
      <w:r w:rsidR="00E166F9" w:rsidRPr="00B05FA2">
        <w:rPr>
          <w:rFonts w:ascii="Times New Roman" w:eastAsia="Calibri" w:hAnsi="Times New Roman" w:cs="Times New Roman"/>
          <w:sz w:val="28"/>
          <w:szCs w:val="28"/>
        </w:rPr>
        <w:t xml:space="preserve">, </w:t>
      </w:r>
      <w:r w:rsidRPr="00B05FA2">
        <w:rPr>
          <w:rFonts w:ascii="Times New Roman" w:eastAsia="Calibri" w:hAnsi="Times New Roman" w:cs="Times New Roman"/>
          <w:sz w:val="28"/>
          <w:szCs w:val="28"/>
        </w:rPr>
        <w:t xml:space="preserve">а также дополнительные данные из других исследований </w:t>
      </w:r>
      <w:r w:rsidR="00437528" w:rsidRPr="00B05FA2">
        <w:rPr>
          <w:rFonts w:ascii="Times New Roman" w:eastAsia="Calibri" w:hAnsi="Times New Roman" w:cs="Times New Roman"/>
          <w:sz w:val="28"/>
          <w:szCs w:val="28"/>
        </w:rPr>
        <w:fldChar w:fldCharType="begin" w:fldLock="1"/>
      </w:r>
      <w:r w:rsidR="00841E26">
        <w:rPr>
          <w:rFonts w:ascii="Times New Roman" w:eastAsia="Calibri" w:hAnsi="Times New Roman" w:cs="Times New Roman"/>
          <w:sz w:val="28"/>
          <w:szCs w:val="28"/>
        </w:rPr>
        <w:instrText>ADDIN CSL_CITATION {"citationItems":[{"id":"ITEM-1","itemData":{"DOI":"10.3310/hta20670","ISSN":"20464924","PMID":"27623692","abstract":"Background Allergy is a form of immune-mediated exaggerated sensitivity (hypersensitivity) to a substance that is either inhaled, swallowed, injected or comes into contact with the skin. Foreign substances that provoke allergies are called allergens. It has been claimed that multiplex allergen testing may help in diagnosing the cause of symptoms in patients with an unclear cause of allergy or who are allergic to more than one substance. Objectives To evaluate multiplex allergen testing [devices that can measure the presence of multiple immunoglobulin E (IgE) antibodies in a patient’s blood at the same time], by assessing (1) clinical effectiveness (allergy symptoms, incidence of acute exacerbations, mortality, adverse events of testing and treatment, health-care presentations or admissions, health-related quality of life); (2) effects on treatment (diet, immunotherapy medications, other potential testing); (3) any additional diagnostic information provided by multiplex allergen testing; and (4) cost-effectiveness (cost of different assessment strategies). Methods Fifteen databases were searched from 2005 to April 2015, including MEDLINE (via OvidSp), MEDLINE In-Process Citations, MEDLINE Daily Update, PubMed (National Library of Medicine), EMBASE, Cochrane Database of Systematic Reviews (CDSR), Cochrane Central Register of Controlled Trials (CENTRAL), Database of Abstracts of Reviews of Effects (DARE), Health Technology Assessment (HTA) database, Science Citation Index (SCI), Conference Proceedings Citation Index-Science (CPCI-S), BIOSIS Previews, Latin American and Caribbean Health Sciences Literature (LILACS), National Institute for Health Research (NIHR) HTA programme, and the US Food and Drug Administration (FDA); supplementary searches of conference proceedings and trials registries were performed. Review methods followed published guidance from the Cochrane Collaboration and the Centre for Reviews and Dissemination, University of York, UK. The methodological quality of included studies was assessed using appropriate published tools or a review-specific tool designed by the project team. Studies were summarised in a narrative synthesis. Owing to a lack of data on the clinical effectiveness of multiplex allergen testing, no long-term cost-effectiveness model was developed. A conceptual model structure was developed and cost analyses were performed to examine the short-term costs of various possible diagnostic pathways. Results Fifteen studies were i…","author":[{"dropping-particle":"","family":"Westwood","given":"Marie","non-dropping-particle":"","parse-names":false,"suffix":""},{"dropping-particle":"","family":"Ramaekers","given":"Bram","non-dropping-particle":"","parse-names":false,"suffix":""},{"dropping-particle":"","family":"Lang","given":"Shona","non-dropping-particle":"","parse-names":false,"suffix":""},{"dropping-particle":"","family":"Armstrong","given":"Nigel","non-dropping-particle":"","parse-names":false,"suffix":""},{"dropping-particle":"","family":"Noake","given":"Caro","non-dropping-particle":"","parse-names":false,"suffix":""},{"dropping-particle":"","family":"Kock","given":"Shelley","non-dropping-particle":"De","parse-names":false,"suffix":""},{"dropping-particle":"","family":"Joore","given":"Manuela","non-dropping-particle":"","parse-names":false,"suffix":""},{"dropping-particle":"","family":"Severens","given":"Johan","non-dropping-particle":"","parse-names":false,"suffix":""},{"dropping-particle":"","family":"Kleijnen","given":"Jos","non-dropping-particle":"","parse-names":false,"suffix":""}],"container-title":"Health Technology Assessment","id":"ITEM-1","issue":"67","issued":{"date-parts":[["2016"]]},"title":"Immunocap® ISAC and microtest for multiplex allergen testing in people with difficult to manage allergic disease: A systematic review and cost analysis","type":"article-journal","volume":"20"},"uris":["http://www.mendeley.com/documents/?uuid=1232cda3-d417-40a5-bd7b-8e3261229b28"]},{"id":"ITEM-2","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-2","issue":"5","issued":{"date-parts":[["2012","5"]]},"page":"709-711","title":"How molecular diagnosis can change allergen-specific immunotherapy prescription in a complex pollen area","type":"article-journal","volume":"67"},"uris":["http://www.mendeley.com/documents/?uuid=69ab2770-e46c-446d-8099-1317f4fd7426"]},{"id":"ITEM-3","itemData":{"DOI":"10.12932/AP0739","ISSN":"22288694","abstract":"Background: Eosinophil cationic protein (ECP) is present in eosinophil granules. It has been associated with eosinophil-associated disorders. Objective: We compared serum ECP levels in allergic and non-allergic rhinitis patients and evaluated the association with the eosinophil count and the total IgE level. Method: We retrospectively reviewed medical records and categorized enrolled patients into the allergic (AR) and non-allergic rhinitis (NAR) groups. ECP, eosinophil count, and total IgE levels were reviewed in both groups. The association between ECP and the eosinophil count and total IgE level was further evaluated according to commonly detected specific antigens. Results: Six hundred and ten adults were included in the study. In the AR group (n=349), the median age was 27.0(23.0-42.0) years and the female:male ratio was 0.26:1. In the NAR group (n=261), the median age was 32.0(24.0-45.5) years and the female:male ratio was 0.33:1. We found that ECP (AR: 18.8(9.9-31.4), NAR: 14.8(8.2-24.9), p=0.003), eosinophil count (AR: 191.0(112.0-308.5), NAR: 149.0(91.0-249.0), p=0.002) and total 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 Conclusions: We suggest that ECP could be an important mediator in the pathogenesis of AR. The level of serum ECP was positively correlated with eosinophilia in AR patients regardless of the type of allergen sensitization. However, further study is warranted to verify the role of ECP in the clinical management of allergic rhinitis.","author":[{"dropping-particle":"","family":"Min","given":"Hyun Jin","non-dropping-particle":"","parse-names":false,"suffix":""},{"dropping-particle":"","family":"Hong","given":"Young Ho","non-dropping-particle":"","parse-names":false,"suffix":""},{"dropping-particle":"","family":"Yang","given":"Hoon Shik","non-dropping-particle":"","parse-names":false,"suffix":""},{"dropping-particle":"","family":"Kim","given":"Kyung Soo","non-dropping-particle":"","parse-names":false,"suffix":""}],"container-title":"Asian Pacific Journal of Allergy and Immunology","id":"ITEM-3","issue":"4","issued":{"date-parts":[["2016"]]},"page":"290-294","title":"The correlation of serum eosinophil cationic protein level with eosinophil count, and total IgE level in Korean adult allergic rhinitis patients","type":"article-journal","volume":"34"},"uris":["http://www.mendeley.com/documents/?uuid=942e0c57-fe64-47b4-8b36-c6957f80f7fd"]},{"id":"ITEM-4","itemData":{"DOI":"10.1186/1471-2172-15-21","ISSN":"14712172","PMID":"24884430","abstract":"Background: Allergen immunotherapy (SIT) is the only treatment for allergic disease capable of modifying disease long term. To reduce the risk of anaphylaxis from SIT, allergen-extracts have been modified by polymerisation with glutaraldehyde to reduce IgE binding. It is suggested that these allergoid extracts also have reduced T cell activity, which could compromise clinical efficacy. Effective SIT is thought to act through regulatory T cells (Tregs) rather than activation of effector T cells. There is no published data on the activity of modified extracts on Tregs.Results: We compared the capacity of modified (depigmented-polymerised) versus unmodified (native) allergen extracts of grass pollen and house dust mite to stimulate proliferation/cytokine production and to modulate Treg/effector T cell frequency in cultures of peripheral blood mononuclear cells (PBMC), from volunteers sensitised to both allergens in vitro. Depigmented-polymerised allergen extracts stimulated less proliferation of PBMC, and reduced effector cell numbers after 7 days in culture than did native extracts. However, the frequency of Foxp3+ Tregs in cultures were similar to those seen with native extract so that ratios of regulatory to effector T cells were significantly increased in cultures stimulated with depigmented-polymerised extracts. Addition of 1α, 25-dihydroxyvitamin D3 further favoured Treg, and reduced effector cytokine production, but not interleukin-10.Conclusions: Depigmented-polymerised allergen extracts appear to favour Treg expansion over activation of effector T cells and this may relate to their demonstrated efficacy and safety in SIT. 1α, 25-dihydroxyvitamin D3 further reduces effector T cell activation by allergen extracts and may be a useful adjuvant for SIT. © 2014 Urry et al.; licensee BioMed Central Ltd.","author":[{"dropping-particle":"","family":"Urry","given":"Zoe L.","non-dropping-particle":"","parse-names":false,"suffix":""},{"dropping-particle":"","family":"Richards","given":"David F.","non-dropping-particle":"","parse-names":false,"suffix":""},{"dropping-particle":"","family":"Black","given":"Cheryl","non-dropping-particle":"","parse-names":false,"suffix":""},{"dropping-particle":"","family":"Morales","given":"Maria","non-dropping-particle":"","parse-names":false,"suffix":""},{"dropping-particle":"","family":"Carnés","given":"Jerónimo","non-dropping-particle":"","parse-names":false,"suffix":""},{"dropping-particle":"","family":"Hawrylowicz","given":"Catherine M.","non-dropping-particle":"","parse-names":false,"suffix":""},{"dropping-particle":"","family":"Robinson","given":"Douglas S.","non-dropping-particle":"","parse-names":false,"suffix":""}],"container-title":"BMC Immunology","id":"ITEM-4","issue":"1","issued":{"date-parts":[["2014"]]},"page":"4-11","title":"Depigmented-polymerised allergoids favour regulatory over effector T cells: Enhancement by 1α, 25-dihydroxyvitamin D3","type":"article-journal","volume":"15"},"uris":["http://www.mendeley.com/documents/?uuid=830e3d9b-0098-4983-bf5f-9b831433c85f"]},{"id":"ITEM-5","itemData":{"DOI":"10.3126/ajms.v8i3.16508","ISSN":"2467-9100","abstract":"Background: Allergic rhinitis (AR) known to be a common type of chronic rhinitis which affects 10-20% of the general population while asthma is another major health problem and leading cause of morbidity in the worldwide. Vitamin D, a steroid hormone known for its important role in immunological effects has a role in AR and asthma.Aims and Objectives: The aim of our study was to assess the serum vitamin D levels in patients with asthma and seasonal AR pre-treatment or post treatment with oral vitamin D supplementation (cholecalciferol – 1000 IU) and to study the pathogenesis of the disease.Materials and Methods: The study included 66 AR and asthma patients and 46 control subjects.Fasting serum samples of control and AR subjects were analyzed for routine biochemical parameters immediately after collection while aliquots of the samples were also stored at - 200 C for the assay of 25-hydroxyvitamin D by ELISA.Results: Serum vitamin D levels were found to be significantly lower in AR and asthma patients compared with controls (p &lt; 0.0001). On receiving vitamin D supplementation (cholecalciferol – 1000 IU) we found an increase in vitamin D serum levels in AR and asthma patients as compared to controls (p &lt; 0.0001).Conclusion: Supplementation of vitamin D may be beneficial in the prevention of the pathogenesis of AR and asthma.Asian Journal of Medical Sciences Vol.8(3) 2017 26-29","author":[{"dropping-particle":"","family":"Sharma","given":"Manuprita","non-dropping-particle":"","parse-names":false,"suffix":""},{"dropping-particle":"","family":"Banerjee","given":"Anindita","non-dropping-particle":"","parse-names":false,"suffix":""},{"dropping-particle":"","family":"Khemka","given":"Vineet Kumar","non-dropping-particle":"","parse-names":false,"suffix":""},{"dropping-particle":"","family":"Malathi","given":"Ravela","non-dropping-particle":"","parse-names":false,"suffix":""},{"dropping-particle":"","family":"Sen","given":"Sukanta","non-dropping-particle":"","parse-names":false,"suffix":""},{"dropping-particle":"","family":"Ray","given":"Bidhan","non-dropping-particle":"","parse-names":false,"suffix":""},{"dropping-particle":"","family":"Raman","given":"Santosh","non-dropping-particle":"","parse-names":false,"suffix":""}],"container-title":"Asian Journal of Medical Sciences","id":"ITEM-5","issue":"3","issued":{"date-parts":[["2017"]]},"page":"26-29","title":"Role of vitamin D supplementation in asthma and seasonal allergic rhinitis in eastern India","type":"article-journal","volume":"8"},"uris":["http://www.mendeley.com/documents/?uuid=2be63941-8863-41eb-ba68-1703b3553319"]},{"id":"ITEM-6","itemData":{"DOI":"10.1186/s12948-016-0044-1","ISBN":"1294801600","ISSN":"1476-7961","author":[{"dropping-particle":"","family":"Petrarca","given":"Claudia","non-dropping-particle":"","parse-names":false,"suffix":""},{"dropping-particle":"","family":"Clemente","given":"Emanuela","non-dropping-particle":"","parse-names":false,"suffix":""},{"dropping-particle":"","family":"Amato","given":"Valentina","non-dropping-particle":"","parse-names":false,"suffix":""},{"dropping-particle":"","family":"Gatta","given":"Alessia","non-dropping-particle":"","parse-names":false,"suffix":""},{"dropping-particle":"","family":"Cortese","given":"Sara","non-dropping-particle":"","parse-names":false,"suffix":""},{"dropping-particle":"","family":"Lamolinara","given":"Alessia","non-dropping-particle":"","parse-names":false,"suffix":""},{"dropping-particle":"","family":"Rossi","given":"Cosmo","non-dropping-particle":"","parse-names":false,"suffix":""},{"dropping-particle":"","family":"Zanotta","given":"Stefania","non-dropping-particle":"","parse-names":false,"suffix":""},{"dropping-particle":"","family":"Mistrello","given":"Gianni","non-dropping-particle":"","parse-names":false,"suffix":""},{"dropping-particle":"","family":"Paganelli","given":"Roberto","non-dropping-particle":"","parse-names":false,"suffix":""},{"dropping-particle":"Di","family":"Gioacchino","given":"Mario","non-dropping-particle":"","parse-names":false,"suffix":""}],"container-title":"Clinical and Molecular Allergy","id":"ITEM-6","issued":{"date-parts":[["2016"]]},"page":"1-10","publisher":"BioMed Central","title":"Vitamin D3 improves the effects of low dose Der p 2 allergoid treatment in Der p 2 sensitized BALB / c mice","type":"article-journal"},"uris":["http://www.mendeley.com/documents/?uuid=803280b3-25bc-4e25-b300-9095939460a9"]}],"mendeley":{"formattedCitation":"[108,155,175,192–194]","manualFormatting":"[109, с. 293, 157, с. 711, 175–178]","plainTextFormattedCitation":"[108,155,175,192–194]","previouslyFormattedCitation":"[108,154,174,191–193]"},"properties":{"noteIndex":0},"schema":"https://github.com/citation-style-language/schema/raw/master/csl-citation.json"}</w:instrText>
      </w:r>
      <w:r w:rsidR="00437528" w:rsidRPr="00B05FA2">
        <w:rPr>
          <w:rFonts w:ascii="Times New Roman" w:eastAsia="Calibri" w:hAnsi="Times New Roman" w:cs="Times New Roman"/>
          <w:sz w:val="28"/>
          <w:szCs w:val="28"/>
        </w:rPr>
        <w:fldChar w:fldCharType="separate"/>
      </w:r>
      <w:r w:rsidR="00A83A70" w:rsidRPr="00B05FA2">
        <w:rPr>
          <w:rFonts w:ascii="Times New Roman" w:eastAsia="Calibri" w:hAnsi="Times New Roman" w:cs="Times New Roman"/>
          <w:noProof/>
          <w:sz w:val="28"/>
          <w:szCs w:val="28"/>
        </w:rPr>
        <w:t>[109,</w:t>
      </w:r>
      <w:r w:rsidR="009C666B" w:rsidRPr="00B05FA2">
        <w:rPr>
          <w:rFonts w:ascii="Times New Roman" w:eastAsia="Calibri" w:hAnsi="Times New Roman" w:cs="Times New Roman"/>
          <w:noProof/>
          <w:sz w:val="28"/>
          <w:szCs w:val="28"/>
        </w:rPr>
        <w:t xml:space="preserve"> с. 293, </w:t>
      </w:r>
      <w:r w:rsidR="00A83A70" w:rsidRPr="00B05FA2">
        <w:rPr>
          <w:rFonts w:ascii="Times New Roman" w:eastAsia="Calibri" w:hAnsi="Times New Roman" w:cs="Times New Roman"/>
          <w:noProof/>
          <w:sz w:val="28"/>
          <w:szCs w:val="28"/>
        </w:rPr>
        <w:t>157,</w:t>
      </w:r>
      <w:r w:rsidR="009C666B" w:rsidRPr="00B05FA2">
        <w:rPr>
          <w:rFonts w:ascii="Times New Roman" w:eastAsia="Calibri" w:hAnsi="Times New Roman" w:cs="Times New Roman"/>
          <w:noProof/>
          <w:sz w:val="28"/>
          <w:szCs w:val="28"/>
        </w:rPr>
        <w:t xml:space="preserve"> с. 711, </w:t>
      </w:r>
      <w:r w:rsidR="00A83A70" w:rsidRPr="00B05FA2">
        <w:rPr>
          <w:rFonts w:ascii="Times New Roman" w:eastAsia="Calibri" w:hAnsi="Times New Roman" w:cs="Times New Roman"/>
          <w:noProof/>
          <w:sz w:val="28"/>
          <w:szCs w:val="28"/>
        </w:rPr>
        <w:t>175–178]</w:t>
      </w:r>
      <w:r w:rsidR="00437528" w:rsidRPr="00B05FA2">
        <w:rPr>
          <w:rFonts w:ascii="Times New Roman" w:eastAsia="Calibri" w:hAnsi="Times New Roman" w:cs="Times New Roman"/>
          <w:sz w:val="28"/>
          <w:szCs w:val="28"/>
        </w:rPr>
        <w:fldChar w:fldCharType="end"/>
      </w:r>
      <w:r w:rsidR="00BF6827" w:rsidRPr="00B05FA2">
        <w:rPr>
          <w:rFonts w:ascii="Times New Roman" w:eastAsia="Calibri" w:hAnsi="Times New Roman" w:cs="Times New Roman"/>
          <w:sz w:val="28"/>
          <w:szCs w:val="28"/>
        </w:rPr>
        <w:t>, подтверждают целесообразность интеграции этих методов в диагностическую практику</w:t>
      </w:r>
      <w:r w:rsidR="00437528" w:rsidRPr="00B05FA2">
        <w:rPr>
          <w:rFonts w:ascii="Times New Roman" w:eastAsia="Calibri" w:hAnsi="Times New Roman" w:cs="Times New Roman"/>
          <w:sz w:val="28"/>
          <w:szCs w:val="28"/>
        </w:rPr>
        <w:t xml:space="preserve">. </w:t>
      </w:r>
      <w:r w:rsidR="00BF6827" w:rsidRPr="00B05FA2">
        <w:rPr>
          <w:rFonts w:ascii="Times New Roman" w:eastAsia="Calibri" w:hAnsi="Times New Roman" w:cs="Times New Roman"/>
          <w:sz w:val="28"/>
          <w:szCs w:val="28"/>
        </w:rPr>
        <w:t xml:space="preserve">Эти методы обеспечивают повышение точности диагностики и оптимизацию лечебных подходов, включая применение холекальциферола. На основе собранных данных мы интегрировали указанные параметры в разработанный нами алгоритм менеджмента </w:t>
      </w:r>
      <w:r w:rsidR="00640D3A">
        <w:rPr>
          <w:rFonts w:ascii="Times New Roman" w:eastAsia="Calibri" w:hAnsi="Times New Roman" w:cs="Times New Roman"/>
          <w:sz w:val="28"/>
          <w:szCs w:val="28"/>
        </w:rPr>
        <w:t>АР</w:t>
      </w:r>
      <w:r w:rsidR="00BF6827" w:rsidRPr="00B05FA2">
        <w:rPr>
          <w:rFonts w:ascii="Times New Roman" w:eastAsia="Calibri" w:hAnsi="Times New Roman" w:cs="Times New Roman"/>
          <w:sz w:val="28"/>
          <w:szCs w:val="28"/>
        </w:rPr>
        <w:t xml:space="preserve">, обеспечивая тем самым улучшение качества медицинской помощи пациентам </w:t>
      </w:r>
      <w:r w:rsidR="003C1787" w:rsidRPr="00B05FA2">
        <w:rPr>
          <w:rFonts w:ascii="Times New Roman" w:eastAsia="Calibri" w:hAnsi="Times New Roman" w:cs="Times New Roman"/>
          <w:sz w:val="28"/>
          <w:szCs w:val="28"/>
        </w:rPr>
        <w:t>(рисунок</w:t>
      </w:r>
      <w:r w:rsidR="00951806" w:rsidRPr="00B05FA2">
        <w:rPr>
          <w:rFonts w:ascii="Times New Roman" w:eastAsia="Calibri" w:hAnsi="Times New Roman" w:cs="Times New Roman"/>
          <w:sz w:val="28"/>
          <w:szCs w:val="28"/>
        </w:rPr>
        <w:t xml:space="preserve"> 9</w:t>
      </w:r>
      <w:r w:rsidR="00437528" w:rsidRPr="00B05FA2">
        <w:rPr>
          <w:rFonts w:ascii="Times New Roman" w:eastAsia="Calibri" w:hAnsi="Times New Roman" w:cs="Times New Roman"/>
          <w:sz w:val="28"/>
          <w:szCs w:val="28"/>
        </w:rPr>
        <w:t>).</w:t>
      </w:r>
    </w:p>
    <w:p w14:paraId="64E7D3FC" w14:textId="4C81A8B1" w:rsidR="00437528" w:rsidRPr="00B05FA2" w:rsidRDefault="00437528" w:rsidP="00775DE3">
      <w:pPr>
        <w:spacing w:after="0" w:line="240" w:lineRule="auto"/>
        <w:ind w:firstLine="567"/>
        <w:jc w:val="both"/>
        <w:rPr>
          <w:rFonts w:ascii="Times New Roman" w:eastAsia="Calibri" w:hAnsi="Times New Roman" w:cs="Times New Roman"/>
          <w:b/>
          <w:sz w:val="28"/>
          <w:szCs w:val="28"/>
        </w:rPr>
      </w:pPr>
    </w:p>
    <w:p w14:paraId="2531781A" w14:textId="03D7EB7A" w:rsidR="008C4C6F" w:rsidRPr="00B05FA2" w:rsidRDefault="00841E26" w:rsidP="00736AC9">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pict w14:anchorId="14DC8873">
          <v:shape id="_x0000_i1028" type="#_x0000_t75" style="width:481.5pt;height:345.2pt">
            <v:imagedata r:id="rId25" o:title="алгоритм 200924"/>
          </v:shape>
        </w:pict>
      </w:r>
    </w:p>
    <w:p w14:paraId="7022A8C3" w14:textId="77777777" w:rsidR="00015833" w:rsidRDefault="00015833" w:rsidP="00B563A5">
      <w:pPr>
        <w:spacing w:after="0" w:line="240" w:lineRule="auto"/>
        <w:jc w:val="center"/>
        <w:rPr>
          <w:rFonts w:ascii="Times New Roman" w:eastAsia="Calibri" w:hAnsi="Times New Roman" w:cs="Times New Roman"/>
          <w:sz w:val="28"/>
          <w:szCs w:val="28"/>
        </w:rPr>
      </w:pPr>
    </w:p>
    <w:p w14:paraId="2CBC4B35" w14:textId="644387DC" w:rsidR="00437528" w:rsidRPr="00B05FA2" w:rsidRDefault="00951806" w:rsidP="00B563A5">
      <w:pPr>
        <w:spacing w:after="0" w:line="240" w:lineRule="auto"/>
        <w:jc w:val="center"/>
        <w:rPr>
          <w:rFonts w:ascii="Times New Roman" w:eastAsia="Calibri" w:hAnsi="Times New Roman" w:cs="Times New Roman"/>
          <w:sz w:val="28"/>
          <w:szCs w:val="28"/>
        </w:rPr>
      </w:pPr>
      <w:r w:rsidRPr="00B05FA2">
        <w:rPr>
          <w:rFonts w:ascii="Times New Roman" w:eastAsia="Calibri" w:hAnsi="Times New Roman" w:cs="Times New Roman"/>
          <w:sz w:val="28"/>
          <w:szCs w:val="28"/>
        </w:rPr>
        <w:t>Рисунок 9</w:t>
      </w:r>
      <w:r w:rsidR="00437528" w:rsidRPr="00B05FA2">
        <w:rPr>
          <w:rFonts w:ascii="Times New Roman" w:eastAsia="Calibri" w:hAnsi="Times New Roman" w:cs="Times New Roman"/>
          <w:sz w:val="28"/>
          <w:szCs w:val="28"/>
        </w:rPr>
        <w:t xml:space="preserve"> - Алгоритм менеджмента аллергического ринита</w:t>
      </w:r>
      <w:r w:rsidR="00F428BD">
        <w:rPr>
          <w:rFonts w:ascii="Times New Roman" w:eastAsia="Calibri" w:hAnsi="Times New Roman" w:cs="Times New Roman"/>
          <w:sz w:val="28"/>
          <w:szCs w:val="28"/>
        </w:rPr>
        <w:t xml:space="preserve"> (</w:t>
      </w:r>
      <w:r w:rsidR="00C76F77">
        <w:rPr>
          <w:rFonts w:ascii="Times New Roman" w:eastAsia="Calibri" w:hAnsi="Times New Roman" w:cs="Times New Roman"/>
          <w:sz w:val="28"/>
          <w:szCs w:val="28"/>
        </w:rPr>
        <w:t>красная</w:t>
      </w:r>
      <w:r w:rsidR="00F428BD">
        <w:rPr>
          <w:rFonts w:ascii="Times New Roman" w:eastAsia="Calibri" w:hAnsi="Times New Roman" w:cs="Times New Roman"/>
          <w:sz w:val="28"/>
          <w:szCs w:val="28"/>
        </w:rPr>
        <w:t xml:space="preserve"> пунктир</w:t>
      </w:r>
      <w:r w:rsidR="00C76F77">
        <w:rPr>
          <w:rFonts w:ascii="Times New Roman" w:eastAsia="Calibri" w:hAnsi="Times New Roman" w:cs="Times New Roman"/>
          <w:sz w:val="28"/>
          <w:szCs w:val="28"/>
        </w:rPr>
        <w:t>ная</w:t>
      </w:r>
      <w:r w:rsidR="00E6147F">
        <w:rPr>
          <w:rFonts w:ascii="Times New Roman" w:eastAsia="Calibri" w:hAnsi="Times New Roman" w:cs="Times New Roman"/>
          <w:sz w:val="28"/>
          <w:szCs w:val="28"/>
        </w:rPr>
        <w:t xml:space="preserve"> линия</w:t>
      </w:r>
      <w:r w:rsidR="00F428BD">
        <w:rPr>
          <w:rFonts w:ascii="Times New Roman" w:eastAsia="Calibri" w:hAnsi="Times New Roman" w:cs="Times New Roman"/>
          <w:sz w:val="28"/>
          <w:szCs w:val="28"/>
        </w:rPr>
        <w:t xml:space="preserve"> показывает новые маркеры, рекомендованные для диагностики и комбинированной АСИТ) </w:t>
      </w:r>
    </w:p>
    <w:p w14:paraId="4E9DEFDE" w14:textId="77777777" w:rsidR="00437528" w:rsidRPr="00B05FA2" w:rsidRDefault="00437528" w:rsidP="00775DE3">
      <w:pPr>
        <w:spacing w:after="0" w:line="240" w:lineRule="auto"/>
        <w:ind w:firstLine="567"/>
        <w:jc w:val="both"/>
        <w:rPr>
          <w:rFonts w:ascii="Times New Roman" w:eastAsia="Calibri" w:hAnsi="Times New Roman" w:cs="Times New Roman"/>
          <w:b/>
          <w:sz w:val="28"/>
          <w:szCs w:val="28"/>
        </w:rPr>
      </w:pPr>
    </w:p>
    <w:p w14:paraId="1C07F9A8" w14:textId="770296FC" w:rsidR="00437528" w:rsidRPr="00B05FA2" w:rsidRDefault="00DB3853" w:rsidP="00775DE3">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В рамках диссертационного исследования были выполнены работы, направленные на усовершенствование диагностики и терапевтических подходов </w:t>
      </w:r>
      <w:r w:rsidRPr="00B05FA2">
        <w:rPr>
          <w:rFonts w:ascii="Times New Roman" w:hAnsi="Times New Roman" w:cs="Times New Roman"/>
          <w:sz w:val="28"/>
          <w:szCs w:val="28"/>
        </w:rPr>
        <w:lastRenderedPageBreak/>
        <w:t xml:space="preserve">при лечении </w:t>
      </w:r>
      <w:r w:rsidR="00592129">
        <w:rPr>
          <w:rFonts w:ascii="Times New Roman" w:hAnsi="Times New Roman" w:cs="Times New Roman"/>
          <w:sz w:val="28"/>
          <w:szCs w:val="28"/>
        </w:rPr>
        <w:t>АР</w:t>
      </w:r>
      <w:r w:rsidRPr="00B05FA2">
        <w:rPr>
          <w:rFonts w:ascii="Times New Roman" w:hAnsi="Times New Roman" w:cs="Times New Roman"/>
          <w:sz w:val="28"/>
          <w:szCs w:val="28"/>
        </w:rPr>
        <w:t xml:space="preserve">. Исследования обосновали стратегию управления лечением </w:t>
      </w:r>
      <w:r w:rsidR="00232EDC">
        <w:rPr>
          <w:rFonts w:ascii="Times New Roman" w:hAnsi="Times New Roman" w:cs="Times New Roman"/>
          <w:sz w:val="28"/>
          <w:szCs w:val="28"/>
        </w:rPr>
        <w:t>АР</w:t>
      </w:r>
      <w:r w:rsidRPr="00B05FA2">
        <w:rPr>
          <w:rFonts w:ascii="Times New Roman" w:hAnsi="Times New Roman" w:cs="Times New Roman"/>
          <w:sz w:val="28"/>
          <w:szCs w:val="28"/>
        </w:rPr>
        <w:t xml:space="preserve"> на различных этапах медицинской помощи, согласно опубликованным данным </w:t>
      </w:r>
      <w:r w:rsidR="00437528" w:rsidRPr="00B05FA2">
        <w:rPr>
          <w:rFonts w:ascii="Times New Roman" w:hAnsi="Times New Roman" w:cs="Times New Roman"/>
          <w:sz w:val="28"/>
          <w:szCs w:val="28"/>
        </w:rPr>
        <w:fldChar w:fldCharType="begin" w:fldLock="1"/>
      </w:r>
      <w:r w:rsidR="00841E26">
        <w:rPr>
          <w:rFonts w:ascii="Times New Roman" w:hAnsi="Times New Roman" w:cs="Times New Roman"/>
          <w:sz w:val="28"/>
          <w:szCs w:val="28"/>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Измайлович","given":"М.Р.","non-dropping-particle":"","parse-names":false,"suffix":""},{"dropping-particle":"","family":"Газалиева","given":"М.А.","non-dropping-particle":"","parse-names":false,"suffix":""},{"dropping-particle":"","family":"Глушкова","given":"Н.Е.","non-dropping-particle":"","parse-names":false,"suffix":""}],"container-title":"Интернаука","id":"ITEM-1","issue":"46","issued":{"date-parts":[["2020"]]},"page":"152-156","title":"Взаимосвязь уровня эозинофильного катионного белка, общего иммуноглобулина Е и степени тяжести сезонного аллергического ринита","type":"article-journal","volume":"193"},"uris":["http://www.mendeley.com/documents/?uuid=6db93575-e9fb-453f-88c9-d90d88e1cadd"]},{"id":"ITEM-2","itemData":{"ISBN":"9783540773405","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Сулейменов","given":"Е.М.","non-dropping-particle":"","parse-names":false,"suffix":""}],"container-title":"Интернаука","id":"ITEM-2","issue":"2","issued":{"date-parts":[["2021"]]},"page":"43-46","title":"Витамин Д как биомаркер эффективности аллерген-специфической иммунотерапии при сезонном аллергическом рините","type":"article-journal","volume":"178"},"uris":["http://www.mendeley.com/documents/?uuid=7936fa95-5e47-491a-aed2-e8acc4282da8"]},{"id":"ITEM-3","itemData":{"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container-title":"Вестник КазНМУ","id":"ITEM-3","issued":{"date-parts":[["2020"]]},"page":"46 - 53","title":"Корреляция эозинофильного катионного белка и общего иммуноглобулина Е у подростков с сезонным аллергическим ринитом в Карагандинской области","type":"article-journal","volume":"2"},"uris":["http://www.mendeley.com/documents/?uuid=520273e1-14be-47eb-a95d-cc6928a695bd"]},{"id":"ITEM-4","itemData":{"author":[{"dropping-particle":"","family":"Валиева","given":"С.Р.","non-dropping-particle":"","parse-names":false,"suffix":""},{"dropping-particle":"","family":"Сарбасова","given":"Д.Н.","non-dropping-particle":"","parse-names":false,"suffix":""},{"dropping-particle":"","family":"Сыдыкбаева","given":"Ж.Б.","non-dropping-particle":"","parse-names":false,"suffix":""},{"dropping-particle":"","family":"Измайлович М.Р.","given":"","non-dropping-particle":"","parse-names":false,"suffix":""},{"dropping-particle":"","family":"Дедова","given":"О.Ю.","non-dropping-particle":"","parse-names":false,"suffix":""},{"dropping-particle":"","family":"Кошкарбаева","given":"Б.С.","non-dropping-particle":"","parse-names":false,"suffix":""},{"dropping-particle":"","family":"Сексенова","given":"Л.Ш.","non-dropping-particle":"","parse-names":false,"suffix":""}],"container-title":"Juvenis scientia","id":"ITEM-4","issue":"3","issued":{"date-parts":[["2022"]]},"page":"5-14","title":"Корреляционный анализ лабораторных показателей при сезонном аллергическом рините в Карагандинской области.","type":"article-journal","volume":"8"},"uris":["http://www.mendeley.com/documents/?uuid=5c63d1e9-492d-4327-ab80-65095886f1f7"]},{"id":"ITEM-5","itemData":{"author":[{"dropping-particle":"","family":"Валиева","given":"С.Р.","non-dropping-particle":"","parse-names":false,"suffix":""},{"dropping-particle":"","family":"Cарбасова Д.Н.","given":"","non-dropping-particle":"","parse-names":false,"suffix":""},{"dropping-particle":"","family":"Сыдыкбаева","given":"Ж.Б.","non-dropping-particle":"","parse-names":false,"suffix":""},{"dropping-particle":"","family":"Измайлович","given":"М.Р","non-dropping-particle":"","parse-names":false,"suffix":""},{"dropping-particle":"","family":"Сексенова Л.Ш.","given":"","non-dropping-particle":"","parse-names":false,"suffix":""},{"dropping-particle":"","family":"Дедова","given":"О.Ю.","non-dropping-particle":"","parse-names":false,"suffix":""},{"dropping-particle":"","family":"Кошкарбаева","given":"Б.С.","non-dropping-particle":"","parse-names":false,"suffix":""}],"container-title":"ХVI Международная научно-практическая конференция «GLOBAL SCIENCE AND INNOVATIONS 2022: CENTRAL ASIA»","id":"ITEM-5","issue":"16","issued":{"date-parts":[["2022"]]},"number-of-pages":"65-69","title":"Связь тяжести сезонного аллергического ринита со статусом витамина д у пациентов с сезонным аллергическим ринитом","type":"thesis","volume":"2"},"uris":["http://www.mendeley.com/documents/?uuid=36533868-5d36-4280-921b-8fcd9e35ea8b"]},{"id":"ITEM-6","itemData":{"DOI":"10.15275/rusomj.2022.0205","author":[{"dropping-particle":"","family":"Izmailovich","given":"Marina R","non-dropping-particle":"","parse-names":false,"suffix":""},{"dropping-particle":"","family":"Gazalieva","given":"Meruert A","non-dropping-particle":"","parse-names":false,"suffix":""},{"dropping-particle":"","family":"Glushkova","given":"Natalya Ye","non-dropping-particle":"","parse-names":false,"suffix":""},{"dropping-particle":"","family":"Suleimenov","given":"Erlan M","non-dropping-particle":"","parse-names":false,"suffix":""},{"dropping-particle":"","family":"Suleimenov","given":"Yerzhan A","non-dropping-particle":"","parse-names":false,"suffix":""}],"container-title":"Russian Open Medical Journal","id":"ITEM-6","issue":"2","issued":{"date-parts":[["2022"]]},"page":"1-7","title":"Allergen-specific immunotherapy in combination with vitamin D in patients with seasonal allergic rhinitis","type":"article-journal","volume":"11"},"uris":["http://www.mendeley.com/documents/?uuid=02a1bc23-53e5-4c64-8901-5824eda823a1"]}],"mendeley":{"formattedCitation":"[150,189,191,195–197]","manualFormatting":"[152, с. 6, 172, с. 156, 174, с. 46, 179–181]","plainTextFormattedCitation":"[150,189,191,195–197]","previouslyFormattedCitation":"[149,188,190,194–196]"},"properties":{"noteIndex":0},"schema":"https://github.com/citation-style-language/schema/raw/master/csl-citation.json"}</w:instrText>
      </w:r>
      <w:r w:rsidR="00437528" w:rsidRPr="00B05FA2">
        <w:rPr>
          <w:rFonts w:ascii="Times New Roman" w:hAnsi="Times New Roman" w:cs="Times New Roman"/>
          <w:sz w:val="28"/>
          <w:szCs w:val="28"/>
        </w:rPr>
        <w:fldChar w:fldCharType="separate"/>
      </w:r>
      <w:r w:rsidR="00577F93" w:rsidRPr="00B05FA2">
        <w:rPr>
          <w:rFonts w:ascii="Times New Roman" w:hAnsi="Times New Roman" w:cs="Times New Roman"/>
          <w:noProof/>
          <w:sz w:val="28"/>
          <w:szCs w:val="28"/>
        </w:rPr>
        <w:t>[152,</w:t>
      </w:r>
      <w:r w:rsidR="002B5203" w:rsidRPr="00B05FA2">
        <w:rPr>
          <w:rFonts w:ascii="Times New Roman" w:hAnsi="Times New Roman" w:cs="Times New Roman"/>
          <w:noProof/>
          <w:sz w:val="28"/>
          <w:szCs w:val="28"/>
        </w:rPr>
        <w:t xml:space="preserve"> с. 6, </w:t>
      </w:r>
      <w:r w:rsidR="00577F93" w:rsidRPr="00B05FA2">
        <w:rPr>
          <w:rFonts w:ascii="Times New Roman" w:hAnsi="Times New Roman" w:cs="Times New Roman"/>
          <w:noProof/>
          <w:sz w:val="28"/>
          <w:szCs w:val="28"/>
        </w:rPr>
        <w:t>172,</w:t>
      </w:r>
      <w:r w:rsidR="002B5203" w:rsidRPr="00B05FA2">
        <w:rPr>
          <w:rFonts w:ascii="Times New Roman" w:hAnsi="Times New Roman" w:cs="Times New Roman"/>
          <w:noProof/>
          <w:sz w:val="28"/>
          <w:szCs w:val="28"/>
        </w:rPr>
        <w:t xml:space="preserve"> с. 156, </w:t>
      </w:r>
      <w:r w:rsidR="00577F93" w:rsidRPr="00B05FA2">
        <w:rPr>
          <w:rFonts w:ascii="Times New Roman" w:hAnsi="Times New Roman" w:cs="Times New Roman"/>
          <w:noProof/>
          <w:sz w:val="28"/>
          <w:szCs w:val="28"/>
        </w:rPr>
        <w:t>174,</w:t>
      </w:r>
      <w:r w:rsidR="002B5203" w:rsidRPr="00B05FA2">
        <w:rPr>
          <w:rFonts w:ascii="Times New Roman" w:hAnsi="Times New Roman" w:cs="Times New Roman"/>
          <w:noProof/>
          <w:sz w:val="28"/>
          <w:szCs w:val="28"/>
        </w:rPr>
        <w:t xml:space="preserve"> с. 46, </w:t>
      </w:r>
      <w:r w:rsidR="00577F93" w:rsidRPr="00B05FA2">
        <w:rPr>
          <w:rFonts w:ascii="Times New Roman" w:hAnsi="Times New Roman" w:cs="Times New Roman"/>
          <w:noProof/>
          <w:sz w:val="28"/>
          <w:szCs w:val="28"/>
        </w:rPr>
        <w:t>179–181]</w:t>
      </w:r>
      <w:r w:rsidR="00437528" w:rsidRPr="00B05FA2">
        <w:rPr>
          <w:rFonts w:ascii="Times New Roman" w:hAnsi="Times New Roman" w:cs="Times New Roman"/>
          <w:sz w:val="28"/>
          <w:szCs w:val="28"/>
        </w:rPr>
        <w:fldChar w:fldCharType="end"/>
      </w:r>
      <w:r w:rsidR="00437528" w:rsidRPr="00B05FA2">
        <w:rPr>
          <w:rFonts w:ascii="Times New Roman" w:hAnsi="Times New Roman" w:cs="Times New Roman"/>
          <w:sz w:val="28"/>
          <w:szCs w:val="28"/>
        </w:rPr>
        <w:t>.</w:t>
      </w:r>
      <w:r w:rsidR="0007459B" w:rsidRPr="00B05FA2">
        <w:rPr>
          <w:rFonts w:ascii="Times New Roman" w:hAnsi="Times New Roman" w:cs="Times New Roman"/>
          <w:sz w:val="28"/>
          <w:szCs w:val="28"/>
        </w:rPr>
        <w:t xml:space="preserve"> </w:t>
      </w:r>
      <w:r w:rsidRPr="00B05FA2">
        <w:rPr>
          <w:rFonts w:ascii="Times New Roman" w:hAnsi="Times New Roman" w:cs="Times New Roman"/>
          <w:sz w:val="28"/>
          <w:szCs w:val="28"/>
        </w:rPr>
        <w:t xml:space="preserve">В результате анализа данных были сформированы следующие ключевые достижения, зарегистрированные в государственном реестре прав на объекты интеллектуальной собственности </w:t>
      </w:r>
      <w:r w:rsidR="00A54628" w:rsidRPr="00B05FA2">
        <w:rPr>
          <w:rFonts w:ascii="Times New Roman" w:hAnsi="Times New Roman" w:cs="Times New Roman"/>
          <w:sz w:val="28"/>
          <w:szCs w:val="28"/>
        </w:rPr>
        <w:t xml:space="preserve">(Приложение </w:t>
      </w:r>
      <w:r w:rsidR="00863B22" w:rsidRPr="00B05FA2">
        <w:rPr>
          <w:rFonts w:ascii="Times New Roman" w:hAnsi="Times New Roman" w:cs="Times New Roman"/>
          <w:sz w:val="28"/>
          <w:szCs w:val="28"/>
        </w:rPr>
        <w:t>В</w:t>
      </w:r>
      <w:r w:rsidR="00A54628" w:rsidRPr="00B05FA2">
        <w:rPr>
          <w:rFonts w:ascii="Times New Roman" w:hAnsi="Times New Roman" w:cs="Times New Roman"/>
          <w:sz w:val="28"/>
          <w:szCs w:val="28"/>
        </w:rPr>
        <w:t>)</w:t>
      </w:r>
      <w:r w:rsidR="00437528" w:rsidRPr="00B05FA2">
        <w:rPr>
          <w:rFonts w:ascii="Times New Roman" w:hAnsi="Times New Roman" w:cs="Times New Roman"/>
          <w:sz w:val="28"/>
          <w:szCs w:val="28"/>
        </w:rPr>
        <w:t xml:space="preserve">: </w:t>
      </w:r>
    </w:p>
    <w:p w14:paraId="79016BFB" w14:textId="0F6E1AF6" w:rsidR="00437528" w:rsidRPr="00B05FA2" w:rsidRDefault="005A0E2D" w:rsidP="00B4111E">
      <w:pPr>
        <w:spacing w:after="0" w:line="240" w:lineRule="auto"/>
        <w:ind w:firstLine="567"/>
        <w:contextualSpacing/>
        <w:jc w:val="both"/>
        <w:rPr>
          <w:rFonts w:ascii="Times New Roman" w:hAnsi="Times New Roman" w:cs="Times New Roman"/>
          <w:sz w:val="28"/>
          <w:szCs w:val="28"/>
        </w:rPr>
      </w:pPr>
      <w:r w:rsidRPr="00B05FA2">
        <w:rPr>
          <w:rFonts w:ascii="Times New Roman" w:hAnsi="Times New Roman" w:cs="Times New Roman"/>
          <w:sz w:val="28"/>
          <w:szCs w:val="28"/>
        </w:rPr>
        <w:t xml:space="preserve">- </w:t>
      </w:r>
      <w:r w:rsidR="000C75FA" w:rsidRPr="00B05FA2">
        <w:rPr>
          <w:rFonts w:ascii="Times New Roman" w:hAnsi="Times New Roman" w:cs="Times New Roman"/>
          <w:sz w:val="28"/>
          <w:szCs w:val="28"/>
        </w:rPr>
        <w:t xml:space="preserve">Адаптирован и внедрен новый инструмент для диагностики </w:t>
      </w:r>
      <w:r w:rsidR="00232EDC">
        <w:rPr>
          <w:rFonts w:ascii="Times New Roman" w:hAnsi="Times New Roman" w:cs="Times New Roman"/>
          <w:sz w:val="28"/>
          <w:szCs w:val="28"/>
        </w:rPr>
        <w:t>АР</w:t>
      </w:r>
      <w:r w:rsidR="000C75FA" w:rsidRPr="00B05FA2">
        <w:rPr>
          <w:rFonts w:ascii="Times New Roman" w:hAnsi="Times New Roman" w:cs="Times New Roman"/>
          <w:sz w:val="28"/>
          <w:szCs w:val="28"/>
        </w:rPr>
        <w:t xml:space="preserve"> — анкета, позволяющая оценивать степень тяжести симптомов и качество жизни пациентов с </w:t>
      </w:r>
      <w:r w:rsidR="00232EDC">
        <w:rPr>
          <w:rFonts w:ascii="Times New Roman" w:hAnsi="Times New Roman" w:cs="Times New Roman"/>
          <w:sz w:val="28"/>
          <w:szCs w:val="28"/>
        </w:rPr>
        <w:t>АР</w:t>
      </w:r>
      <w:r w:rsidR="00437528" w:rsidRPr="00B05FA2">
        <w:rPr>
          <w:rFonts w:ascii="Times New Roman" w:hAnsi="Times New Roman" w:cs="Times New Roman"/>
          <w:sz w:val="28"/>
          <w:szCs w:val="28"/>
        </w:rPr>
        <w:t xml:space="preserve">; </w:t>
      </w:r>
    </w:p>
    <w:p w14:paraId="4698871A" w14:textId="65911162" w:rsidR="00437528" w:rsidRPr="00B05FA2" w:rsidRDefault="005A0E2D" w:rsidP="00B4111E">
      <w:pPr>
        <w:spacing w:after="0" w:line="240" w:lineRule="auto"/>
        <w:ind w:firstLine="567"/>
        <w:contextualSpacing/>
        <w:jc w:val="both"/>
        <w:rPr>
          <w:rFonts w:ascii="Times New Roman" w:hAnsi="Times New Roman" w:cs="Times New Roman"/>
          <w:sz w:val="28"/>
          <w:szCs w:val="28"/>
        </w:rPr>
      </w:pPr>
      <w:r w:rsidRPr="00B05FA2">
        <w:rPr>
          <w:rFonts w:ascii="Times New Roman" w:hAnsi="Times New Roman" w:cs="Times New Roman"/>
          <w:sz w:val="28"/>
          <w:szCs w:val="28"/>
        </w:rPr>
        <w:t xml:space="preserve">- </w:t>
      </w:r>
      <w:r w:rsidR="000C75FA" w:rsidRPr="00B05FA2">
        <w:rPr>
          <w:rFonts w:ascii="Times New Roman" w:hAnsi="Times New Roman" w:cs="Times New Roman"/>
          <w:sz w:val="28"/>
          <w:szCs w:val="28"/>
        </w:rPr>
        <w:t>Разработан комп</w:t>
      </w:r>
      <w:r w:rsidR="00232EDC">
        <w:rPr>
          <w:rFonts w:ascii="Times New Roman" w:hAnsi="Times New Roman" w:cs="Times New Roman"/>
          <w:sz w:val="28"/>
          <w:szCs w:val="28"/>
        </w:rPr>
        <w:t>лексный алгоритм менеджмента</w:t>
      </w:r>
      <w:r w:rsidR="000C75FA" w:rsidRPr="00B05FA2">
        <w:rPr>
          <w:rFonts w:ascii="Times New Roman" w:hAnsi="Times New Roman" w:cs="Times New Roman"/>
          <w:sz w:val="28"/>
          <w:szCs w:val="28"/>
        </w:rPr>
        <w:t xml:space="preserve"> </w:t>
      </w:r>
      <w:r w:rsidR="00232EDC">
        <w:rPr>
          <w:rFonts w:ascii="Times New Roman" w:hAnsi="Times New Roman" w:cs="Times New Roman"/>
          <w:sz w:val="28"/>
          <w:szCs w:val="28"/>
        </w:rPr>
        <w:t>АР</w:t>
      </w:r>
      <w:r w:rsidR="000C75FA" w:rsidRPr="00B05FA2">
        <w:rPr>
          <w:rFonts w:ascii="Times New Roman" w:hAnsi="Times New Roman" w:cs="Times New Roman"/>
          <w:sz w:val="28"/>
          <w:szCs w:val="28"/>
        </w:rPr>
        <w:t>, ориентированный на последовательное и систематизированное лечение</w:t>
      </w:r>
      <w:r w:rsidR="00437528" w:rsidRPr="00B05FA2">
        <w:rPr>
          <w:rFonts w:ascii="Times New Roman" w:hAnsi="Times New Roman" w:cs="Times New Roman"/>
          <w:sz w:val="28"/>
          <w:szCs w:val="28"/>
        </w:rPr>
        <w:t>;</w:t>
      </w:r>
    </w:p>
    <w:p w14:paraId="6483C14B" w14:textId="48403F23" w:rsidR="00437528" w:rsidRPr="00B05FA2" w:rsidRDefault="005A0E2D" w:rsidP="00B4111E">
      <w:pPr>
        <w:spacing w:after="0" w:line="240" w:lineRule="auto"/>
        <w:ind w:firstLine="567"/>
        <w:contextualSpacing/>
        <w:jc w:val="both"/>
        <w:rPr>
          <w:rFonts w:ascii="Times New Roman" w:hAnsi="Times New Roman" w:cs="Times New Roman"/>
          <w:sz w:val="28"/>
          <w:szCs w:val="28"/>
        </w:rPr>
      </w:pPr>
      <w:r w:rsidRPr="00B05FA2">
        <w:rPr>
          <w:rFonts w:ascii="Times New Roman" w:hAnsi="Times New Roman" w:cs="Times New Roman"/>
          <w:sz w:val="28"/>
          <w:szCs w:val="28"/>
        </w:rPr>
        <w:t xml:space="preserve">- </w:t>
      </w:r>
      <w:r w:rsidR="000C75FA" w:rsidRPr="00B05FA2">
        <w:rPr>
          <w:rFonts w:ascii="Times New Roman" w:hAnsi="Times New Roman" w:cs="Times New Roman"/>
          <w:sz w:val="28"/>
          <w:szCs w:val="28"/>
        </w:rPr>
        <w:t xml:space="preserve">Сформулированы и внедрены методические рекомендации для медицинских специалистов </w:t>
      </w:r>
      <w:r w:rsidR="00437528" w:rsidRPr="00B05FA2">
        <w:rPr>
          <w:rFonts w:ascii="Times New Roman" w:hAnsi="Times New Roman" w:cs="Times New Roman"/>
          <w:sz w:val="28"/>
          <w:szCs w:val="28"/>
        </w:rPr>
        <w:t xml:space="preserve">«Способ лечения сезонных аллергических ринитов с помощью аллерген-специфической иммунотерапии в комплексе с витамином </w:t>
      </w:r>
      <w:r w:rsidR="003F59C7">
        <w:rPr>
          <w:rFonts w:ascii="Times New Roman" w:hAnsi="Times New Roman" w:cs="Times New Roman"/>
          <w:sz w:val="28"/>
          <w:szCs w:val="28"/>
          <w:lang w:val="en-US"/>
        </w:rPr>
        <w:t>D</w:t>
      </w:r>
      <w:r w:rsidR="00437528" w:rsidRPr="00B05FA2">
        <w:rPr>
          <w:rFonts w:ascii="Times New Roman" w:hAnsi="Times New Roman" w:cs="Times New Roman"/>
          <w:sz w:val="28"/>
          <w:szCs w:val="28"/>
        </w:rPr>
        <w:t xml:space="preserve">». </w:t>
      </w:r>
    </w:p>
    <w:p w14:paraId="2D9B33B6" w14:textId="0CF80DCD" w:rsidR="00437528" w:rsidRPr="00B05FA2" w:rsidRDefault="00437528" w:rsidP="00B4111E">
      <w:pPr>
        <w:spacing w:after="0" w:line="240" w:lineRule="auto"/>
        <w:ind w:firstLine="567"/>
        <w:jc w:val="both"/>
        <w:rPr>
          <w:rFonts w:ascii="Times New Roman" w:eastAsiaTheme="minorEastAsia" w:hAnsi="Times New Roman" w:cs="Times New Roman"/>
          <w:sz w:val="28"/>
          <w:szCs w:val="28"/>
          <w:lang w:eastAsia="ru-RU"/>
        </w:rPr>
      </w:pPr>
      <w:r w:rsidRPr="00B05FA2">
        <w:rPr>
          <w:rFonts w:ascii="Times New Roman" w:eastAsiaTheme="minorEastAsia" w:hAnsi="Times New Roman" w:cs="Times New Roman"/>
          <w:sz w:val="28"/>
          <w:szCs w:val="28"/>
          <w:lang w:eastAsia="ru-RU"/>
        </w:rPr>
        <w:t>Результаты проделанной исследовательской работы апробированы и внедрены в клиническую практику на базе городских поликлиник №1,3,4,5 (</w:t>
      </w:r>
      <w:r w:rsidR="00863B22" w:rsidRPr="00B05FA2">
        <w:rPr>
          <w:rFonts w:ascii="Times New Roman" w:eastAsiaTheme="minorEastAsia" w:hAnsi="Times New Roman" w:cs="Times New Roman"/>
          <w:sz w:val="28"/>
          <w:szCs w:val="28"/>
          <w:lang w:eastAsia="ru-RU"/>
        </w:rPr>
        <w:t>Приложение А</w:t>
      </w:r>
      <w:r w:rsidRPr="00B05FA2">
        <w:rPr>
          <w:rFonts w:ascii="Times New Roman" w:eastAsiaTheme="minorEastAsia" w:hAnsi="Times New Roman" w:cs="Times New Roman"/>
          <w:sz w:val="28"/>
          <w:szCs w:val="28"/>
          <w:lang w:eastAsia="ru-RU"/>
        </w:rPr>
        <w:t>).</w:t>
      </w:r>
    </w:p>
    <w:p w14:paraId="37A753F5" w14:textId="501EC137" w:rsidR="0091122F" w:rsidRPr="00B05FA2" w:rsidRDefault="00823823" w:rsidP="00823823">
      <w:pPr>
        <w:spacing w:after="0" w:line="240" w:lineRule="auto"/>
        <w:ind w:firstLine="567"/>
        <w:jc w:val="both"/>
        <w:rPr>
          <w:rFonts w:ascii="Times New Roman" w:eastAsiaTheme="minorEastAsia" w:hAnsi="Times New Roman" w:cs="Times New Roman"/>
          <w:sz w:val="28"/>
          <w:szCs w:val="28"/>
          <w:lang w:eastAsia="ru-RU"/>
        </w:rPr>
      </w:pPr>
      <w:r w:rsidRPr="00B05FA2">
        <w:rPr>
          <w:rFonts w:ascii="Times New Roman" w:eastAsiaTheme="minorEastAsia" w:hAnsi="Times New Roman" w:cs="Times New Roman"/>
          <w:sz w:val="28"/>
          <w:szCs w:val="28"/>
          <w:lang w:eastAsia="ru-RU"/>
        </w:rPr>
        <w:t>В рамках исследования эффективности разработа</w:t>
      </w:r>
      <w:r w:rsidR="00F71696">
        <w:rPr>
          <w:rFonts w:ascii="Times New Roman" w:eastAsiaTheme="minorEastAsia" w:hAnsi="Times New Roman" w:cs="Times New Roman"/>
          <w:sz w:val="28"/>
          <w:szCs w:val="28"/>
          <w:lang w:eastAsia="ru-RU"/>
        </w:rPr>
        <w:t xml:space="preserve">нного алгоритма управления </w:t>
      </w:r>
      <w:r w:rsidR="00B70C13">
        <w:rPr>
          <w:rFonts w:ascii="Times New Roman" w:eastAsiaTheme="minorEastAsia" w:hAnsi="Times New Roman" w:cs="Times New Roman"/>
          <w:sz w:val="28"/>
          <w:szCs w:val="28"/>
          <w:lang w:eastAsia="ru-RU"/>
        </w:rPr>
        <w:t>АР</w:t>
      </w:r>
      <w:r w:rsidRPr="00B05FA2">
        <w:rPr>
          <w:rFonts w:ascii="Times New Roman" w:eastAsiaTheme="minorEastAsia" w:hAnsi="Times New Roman" w:cs="Times New Roman"/>
          <w:sz w:val="28"/>
          <w:szCs w:val="28"/>
          <w:lang w:eastAsia="ru-RU"/>
        </w:rPr>
        <w:t xml:space="preserve"> проведена оценка изменений в клинических и лабораторных показателях пациентов. Анализ включал сравнение медианных значений баллов тяжести симптомов до и после применения АСИТ в комбинации с холекальциферолом.</w:t>
      </w:r>
      <w:r w:rsidRPr="00B05FA2">
        <w:t xml:space="preserve"> </w:t>
      </w:r>
      <w:r w:rsidRPr="00B05FA2">
        <w:rPr>
          <w:rFonts w:ascii="Times New Roman" w:eastAsiaTheme="minorEastAsia" w:hAnsi="Times New Roman" w:cs="Times New Roman"/>
          <w:sz w:val="28"/>
          <w:szCs w:val="28"/>
          <w:lang w:eastAsia="ru-RU"/>
        </w:rPr>
        <w:t xml:space="preserve">Значимое снижение уровня </w:t>
      </w:r>
      <w:r w:rsidR="00736AC9" w:rsidRPr="00B05FA2">
        <w:rPr>
          <w:rFonts w:ascii="Times New Roman" w:eastAsiaTheme="minorEastAsia" w:hAnsi="Times New Roman" w:cs="Times New Roman"/>
          <w:sz w:val="28"/>
          <w:szCs w:val="28"/>
          <w:lang w:eastAsia="ru-RU"/>
        </w:rPr>
        <w:t xml:space="preserve">общего </w:t>
      </w:r>
      <w:r w:rsidR="0037754C" w:rsidRPr="00B05FA2">
        <w:rPr>
          <w:rFonts w:ascii="Times New Roman" w:eastAsiaTheme="minorEastAsia" w:hAnsi="Times New Roman" w:cs="Times New Roman"/>
          <w:sz w:val="28"/>
          <w:szCs w:val="28"/>
          <w:lang w:eastAsia="ru-RU"/>
        </w:rPr>
        <w:t xml:space="preserve">IgE </w:t>
      </w:r>
      <w:r w:rsidR="00736AC9" w:rsidRPr="00B05FA2">
        <w:rPr>
          <w:rFonts w:ascii="Times New Roman" w:eastAsiaTheme="minorEastAsia" w:hAnsi="Times New Roman" w:cs="Times New Roman"/>
          <w:sz w:val="28"/>
          <w:szCs w:val="28"/>
          <w:lang w:eastAsia="ru-RU"/>
        </w:rPr>
        <w:t>375,3 Ед/мл до 209,6 Ед/мл (p&lt;0,001)</w:t>
      </w:r>
      <w:r w:rsidRPr="00B05FA2">
        <w:rPr>
          <w:rFonts w:ascii="Times New Roman" w:eastAsiaTheme="minorEastAsia" w:hAnsi="Times New Roman" w:cs="Times New Roman"/>
          <w:sz w:val="28"/>
          <w:szCs w:val="28"/>
          <w:lang w:eastAsia="ru-RU"/>
        </w:rPr>
        <w:t>, что свидетельствует о снижении аллергической реактивности.</w:t>
      </w:r>
      <w:r w:rsidR="001C2BE8">
        <w:rPr>
          <w:rFonts w:ascii="Times New Roman" w:eastAsiaTheme="minorEastAsia" w:hAnsi="Times New Roman" w:cs="Times New Roman"/>
          <w:sz w:val="28"/>
          <w:szCs w:val="28"/>
          <w:lang w:eastAsia="ru-RU"/>
        </w:rPr>
        <w:t xml:space="preserve"> </w:t>
      </w:r>
      <w:r w:rsidR="008075EB">
        <w:rPr>
          <w:rFonts w:ascii="Times New Roman" w:eastAsiaTheme="minorEastAsia" w:hAnsi="Times New Roman" w:cs="Times New Roman"/>
          <w:sz w:val="28"/>
          <w:szCs w:val="28"/>
          <w:lang w:eastAsia="ru-RU"/>
        </w:rPr>
        <w:t>При назначении адекватных доз холекальциферола к</w:t>
      </w:r>
      <w:r w:rsidRPr="00B05FA2">
        <w:rPr>
          <w:rFonts w:ascii="Times New Roman" w:eastAsiaTheme="minorEastAsia" w:hAnsi="Times New Roman" w:cs="Times New Roman"/>
          <w:sz w:val="28"/>
          <w:szCs w:val="28"/>
          <w:lang w:eastAsia="ru-RU"/>
        </w:rPr>
        <w:t>онцентрация 25(ОН)D увеличилась с 16,</w:t>
      </w:r>
      <w:r w:rsidR="00F95D61">
        <w:rPr>
          <w:rFonts w:ascii="Times New Roman" w:eastAsiaTheme="minorEastAsia" w:hAnsi="Times New Roman" w:cs="Times New Roman"/>
          <w:sz w:val="28"/>
          <w:szCs w:val="28"/>
          <w:lang w:eastAsia="ru-RU"/>
        </w:rPr>
        <w:t>8</w:t>
      </w:r>
      <w:r w:rsidR="008075EB">
        <w:rPr>
          <w:rFonts w:ascii="Times New Roman" w:eastAsiaTheme="minorEastAsia" w:hAnsi="Times New Roman" w:cs="Times New Roman"/>
          <w:sz w:val="28"/>
          <w:szCs w:val="28"/>
          <w:lang w:eastAsia="ru-RU"/>
        </w:rPr>
        <w:t xml:space="preserve"> нг/мл до 37,</w:t>
      </w:r>
      <w:r w:rsidR="00F95D61">
        <w:rPr>
          <w:rFonts w:ascii="Times New Roman" w:eastAsiaTheme="minorEastAsia" w:hAnsi="Times New Roman" w:cs="Times New Roman"/>
          <w:sz w:val="28"/>
          <w:szCs w:val="28"/>
          <w:lang w:eastAsia="ru-RU"/>
        </w:rPr>
        <w:t>4</w:t>
      </w:r>
      <w:r w:rsidR="008075EB">
        <w:rPr>
          <w:rFonts w:ascii="Times New Roman" w:eastAsiaTheme="minorEastAsia" w:hAnsi="Times New Roman" w:cs="Times New Roman"/>
          <w:sz w:val="28"/>
          <w:szCs w:val="28"/>
          <w:lang w:eastAsia="ru-RU"/>
        </w:rPr>
        <w:t xml:space="preserve"> нг/мл (p&lt;0,001)</w:t>
      </w:r>
      <w:r w:rsidR="008A72CC">
        <w:rPr>
          <w:rFonts w:ascii="Times New Roman" w:eastAsiaTheme="minorEastAsia" w:hAnsi="Times New Roman" w:cs="Times New Roman"/>
          <w:sz w:val="28"/>
          <w:szCs w:val="28"/>
          <w:lang w:eastAsia="ru-RU"/>
        </w:rPr>
        <w:t>, что служит обоснованием внедрения алгоритма в клиническую практику</w:t>
      </w:r>
      <w:r w:rsidR="008075EB">
        <w:rPr>
          <w:rFonts w:ascii="Times New Roman" w:eastAsiaTheme="minorEastAsia" w:hAnsi="Times New Roman" w:cs="Times New Roman"/>
          <w:sz w:val="28"/>
          <w:szCs w:val="28"/>
          <w:lang w:eastAsia="ru-RU"/>
        </w:rPr>
        <w:t xml:space="preserve"> </w:t>
      </w:r>
      <w:r w:rsidR="00951806" w:rsidRPr="00B05FA2">
        <w:rPr>
          <w:rFonts w:ascii="Times New Roman" w:eastAsia="Calibri" w:hAnsi="Times New Roman" w:cs="Times New Roman"/>
          <w:sz w:val="28"/>
          <w:szCs w:val="28"/>
        </w:rPr>
        <w:t>(рисунок 10</w:t>
      </w:r>
      <w:r w:rsidR="0091122F" w:rsidRPr="00B05FA2">
        <w:rPr>
          <w:rFonts w:ascii="Times New Roman" w:eastAsia="Calibri" w:hAnsi="Times New Roman" w:cs="Times New Roman"/>
          <w:sz w:val="28"/>
          <w:szCs w:val="28"/>
        </w:rPr>
        <w:t>).</w:t>
      </w:r>
    </w:p>
    <w:p w14:paraId="294CBDEA" w14:textId="77777777" w:rsidR="0091122F" w:rsidRPr="00B05FA2" w:rsidRDefault="0091122F" w:rsidP="0091122F">
      <w:pPr>
        <w:spacing w:after="0" w:line="240" w:lineRule="auto"/>
        <w:ind w:firstLine="567"/>
        <w:jc w:val="both"/>
        <w:rPr>
          <w:rFonts w:ascii="Times New Roman" w:eastAsiaTheme="minorEastAsia" w:hAnsi="Times New Roman" w:cs="Times New Roman"/>
          <w:sz w:val="28"/>
          <w:szCs w:val="28"/>
          <w:lang w:eastAsia="ru-RU"/>
        </w:rPr>
      </w:pPr>
    </w:p>
    <w:p w14:paraId="200EA6D6" w14:textId="723466D3" w:rsidR="00A31E7B" w:rsidRPr="00B05FA2" w:rsidRDefault="00A31E7B" w:rsidP="0091122F">
      <w:pPr>
        <w:spacing w:after="0" w:line="240" w:lineRule="auto"/>
        <w:jc w:val="center"/>
        <w:rPr>
          <w:noProof/>
          <w:lang w:eastAsia="ru-RU"/>
        </w:rPr>
      </w:pPr>
      <w:r w:rsidRPr="00B05FA2">
        <w:rPr>
          <w:rFonts w:ascii="Times New Roman" w:hAnsi="Times New Roman" w:cs="Times New Roman"/>
          <w:noProof/>
          <w:sz w:val="28"/>
          <w:szCs w:val="28"/>
          <w:lang w:eastAsia="ru-RU"/>
        </w:rPr>
        <mc:AlternateContent>
          <mc:Choice Requires="wps">
            <w:drawing>
              <wp:anchor distT="0" distB="0" distL="114300" distR="114300" simplePos="0" relativeHeight="251758592" behindDoc="0" locked="0" layoutInCell="1" allowOverlap="1" wp14:anchorId="2ECFA3C2" wp14:editId="08AC1C92">
                <wp:simplePos x="0" y="0"/>
                <wp:positionH relativeFrom="column">
                  <wp:posOffset>-903182</wp:posOffset>
                </wp:positionH>
                <wp:positionV relativeFrom="paragraph">
                  <wp:posOffset>742527</wp:posOffset>
                </wp:positionV>
                <wp:extent cx="4235948" cy="707886"/>
                <wp:effectExtent l="0" t="0" r="0" b="0"/>
                <wp:wrapNone/>
                <wp:docPr id="90" name="Прямоугольник 1"/>
                <wp:cNvGraphicFramePr/>
                <a:graphic xmlns:a="http://schemas.openxmlformats.org/drawingml/2006/main">
                  <a:graphicData uri="http://schemas.microsoft.com/office/word/2010/wordprocessingShape">
                    <wps:wsp>
                      <wps:cNvSpPr/>
                      <wps:spPr>
                        <a:xfrm rot="16200000">
                          <a:off x="0" y="0"/>
                          <a:ext cx="4235948" cy="707886"/>
                        </a:xfrm>
                        <a:prstGeom prst="rect">
                          <a:avLst/>
                        </a:prstGeom>
                      </wps:spPr>
                      <wps:txbx>
                        <w:txbxContent>
                          <w:p w14:paraId="35B57E8E" w14:textId="77777777" w:rsidR="008F1E1E" w:rsidRDefault="008F1E1E" w:rsidP="00A31E7B">
                            <w:pPr>
                              <w:pStyle w:val="af4"/>
                              <w:spacing w:before="0" w:beforeAutospacing="0" w:after="0" w:afterAutospacing="0"/>
                              <w:jc w:val="center"/>
                              <w:rPr>
                                <w:b/>
                                <w:bCs/>
                                <w:color w:val="0D0D0D" w:themeColor="text1" w:themeTint="F2"/>
                                <w:kern w:val="24"/>
                                <w:sz w:val="28"/>
                                <w:szCs w:val="40"/>
                              </w:rPr>
                            </w:pPr>
                            <w:r w:rsidRPr="00A31E7B">
                              <w:rPr>
                                <w:b/>
                                <w:bCs/>
                                <w:color w:val="0D0D0D" w:themeColor="text1" w:themeTint="F2"/>
                                <w:kern w:val="24"/>
                                <w:sz w:val="28"/>
                                <w:szCs w:val="40"/>
                              </w:rPr>
                              <w:t>Общий балл тяжести</w:t>
                            </w:r>
                          </w:p>
                          <w:p w14:paraId="07F5EFEC" w14:textId="6653BE39" w:rsidR="008F1E1E" w:rsidRPr="00A31E7B" w:rsidRDefault="008F1E1E" w:rsidP="00A31E7B">
                            <w:pPr>
                              <w:pStyle w:val="af4"/>
                              <w:spacing w:before="0" w:beforeAutospacing="0" w:after="0" w:afterAutospacing="0"/>
                              <w:jc w:val="center"/>
                              <w:rPr>
                                <w:sz w:val="18"/>
                              </w:rPr>
                            </w:pPr>
                            <w:r w:rsidRPr="00A31E7B">
                              <w:rPr>
                                <w:b/>
                                <w:bCs/>
                                <w:color w:val="0D0D0D" w:themeColor="text1" w:themeTint="F2"/>
                                <w:kern w:val="24"/>
                                <w:sz w:val="28"/>
                                <w:szCs w:val="40"/>
                              </w:rPr>
                              <w:t xml:space="preserve"> симптомов (Баллы) </w:t>
                            </w:r>
                          </w:p>
                        </w:txbxContent>
                      </wps:txbx>
                      <wps:bodyPr wrap="square">
                        <a:spAutoFit/>
                      </wps:bodyPr>
                    </wps:wsp>
                  </a:graphicData>
                </a:graphic>
              </wp:anchor>
            </w:drawing>
          </mc:Choice>
          <mc:Fallback>
            <w:pict>
              <v:rect w14:anchorId="2ECFA3C2" id="Прямоугольник 1" o:spid="_x0000_s1026" style="position:absolute;left:0;text-align:left;margin-left:-71.1pt;margin-top:58.45pt;width:333.55pt;height:55.75pt;rotation:-90;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" filled="f" stroked="f">
                <v:textbox style="mso-fit-shape-to-text:t">
                  <w:txbxContent>
                    <w:p w14:paraId="35B57E8E" w14:textId="77777777" w:rsidR="008F1E1E" w:rsidRDefault="008F1E1E" w:rsidP="00A31E7B">
                      <w:pPr>
                        <w:pStyle w:val="af4"/>
                        <w:spacing w:before="0" w:beforeAutospacing="0" w:after="0" w:afterAutospacing="0"/>
                        <w:jc w:val="center"/>
                        <w:rPr>
                          <w:b/>
                          <w:bCs/>
                          <w:color w:val="0D0D0D" w:themeColor="text1" w:themeTint="F2"/>
                          <w:kern w:val="24"/>
                          <w:sz w:val="28"/>
                          <w:szCs w:val="40"/>
                        </w:rPr>
                      </w:pPr>
                      <w:r w:rsidRPr="00A31E7B">
                        <w:rPr>
                          <w:b/>
                          <w:bCs/>
                          <w:color w:val="0D0D0D" w:themeColor="text1" w:themeTint="F2"/>
                          <w:kern w:val="24"/>
                          <w:sz w:val="28"/>
                          <w:szCs w:val="40"/>
                        </w:rPr>
                        <w:t>Общий балл тяжести</w:t>
                      </w:r>
                    </w:p>
                    <w:p w14:paraId="07F5EFEC" w14:textId="6653BE39" w:rsidR="008F1E1E" w:rsidRPr="00A31E7B" w:rsidRDefault="008F1E1E" w:rsidP="00A31E7B">
                      <w:pPr>
                        <w:pStyle w:val="af4"/>
                        <w:spacing w:before="0" w:beforeAutospacing="0" w:after="0" w:afterAutospacing="0"/>
                        <w:jc w:val="center"/>
                        <w:rPr>
                          <w:sz w:val="18"/>
                        </w:rPr>
                      </w:pPr>
                      <w:r w:rsidRPr="00A31E7B">
                        <w:rPr>
                          <w:b/>
                          <w:bCs/>
                          <w:color w:val="0D0D0D" w:themeColor="text1" w:themeTint="F2"/>
                          <w:kern w:val="24"/>
                          <w:sz w:val="28"/>
                          <w:szCs w:val="40"/>
                        </w:rPr>
                        <w:t xml:space="preserve"> симптомов (Баллы) </w:t>
                      </w:r>
                    </w:p>
                  </w:txbxContent>
                </v:textbox>
              </v:rect>
            </w:pict>
          </mc:Fallback>
        </mc:AlternateContent>
      </w:r>
      <w:r w:rsidR="00EA5CB0" w:rsidRPr="00B05FA2">
        <w:rPr>
          <w:rFonts w:ascii="Times New Roman" w:hAnsi="Times New Roman" w:cs="Times New Roman"/>
          <w:noProof/>
          <w:sz w:val="28"/>
          <w:szCs w:val="28"/>
          <w:lang w:eastAsia="ru-RU"/>
        </w:rPr>
        <w:t>а</w:t>
      </w:r>
      <w:r w:rsidR="0075420A" w:rsidRPr="00B05FA2">
        <w:rPr>
          <w:noProof/>
          <w:lang w:eastAsia="ru-RU"/>
        </w:rPr>
        <w:drawing>
          <wp:inline distT="0" distB="0" distL="0" distR="0" wp14:anchorId="346073E2" wp14:editId="0F643707">
            <wp:extent cx="3479800" cy="2260554"/>
            <wp:effectExtent l="0" t="0" r="6350" b="6985"/>
            <wp:docPr id="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6">
                      <a:extLst>
                        <a:ext uri="{28A0092B-C50C-407E-A947-70E740481C1C}">
                          <a14:useLocalDpi xmlns:a14="http://schemas.microsoft.com/office/drawing/2010/main" val="0"/>
                        </a:ext>
                      </a:extLst>
                    </a:blip>
                    <a:srcRect b="13370"/>
                    <a:stretch/>
                  </pic:blipFill>
                  <pic:spPr>
                    <a:xfrm>
                      <a:off x="0" y="0"/>
                      <a:ext cx="3501198" cy="2274455"/>
                    </a:xfrm>
                    <a:prstGeom prst="rect">
                      <a:avLst/>
                    </a:prstGeom>
                  </pic:spPr>
                </pic:pic>
              </a:graphicData>
            </a:graphic>
          </wp:inline>
        </w:drawing>
      </w:r>
    </w:p>
    <w:p w14:paraId="2E86EF76" w14:textId="78FD0C2D" w:rsidR="00A31E7B" w:rsidRPr="00B05FA2" w:rsidRDefault="0075420A" w:rsidP="0091122F">
      <w:pPr>
        <w:spacing w:after="0" w:line="240" w:lineRule="auto"/>
        <w:jc w:val="center"/>
        <w:rPr>
          <w:noProof/>
          <w:lang w:eastAsia="ru-RU"/>
        </w:rPr>
      </w:pPr>
      <w:r w:rsidRPr="00B05FA2">
        <w:rPr>
          <w:noProof/>
          <w:lang w:eastAsia="ru-RU"/>
        </w:rPr>
        <mc:AlternateContent>
          <mc:Choice Requires="wps">
            <w:drawing>
              <wp:anchor distT="0" distB="0" distL="114300" distR="114300" simplePos="0" relativeHeight="251760640" behindDoc="0" locked="0" layoutInCell="1" allowOverlap="1" wp14:anchorId="4DABB911" wp14:editId="4DE7268F">
                <wp:simplePos x="0" y="0"/>
                <wp:positionH relativeFrom="column">
                  <wp:posOffset>1985645</wp:posOffset>
                </wp:positionH>
                <wp:positionV relativeFrom="paragraph">
                  <wp:posOffset>4445</wp:posOffset>
                </wp:positionV>
                <wp:extent cx="3383915" cy="368935"/>
                <wp:effectExtent l="0" t="0" r="0" b="0"/>
                <wp:wrapNone/>
                <wp:docPr id="91" name="Прямоугольник 2"/>
                <wp:cNvGraphicFramePr/>
                <a:graphic xmlns:a="http://schemas.openxmlformats.org/drawingml/2006/main">
                  <a:graphicData uri="http://schemas.microsoft.com/office/word/2010/wordprocessingShape">
                    <wps:wsp>
                      <wps:cNvSpPr/>
                      <wps:spPr>
                        <a:xfrm>
                          <a:off x="0" y="0"/>
                          <a:ext cx="3383915" cy="368935"/>
                        </a:xfrm>
                        <a:prstGeom prst="rect">
                          <a:avLst/>
                        </a:prstGeom>
                        <a:noFill/>
                      </wps:spPr>
                      <wps:txbx>
                        <w:txbxContent>
                          <w:p w14:paraId="6CA0118C" w14:textId="7A666985" w:rsidR="008F1E1E" w:rsidRPr="00A31E7B" w:rsidRDefault="008F1E1E" w:rsidP="00A31E7B">
                            <w:pPr>
                              <w:pStyle w:val="af4"/>
                              <w:spacing w:before="0" w:beforeAutospacing="0" w:after="0" w:afterAutospacing="0"/>
                              <w:rPr>
                                <w:sz w:val="20"/>
                              </w:rPr>
                            </w:pPr>
                            <w:r w:rsidRPr="00A31E7B">
                              <w:rPr>
                                <w:b/>
                                <w:bCs/>
                                <w:color w:val="000000"/>
                                <w:kern w:val="24"/>
                                <w:sz w:val="28"/>
                                <w:szCs w:val="36"/>
                              </w:rPr>
                              <w:t>До лечения</w:t>
                            </w:r>
                            <w:r>
                              <w:rPr>
                                <w:b/>
                                <w:bCs/>
                                <w:color w:val="000000"/>
                                <w:kern w:val="24"/>
                                <w:sz w:val="28"/>
                                <w:szCs w:val="36"/>
                              </w:rPr>
                              <w:t xml:space="preserve">  </w:t>
                            </w:r>
                            <w:r w:rsidRPr="00A31E7B">
                              <w:rPr>
                                <w:b/>
                                <w:bCs/>
                                <w:color w:val="000000"/>
                                <w:kern w:val="24"/>
                                <w:sz w:val="28"/>
                                <w:szCs w:val="36"/>
                              </w:rPr>
                              <w:t>После лечения</w:t>
                            </w:r>
                          </w:p>
                        </w:txbxContent>
                      </wps:txbx>
                      <wps:bodyPr wrap="square">
                        <a:spAutoFit/>
                      </wps:bodyPr>
                    </wps:wsp>
                  </a:graphicData>
                </a:graphic>
              </wp:anchor>
            </w:drawing>
          </mc:Choice>
          <mc:Fallback>
            <w:pict>
              <v:rect w14:anchorId="4DABB911" id="Прямоугольник 2" o:spid="_x0000_s1027" style="position:absolute;left:0;text-align:left;margin-left:156.35pt;margin-top:.35pt;width:266.45pt;height:29.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" filled="f" stroked="f">
                <v:textbox style="mso-fit-shape-to-text:t">
                  <w:txbxContent>
                    <w:p w14:paraId="6CA0118C" w14:textId="7A666985" w:rsidR="008F1E1E" w:rsidRPr="00A31E7B" w:rsidRDefault="008F1E1E" w:rsidP="00A31E7B">
                      <w:pPr>
                        <w:pStyle w:val="af4"/>
                        <w:spacing w:before="0" w:beforeAutospacing="0" w:after="0" w:afterAutospacing="0"/>
                        <w:rPr>
                          <w:sz w:val="20"/>
                        </w:rPr>
                      </w:pPr>
                      <w:r w:rsidRPr="00A31E7B">
                        <w:rPr>
                          <w:b/>
                          <w:bCs/>
                          <w:color w:val="000000"/>
                          <w:kern w:val="24"/>
                          <w:sz w:val="28"/>
                          <w:szCs w:val="36"/>
                        </w:rPr>
                        <w:t xml:space="preserve">До </w:t>
                      </w:r>
                      <w:proofErr w:type="gramStart"/>
                      <w:r w:rsidRPr="00A31E7B">
                        <w:rPr>
                          <w:b/>
                          <w:bCs/>
                          <w:color w:val="000000"/>
                          <w:kern w:val="24"/>
                          <w:sz w:val="28"/>
                          <w:szCs w:val="36"/>
                        </w:rPr>
                        <w:t>лечения</w:t>
                      </w:r>
                      <w:r>
                        <w:rPr>
                          <w:b/>
                          <w:bCs/>
                          <w:color w:val="000000"/>
                          <w:kern w:val="24"/>
                          <w:sz w:val="28"/>
                          <w:szCs w:val="36"/>
                        </w:rPr>
                        <w:t xml:space="preserve">  </w:t>
                      </w:r>
                      <w:r w:rsidRPr="00A31E7B">
                        <w:rPr>
                          <w:b/>
                          <w:bCs/>
                          <w:color w:val="000000"/>
                          <w:kern w:val="24"/>
                          <w:sz w:val="28"/>
                          <w:szCs w:val="36"/>
                        </w:rPr>
                        <w:t>После</w:t>
                      </w:r>
                      <w:proofErr w:type="gramEnd"/>
                      <w:r w:rsidRPr="00A31E7B">
                        <w:rPr>
                          <w:b/>
                          <w:bCs/>
                          <w:color w:val="000000"/>
                          <w:kern w:val="24"/>
                          <w:sz w:val="28"/>
                          <w:szCs w:val="36"/>
                        </w:rPr>
                        <w:t xml:space="preserve"> лечения</w:t>
                      </w:r>
                    </w:p>
                  </w:txbxContent>
                </v:textbox>
              </v:rect>
            </w:pict>
          </mc:Fallback>
        </mc:AlternateContent>
      </w:r>
    </w:p>
    <w:p w14:paraId="0DB64558" w14:textId="05C45107" w:rsidR="0075420A" w:rsidRPr="00B05FA2" w:rsidRDefault="00EA5CB0" w:rsidP="00EA5CB0">
      <w:pPr>
        <w:tabs>
          <w:tab w:val="left" w:pos="8736"/>
        </w:tabs>
        <w:spacing w:after="0" w:line="240" w:lineRule="auto"/>
        <w:rPr>
          <w:rFonts w:ascii="Times New Roman" w:eastAsiaTheme="minorEastAsia" w:hAnsi="Times New Roman" w:cs="Times New Roman"/>
          <w:sz w:val="28"/>
          <w:szCs w:val="28"/>
          <w:lang w:eastAsia="ru-RU"/>
        </w:rPr>
      </w:pPr>
      <w:r w:rsidRPr="00B05FA2">
        <w:rPr>
          <w:rFonts w:ascii="Times New Roman" w:eastAsiaTheme="minorEastAsia" w:hAnsi="Times New Roman" w:cs="Times New Roman"/>
          <w:sz w:val="28"/>
          <w:szCs w:val="28"/>
          <w:lang w:eastAsia="ru-RU"/>
        </w:rPr>
        <w:tab/>
      </w:r>
    </w:p>
    <w:p w14:paraId="33F1FF72" w14:textId="095185A7" w:rsidR="00BD256B" w:rsidRPr="00B05FA2" w:rsidRDefault="00951806" w:rsidP="00126DA5">
      <w:pPr>
        <w:spacing w:after="0" w:line="240" w:lineRule="auto"/>
        <w:jc w:val="center"/>
        <w:rPr>
          <w:rFonts w:ascii="Times New Roman" w:hAnsi="Times New Roman" w:cs="Times New Roman"/>
          <w:sz w:val="28"/>
          <w:szCs w:val="28"/>
        </w:rPr>
      </w:pPr>
      <w:r w:rsidRPr="00B05FA2">
        <w:rPr>
          <w:rFonts w:ascii="Times New Roman" w:eastAsiaTheme="minorEastAsia" w:hAnsi="Times New Roman" w:cs="Times New Roman"/>
          <w:sz w:val="28"/>
          <w:szCs w:val="28"/>
          <w:lang w:eastAsia="ru-RU"/>
        </w:rPr>
        <w:t>Рисунок 10</w:t>
      </w:r>
      <w:r w:rsidR="0091122F" w:rsidRPr="00B05FA2">
        <w:rPr>
          <w:rFonts w:ascii="Times New Roman" w:eastAsiaTheme="minorEastAsia" w:hAnsi="Times New Roman" w:cs="Times New Roman"/>
          <w:sz w:val="28"/>
          <w:szCs w:val="28"/>
          <w:lang w:eastAsia="ru-RU"/>
        </w:rPr>
        <w:t xml:space="preserve"> – Оценка эффективности алгоритма </w:t>
      </w:r>
      <w:r w:rsidR="0091122F" w:rsidRPr="00B05FA2">
        <w:rPr>
          <w:rFonts w:ascii="Times New Roman" w:eastAsia="Calibri" w:hAnsi="Times New Roman" w:cs="Times New Roman"/>
          <w:sz w:val="28"/>
          <w:szCs w:val="28"/>
        </w:rPr>
        <w:t>менеджмента аллергического ринита</w:t>
      </w:r>
      <w:r w:rsidR="00C9182F" w:rsidRPr="00B05FA2">
        <w:rPr>
          <w:rFonts w:ascii="Times New Roman" w:eastAsia="Calibri" w:hAnsi="Times New Roman" w:cs="Times New Roman"/>
          <w:sz w:val="28"/>
          <w:szCs w:val="28"/>
        </w:rPr>
        <w:t xml:space="preserve">; </w:t>
      </w:r>
      <w:r w:rsidR="0075420A" w:rsidRPr="00B05FA2">
        <w:rPr>
          <w:rFonts w:ascii="Times New Roman" w:eastAsia="Calibri" w:hAnsi="Times New Roman" w:cs="Times New Roman"/>
          <w:sz w:val="28"/>
          <w:szCs w:val="28"/>
        </w:rPr>
        <w:t xml:space="preserve">сравнение </w:t>
      </w:r>
      <w:r w:rsidR="00185EEB">
        <w:rPr>
          <w:rFonts w:ascii="Times New Roman" w:eastAsia="Calibri" w:hAnsi="Times New Roman" w:cs="Times New Roman"/>
          <w:sz w:val="28"/>
          <w:szCs w:val="28"/>
        </w:rPr>
        <w:t>связанных</w:t>
      </w:r>
      <w:r w:rsidR="0075420A" w:rsidRPr="00B05FA2">
        <w:rPr>
          <w:rFonts w:ascii="Times New Roman" w:eastAsia="Calibri" w:hAnsi="Times New Roman" w:cs="Times New Roman"/>
          <w:sz w:val="28"/>
          <w:szCs w:val="28"/>
        </w:rPr>
        <w:t xml:space="preserve"> групп статистический критерий Уилкоксона (</w:t>
      </w:r>
      <w:r w:rsidR="00C9182F" w:rsidRPr="00B05FA2">
        <w:rPr>
          <w:rFonts w:ascii="Times New Roman" w:hAnsi="Times New Roman" w:cs="Times New Roman"/>
          <w:sz w:val="28"/>
          <w:szCs w:val="28"/>
        </w:rPr>
        <w:t>p&lt;0,001</w:t>
      </w:r>
      <w:r w:rsidR="0075420A" w:rsidRPr="00B05FA2">
        <w:rPr>
          <w:rFonts w:ascii="Times New Roman" w:hAnsi="Times New Roman" w:cs="Times New Roman"/>
          <w:sz w:val="28"/>
          <w:szCs w:val="28"/>
        </w:rPr>
        <w:t>)</w:t>
      </w:r>
    </w:p>
    <w:p w14:paraId="5A830DC2" w14:textId="64CC40B4" w:rsidR="0091122F" w:rsidRPr="00B05FA2" w:rsidRDefault="0091122F" w:rsidP="00775DE3">
      <w:pPr>
        <w:spacing w:after="0" w:line="240" w:lineRule="auto"/>
        <w:ind w:firstLine="567"/>
        <w:jc w:val="both"/>
        <w:rPr>
          <w:rFonts w:ascii="Times New Roman" w:eastAsiaTheme="minorEastAsia" w:hAnsi="Times New Roman" w:cs="Times New Roman"/>
          <w:sz w:val="28"/>
          <w:szCs w:val="28"/>
          <w:lang w:eastAsia="ru-RU"/>
        </w:rPr>
      </w:pPr>
    </w:p>
    <w:p w14:paraId="5DF5A635" w14:textId="5CFD462F" w:rsidR="00FA6D93" w:rsidRPr="002D776B" w:rsidRDefault="00437528" w:rsidP="00775DE3">
      <w:pPr>
        <w:spacing w:after="0" w:line="240" w:lineRule="auto"/>
        <w:ind w:firstLine="567"/>
        <w:jc w:val="both"/>
        <w:rPr>
          <w:rFonts w:ascii="Times New Roman" w:hAnsi="Times New Roman" w:cs="Times New Roman"/>
          <w:noProof/>
          <w:sz w:val="28"/>
          <w:szCs w:val="28"/>
          <w:lang w:eastAsia="ru-RU"/>
        </w:rPr>
      </w:pPr>
      <w:r w:rsidRPr="00B05FA2">
        <w:rPr>
          <w:rFonts w:ascii="Times New Roman" w:eastAsiaTheme="minorEastAsia" w:hAnsi="Times New Roman" w:cs="Times New Roman"/>
          <w:sz w:val="28"/>
          <w:szCs w:val="28"/>
          <w:lang w:eastAsia="ru-RU"/>
        </w:rPr>
        <w:t xml:space="preserve">Рeзюмируя содeржaниe данного этaпa </w:t>
      </w:r>
      <w:r w:rsidR="000237B2" w:rsidRPr="00B05FA2">
        <w:rPr>
          <w:rFonts w:ascii="Times New Roman" w:eastAsiaTheme="minorEastAsia" w:hAnsi="Times New Roman" w:cs="Times New Roman"/>
          <w:sz w:val="28"/>
          <w:szCs w:val="28"/>
          <w:lang w:eastAsia="ru-RU"/>
        </w:rPr>
        <w:t xml:space="preserve">исследования следует подчеркнуть, что оценка эффективности вмешательства, основанная на анализе статистически значимых изменений в группах, подтвердила клиническую эффективность внедрения АСИТ в сочетании с </w:t>
      </w:r>
      <w:r w:rsidR="008B163F">
        <w:rPr>
          <w:rFonts w:ascii="Times New Roman" w:eastAsiaTheme="minorEastAsia" w:hAnsi="Times New Roman" w:cs="Times New Roman"/>
          <w:sz w:val="28"/>
          <w:szCs w:val="28"/>
          <w:lang w:eastAsia="ru-RU"/>
        </w:rPr>
        <w:t>холекальциферол</w:t>
      </w:r>
      <w:r w:rsidR="000237B2" w:rsidRPr="00B05FA2">
        <w:rPr>
          <w:rFonts w:ascii="Times New Roman" w:eastAsiaTheme="minorEastAsia" w:hAnsi="Times New Roman" w:cs="Times New Roman"/>
          <w:sz w:val="28"/>
          <w:szCs w:val="28"/>
          <w:lang w:eastAsia="ru-RU"/>
        </w:rPr>
        <w:t>ом в управлени</w:t>
      </w:r>
      <w:r w:rsidR="00212A8B">
        <w:rPr>
          <w:rFonts w:ascii="Times New Roman" w:eastAsiaTheme="minorEastAsia" w:hAnsi="Times New Roman" w:cs="Times New Roman"/>
          <w:sz w:val="28"/>
          <w:szCs w:val="28"/>
          <w:lang w:eastAsia="ru-RU"/>
        </w:rPr>
        <w:t>и</w:t>
      </w:r>
      <w:r w:rsidR="000237B2" w:rsidRPr="00B05FA2">
        <w:rPr>
          <w:rFonts w:ascii="Times New Roman" w:eastAsiaTheme="minorEastAsia" w:hAnsi="Times New Roman" w:cs="Times New Roman"/>
          <w:sz w:val="28"/>
          <w:szCs w:val="28"/>
          <w:lang w:eastAsia="ru-RU"/>
        </w:rPr>
        <w:t xml:space="preserve"> </w:t>
      </w:r>
      <w:r w:rsidR="00104EE0">
        <w:rPr>
          <w:rFonts w:ascii="Times New Roman" w:eastAsiaTheme="minorEastAsia" w:hAnsi="Times New Roman" w:cs="Times New Roman"/>
          <w:sz w:val="28"/>
          <w:szCs w:val="28"/>
          <w:lang w:eastAsia="ru-RU"/>
        </w:rPr>
        <w:t>АР</w:t>
      </w:r>
      <w:r w:rsidR="000237B2" w:rsidRPr="00B05FA2">
        <w:rPr>
          <w:rFonts w:ascii="Times New Roman" w:eastAsiaTheme="minorEastAsia" w:hAnsi="Times New Roman" w:cs="Times New Roman"/>
          <w:sz w:val="28"/>
          <w:szCs w:val="28"/>
          <w:lang w:eastAsia="ru-RU"/>
        </w:rPr>
        <w:t xml:space="preserve">. Использование валидированной анкеты для оценки тяжести симптомов и применения терапевтических средств, а также интеграция лабораторных биомаркеров для мониторинга клинической эффективности АСИТ обеспечивают всестороннее описание динамики лечения. Таким образом, разработанный алгоритм менеджмента </w:t>
      </w:r>
      <w:r w:rsidR="00104EE0">
        <w:rPr>
          <w:rFonts w:ascii="Times New Roman" w:eastAsiaTheme="minorEastAsia" w:hAnsi="Times New Roman" w:cs="Times New Roman"/>
          <w:sz w:val="28"/>
          <w:szCs w:val="28"/>
          <w:lang w:eastAsia="ru-RU"/>
        </w:rPr>
        <w:t>АР</w:t>
      </w:r>
      <w:r w:rsidR="000237B2" w:rsidRPr="00B05FA2">
        <w:rPr>
          <w:rFonts w:ascii="Times New Roman" w:eastAsiaTheme="minorEastAsia" w:hAnsi="Times New Roman" w:cs="Times New Roman"/>
          <w:sz w:val="28"/>
          <w:szCs w:val="28"/>
          <w:lang w:eastAsia="ru-RU"/>
        </w:rPr>
        <w:t xml:space="preserve"> эффективно демонстрирует необходимые</w:t>
      </w:r>
      <w:r w:rsidR="002D776B">
        <w:rPr>
          <w:rFonts w:ascii="Times New Roman" w:eastAsiaTheme="minorEastAsia" w:hAnsi="Times New Roman" w:cs="Times New Roman"/>
          <w:sz w:val="28"/>
          <w:szCs w:val="28"/>
          <w:lang w:eastAsia="ru-RU"/>
        </w:rPr>
        <w:t xml:space="preserve"> новые</w:t>
      </w:r>
      <w:r w:rsidR="000237B2" w:rsidRPr="00B05FA2">
        <w:rPr>
          <w:rFonts w:ascii="Times New Roman" w:eastAsiaTheme="minorEastAsia" w:hAnsi="Times New Roman" w:cs="Times New Roman"/>
          <w:sz w:val="28"/>
          <w:szCs w:val="28"/>
          <w:lang w:eastAsia="ru-RU"/>
        </w:rPr>
        <w:t xml:space="preserve"> этапы диагностики и лечения на амбулаторном уровне.</w:t>
      </w:r>
      <w:r w:rsidR="002D776B" w:rsidRPr="002D776B">
        <w:rPr>
          <w:rFonts w:ascii="Times New Roman" w:eastAsiaTheme="minorEastAsia" w:hAnsi="Times New Roman" w:cs="Times New Roman"/>
          <w:sz w:val="28"/>
          <w:szCs w:val="28"/>
          <w:lang w:eastAsia="ru-RU"/>
        </w:rPr>
        <w:t xml:space="preserve"> </w:t>
      </w:r>
    </w:p>
    <w:p w14:paraId="4AC38EF9" w14:textId="49A11CCD" w:rsidR="00FA6D93" w:rsidRPr="00B05FA2" w:rsidRDefault="00FA6D93">
      <w:pPr>
        <w:rPr>
          <w:rFonts w:ascii="Times New Roman" w:hAnsi="Times New Roman" w:cs="Times New Roman"/>
          <w:noProof/>
          <w:sz w:val="28"/>
          <w:szCs w:val="28"/>
          <w:lang w:eastAsia="ru-RU"/>
        </w:rPr>
      </w:pPr>
      <w:r w:rsidRPr="00B05FA2">
        <w:rPr>
          <w:rFonts w:ascii="Times New Roman" w:hAnsi="Times New Roman" w:cs="Times New Roman"/>
          <w:noProof/>
          <w:sz w:val="28"/>
          <w:szCs w:val="28"/>
          <w:lang w:eastAsia="ru-RU"/>
        </w:rPr>
        <w:br w:type="page"/>
      </w:r>
    </w:p>
    <w:p w14:paraId="44DAC774" w14:textId="56EA7B71" w:rsidR="00FA6D93" w:rsidRPr="00B05FA2" w:rsidRDefault="00FA6D93" w:rsidP="00FA6D93">
      <w:pPr>
        <w:pStyle w:val="1"/>
        <w:numPr>
          <w:ilvl w:val="0"/>
          <w:numId w:val="0"/>
        </w:numPr>
        <w:spacing w:before="0" w:line="240" w:lineRule="auto"/>
        <w:jc w:val="center"/>
        <w:rPr>
          <w:rFonts w:ascii="Times New Roman" w:hAnsi="Times New Roman" w:cs="Times New Roman"/>
          <w:b/>
          <w:noProof/>
          <w:color w:val="auto"/>
          <w:sz w:val="28"/>
          <w:szCs w:val="28"/>
          <w:lang w:eastAsia="ru-RU"/>
        </w:rPr>
      </w:pPr>
      <w:bookmarkStart w:id="58" w:name="_Toc177641336"/>
      <w:r w:rsidRPr="00B05FA2">
        <w:rPr>
          <w:rFonts w:ascii="Times New Roman" w:hAnsi="Times New Roman" w:cs="Times New Roman"/>
          <w:b/>
          <w:noProof/>
          <w:color w:val="auto"/>
          <w:sz w:val="28"/>
          <w:szCs w:val="28"/>
          <w:lang w:eastAsia="ru-RU"/>
        </w:rPr>
        <w:lastRenderedPageBreak/>
        <w:t>ЗАКЛЮЧЕНИЕ</w:t>
      </w:r>
      <w:bookmarkEnd w:id="58"/>
    </w:p>
    <w:p w14:paraId="7C8E769D" w14:textId="77777777" w:rsidR="004F3B83" w:rsidRPr="00C32B94" w:rsidRDefault="004F3B83" w:rsidP="00665733">
      <w:pPr>
        <w:spacing w:after="0" w:line="240" w:lineRule="auto"/>
        <w:rPr>
          <w:rFonts w:ascii="Times New Roman" w:hAnsi="Times New Roman" w:cs="Times New Roman"/>
          <w:sz w:val="28"/>
          <w:szCs w:val="28"/>
          <w:lang w:eastAsia="ru-RU"/>
        </w:rPr>
      </w:pPr>
    </w:p>
    <w:p w14:paraId="2E396DCF" w14:textId="15AE9C81" w:rsidR="00B848CC" w:rsidRPr="00B05FA2" w:rsidRDefault="00B848CC" w:rsidP="00B848C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Целью данной диссертационной работы была оптимизация алгоритма аллерген-специфической иммунотерапии для лечения аллергического ринита. В рамках систематического обзора литературы установлено, что снижение инцидентности аллергического ринита остаётся ключевой задачей для аллергологических служб. Молекулярная аллергодиагностика имеет важное значение в этом контексте, поскольку она позволяет выявлять полисенсибилизацию, что критично для эффективного проведения АСИТ. Несмотря на длительное применение АСИТ, выбор оптимальной стратегии терапии требует комплексного анализа биомаркеров истинной и перекр</w:t>
      </w:r>
      <w:r w:rsidR="00665733">
        <w:rPr>
          <w:rFonts w:ascii="Times New Roman" w:eastAsia="Calibri" w:hAnsi="Times New Roman" w:cs="Times New Roman"/>
          <w:sz w:val="28"/>
          <w:szCs w:val="28"/>
        </w:rPr>
        <w:t>ё</w:t>
      </w:r>
      <w:r w:rsidRPr="00B05FA2">
        <w:rPr>
          <w:rFonts w:ascii="Times New Roman" w:eastAsia="Calibri" w:hAnsi="Times New Roman" w:cs="Times New Roman"/>
          <w:sz w:val="28"/>
          <w:szCs w:val="28"/>
        </w:rPr>
        <w:t>стной сенсибилизации.</w:t>
      </w:r>
    </w:p>
    <w:p w14:paraId="4A45A07A" w14:textId="77777777" w:rsidR="00B848CC" w:rsidRPr="00B05FA2" w:rsidRDefault="00B848CC" w:rsidP="00B848CC">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Актуальной остаётся задача разработки прогностических критериев для оценки эффективности АСИТ. Это включает определение надежных биомаркеров, которые могли бы предсказывать терапевтический ответ и клинические исходы у пациентов с различными профилями сенсибилизации. Необходимость внедрения новейших методов диагностики аллергии представляется критически важной для определения ключевых параметров, формирующих стратегию лечения.</w:t>
      </w:r>
    </w:p>
    <w:p w14:paraId="069CB93E" w14:textId="77777777" w:rsidR="0017331B" w:rsidRDefault="0017331B" w:rsidP="005C0281">
      <w:pPr>
        <w:spacing w:after="0" w:line="240" w:lineRule="auto"/>
        <w:ind w:firstLine="567"/>
        <w:jc w:val="both"/>
        <w:rPr>
          <w:rFonts w:ascii="Times New Roman" w:hAnsi="Times New Roman" w:cs="Times New Roman"/>
          <w:sz w:val="28"/>
          <w:szCs w:val="28"/>
        </w:rPr>
      </w:pPr>
      <w:r w:rsidRPr="0017331B">
        <w:rPr>
          <w:rFonts w:ascii="Times New Roman" w:hAnsi="Times New Roman" w:cs="Times New Roman"/>
          <w:sz w:val="28"/>
          <w:szCs w:val="28"/>
        </w:rPr>
        <w:t xml:space="preserve">Результаты исследования показали, что в группе вмешательства (АСИТ + холекальциферол) наблюдалось значительное клиническое улучшение по сравнению с группой контроля (только АСИТ). В частности, общий балл тяжести симптомов в группе вмешательства снизился до 6 баллов, что существенно отличалось от результатов группы контроля, где медиана составила 9 баллов (p&lt;0,001). Частота использования назальных глюкокортикостероидов значительно уменьшилась в группе вмешательства до 4 раз в неделю, тогда как в группе контроля снижение было менее выраженным — до 9,5 раз в неделю (p&lt;0,001). Аналогично, частота применения антигистаминных препаратов снизилась до 2 раз в неделю в группе вмешательства и до 3 раз в контрольной группе (p=0,029). </w:t>
      </w:r>
    </w:p>
    <w:p w14:paraId="41AA4CE9" w14:textId="26B8ADB4" w:rsidR="00E95983" w:rsidRPr="00B05FA2" w:rsidRDefault="00E95983" w:rsidP="005C0281">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Кроме того, в группе вмешательства наблюдалось значительное улучшение качества жизни, включая снижение ограничений в повседневной активности, уменьшение раздражительности и усталости, а также улучшение качества сна. Эффективность комбинированной терапии (АСИТ и холекальциферол) подтверждается снижением общего балла качества жизни с 14 до 7 (p&lt;0,001).</w:t>
      </w:r>
      <w:r w:rsidR="0017331B">
        <w:rPr>
          <w:rFonts w:ascii="Times New Roman" w:eastAsia="Calibri" w:hAnsi="Times New Roman" w:cs="Times New Roman"/>
          <w:sz w:val="28"/>
          <w:szCs w:val="28"/>
        </w:rPr>
        <w:t xml:space="preserve"> </w:t>
      </w:r>
      <w:r w:rsidR="0017331B" w:rsidRPr="0017331B">
        <w:rPr>
          <w:rFonts w:ascii="Times New Roman" w:eastAsia="Calibri" w:hAnsi="Times New Roman" w:cs="Times New Roman"/>
          <w:sz w:val="28"/>
          <w:szCs w:val="28"/>
        </w:rPr>
        <w:t>Медиана общего балла качества жизни в группе вмешательства снизилась до 7 баллов, тогда как в группе контроля этот показатель составил 9 баллов (p&lt;0,001).</w:t>
      </w:r>
    </w:p>
    <w:p w14:paraId="3B826FE3" w14:textId="7723B85C" w:rsidR="003658CB" w:rsidRDefault="006417D0" w:rsidP="00C81774">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Лабораторные биомаркеры показали, что в группе вмешательства</w:t>
      </w:r>
      <w:r w:rsidR="00EC5FE8">
        <w:rPr>
          <w:rFonts w:ascii="Times New Roman" w:eastAsia="Calibri" w:hAnsi="Times New Roman" w:cs="Times New Roman"/>
          <w:sz w:val="28"/>
          <w:szCs w:val="28"/>
        </w:rPr>
        <w:t xml:space="preserve"> относительно группы контроля</w:t>
      </w:r>
      <w:r w:rsidRPr="00B05FA2">
        <w:rPr>
          <w:rFonts w:ascii="Times New Roman" w:eastAsia="Calibri" w:hAnsi="Times New Roman" w:cs="Times New Roman"/>
          <w:sz w:val="28"/>
          <w:szCs w:val="28"/>
        </w:rPr>
        <w:t xml:space="preserve"> отмечено значительное </w:t>
      </w:r>
      <w:r w:rsidR="00E36F80">
        <w:rPr>
          <w:rFonts w:ascii="Times New Roman" w:eastAsia="Calibri" w:hAnsi="Times New Roman" w:cs="Times New Roman"/>
          <w:sz w:val="28"/>
          <w:szCs w:val="28"/>
        </w:rPr>
        <w:t>снижение концентрации ЭКБ (32,6 нг/мл против 40,</w:t>
      </w:r>
      <w:r w:rsidR="00EC5FE8">
        <w:rPr>
          <w:rFonts w:ascii="Times New Roman" w:eastAsia="Calibri" w:hAnsi="Times New Roman" w:cs="Times New Roman"/>
          <w:sz w:val="28"/>
          <w:szCs w:val="28"/>
        </w:rPr>
        <w:t>4</w:t>
      </w:r>
      <w:r w:rsidRPr="00B05FA2">
        <w:rPr>
          <w:rFonts w:ascii="Times New Roman" w:eastAsia="Calibri" w:hAnsi="Times New Roman" w:cs="Times New Roman"/>
          <w:sz w:val="28"/>
          <w:szCs w:val="28"/>
        </w:rPr>
        <w:t xml:space="preserve"> нг/мл, </w:t>
      </w:r>
      <w:r w:rsidR="00E740A2" w:rsidRPr="00B05FA2">
        <w:rPr>
          <w:rFonts w:ascii="Times New Roman" w:eastAsia="Calibri" w:hAnsi="Times New Roman" w:cs="Times New Roman"/>
          <w:sz w:val="28"/>
          <w:szCs w:val="28"/>
        </w:rPr>
        <w:t>p&lt;0,001</w:t>
      </w:r>
      <w:r w:rsidRPr="00B05FA2">
        <w:rPr>
          <w:rFonts w:ascii="Times New Roman" w:eastAsia="Calibri" w:hAnsi="Times New Roman" w:cs="Times New Roman"/>
          <w:sz w:val="28"/>
          <w:szCs w:val="28"/>
        </w:rPr>
        <w:t>), общего IgE (209,6 Ед/мл против 299,7 Ед/мл, p=0,00</w:t>
      </w:r>
      <w:r w:rsidR="00BA3E68">
        <w:rPr>
          <w:rFonts w:ascii="Times New Roman" w:eastAsia="Calibri" w:hAnsi="Times New Roman" w:cs="Times New Roman"/>
          <w:sz w:val="28"/>
          <w:szCs w:val="28"/>
        </w:rPr>
        <w:t>9</w:t>
      </w:r>
      <w:r w:rsidRPr="00B05FA2">
        <w:rPr>
          <w:rFonts w:ascii="Times New Roman" w:eastAsia="Calibri" w:hAnsi="Times New Roman" w:cs="Times New Roman"/>
          <w:sz w:val="28"/>
          <w:szCs w:val="28"/>
        </w:rPr>
        <w:t xml:space="preserve">), при этом изменения sIgE к компонентам аллергенов были менее значимыми. </w:t>
      </w:r>
      <w:r w:rsidR="003658CB" w:rsidRPr="003658CB">
        <w:rPr>
          <w:rFonts w:ascii="Times New Roman" w:eastAsia="Calibri" w:hAnsi="Times New Roman" w:cs="Times New Roman"/>
          <w:sz w:val="28"/>
          <w:szCs w:val="28"/>
        </w:rPr>
        <w:t xml:space="preserve">Уровень 25(ОН)D в крови значительно повысился в группе вмешательства по сравнению с группой контроля (37,4 нг/мл против 13,5 нг/мл, p&lt;0,001). Показатели sIgE также демонстрировали тенденцию к снижению, </w:t>
      </w:r>
      <w:r w:rsidR="003658CB" w:rsidRPr="003658CB">
        <w:rPr>
          <w:rFonts w:ascii="Times New Roman" w:eastAsia="Calibri" w:hAnsi="Times New Roman" w:cs="Times New Roman"/>
          <w:sz w:val="28"/>
          <w:szCs w:val="28"/>
        </w:rPr>
        <w:lastRenderedPageBreak/>
        <w:t>однако различия между группами не достигли статистической значимости (4,2 ISU в группе вмешательства и 6,5 ISU в группе контроля, p=0,374)</w:t>
      </w:r>
    </w:p>
    <w:p w14:paraId="2E6DB2BF" w14:textId="5060A74C" w:rsidR="0089018F" w:rsidRPr="00B05FA2" w:rsidRDefault="003658CB" w:rsidP="00F95D61">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89018F" w:rsidRPr="00B05FA2">
        <w:rPr>
          <w:rFonts w:ascii="Times New Roman" w:eastAsia="Calibri" w:hAnsi="Times New Roman" w:cs="Times New Roman"/>
          <w:sz w:val="28"/>
          <w:szCs w:val="28"/>
        </w:rPr>
        <w:t>Корреляционный анализ лабораторных биомаркеров, используемых для оценки эффективности АСИТ в комбинации с холекальциферолом, выявил значимые связи. Анализ показал, что базовый уровень 25(ОН)D в крови отрицательно коррелирует с общим баллом тяжести симптомов (r=-0,8; p&lt;0,001), тогда как уровни общего IgE (r=0,9; p&lt;0,001)</w:t>
      </w:r>
      <w:r w:rsidR="00DC7ED5" w:rsidRPr="00B05FA2">
        <w:rPr>
          <w:rFonts w:ascii="Times New Roman" w:eastAsia="Calibri" w:hAnsi="Times New Roman" w:cs="Times New Roman"/>
          <w:sz w:val="28"/>
          <w:szCs w:val="28"/>
        </w:rPr>
        <w:t xml:space="preserve">, ЭКБ (r=0,8; p&lt;0,001) </w:t>
      </w:r>
      <w:r w:rsidR="0089018F" w:rsidRPr="00B05FA2">
        <w:rPr>
          <w:rFonts w:ascii="Times New Roman" w:eastAsia="Calibri" w:hAnsi="Times New Roman" w:cs="Times New Roman"/>
          <w:sz w:val="28"/>
          <w:szCs w:val="28"/>
        </w:rPr>
        <w:t xml:space="preserve">и </w:t>
      </w:r>
      <w:r w:rsidR="00DC7ED5" w:rsidRPr="00B05FA2">
        <w:rPr>
          <w:rFonts w:ascii="Times New Roman" w:eastAsia="Calibri" w:hAnsi="Times New Roman" w:cs="Times New Roman"/>
          <w:sz w:val="28"/>
          <w:szCs w:val="28"/>
          <w:lang w:val="en-US"/>
        </w:rPr>
        <w:t>sIgE</w:t>
      </w:r>
      <w:r w:rsidR="00DC7ED5" w:rsidRPr="00B05FA2">
        <w:rPr>
          <w:rFonts w:ascii="Times New Roman" w:eastAsia="Calibri" w:hAnsi="Times New Roman" w:cs="Times New Roman"/>
          <w:sz w:val="28"/>
          <w:szCs w:val="28"/>
        </w:rPr>
        <w:t xml:space="preserve"> (</w:t>
      </w:r>
      <w:r w:rsidR="00DC7ED5" w:rsidRPr="00B05FA2">
        <w:rPr>
          <w:rFonts w:ascii="Times New Roman" w:eastAsia="Calibri" w:hAnsi="Times New Roman" w:cs="Times New Roman"/>
          <w:sz w:val="28"/>
          <w:szCs w:val="28"/>
          <w:lang w:val="en-US"/>
        </w:rPr>
        <w:t>r</w:t>
      </w:r>
      <w:r w:rsidR="00DC7ED5" w:rsidRPr="00B05FA2">
        <w:rPr>
          <w:rFonts w:ascii="Times New Roman" w:eastAsia="Calibri" w:hAnsi="Times New Roman" w:cs="Times New Roman"/>
          <w:sz w:val="28"/>
          <w:szCs w:val="28"/>
        </w:rPr>
        <w:t xml:space="preserve">=0,6; </w:t>
      </w:r>
      <w:r w:rsidR="00DC7ED5" w:rsidRPr="00B05FA2">
        <w:rPr>
          <w:rFonts w:ascii="Times New Roman" w:eastAsia="Calibri" w:hAnsi="Times New Roman" w:cs="Times New Roman"/>
          <w:sz w:val="28"/>
          <w:szCs w:val="28"/>
          <w:lang w:val="en-US"/>
        </w:rPr>
        <w:t>p</w:t>
      </w:r>
      <w:r w:rsidR="00DC7ED5" w:rsidRPr="00B05FA2">
        <w:rPr>
          <w:rFonts w:ascii="Times New Roman" w:eastAsia="Calibri" w:hAnsi="Times New Roman" w:cs="Times New Roman"/>
          <w:sz w:val="28"/>
          <w:szCs w:val="28"/>
        </w:rPr>
        <w:t xml:space="preserve">&lt;0,001) </w:t>
      </w:r>
      <w:r w:rsidR="0089018F" w:rsidRPr="00B05FA2">
        <w:rPr>
          <w:rFonts w:ascii="Times New Roman" w:eastAsia="Calibri" w:hAnsi="Times New Roman" w:cs="Times New Roman"/>
          <w:sz w:val="28"/>
          <w:szCs w:val="28"/>
        </w:rPr>
        <w:t>показывают положительную корреляцию. Эти данные свидетельствуют о том, что более низкий уровень 25(ОН)D</w:t>
      </w:r>
      <w:r w:rsidR="003B1071">
        <w:rPr>
          <w:rFonts w:ascii="Times New Roman" w:eastAsia="Calibri" w:hAnsi="Times New Roman" w:cs="Times New Roman"/>
          <w:sz w:val="28"/>
          <w:szCs w:val="28"/>
        </w:rPr>
        <w:t xml:space="preserve"> </w:t>
      </w:r>
      <w:r w:rsidR="0089018F" w:rsidRPr="00B05FA2">
        <w:rPr>
          <w:rFonts w:ascii="Times New Roman" w:eastAsia="Calibri" w:hAnsi="Times New Roman" w:cs="Times New Roman"/>
          <w:sz w:val="28"/>
          <w:szCs w:val="28"/>
        </w:rPr>
        <w:t>усилива</w:t>
      </w:r>
      <w:r w:rsidR="00AB2A92">
        <w:rPr>
          <w:rFonts w:ascii="Times New Roman" w:eastAsia="Calibri" w:hAnsi="Times New Roman" w:cs="Times New Roman"/>
          <w:sz w:val="28"/>
          <w:szCs w:val="28"/>
        </w:rPr>
        <w:t>е</w:t>
      </w:r>
      <w:r w:rsidR="0089018F" w:rsidRPr="00B05FA2">
        <w:rPr>
          <w:rFonts w:ascii="Times New Roman" w:eastAsia="Calibri" w:hAnsi="Times New Roman" w:cs="Times New Roman"/>
          <w:sz w:val="28"/>
          <w:szCs w:val="28"/>
        </w:rPr>
        <w:t>т клиническую симптоматику аллергического ринита, а его увеличение может снижать тяжесть заболевания.</w:t>
      </w:r>
    </w:p>
    <w:p w14:paraId="12390992" w14:textId="162651C0" w:rsidR="00820618" w:rsidRPr="00B05FA2" w:rsidRDefault="00820618" w:rsidP="00820618">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 xml:space="preserve">Проведенный </w:t>
      </w:r>
      <w:r w:rsidR="002F27AD">
        <w:rPr>
          <w:rFonts w:ascii="Times New Roman" w:eastAsia="Calibri" w:hAnsi="Times New Roman" w:cs="Times New Roman"/>
          <w:sz w:val="28"/>
          <w:szCs w:val="28"/>
        </w:rPr>
        <w:t xml:space="preserve">линейный </w:t>
      </w:r>
      <w:r w:rsidRPr="00B05FA2">
        <w:rPr>
          <w:rFonts w:ascii="Times New Roman" w:eastAsia="Calibri" w:hAnsi="Times New Roman" w:cs="Times New Roman"/>
          <w:sz w:val="28"/>
          <w:szCs w:val="28"/>
        </w:rPr>
        <w:t xml:space="preserve">регрессионный анализ позволил определить прогностически значимые лабораторные маркеры, влияющие на эффективность АСИТ в комплексе с </w:t>
      </w:r>
      <w:r w:rsidR="008B163F">
        <w:rPr>
          <w:rFonts w:ascii="Times New Roman" w:eastAsia="Calibri" w:hAnsi="Times New Roman" w:cs="Times New Roman"/>
          <w:sz w:val="28"/>
          <w:szCs w:val="28"/>
        </w:rPr>
        <w:t>холекальциферол</w:t>
      </w:r>
      <w:r w:rsidRPr="00B05FA2">
        <w:rPr>
          <w:rFonts w:ascii="Times New Roman" w:eastAsia="Calibri" w:hAnsi="Times New Roman" w:cs="Times New Roman"/>
          <w:sz w:val="28"/>
          <w:szCs w:val="28"/>
        </w:rPr>
        <w:t>ом у пациентов с аллергическим ринитом. Выявлено, что уровень 25(OH)D и общий IgE в крови являются ключевыми предикторами тяжести симптомов, измеряемой по общему баллу тяжести. Установлено, что снижение уровня 25(ОН)D на одну единицу приводит к увеличению балла тяжести на 0</w:t>
      </w:r>
      <w:r w:rsidR="0012005C">
        <w:rPr>
          <w:rFonts w:ascii="Times New Roman" w:eastAsia="Calibri" w:hAnsi="Times New Roman" w:cs="Times New Roman"/>
          <w:sz w:val="28"/>
          <w:szCs w:val="28"/>
        </w:rPr>
        <w:t>,</w:t>
      </w:r>
      <w:r w:rsidR="00142D82">
        <w:rPr>
          <w:rFonts w:ascii="Times New Roman" w:eastAsia="Calibri" w:hAnsi="Times New Roman" w:cs="Times New Roman"/>
          <w:sz w:val="28"/>
          <w:szCs w:val="28"/>
        </w:rPr>
        <w:t>052 (B=</w:t>
      </w:r>
      <w:r w:rsidRPr="00B05FA2">
        <w:rPr>
          <w:rFonts w:ascii="Times New Roman" w:eastAsia="Calibri" w:hAnsi="Times New Roman" w:cs="Times New Roman"/>
          <w:sz w:val="28"/>
          <w:szCs w:val="28"/>
        </w:rPr>
        <w:t>-0</w:t>
      </w:r>
      <w:r w:rsidR="002F27AD">
        <w:rPr>
          <w:rFonts w:ascii="Times New Roman" w:eastAsia="Calibri" w:hAnsi="Times New Roman" w:cs="Times New Roman"/>
          <w:sz w:val="28"/>
          <w:szCs w:val="28"/>
        </w:rPr>
        <w:t>,</w:t>
      </w:r>
      <w:r w:rsidRPr="00B05FA2">
        <w:rPr>
          <w:rFonts w:ascii="Times New Roman" w:eastAsia="Calibri" w:hAnsi="Times New Roman" w:cs="Times New Roman"/>
          <w:sz w:val="28"/>
          <w:szCs w:val="28"/>
        </w:rPr>
        <w:t>052, p=0</w:t>
      </w:r>
      <w:r w:rsidR="002F27AD">
        <w:rPr>
          <w:rFonts w:ascii="Times New Roman" w:eastAsia="Calibri" w:hAnsi="Times New Roman" w:cs="Times New Roman"/>
          <w:sz w:val="28"/>
          <w:szCs w:val="28"/>
        </w:rPr>
        <w:t>,</w:t>
      </w:r>
      <w:r w:rsidRPr="00B05FA2">
        <w:rPr>
          <w:rFonts w:ascii="Times New Roman" w:eastAsia="Calibri" w:hAnsi="Times New Roman" w:cs="Times New Roman"/>
          <w:sz w:val="28"/>
          <w:szCs w:val="28"/>
        </w:rPr>
        <w:t>024), а увеличение общего IgE в крови на одну единицу связано с ростом общего балла тяжести на 0</w:t>
      </w:r>
      <w:r w:rsidR="0012005C">
        <w:rPr>
          <w:rFonts w:ascii="Times New Roman" w:eastAsia="Calibri" w:hAnsi="Times New Roman" w:cs="Times New Roman"/>
          <w:sz w:val="28"/>
          <w:szCs w:val="28"/>
        </w:rPr>
        <w:t>,</w:t>
      </w:r>
      <w:r w:rsidRPr="00B05FA2">
        <w:rPr>
          <w:rFonts w:ascii="Times New Roman" w:eastAsia="Calibri" w:hAnsi="Times New Roman" w:cs="Times New Roman"/>
          <w:sz w:val="28"/>
          <w:szCs w:val="28"/>
        </w:rPr>
        <w:t>006 (B=0</w:t>
      </w:r>
      <w:r w:rsidR="002F27AD">
        <w:rPr>
          <w:rFonts w:ascii="Times New Roman" w:eastAsia="Calibri" w:hAnsi="Times New Roman" w:cs="Times New Roman"/>
          <w:sz w:val="28"/>
          <w:szCs w:val="28"/>
        </w:rPr>
        <w:t>,</w:t>
      </w:r>
      <w:r w:rsidRPr="00B05FA2">
        <w:rPr>
          <w:rFonts w:ascii="Times New Roman" w:eastAsia="Calibri" w:hAnsi="Times New Roman" w:cs="Times New Roman"/>
          <w:sz w:val="28"/>
          <w:szCs w:val="28"/>
        </w:rPr>
        <w:t>006, p&lt;0</w:t>
      </w:r>
      <w:r w:rsidR="002F27AD">
        <w:rPr>
          <w:rFonts w:ascii="Times New Roman" w:eastAsia="Calibri" w:hAnsi="Times New Roman" w:cs="Times New Roman"/>
          <w:sz w:val="28"/>
          <w:szCs w:val="28"/>
        </w:rPr>
        <w:t>,</w:t>
      </w:r>
      <w:r w:rsidRPr="00B05FA2">
        <w:rPr>
          <w:rFonts w:ascii="Times New Roman" w:eastAsia="Calibri" w:hAnsi="Times New Roman" w:cs="Times New Roman"/>
          <w:sz w:val="28"/>
          <w:szCs w:val="28"/>
        </w:rPr>
        <w:t xml:space="preserve">001), что подтверждает значимость этих маркеров в прогнозировании эффективности терапии. </w:t>
      </w:r>
    </w:p>
    <w:p w14:paraId="4539065B" w14:textId="3AEA250E" w:rsidR="00820618" w:rsidRPr="00B05FA2" w:rsidRDefault="00820618" w:rsidP="00820618">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Эти данные подчеркивают важность контроля уровня 25(OH)D и общего IgE в крови при проведении АСИТ. Определение базового уровня 25(OH)D перед началом терапии и его последующий мониторинг во время лечения могут быть полезными для оптимизации терапевтического подхода и прогнозирования ответа на лечение. Кроме того, выявленные маркеры могут служить для выделения групп пациентов с повышенным риском слабого ответа на терапию.</w:t>
      </w:r>
    </w:p>
    <w:p w14:paraId="5EABABE2" w14:textId="77777777" w:rsidR="00DB1E00" w:rsidRPr="00B05FA2" w:rsidRDefault="00DB1E00" w:rsidP="00DB1E00">
      <w:pPr>
        <w:spacing w:after="0" w:line="240" w:lineRule="auto"/>
        <w:ind w:firstLine="567"/>
        <w:jc w:val="both"/>
        <w:rPr>
          <w:rFonts w:ascii="Times New Roman" w:eastAsia="Calibri" w:hAnsi="Times New Roman" w:cs="Times New Roman"/>
          <w:sz w:val="28"/>
          <w:szCs w:val="28"/>
          <w:lang w:eastAsia="ru-RU"/>
        </w:rPr>
      </w:pPr>
      <w:r w:rsidRPr="00B05FA2">
        <w:rPr>
          <w:rFonts w:ascii="Times New Roman" w:eastAsia="Calibri" w:hAnsi="Times New Roman" w:cs="Times New Roman"/>
          <w:sz w:val="28"/>
          <w:szCs w:val="28"/>
          <w:lang w:eastAsia="ru-RU"/>
        </w:rPr>
        <w:t xml:space="preserve">На основании полученных результатов исследования можно сделать следующие </w:t>
      </w:r>
      <w:r w:rsidRPr="00B05FA2">
        <w:rPr>
          <w:rFonts w:ascii="Times New Roman" w:eastAsia="Calibri" w:hAnsi="Times New Roman" w:cs="Times New Roman"/>
          <w:b/>
          <w:sz w:val="28"/>
          <w:szCs w:val="28"/>
          <w:lang w:eastAsia="ru-RU"/>
        </w:rPr>
        <w:t>выводы</w:t>
      </w:r>
      <w:r w:rsidRPr="00B05FA2">
        <w:rPr>
          <w:rFonts w:ascii="Times New Roman" w:eastAsia="Calibri" w:hAnsi="Times New Roman" w:cs="Times New Roman"/>
          <w:sz w:val="28"/>
          <w:szCs w:val="28"/>
          <w:lang w:eastAsia="ru-RU"/>
        </w:rPr>
        <w:t>:</w:t>
      </w:r>
    </w:p>
    <w:p w14:paraId="7AEDE3FA" w14:textId="77777777" w:rsidR="00DB1E00" w:rsidRPr="00B05FA2" w:rsidRDefault="00DB1E00" w:rsidP="00DB1E00">
      <w:pPr>
        <w:numPr>
          <w:ilvl w:val="0"/>
          <w:numId w:val="3"/>
        </w:numPr>
        <w:tabs>
          <w:tab w:val="left" w:pos="284"/>
          <w:tab w:val="left" w:pos="851"/>
        </w:tabs>
        <w:spacing w:after="0" w:line="240" w:lineRule="auto"/>
        <w:ind w:left="0" w:firstLine="567"/>
        <w:contextualSpacing/>
        <w:jc w:val="both"/>
        <w:rPr>
          <w:rFonts w:ascii="Times New Roman" w:hAnsi="Times New Roman" w:cs="Times New Roman"/>
          <w:sz w:val="28"/>
          <w:szCs w:val="28"/>
        </w:rPr>
      </w:pPr>
      <w:r w:rsidRPr="00B05FA2">
        <w:rPr>
          <w:rFonts w:ascii="Times New Roman" w:hAnsi="Times New Roman" w:cs="Times New Roman"/>
          <w:sz w:val="28"/>
          <w:szCs w:val="28"/>
        </w:rPr>
        <w:t>Проведённый систематический обзор исследований подтвердил значимость молекулярной аллергодиагностики в определении полисенсибилизации, оптимальном подборе аллергенов для АСИТ, таким образом, оказывая существенное влияние на эффективность и исходы АСИТ.</w:t>
      </w:r>
    </w:p>
    <w:p w14:paraId="134FD6B9" w14:textId="2EF0A58F" w:rsidR="00DB1E00" w:rsidRPr="00E52B32" w:rsidRDefault="00DB1E00" w:rsidP="00126F25">
      <w:pPr>
        <w:numPr>
          <w:ilvl w:val="0"/>
          <w:numId w:val="3"/>
        </w:numPr>
        <w:tabs>
          <w:tab w:val="left" w:pos="284"/>
          <w:tab w:val="left" w:pos="851"/>
        </w:tabs>
        <w:spacing w:after="0" w:line="240" w:lineRule="auto"/>
        <w:ind w:left="0" w:firstLine="556"/>
        <w:contextualSpacing/>
        <w:jc w:val="both"/>
        <w:rPr>
          <w:rFonts w:ascii="Times New Roman" w:hAnsi="Times New Roman" w:cs="Times New Roman"/>
          <w:sz w:val="28"/>
          <w:szCs w:val="28"/>
        </w:rPr>
      </w:pPr>
      <w:r w:rsidRPr="00B05FA2">
        <w:rPr>
          <w:rFonts w:ascii="Times New Roman" w:hAnsi="Times New Roman" w:cs="Times New Roman"/>
          <w:sz w:val="28"/>
          <w:szCs w:val="28"/>
        </w:rPr>
        <w:t xml:space="preserve">Результаты рандомизированного клинического исследования продемонстрировали, что сочетание АСИТ с </w:t>
      </w:r>
      <w:r w:rsidR="008B163F">
        <w:rPr>
          <w:rFonts w:ascii="Times New Roman" w:hAnsi="Times New Roman" w:cs="Times New Roman"/>
          <w:sz w:val="28"/>
          <w:szCs w:val="28"/>
        </w:rPr>
        <w:t>холекальциферол</w:t>
      </w:r>
      <w:r w:rsidRPr="00B05FA2">
        <w:rPr>
          <w:rFonts w:ascii="Times New Roman" w:hAnsi="Times New Roman" w:cs="Times New Roman"/>
          <w:sz w:val="28"/>
          <w:szCs w:val="28"/>
        </w:rPr>
        <w:t>ом существенно улучшает кл</w:t>
      </w:r>
      <w:r w:rsidR="00126F25">
        <w:rPr>
          <w:rFonts w:ascii="Times New Roman" w:hAnsi="Times New Roman" w:cs="Times New Roman"/>
          <w:sz w:val="28"/>
          <w:szCs w:val="28"/>
        </w:rPr>
        <w:t xml:space="preserve">инические исходы по сравнению со стандартной </w:t>
      </w:r>
      <w:r w:rsidRPr="00B05FA2">
        <w:rPr>
          <w:rFonts w:ascii="Times New Roman" w:hAnsi="Times New Roman" w:cs="Times New Roman"/>
          <w:sz w:val="28"/>
          <w:szCs w:val="28"/>
        </w:rPr>
        <w:t>схемой АСИТ. Это подтверждается клинико-лабораторными показателями: снижение общего балла симптомов тяжести (6 баллов против 9 баллов,</w:t>
      </w:r>
      <w:r w:rsidR="00126F25" w:rsidRPr="00126F25">
        <w:rPr>
          <w:rFonts w:ascii="Times New Roman" w:hAnsi="Times New Roman" w:cs="Times New Roman"/>
          <w:sz w:val="28"/>
          <w:szCs w:val="28"/>
        </w:rPr>
        <w:t xml:space="preserve"> </w:t>
      </w:r>
      <w:r w:rsidR="00126F25" w:rsidRPr="00126F25">
        <w:rPr>
          <w:rFonts w:ascii="Times New Roman" w:hAnsi="Times New Roman" w:cs="Times New Roman"/>
          <w:sz w:val="28"/>
          <w:szCs w:val="28"/>
          <w:lang w:val="en-US"/>
        </w:rPr>
        <w:t>p</w:t>
      </w:r>
      <w:r w:rsidR="00126F25" w:rsidRPr="00126F25">
        <w:rPr>
          <w:rFonts w:ascii="Times New Roman" w:hAnsi="Times New Roman" w:cs="Times New Roman"/>
          <w:sz w:val="28"/>
          <w:szCs w:val="28"/>
        </w:rPr>
        <w:t>&lt;0,001</w:t>
      </w:r>
      <w:r w:rsidRPr="00B05FA2">
        <w:rPr>
          <w:rFonts w:ascii="Times New Roman" w:hAnsi="Times New Roman" w:cs="Times New Roman"/>
          <w:sz w:val="28"/>
          <w:szCs w:val="28"/>
        </w:rPr>
        <w:t>), улучшение общего балла качества жизни (7 баллов против 9,5 баллов, p&lt;0,001), уменьшение концентрации ЭКБ (32,6 нг/мл против 40,4 нг/мл, p&lt;0,001), а также общего уровня IgE (209,6 Ед/мл против 299,7 Ед/мл, p=0,009). В группе вмешательства концентрация 25(ОН)D увеличилась до оптимального уровня после завершения лечения, в то время как в контрольной группе уровень 25(ОН)D продолжал снижаться (37,4 нг/л против 13,5 нг/л, p&lt;0,001).</w:t>
      </w:r>
      <w:r w:rsidR="00E52B32">
        <w:rPr>
          <w:rFonts w:ascii="Times New Roman" w:hAnsi="Times New Roman" w:cs="Times New Roman"/>
          <w:sz w:val="28"/>
          <w:szCs w:val="28"/>
        </w:rPr>
        <w:t xml:space="preserve"> </w:t>
      </w:r>
      <w:r w:rsidR="00E52B32" w:rsidRPr="00E52B32">
        <w:rPr>
          <w:rFonts w:ascii="Times New Roman" w:hAnsi="Times New Roman" w:cs="Times New Roman"/>
          <w:sz w:val="28"/>
          <w:szCs w:val="28"/>
        </w:rPr>
        <w:t>В обеих группах</w:t>
      </w:r>
      <w:r w:rsidR="00E52B32">
        <w:rPr>
          <w:rFonts w:ascii="Times New Roman" w:hAnsi="Times New Roman" w:cs="Times New Roman"/>
          <w:sz w:val="28"/>
          <w:szCs w:val="28"/>
        </w:rPr>
        <w:t xml:space="preserve"> АСИТ</w:t>
      </w:r>
      <w:r w:rsidR="00E52B32" w:rsidRPr="00E52B32">
        <w:rPr>
          <w:rFonts w:ascii="Times New Roman" w:hAnsi="Times New Roman" w:cs="Times New Roman"/>
          <w:sz w:val="28"/>
          <w:szCs w:val="28"/>
        </w:rPr>
        <w:t xml:space="preserve"> не наблюдалось серьёзных нежелательных реакций.</w:t>
      </w:r>
    </w:p>
    <w:p w14:paraId="78ED3612" w14:textId="3CF09372" w:rsidR="00DB1E00" w:rsidRPr="00B05FA2" w:rsidRDefault="00DB1E00" w:rsidP="00DB1E00">
      <w:pPr>
        <w:numPr>
          <w:ilvl w:val="0"/>
          <w:numId w:val="3"/>
        </w:numPr>
        <w:tabs>
          <w:tab w:val="left" w:pos="284"/>
          <w:tab w:val="left" w:pos="851"/>
        </w:tabs>
        <w:spacing w:after="0" w:line="240" w:lineRule="auto"/>
        <w:ind w:left="0" w:firstLine="567"/>
        <w:contextualSpacing/>
        <w:jc w:val="both"/>
        <w:rPr>
          <w:rFonts w:ascii="Times New Roman" w:hAnsi="Times New Roman" w:cs="Times New Roman"/>
          <w:sz w:val="28"/>
          <w:szCs w:val="28"/>
        </w:rPr>
      </w:pPr>
      <w:r w:rsidRPr="00B05FA2">
        <w:rPr>
          <w:rFonts w:ascii="Times New Roman" w:hAnsi="Times New Roman" w:cs="Times New Roman"/>
          <w:sz w:val="28"/>
          <w:szCs w:val="28"/>
        </w:rPr>
        <w:lastRenderedPageBreak/>
        <w:t>Прогностически значимыми лабораторными маркерами, предсказывающими эффективность АСИТ, являются уровни 25(ОН)D</w:t>
      </w:r>
      <w:r w:rsidR="006A0F13">
        <w:rPr>
          <w:rFonts w:ascii="Times New Roman" w:hAnsi="Times New Roman" w:cs="Times New Roman"/>
          <w:sz w:val="28"/>
          <w:szCs w:val="28"/>
        </w:rPr>
        <w:t xml:space="preserve"> (</w:t>
      </w:r>
      <w:r w:rsidR="006A0F13">
        <w:rPr>
          <w:rFonts w:ascii="Times New Roman" w:hAnsi="Times New Roman" w:cs="Times New Roman"/>
          <w:sz w:val="28"/>
          <w:szCs w:val="28"/>
          <w:lang w:val="en-US"/>
        </w:rPr>
        <w:t>r</w:t>
      </w:r>
      <w:r w:rsidR="006A0F13" w:rsidRPr="006A0F13">
        <w:rPr>
          <w:rFonts w:ascii="Times New Roman" w:hAnsi="Times New Roman" w:cs="Times New Roman"/>
          <w:sz w:val="28"/>
          <w:szCs w:val="28"/>
        </w:rPr>
        <w:t>=</w:t>
      </w:r>
      <w:r w:rsidR="006A0F13" w:rsidRPr="002B38CD">
        <w:rPr>
          <w:rFonts w:ascii="Times New Roman" w:hAnsi="Times New Roman" w:cs="Times New Roman"/>
          <w:sz w:val="28"/>
          <w:szCs w:val="28"/>
        </w:rPr>
        <w:t>-0,83</w:t>
      </w:r>
      <w:r w:rsidR="006A0F13" w:rsidRPr="006A0F13">
        <w:rPr>
          <w:rFonts w:ascii="Times New Roman" w:hAnsi="Times New Roman" w:cs="Times New Roman"/>
          <w:sz w:val="28"/>
          <w:szCs w:val="28"/>
        </w:rPr>
        <w:t>)</w:t>
      </w:r>
      <w:r w:rsidRPr="00B05FA2">
        <w:rPr>
          <w:rFonts w:ascii="Times New Roman" w:hAnsi="Times New Roman" w:cs="Times New Roman"/>
          <w:sz w:val="28"/>
          <w:szCs w:val="28"/>
        </w:rPr>
        <w:t xml:space="preserve"> и общего </w:t>
      </w:r>
      <w:r w:rsidR="00180DA6">
        <w:rPr>
          <w:rFonts w:ascii="Times New Roman" w:hAnsi="Times New Roman" w:cs="Times New Roman"/>
          <w:sz w:val="28"/>
          <w:szCs w:val="28"/>
        </w:rPr>
        <w:t>IgE</w:t>
      </w:r>
      <w:r w:rsidR="006A0F13" w:rsidRPr="006A0F13">
        <w:rPr>
          <w:rFonts w:ascii="Times New Roman" w:hAnsi="Times New Roman" w:cs="Times New Roman"/>
          <w:sz w:val="28"/>
          <w:szCs w:val="28"/>
        </w:rPr>
        <w:t xml:space="preserve"> </w:t>
      </w:r>
      <w:r w:rsidR="006A0F13">
        <w:rPr>
          <w:rFonts w:ascii="Times New Roman" w:hAnsi="Times New Roman" w:cs="Times New Roman"/>
          <w:sz w:val="28"/>
          <w:szCs w:val="28"/>
        </w:rPr>
        <w:t>(</w:t>
      </w:r>
      <w:r w:rsidR="006A0F13">
        <w:rPr>
          <w:rFonts w:ascii="Times New Roman" w:hAnsi="Times New Roman" w:cs="Times New Roman"/>
          <w:sz w:val="28"/>
          <w:szCs w:val="28"/>
          <w:lang w:val="en-US"/>
        </w:rPr>
        <w:t>r</w:t>
      </w:r>
      <w:r w:rsidR="006A0F13" w:rsidRPr="006A0F13">
        <w:rPr>
          <w:rFonts w:ascii="Times New Roman" w:hAnsi="Times New Roman" w:cs="Times New Roman"/>
          <w:sz w:val="28"/>
          <w:szCs w:val="28"/>
        </w:rPr>
        <w:t>=</w:t>
      </w:r>
      <w:r w:rsidR="006A0F13">
        <w:rPr>
          <w:rFonts w:ascii="Times New Roman" w:hAnsi="Times New Roman" w:cs="Times New Roman"/>
          <w:sz w:val="28"/>
          <w:szCs w:val="28"/>
        </w:rPr>
        <w:t>0,89</w:t>
      </w:r>
      <w:r w:rsidR="006A0F13" w:rsidRPr="006A0F13">
        <w:rPr>
          <w:rFonts w:ascii="Times New Roman" w:hAnsi="Times New Roman" w:cs="Times New Roman"/>
          <w:sz w:val="28"/>
          <w:szCs w:val="28"/>
        </w:rPr>
        <w:t>)</w:t>
      </w:r>
      <w:r w:rsidR="00180DA6">
        <w:rPr>
          <w:rFonts w:ascii="Times New Roman" w:hAnsi="Times New Roman" w:cs="Times New Roman"/>
          <w:sz w:val="28"/>
          <w:szCs w:val="28"/>
        </w:rPr>
        <w:t xml:space="preserve">. </w:t>
      </w:r>
      <w:r w:rsidR="006A0F13">
        <w:rPr>
          <w:rFonts w:ascii="Times New Roman" w:hAnsi="Times New Roman" w:cs="Times New Roman"/>
          <w:sz w:val="28"/>
          <w:szCs w:val="28"/>
        </w:rPr>
        <w:t xml:space="preserve"> </w:t>
      </w:r>
    </w:p>
    <w:p w14:paraId="3F403997" w14:textId="3606A895" w:rsidR="00DB1E00" w:rsidRPr="00B05FA2" w:rsidRDefault="00DB1E00" w:rsidP="00DB1E00">
      <w:pPr>
        <w:numPr>
          <w:ilvl w:val="0"/>
          <w:numId w:val="3"/>
        </w:numPr>
        <w:tabs>
          <w:tab w:val="left" w:pos="284"/>
          <w:tab w:val="left" w:pos="851"/>
        </w:tabs>
        <w:spacing w:after="0" w:line="240" w:lineRule="auto"/>
        <w:ind w:left="0" w:firstLine="567"/>
        <w:contextualSpacing/>
        <w:jc w:val="both"/>
        <w:rPr>
          <w:rFonts w:ascii="Times New Roman" w:hAnsi="Times New Roman" w:cs="Times New Roman"/>
          <w:sz w:val="28"/>
          <w:szCs w:val="28"/>
        </w:rPr>
      </w:pPr>
      <w:r w:rsidRPr="00B05FA2">
        <w:rPr>
          <w:rFonts w:ascii="Times New Roman" w:hAnsi="Times New Roman" w:cs="Times New Roman"/>
          <w:sz w:val="28"/>
          <w:szCs w:val="28"/>
        </w:rPr>
        <w:t xml:space="preserve">Разработанный клинико-диагностический алгоритм менеджмента аллергического ринита продемонстрировал эффективность аллерген-специфической иммунотерапии в комплексе с </w:t>
      </w:r>
      <w:r w:rsidR="008B163F">
        <w:rPr>
          <w:rFonts w:ascii="Times New Roman" w:hAnsi="Times New Roman" w:cs="Times New Roman"/>
          <w:sz w:val="28"/>
          <w:szCs w:val="28"/>
        </w:rPr>
        <w:t>холекальциферол</w:t>
      </w:r>
      <w:r w:rsidRPr="00B05FA2">
        <w:rPr>
          <w:rFonts w:ascii="Times New Roman" w:hAnsi="Times New Roman" w:cs="Times New Roman"/>
          <w:sz w:val="28"/>
          <w:szCs w:val="28"/>
        </w:rPr>
        <w:t xml:space="preserve">ом </w:t>
      </w:r>
      <w:r w:rsidR="00066B93">
        <w:rPr>
          <w:rFonts w:ascii="Times New Roman" w:hAnsi="Times New Roman" w:cs="Times New Roman"/>
          <w:sz w:val="28"/>
          <w:szCs w:val="28"/>
        </w:rPr>
        <w:t>в виде клинического улучшения, за счёт снижения</w:t>
      </w:r>
      <w:r w:rsidRPr="00B05FA2">
        <w:rPr>
          <w:rFonts w:ascii="Times New Roman" w:hAnsi="Times New Roman" w:cs="Times New Roman"/>
          <w:sz w:val="28"/>
          <w:szCs w:val="28"/>
        </w:rPr>
        <w:t xml:space="preserve"> балл</w:t>
      </w:r>
      <w:r w:rsidR="00066B93">
        <w:rPr>
          <w:rFonts w:ascii="Times New Roman" w:hAnsi="Times New Roman" w:cs="Times New Roman"/>
          <w:sz w:val="28"/>
          <w:szCs w:val="28"/>
        </w:rPr>
        <w:t>а</w:t>
      </w:r>
      <w:r w:rsidRPr="00B05FA2">
        <w:rPr>
          <w:rFonts w:ascii="Times New Roman" w:hAnsi="Times New Roman" w:cs="Times New Roman"/>
          <w:sz w:val="28"/>
          <w:szCs w:val="28"/>
        </w:rPr>
        <w:t xml:space="preserve"> симптомов тяжести </w:t>
      </w:r>
      <w:r w:rsidR="00066B93">
        <w:rPr>
          <w:rFonts w:ascii="Times New Roman" w:hAnsi="Times New Roman" w:cs="Times New Roman"/>
          <w:sz w:val="28"/>
          <w:szCs w:val="28"/>
        </w:rPr>
        <w:t>с 11 до 6 баллов (p&lt;0,001),</w:t>
      </w:r>
      <w:r w:rsidRPr="00B05FA2">
        <w:rPr>
          <w:rFonts w:ascii="Times New Roman" w:hAnsi="Times New Roman" w:cs="Times New Roman"/>
          <w:sz w:val="28"/>
          <w:szCs w:val="28"/>
        </w:rPr>
        <w:t xml:space="preserve"> общ</w:t>
      </w:r>
      <w:r w:rsidR="00066B93">
        <w:rPr>
          <w:rFonts w:ascii="Times New Roman" w:hAnsi="Times New Roman" w:cs="Times New Roman"/>
          <w:sz w:val="28"/>
          <w:szCs w:val="28"/>
        </w:rPr>
        <w:t>его</w:t>
      </w:r>
      <w:r w:rsidRPr="00B05FA2">
        <w:rPr>
          <w:rFonts w:ascii="Times New Roman" w:hAnsi="Times New Roman" w:cs="Times New Roman"/>
          <w:sz w:val="28"/>
          <w:szCs w:val="28"/>
        </w:rPr>
        <w:t xml:space="preserve"> </w:t>
      </w:r>
      <w:r w:rsidRPr="00B05FA2">
        <w:rPr>
          <w:rFonts w:ascii="Times New Roman" w:hAnsi="Times New Roman" w:cs="Times New Roman"/>
          <w:sz w:val="28"/>
          <w:szCs w:val="28"/>
          <w:lang w:val="en-US"/>
        </w:rPr>
        <w:t>IgE</w:t>
      </w:r>
      <w:r w:rsidRPr="00B05FA2">
        <w:rPr>
          <w:rFonts w:ascii="Times New Roman" w:hAnsi="Times New Roman" w:cs="Times New Roman"/>
          <w:sz w:val="28"/>
          <w:szCs w:val="28"/>
        </w:rPr>
        <w:t xml:space="preserve"> с 375,3 </w:t>
      </w:r>
      <w:r w:rsidR="00066B93">
        <w:rPr>
          <w:rFonts w:ascii="Times New Roman" w:hAnsi="Times New Roman" w:cs="Times New Roman"/>
          <w:sz w:val="28"/>
          <w:szCs w:val="28"/>
        </w:rPr>
        <w:t>Ед/мл до 209,6 Ед/мл (p&lt;0,001) и повышения</w:t>
      </w:r>
      <w:r w:rsidRPr="00B05FA2">
        <w:rPr>
          <w:rFonts w:ascii="Times New Roman" w:hAnsi="Times New Roman" w:cs="Times New Roman"/>
          <w:sz w:val="28"/>
          <w:szCs w:val="28"/>
        </w:rPr>
        <w:t xml:space="preserve"> концентраци</w:t>
      </w:r>
      <w:r w:rsidR="00066B93">
        <w:rPr>
          <w:rFonts w:ascii="Times New Roman" w:hAnsi="Times New Roman" w:cs="Times New Roman"/>
          <w:sz w:val="28"/>
          <w:szCs w:val="28"/>
        </w:rPr>
        <w:t>и</w:t>
      </w:r>
      <w:r w:rsidRPr="00B05FA2">
        <w:rPr>
          <w:rFonts w:ascii="Times New Roman" w:hAnsi="Times New Roman" w:cs="Times New Roman"/>
          <w:sz w:val="28"/>
          <w:szCs w:val="28"/>
        </w:rPr>
        <w:t xml:space="preserve"> 25(ОН)D с 16,</w:t>
      </w:r>
      <w:r w:rsidR="00F95D61">
        <w:rPr>
          <w:rFonts w:ascii="Times New Roman" w:hAnsi="Times New Roman" w:cs="Times New Roman"/>
          <w:sz w:val="28"/>
          <w:szCs w:val="28"/>
        </w:rPr>
        <w:t>8</w:t>
      </w:r>
      <w:r w:rsidRPr="00B05FA2">
        <w:rPr>
          <w:rFonts w:ascii="Times New Roman" w:hAnsi="Times New Roman" w:cs="Times New Roman"/>
          <w:sz w:val="28"/>
          <w:szCs w:val="28"/>
        </w:rPr>
        <w:t xml:space="preserve"> нг/мл до 37,</w:t>
      </w:r>
      <w:r w:rsidR="00F95D61">
        <w:rPr>
          <w:rFonts w:ascii="Times New Roman" w:hAnsi="Times New Roman" w:cs="Times New Roman"/>
          <w:sz w:val="28"/>
          <w:szCs w:val="28"/>
        </w:rPr>
        <w:t>4</w:t>
      </w:r>
      <w:r w:rsidRPr="00B05FA2">
        <w:rPr>
          <w:rFonts w:ascii="Times New Roman" w:hAnsi="Times New Roman" w:cs="Times New Roman"/>
          <w:sz w:val="28"/>
          <w:szCs w:val="28"/>
        </w:rPr>
        <w:t xml:space="preserve"> нг/мл (p&lt;0,001).</w:t>
      </w:r>
    </w:p>
    <w:p w14:paraId="711FB167" w14:textId="42853213" w:rsidR="00CE6F23" w:rsidRPr="00B05FA2" w:rsidRDefault="00CE6F23" w:rsidP="00CE6F23">
      <w:pPr>
        <w:tabs>
          <w:tab w:val="left" w:pos="284"/>
          <w:tab w:val="left" w:pos="851"/>
        </w:tabs>
        <w:spacing w:after="0" w:line="240" w:lineRule="auto"/>
        <w:contextualSpacing/>
        <w:jc w:val="both"/>
        <w:rPr>
          <w:rFonts w:ascii="Times New Roman" w:hAnsi="Times New Roman" w:cs="Times New Roman"/>
          <w:sz w:val="28"/>
          <w:szCs w:val="28"/>
        </w:rPr>
      </w:pPr>
    </w:p>
    <w:p w14:paraId="0ADEDB79" w14:textId="37BEFC3B" w:rsidR="00CE6F23" w:rsidRPr="00B05FA2" w:rsidRDefault="00CE6F23" w:rsidP="00CE6F23">
      <w:pPr>
        <w:tabs>
          <w:tab w:val="left" w:pos="284"/>
          <w:tab w:val="left" w:pos="851"/>
        </w:tabs>
        <w:spacing w:after="0" w:line="240" w:lineRule="auto"/>
        <w:contextualSpacing/>
        <w:jc w:val="both"/>
        <w:rPr>
          <w:rFonts w:ascii="Times New Roman" w:hAnsi="Times New Roman" w:cs="Times New Roman"/>
          <w:sz w:val="28"/>
          <w:szCs w:val="28"/>
        </w:rPr>
      </w:pPr>
    </w:p>
    <w:p w14:paraId="34DF2C7D" w14:textId="77777777" w:rsidR="00CE6F23" w:rsidRPr="00B05FA2" w:rsidRDefault="00CE6F23" w:rsidP="00CE6F23">
      <w:pPr>
        <w:tabs>
          <w:tab w:val="left" w:pos="284"/>
          <w:tab w:val="left" w:pos="851"/>
        </w:tabs>
        <w:spacing w:after="0" w:line="240" w:lineRule="auto"/>
        <w:contextualSpacing/>
        <w:jc w:val="both"/>
        <w:rPr>
          <w:rFonts w:ascii="Times New Roman" w:hAnsi="Times New Roman" w:cs="Times New Roman"/>
          <w:sz w:val="28"/>
          <w:szCs w:val="28"/>
        </w:rPr>
      </w:pPr>
    </w:p>
    <w:p w14:paraId="6FA35BEF" w14:textId="77777777" w:rsidR="008C7731" w:rsidRPr="00B05FA2" w:rsidRDefault="008C7731">
      <w:pPr>
        <w:rPr>
          <w:rFonts w:ascii="Times New Roman" w:hAnsi="Times New Roman" w:cs="Times New Roman"/>
          <w:sz w:val="28"/>
          <w:szCs w:val="28"/>
          <w:lang w:eastAsia="ru-RU"/>
        </w:rPr>
      </w:pPr>
      <w:r w:rsidRPr="00B05FA2">
        <w:rPr>
          <w:rFonts w:ascii="Times New Roman" w:hAnsi="Times New Roman" w:cs="Times New Roman"/>
          <w:sz w:val="28"/>
          <w:szCs w:val="28"/>
          <w:lang w:eastAsia="ru-RU"/>
        </w:rPr>
        <w:br w:type="page"/>
      </w:r>
    </w:p>
    <w:p w14:paraId="1D24FB80" w14:textId="3DC01115" w:rsidR="00D324E0" w:rsidRPr="00B05FA2" w:rsidRDefault="008C7731" w:rsidP="008C7731">
      <w:pPr>
        <w:spacing w:after="0" w:line="240" w:lineRule="auto"/>
        <w:ind w:firstLine="567"/>
        <w:jc w:val="center"/>
        <w:rPr>
          <w:rFonts w:ascii="Times New Roman" w:hAnsi="Times New Roman" w:cs="Times New Roman"/>
          <w:b/>
          <w:sz w:val="28"/>
          <w:szCs w:val="28"/>
          <w:lang w:eastAsia="ru-RU"/>
        </w:rPr>
      </w:pPr>
      <w:r w:rsidRPr="00B05FA2">
        <w:rPr>
          <w:rFonts w:ascii="Times New Roman" w:hAnsi="Times New Roman" w:cs="Times New Roman"/>
          <w:b/>
          <w:sz w:val="28"/>
          <w:szCs w:val="28"/>
          <w:lang w:eastAsia="ru-RU"/>
        </w:rPr>
        <w:lastRenderedPageBreak/>
        <w:t>Практические рекомендации</w:t>
      </w:r>
    </w:p>
    <w:p w14:paraId="0C5C1CD0" w14:textId="77777777" w:rsidR="00666435" w:rsidRPr="00B05FA2" w:rsidRDefault="00666435" w:rsidP="008C7731">
      <w:pPr>
        <w:spacing w:after="0" w:line="240" w:lineRule="auto"/>
        <w:ind w:firstLine="567"/>
        <w:jc w:val="center"/>
        <w:rPr>
          <w:rFonts w:ascii="Times New Roman" w:hAnsi="Times New Roman" w:cs="Times New Roman"/>
          <w:b/>
          <w:sz w:val="28"/>
          <w:szCs w:val="28"/>
          <w:lang w:eastAsia="ru-RU"/>
        </w:rPr>
      </w:pPr>
    </w:p>
    <w:p w14:paraId="5A37ABF5" w14:textId="77777777" w:rsidR="008C7731" w:rsidRPr="00B05FA2" w:rsidRDefault="008C7731" w:rsidP="00776E13">
      <w:pPr>
        <w:tabs>
          <w:tab w:val="left" w:pos="851"/>
        </w:tabs>
        <w:spacing w:after="0" w:line="240" w:lineRule="auto"/>
        <w:ind w:firstLine="567"/>
        <w:jc w:val="both"/>
        <w:rPr>
          <w:rFonts w:ascii="Times New Roman" w:hAnsi="Times New Roman" w:cs="Times New Roman"/>
          <w:i/>
          <w:sz w:val="28"/>
          <w:szCs w:val="28"/>
          <w:lang w:eastAsia="ru-RU"/>
        </w:rPr>
      </w:pPr>
      <w:r w:rsidRPr="00B05FA2">
        <w:rPr>
          <w:rFonts w:ascii="Times New Roman" w:hAnsi="Times New Roman" w:cs="Times New Roman"/>
          <w:i/>
          <w:sz w:val="28"/>
          <w:szCs w:val="28"/>
          <w:lang w:eastAsia="ru-RU"/>
        </w:rPr>
        <w:t>Министерству здравоохранения Республики Казахстан:</w:t>
      </w:r>
    </w:p>
    <w:p w14:paraId="79EF017C" w14:textId="062E3B11" w:rsidR="00776E13" w:rsidRPr="00B05FA2" w:rsidRDefault="00776E13" w:rsidP="000A2E6A">
      <w:pPr>
        <w:pStyle w:val="a3"/>
        <w:numPr>
          <w:ilvl w:val="0"/>
          <w:numId w:val="6"/>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 xml:space="preserve">Включить в </w:t>
      </w:r>
      <w:r w:rsidR="00A23B4A">
        <w:rPr>
          <w:rFonts w:ascii="Times New Roman" w:hAnsi="Times New Roman" w:cs="Times New Roman"/>
          <w:sz w:val="28"/>
          <w:szCs w:val="28"/>
          <w:lang w:eastAsia="ru-RU"/>
        </w:rPr>
        <w:t>протокол</w:t>
      </w:r>
      <w:r w:rsidRPr="00B05FA2">
        <w:rPr>
          <w:rFonts w:ascii="Times New Roman" w:hAnsi="Times New Roman" w:cs="Times New Roman"/>
          <w:sz w:val="28"/>
          <w:szCs w:val="28"/>
          <w:lang w:eastAsia="ru-RU"/>
        </w:rPr>
        <w:t xml:space="preserve"> диагностики и лечения аллергического ринита:</w:t>
      </w:r>
    </w:p>
    <w:p w14:paraId="6118D972" w14:textId="77777777" w:rsidR="00776E13" w:rsidRPr="00B05FA2" w:rsidRDefault="00776E13" w:rsidP="000A2E6A">
      <w:pPr>
        <w:pStyle w:val="a3"/>
        <w:numPr>
          <w:ilvl w:val="0"/>
          <w:numId w:val="7"/>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Дополнительные исследования: анализ крови на 25(ОН)D.</w:t>
      </w:r>
    </w:p>
    <w:p w14:paraId="115ADDBB" w14:textId="77777777" w:rsidR="00776E13" w:rsidRPr="00B05FA2" w:rsidRDefault="00776E13" w:rsidP="000A2E6A">
      <w:pPr>
        <w:pStyle w:val="a3"/>
        <w:numPr>
          <w:ilvl w:val="0"/>
          <w:numId w:val="7"/>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Основные исследования: определение sIgE к рекомбинантным аллергенам в рамках молекулярной аллергодиагностики.</w:t>
      </w:r>
    </w:p>
    <w:p w14:paraId="44368B85" w14:textId="77777777" w:rsidR="00776E13" w:rsidRPr="00B05FA2" w:rsidRDefault="00776E13" w:rsidP="000A2E6A">
      <w:pPr>
        <w:pStyle w:val="a3"/>
        <w:numPr>
          <w:ilvl w:val="0"/>
          <w:numId w:val="7"/>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При низком уровне 25(ОН)D, его коррекция по стандартизированной методике.</w:t>
      </w:r>
    </w:p>
    <w:p w14:paraId="43D8514F" w14:textId="77777777" w:rsidR="00776E13" w:rsidRPr="00B05FA2" w:rsidRDefault="00776E13" w:rsidP="00776E13">
      <w:pPr>
        <w:tabs>
          <w:tab w:val="left" w:pos="851"/>
        </w:tabs>
        <w:spacing w:after="0" w:line="240" w:lineRule="auto"/>
        <w:ind w:firstLine="567"/>
        <w:jc w:val="both"/>
        <w:rPr>
          <w:rFonts w:ascii="Times New Roman" w:hAnsi="Times New Roman" w:cs="Times New Roman"/>
          <w:i/>
          <w:sz w:val="28"/>
          <w:szCs w:val="28"/>
          <w:lang w:eastAsia="ru-RU"/>
        </w:rPr>
      </w:pPr>
    </w:p>
    <w:p w14:paraId="5EC73D81" w14:textId="02A30A8C" w:rsidR="008C7731" w:rsidRPr="00B05FA2" w:rsidRDefault="008C7731" w:rsidP="00776E13">
      <w:pPr>
        <w:tabs>
          <w:tab w:val="left" w:pos="851"/>
        </w:tabs>
        <w:spacing w:after="0" w:line="240" w:lineRule="auto"/>
        <w:ind w:firstLine="567"/>
        <w:jc w:val="both"/>
        <w:rPr>
          <w:rFonts w:ascii="Times New Roman" w:hAnsi="Times New Roman" w:cs="Times New Roman"/>
          <w:i/>
          <w:sz w:val="28"/>
          <w:szCs w:val="28"/>
          <w:lang w:eastAsia="ru-RU"/>
        </w:rPr>
      </w:pPr>
      <w:r w:rsidRPr="00B05FA2">
        <w:rPr>
          <w:rFonts w:ascii="Times New Roman" w:hAnsi="Times New Roman" w:cs="Times New Roman"/>
          <w:i/>
          <w:sz w:val="28"/>
          <w:szCs w:val="28"/>
          <w:lang w:eastAsia="ru-RU"/>
        </w:rPr>
        <w:t>Врачам аллергологам-иммунологам:</w:t>
      </w:r>
    </w:p>
    <w:p w14:paraId="1C69B41A" w14:textId="3C58EFFA" w:rsidR="00776E13" w:rsidRPr="00B05FA2" w:rsidRDefault="00776E13" w:rsidP="000A2E6A">
      <w:pPr>
        <w:pStyle w:val="a3"/>
        <w:numPr>
          <w:ilvl w:val="0"/>
          <w:numId w:val="8"/>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Измерять исходный уровень 25(ОН)D в крови у пациентов с аллергическим ринитом перед началом аллерген-специфической иммунотерапии.</w:t>
      </w:r>
    </w:p>
    <w:p w14:paraId="1E2F076A" w14:textId="77777777" w:rsidR="00776E13" w:rsidRPr="00B05FA2" w:rsidRDefault="00776E13" w:rsidP="000A2E6A">
      <w:pPr>
        <w:pStyle w:val="a3"/>
        <w:numPr>
          <w:ilvl w:val="0"/>
          <w:numId w:val="8"/>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Использовать в рутинной практике:</w:t>
      </w:r>
    </w:p>
    <w:p w14:paraId="0D3C294E" w14:textId="06E6E5EA" w:rsidR="00776E13" w:rsidRPr="00B05FA2" w:rsidRDefault="00776E13" w:rsidP="000A2E6A">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 xml:space="preserve">Адаптированную схему аллерген-специфической иммунотерапии в комплексе с </w:t>
      </w:r>
      <w:r w:rsidR="008B163F">
        <w:rPr>
          <w:rFonts w:ascii="Times New Roman" w:hAnsi="Times New Roman" w:cs="Times New Roman"/>
          <w:sz w:val="28"/>
          <w:szCs w:val="28"/>
          <w:lang w:eastAsia="ru-RU"/>
        </w:rPr>
        <w:t>холекальциферол</w:t>
      </w:r>
      <w:r w:rsidRPr="00B05FA2">
        <w:rPr>
          <w:rFonts w:ascii="Times New Roman" w:hAnsi="Times New Roman" w:cs="Times New Roman"/>
          <w:sz w:val="28"/>
          <w:szCs w:val="28"/>
          <w:lang w:eastAsia="ru-RU"/>
        </w:rPr>
        <w:t>ом.</w:t>
      </w:r>
    </w:p>
    <w:p w14:paraId="580946DD" w14:textId="77777777" w:rsidR="00776E13" w:rsidRPr="00B05FA2" w:rsidRDefault="00776E13" w:rsidP="000A2E6A">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Валидизированную анкету для оценки тяжести симптомов и качества жизни у пациентов.</w:t>
      </w:r>
    </w:p>
    <w:p w14:paraId="37BE8840" w14:textId="78B9E0B5" w:rsidR="00776E13" w:rsidRPr="00B05FA2" w:rsidRDefault="00776E13" w:rsidP="000A2E6A">
      <w:pPr>
        <w:pStyle w:val="a3"/>
        <w:numPr>
          <w:ilvl w:val="0"/>
          <w:numId w:val="9"/>
        </w:numPr>
        <w:tabs>
          <w:tab w:val="left" w:pos="851"/>
        </w:tabs>
        <w:spacing w:after="0" w:line="240" w:lineRule="auto"/>
        <w:ind w:left="0" w:firstLine="567"/>
        <w:jc w:val="both"/>
        <w:rPr>
          <w:rFonts w:ascii="Times New Roman" w:hAnsi="Times New Roman" w:cs="Times New Roman"/>
          <w:sz w:val="28"/>
          <w:szCs w:val="28"/>
          <w:lang w:eastAsia="ru-RU"/>
        </w:rPr>
      </w:pPr>
      <w:r w:rsidRPr="00B05FA2">
        <w:rPr>
          <w:rFonts w:ascii="Times New Roman" w:hAnsi="Times New Roman" w:cs="Times New Roman"/>
          <w:sz w:val="28"/>
          <w:szCs w:val="28"/>
          <w:lang w:eastAsia="ru-RU"/>
        </w:rPr>
        <w:t>Алгоритм менеджмента аллергического ринита в качестве эффективного инструмента диагностики и лечения.</w:t>
      </w:r>
    </w:p>
    <w:p w14:paraId="2CD580D0" w14:textId="77777777" w:rsidR="00776E13" w:rsidRPr="00B05FA2" w:rsidRDefault="00776E13" w:rsidP="007E163A">
      <w:pPr>
        <w:tabs>
          <w:tab w:val="left" w:pos="851"/>
        </w:tabs>
        <w:spacing w:after="0" w:line="240" w:lineRule="auto"/>
        <w:ind w:firstLine="567"/>
        <w:jc w:val="both"/>
        <w:rPr>
          <w:rFonts w:ascii="Times New Roman" w:hAnsi="Times New Roman" w:cs="Times New Roman"/>
          <w:sz w:val="28"/>
          <w:szCs w:val="28"/>
          <w:lang w:eastAsia="ru-RU"/>
        </w:rPr>
      </w:pPr>
    </w:p>
    <w:p w14:paraId="767E2149" w14:textId="61DAAE0A" w:rsidR="008C7731" w:rsidRPr="00B05FA2" w:rsidRDefault="008C7731" w:rsidP="007E163A">
      <w:pPr>
        <w:tabs>
          <w:tab w:val="left" w:pos="851"/>
        </w:tabs>
        <w:spacing w:after="0" w:line="240" w:lineRule="auto"/>
        <w:ind w:firstLine="567"/>
        <w:jc w:val="both"/>
        <w:rPr>
          <w:rFonts w:ascii="Times New Roman" w:hAnsi="Times New Roman" w:cs="Times New Roman"/>
          <w:i/>
          <w:sz w:val="28"/>
          <w:szCs w:val="28"/>
          <w:lang w:eastAsia="ru-RU"/>
        </w:rPr>
      </w:pPr>
      <w:r w:rsidRPr="00B05FA2">
        <w:rPr>
          <w:rFonts w:ascii="Times New Roman" w:hAnsi="Times New Roman" w:cs="Times New Roman"/>
          <w:i/>
          <w:sz w:val="28"/>
          <w:szCs w:val="28"/>
          <w:lang w:eastAsia="ru-RU"/>
        </w:rPr>
        <w:t>Министерству образования и науки Республики Казахстан:</w:t>
      </w:r>
    </w:p>
    <w:p w14:paraId="5D2E9EB1" w14:textId="3294C02E" w:rsidR="00437528" w:rsidRPr="00B05FA2" w:rsidRDefault="00776E13" w:rsidP="000A2E6A">
      <w:pPr>
        <w:pStyle w:val="a3"/>
        <w:numPr>
          <w:ilvl w:val="0"/>
          <w:numId w:val="10"/>
        </w:numPr>
        <w:tabs>
          <w:tab w:val="left" w:pos="851"/>
        </w:tabs>
        <w:spacing w:after="0" w:line="240" w:lineRule="auto"/>
        <w:ind w:left="0" w:firstLine="567"/>
        <w:jc w:val="both"/>
        <w:rPr>
          <w:rFonts w:ascii="Times New Roman" w:hAnsi="Times New Roman" w:cs="Times New Roman"/>
          <w:sz w:val="28"/>
          <w:szCs w:val="28"/>
        </w:rPr>
      </w:pPr>
      <w:r w:rsidRPr="00B05FA2">
        <w:rPr>
          <w:rFonts w:ascii="Times New Roman" w:hAnsi="Times New Roman" w:cs="Times New Roman"/>
          <w:sz w:val="28"/>
          <w:szCs w:val="28"/>
          <w:lang w:eastAsia="ru-RU"/>
        </w:rPr>
        <w:t>Рекомендуется использовать полученные в исследовании данные о ключевых биомаркерах и предикторах эффективности аллерген-специфической иммунотерапии в образовательных программах для интернов, магистрантов и резидентов медицинских вузов, а также на курса</w:t>
      </w:r>
      <w:r w:rsidR="00B342D9">
        <w:rPr>
          <w:rFonts w:ascii="Times New Roman" w:hAnsi="Times New Roman" w:cs="Times New Roman"/>
          <w:sz w:val="28"/>
          <w:szCs w:val="28"/>
          <w:lang w:eastAsia="ru-RU"/>
        </w:rPr>
        <w:t xml:space="preserve">х повышения квалификации врачей </w:t>
      </w:r>
      <w:r w:rsidRPr="00B05FA2">
        <w:rPr>
          <w:rFonts w:ascii="Times New Roman" w:hAnsi="Times New Roman" w:cs="Times New Roman"/>
          <w:sz w:val="28"/>
          <w:szCs w:val="28"/>
          <w:lang w:eastAsia="ru-RU"/>
        </w:rPr>
        <w:t>аллергологов-иммунологов.</w:t>
      </w:r>
    </w:p>
    <w:p w14:paraId="608ADF04" w14:textId="4F5A5BE1" w:rsidR="00437528" w:rsidRPr="00B05FA2" w:rsidRDefault="00437528" w:rsidP="00437528">
      <w:pPr>
        <w:rPr>
          <w:rFonts w:ascii="Calibri" w:eastAsia="Calibri" w:hAnsi="Calibri" w:cs="Times New Roman"/>
          <w:sz w:val="28"/>
          <w:szCs w:val="28"/>
        </w:rPr>
      </w:pPr>
      <w:r w:rsidRPr="00B05FA2">
        <w:rPr>
          <w:rFonts w:ascii="Calibri" w:eastAsia="Calibri" w:hAnsi="Calibri" w:cs="Times New Roman"/>
          <w:sz w:val="28"/>
          <w:szCs w:val="28"/>
        </w:rPr>
        <w:br w:type="page"/>
      </w:r>
    </w:p>
    <w:p w14:paraId="01B58FB7" w14:textId="49D4C94B" w:rsidR="00046AA0" w:rsidRPr="00B05FA2" w:rsidRDefault="00B926E2" w:rsidP="00B926E2">
      <w:pPr>
        <w:pStyle w:val="1"/>
        <w:numPr>
          <w:ilvl w:val="0"/>
          <w:numId w:val="0"/>
        </w:numPr>
        <w:tabs>
          <w:tab w:val="left" w:pos="851"/>
        </w:tabs>
        <w:spacing w:before="0" w:line="240" w:lineRule="auto"/>
        <w:jc w:val="center"/>
        <w:rPr>
          <w:rFonts w:ascii="Times New Roman" w:hAnsi="Times New Roman" w:cs="Times New Roman"/>
          <w:b/>
          <w:color w:val="auto"/>
          <w:sz w:val="28"/>
          <w:szCs w:val="28"/>
        </w:rPr>
      </w:pPr>
      <w:bookmarkStart w:id="59" w:name="_Toc177641337"/>
      <w:r w:rsidRPr="00B05FA2">
        <w:rPr>
          <w:rFonts w:ascii="Times New Roman" w:hAnsi="Times New Roman" w:cs="Times New Roman"/>
          <w:b/>
          <w:color w:val="auto"/>
          <w:sz w:val="28"/>
          <w:szCs w:val="28"/>
        </w:rPr>
        <w:lastRenderedPageBreak/>
        <w:t>СПИСОК ИСПОЛЬЗОВАННЫХ ИСТОЧНИКОВ</w:t>
      </w:r>
      <w:bookmarkEnd w:id="59"/>
    </w:p>
    <w:p w14:paraId="033B2455" w14:textId="77777777" w:rsidR="00B926E2" w:rsidRPr="00B05FA2" w:rsidRDefault="00B926E2" w:rsidP="00FB1B83">
      <w:pPr>
        <w:tabs>
          <w:tab w:val="left" w:pos="851"/>
          <w:tab w:val="left" w:pos="993"/>
        </w:tabs>
        <w:spacing w:after="0"/>
      </w:pPr>
    </w:p>
    <w:p w14:paraId="3AE4A872" w14:textId="39FE0DCF" w:rsidR="00841E26" w:rsidRPr="00841E26" w:rsidRDefault="00373AD2"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B05FA2">
        <w:rPr>
          <w:rFonts w:ascii="Times New Roman" w:hAnsi="Times New Roman" w:cs="Times New Roman"/>
          <w:sz w:val="28"/>
          <w:szCs w:val="28"/>
        </w:rPr>
        <w:fldChar w:fldCharType="begin" w:fldLock="1"/>
      </w:r>
      <w:r w:rsidRPr="00B05FA2">
        <w:rPr>
          <w:rFonts w:ascii="Times New Roman" w:hAnsi="Times New Roman" w:cs="Times New Roman"/>
          <w:sz w:val="28"/>
          <w:szCs w:val="28"/>
          <w:lang w:val="en-US"/>
        </w:rPr>
        <w:instrText>ADDIN</w:instrText>
      </w:r>
      <w:r w:rsidRPr="003233AD">
        <w:rPr>
          <w:rFonts w:ascii="Times New Roman" w:hAnsi="Times New Roman" w:cs="Times New Roman"/>
          <w:sz w:val="28"/>
          <w:szCs w:val="28"/>
          <w:lang w:val="en-US"/>
        </w:rPr>
        <w:instrText xml:space="preserve"> </w:instrText>
      </w:r>
      <w:r w:rsidRPr="00B05FA2">
        <w:rPr>
          <w:rFonts w:ascii="Times New Roman" w:hAnsi="Times New Roman" w:cs="Times New Roman"/>
          <w:sz w:val="28"/>
          <w:szCs w:val="28"/>
          <w:lang w:val="en-US"/>
        </w:rPr>
        <w:instrText>Mendeley</w:instrText>
      </w:r>
      <w:r w:rsidRPr="003233AD">
        <w:rPr>
          <w:rFonts w:ascii="Times New Roman" w:hAnsi="Times New Roman" w:cs="Times New Roman"/>
          <w:sz w:val="28"/>
          <w:szCs w:val="28"/>
          <w:lang w:val="en-US"/>
        </w:rPr>
        <w:instrText xml:space="preserve"> </w:instrText>
      </w:r>
      <w:r w:rsidRPr="00B05FA2">
        <w:rPr>
          <w:rFonts w:ascii="Times New Roman" w:hAnsi="Times New Roman" w:cs="Times New Roman"/>
          <w:sz w:val="28"/>
          <w:szCs w:val="28"/>
          <w:lang w:val="en-US"/>
        </w:rPr>
        <w:instrText>Bibliography</w:instrText>
      </w:r>
      <w:r w:rsidRPr="003233AD">
        <w:rPr>
          <w:rFonts w:ascii="Times New Roman" w:hAnsi="Times New Roman" w:cs="Times New Roman"/>
          <w:sz w:val="28"/>
          <w:szCs w:val="28"/>
          <w:lang w:val="en-US"/>
        </w:rPr>
        <w:instrText xml:space="preserve"> </w:instrText>
      </w:r>
      <w:r w:rsidRPr="00B05FA2">
        <w:rPr>
          <w:rFonts w:ascii="Times New Roman" w:hAnsi="Times New Roman" w:cs="Times New Roman"/>
          <w:sz w:val="28"/>
          <w:szCs w:val="28"/>
          <w:lang w:val="en-US"/>
        </w:rPr>
        <w:instrText>CSL</w:instrText>
      </w:r>
      <w:r w:rsidRPr="003233AD">
        <w:rPr>
          <w:rFonts w:ascii="Times New Roman" w:hAnsi="Times New Roman" w:cs="Times New Roman"/>
          <w:sz w:val="28"/>
          <w:szCs w:val="28"/>
          <w:lang w:val="en-US"/>
        </w:rPr>
        <w:instrText>_</w:instrText>
      </w:r>
      <w:r w:rsidRPr="00B05FA2">
        <w:rPr>
          <w:rFonts w:ascii="Times New Roman" w:hAnsi="Times New Roman" w:cs="Times New Roman"/>
          <w:sz w:val="28"/>
          <w:szCs w:val="28"/>
          <w:lang w:val="en-US"/>
        </w:rPr>
        <w:instrText>BIBLIOGRAPHY</w:instrText>
      </w:r>
      <w:r w:rsidRPr="003233AD">
        <w:rPr>
          <w:rFonts w:ascii="Times New Roman" w:hAnsi="Times New Roman" w:cs="Times New Roman"/>
          <w:sz w:val="28"/>
          <w:szCs w:val="28"/>
          <w:lang w:val="en-US"/>
        </w:rPr>
        <w:instrText xml:space="preserve"> </w:instrText>
      </w:r>
      <w:r w:rsidRPr="00B05FA2">
        <w:rPr>
          <w:rFonts w:ascii="Times New Roman" w:hAnsi="Times New Roman" w:cs="Times New Roman"/>
          <w:sz w:val="28"/>
          <w:szCs w:val="28"/>
        </w:rPr>
        <w:fldChar w:fldCharType="separate"/>
      </w:r>
      <w:r w:rsidR="00841E26" w:rsidRPr="00841E26">
        <w:rPr>
          <w:rFonts w:ascii="Times New Roman" w:hAnsi="Times New Roman" w:cs="Times New Roman"/>
          <w:noProof/>
          <w:sz w:val="28"/>
          <w:szCs w:val="24"/>
        </w:rPr>
        <w:t>1.</w:t>
      </w:r>
      <w:r w:rsidR="00841E26" w:rsidRPr="00841E26">
        <w:rPr>
          <w:rFonts w:ascii="Times New Roman" w:hAnsi="Times New Roman" w:cs="Times New Roman"/>
          <w:noProof/>
          <w:sz w:val="28"/>
          <w:szCs w:val="24"/>
        </w:rPr>
        <w:tab/>
        <w:t>Tsabouri S. et al. Omalizumab for the Treatment of Inadequately Controlled Allergic Rhinitis: A Systematic Review and Meta-Analysis of Randomized Clinical Trials // J. Allergy Clin. Immunol. Pract. Elsevier Inc, 2014. Vol. 2, № 3. P. 332–340.</w:t>
      </w:r>
    </w:p>
    <w:p w14:paraId="711EF3E1"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w:t>
      </w:r>
      <w:r w:rsidRPr="00841E26">
        <w:rPr>
          <w:rFonts w:ascii="Times New Roman" w:hAnsi="Times New Roman" w:cs="Times New Roman"/>
          <w:noProof/>
          <w:sz w:val="28"/>
          <w:szCs w:val="24"/>
        </w:rPr>
        <w:tab/>
        <w:t>Calderon M.A. et al. EAACI: A European Declaration on Immunotherapy. Designing the future of allergen specific immunotherapy // Clin. Transl. Allergy. 2012. Vol. 2, № 1. P. 20.</w:t>
      </w:r>
    </w:p>
    <w:p w14:paraId="4B7EF01B"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w:t>
      </w:r>
      <w:r w:rsidRPr="00841E26">
        <w:rPr>
          <w:rFonts w:ascii="Times New Roman" w:hAnsi="Times New Roman" w:cs="Times New Roman"/>
          <w:noProof/>
          <w:sz w:val="28"/>
          <w:szCs w:val="24"/>
        </w:rPr>
        <w:tab/>
        <w:t>Morjaria J.B. et al. Treatment of Allergic Rhinitis as a Strategy for Preventing Asthma // Curr. Allergy Asthma Rep. Current Allergy and Asthma Reports, 2018. Vol. 18, № 4. P. 23.</w:t>
      </w:r>
    </w:p>
    <w:p w14:paraId="5FCE0EE7"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w:t>
      </w:r>
      <w:r w:rsidRPr="00841E26">
        <w:rPr>
          <w:rFonts w:ascii="Times New Roman" w:hAnsi="Times New Roman" w:cs="Times New Roman"/>
          <w:noProof/>
          <w:sz w:val="28"/>
          <w:szCs w:val="24"/>
        </w:rPr>
        <w:tab/>
        <w:t>Jutel M. et al. International Consensus on Allergen Immunotherapy II: Mechanisms, standardization, and pharmacoeconomics // J. Allergy Clin. Immunol. 2016. Vol. 137, № 2. P. 358–368.</w:t>
      </w:r>
    </w:p>
    <w:p w14:paraId="7F1E9E9D"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w:t>
      </w:r>
      <w:r w:rsidRPr="00841E26">
        <w:rPr>
          <w:rFonts w:ascii="Times New Roman" w:hAnsi="Times New Roman" w:cs="Times New Roman"/>
          <w:noProof/>
          <w:sz w:val="28"/>
          <w:szCs w:val="24"/>
        </w:rPr>
        <w:tab/>
        <w:t>Плахина К.В., Минаева Н.В. Организационные аспекты сублингвальной аллергенспецифической иммунотерапии // Социальная медицина. 2016. Vol. 33, № 4. P. 82–86.</w:t>
      </w:r>
    </w:p>
    <w:p w14:paraId="54B7E00D"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w:t>
      </w:r>
      <w:r w:rsidRPr="00841E26">
        <w:rPr>
          <w:rFonts w:ascii="Times New Roman" w:hAnsi="Times New Roman" w:cs="Times New Roman"/>
          <w:noProof/>
          <w:sz w:val="28"/>
          <w:szCs w:val="24"/>
        </w:rPr>
        <w:tab/>
        <w:t>Cox L. The role of allergen immunotherapy in the management of allergic rhinitis // Am. J. Rhinol. Allergy. 2016. Vol. 30, № 1. P. 48–53.</w:t>
      </w:r>
    </w:p>
    <w:p w14:paraId="2D1B25AB"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w:t>
      </w:r>
      <w:r w:rsidRPr="00841E26">
        <w:rPr>
          <w:rFonts w:ascii="Times New Roman" w:hAnsi="Times New Roman" w:cs="Times New Roman"/>
          <w:noProof/>
          <w:sz w:val="28"/>
          <w:szCs w:val="24"/>
        </w:rPr>
        <w:tab/>
        <w:t>Reddel H.K. et al. GINA 2019: a fundamental change in asthma management: Treatment of asthma with short-acting bronchodilators alone is no longer recommended for adults and adolescents // Eur. Respir. J. 2019. Vol. 53, № 6. P. 1–7.</w:t>
      </w:r>
    </w:p>
    <w:p w14:paraId="0580EDE3"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w:t>
      </w:r>
      <w:r w:rsidRPr="00841E26">
        <w:rPr>
          <w:rFonts w:ascii="Times New Roman" w:hAnsi="Times New Roman" w:cs="Times New Roman"/>
          <w:noProof/>
          <w:sz w:val="28"/>
          <w:szCs w:val="24"/>
        </w:rPr>
        <w:tab/>
        <w:t>Maspero J. et al. Quality of life and control of allergic rhinitis in patients from regions beyond western Europe and the United States // Clin. Exp. Allergy. 2012. Vol. 42, № 12. P. 1684–1696.</w:t>
      </w:r>
    </w:p>
    <w:p w14:paraId="3E32CBFF" w14:textId="77777777" w:rsidR="00841E26" w:rsidRPr="00841E26" w:rsidRDefault="00841E26" w:rsidP="00C57062">
      <w:pPr>
        <w:widowControl w:val="0"/>
        <w:tabs>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w:t>
      </w:r>
      <w:r w:rsidRPr="00841E26">
        <w:rPr>
          <w:rFonts w:ascii="Times New Roman" w:hAnsi="Times New Roman" w:cs="Times New Roman"/>
          <w:noProof/>
          <w:sz w:val="28"/>
          <w:szCs w:val="24"/>
        </w:rPr>
        <w:tab/>
        <w:t>Насунова А.Ю. Эффективность различных методов аллерген-специфической иммунотерапии при бронхиальной астме и аллергическом рините: дис. ... канд. мед. наук: 14.03.09. - Москва, 2020. - 129 с.</w:t>
      </w:r>
    </w:p>
    <w:p w14:paraId="3DC8C7C2"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w:t>
      </w:r>
      <w:r w:rsidRPr="00841E26">
        <w:rPr>
          <w:rFonts w:ascii="Times New Roman" w:hAnsi="Times New Roman" w:cs="Times New Roman"/>
          <w:noProof/>
          <w:sz w:val="28"/>
          <w:szCs w:val="24"/>
        </w:rPr>
        <w:tab/>
        <w:t>Сновская М.А. et al. Диагностическое определение sIgE к аллергенам пыльцы деревьев тест- системой «Алкор-Био» и методом ImmunoCAP // Клиническая лабораторная диагностика. 2017. Vol. 62, № 4. P. 225–229.</w:t>
      </w:r>
    </w:p>
    <w:p w14:paraId="5AA43A5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w:t>
      </w:r>
      <w:r w:rsidRPr="00841E26">
        <w:rPr>
          <w:rFonts w:ascii="Times New Roman" w:hAnsi="Times New Roman" w:cs="Times New Roman"/>
          <w:noProof/>
          <w:sz w:val="28"/>
          <w:szCs w:val="24"/>
        </w:rPr>
        <w:tab/>
        <w:t>Нурпеисов Т.Т. Аллергология казахстана: успехи и перспективы // Вестник КазНМУ. 2017. № 4. P. 416–418.</w:t>
      </w:r>
    </w:p>
    <w:p w14:paraId="695DEAEC"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w:t>
      </w:r>
      <w:r w:rsidRPr="00841E26">
        <w:rPr>
          <w:rFonts w:ascii="Times New Roman" w:hAnsi="Times New Roman" w:cs="Times New Roman"/>
          <w:noProof/>
          <w:sz w:val="28"/>
          <w:szCs w:val="24"/>
        </w:rPr>
        <w:tab/>
        <w:t>Дикарева Т.В., Румянцев В.Ю., Щербакова В.В. Распространение аллергенных растений на территории России и Казахстана: проблемы изучения и некоторые результаты // Экосистемы экология и динамика. 2019. Vol. 3, № 4. P. 99–132.</w:t>
      </w:r>
    </w:p>
    <w:p w14:paraId="530A5419"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w:t>
      </w:r>
      <w:r w:rsidRPr="00841E26">
        <w:rPr>
          <w:rFonts w:ascii="Times New Roman" w:hAnsi="Times New Roman" w:cs="Times New Roman"/>
          <w:noProof/>
          <w:sz w:val="28"/>
          <w:szCs w:val="24"/>
        </w:rPr>
        <w:tab/>
        <w:t>Семенова И.В., Выхристенко Л.Р. Комплексная оценка клинической эффективности при пыльцевой аллергии // Вестник ВГМУ. 2014. Vol. 13, № 1. P. 91–97.</w:t>
      </w:r>
    </w:p>
    <w:p w14:paraId="4E49204B"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w:t>
      </w:r>
      <w:r w:rsidRPr="00841E26">
        <w:rPr>
          <w:rFonts w:ascii="Times New Roman" w:hAnsi="Times New Roman" w:cs="Times New Roman"/>
          <w:noProof/>
          <w:sz w:val="28"/>
          <w:szCs w:val="24"/>
        </w:rPr>
        <w:tab/>
        <w:t>Кунельская Н.Л., Лучшева Ю.В., Г.Н. И. Аллергический ринит как одна из граней поллиноза // Медицинский совет. 2015. Vol. 3. P. 28–34.</w:t>
      </w:r>
    </w:p>
    <w:p w14:paraId="6668B59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w:t>
      </w:r>
      <w:r w:rsidRPr="00841E26">
        <w:rPr>
          <w:rFonts w:ascii="Times New Roman" w:hAnsi="Times New Roman" w:cs="Times New Roman"/>
          <w:noProof/>
          <w:sz w:val="28"/>
          <w:szCs w:val="24"/>
        </w:rPr>
        <w:tab/>
        <w:t>Рязанцев С.В., Гончаров О.И. Аллергический ринит // Медицинский совет. 2018. № 20. P. 76–79.</w:t>
      </w:r>
      <w:bookmarkStart w:id="60" w:name="_GoBack"/>
      <w:bookmarkEnd w:id="60"/>
    </w:p>
    <w:p w14:paraId="5A0B1B4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lastRenderedPageBreak/>
        <w:t>16.</w:t>
      </w:r>
      <w:r w:rsidRPr="00841E26">
        <w:rPr>
          <w:rFonts w:ascii="Times New Roman" w:hAnsi="Times New Roman" w:cs="Times New Roman"/>
          <w:noProof/>
          <w:sz w:val="28"/>
          <w:szCs w:val="24"/>
        </w:rPr>
        <w:tab/>
        <w:t>Thakkar B. et al. Deficiency of vitamin D in allergic rhinitis: A possible factor in multifactorial disease // Clin. Rhinol. 2014. Vol. 7, № 3. P. 112–116.</w:t>
      </w:r>
    </w:p>
    <w:p w14:paraId="77214555"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w:t>
      </w:r>
      <w:r w:rsidRPr="00841E26">
        <w:rPr>
          <w:rFonts w:ascii="Times New Roman" w:hAnsi="Times New Roman" w:cs="Times New Roman"/>
          <w:noProof/>
          <w:sz w:val="28"/>
          <w:szCs w:val="24"/>
        </w:rPr>
        <w:tab/>
        <w:t>Gromova O. et al. Vitamin D deficiency in Kazakhstan: Cross-Sectional study // J. Steroid Biochem. Mol. Biol. Elsevier Ltd, 2020. Vol. 199, № 19. P. 105565.</w:t>
      </w:r>
    </w:p>
    <w:p w14:paraId="526DBAF9"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w:t>
      </w:r>
      <w:r w:rsidRPr="00841E26">
        <w:rPr>
          <w:rFonts w:ascii="Times New Roman" w:hAnsi="Times New Roman" w:cs="Times New Roman"/>
          <w:noProof/>
          <w:sz w:val="28"/>
          <w:szCs w:val="24"/>
        </w:rPr>
        <w:tab/>
        <w:t>Casale T.B. et al. Safety Review of 5-Grass Pollen Tablet from Pooled Data of Clinical Trials // J. Allergy Clin. Immunol. Pract. Elsevier Inc, 2017. Vol. 5, № 6. P. 1717-1727.e1.</w:t>
      </w:r>
    </w:p>
    <w:p w14:paraId="56AACE47"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w:t>
      </w:r>
      <w:r w:rsidRPr="00841E26">
        <w:rPr>
          <w:rFonts w:ascii="Times New Roman" w:hAnsi="Times New Roman" w:cs="Times New Roman"/>
          <w:noProof/>
          <w:sz w:val="28"/>
          <w:szCs w:val="24"/>
        </w:rPr>
        <w:tab/>
        <w:t>Banerjee K. et al. Homeopathy for Allergic Rhinitis: A Systematic Review // J. Altern. Complement. Med. 2017. Vol. 23, № 6. P. 426–444.</w:t>
      </w:r>
    </w:p>
    <w:p w14:paraId="71B8623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20.</w:t>
      </w:r>
      <w:r w:rsidRPr="00841E26">
        <w:rPr>
          <w:rFonts w:ascii="Times New Roman" w:hAnsi="Times New Roman" w:cs="Times New Roman"/>
          <w:noProof/>
          <w:sz w:val="28"/>
          <w:szCs w:val="24"/>
        </w:rPr>
        <w:tab/>
        <w:t>Durham S.R. et al. Treatment effect of sublingual immunotherapy tablets and pharmacotherapies for seasonal and perennial allergic rhinitis: Pooled analyses // J. Allergy Clin. Immunol. Elsevier Inc., 2016. Vol. 138, № 4. P. 1081-1088.e4.</w:t>
      </w:r>
    </w:p>
    <w:p w14:paraId="499DC64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21.</w:t>
      </w:r>
      <w:r w:rsidRPr="00841E26">
        <w:rPr>
          <w:rFonts w:ascii="Times New Roman" w:hAnsi="Times New Roman" w:cs="Times New Roman"/>
          <w:noProof/>
          <w:sz w:val="28"/>
          <w:szCs w:val="24"/>
        </w:rPr>
        <w:tab/>
        <w:t>Senti G. et al. Intralymphatic Immunotherapy: Update and Unmet Needs // Int. Arch. Allergy Immunol. 2019. Vol. 178, № 2. P. 141–149.</w:t>
      </w:r>
    </w:p>
    <w:p w14:paraId="44CD79D3"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22.</w:t>
      </w:r>
      <w:r w:rsidRPr="00841E26">
        <w:rPr>
          <w:rFonts w:ascii="Times New Roman" w:hAnsi="Times New Roman" w:cs="Times New Roman"/>
          <w:noProof/>
          <w:sz w:val="28"/>
          <w:szCs w:val="24"/>
        </w:rPr>
        <w:tab/>
        <w:t>Larsson O. et al. Novel strategies for the treatment of grass pollen-induced allergic rhinitis // Expert Opin. Biol. Ther. 2016. Vol. 16, № 9. P. 1143–1150.</w:t>
      </w:r>
    </w:p>
    <w:p w14:paraId="19C7652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23.</w:t>
      </w:r>
      <w:r w:rsidRPr="00841E26">
        <w:rPr>
          <w:rFonts w:ascii="Times New Roman" w:hAnsi="Times New Roman" w:cs="Times New Roman"/>
          <w:noProof/>
          <w:sz w:val="28"/>
          <w:szCs w:val="24"/>
        </w:rPr>
        <w:tab/>
        <w:t>Brożek J.L. et al. Allergic Rhinitis and its Impact on Asthma (ARIA) guidelines—2016 revision // J. Allergy Clin. Immunol. 2017. Vol. 140, № 4. P. 950–958.</w:t>
      </w:r>
    </w:p>
    <w:p w14:paraId="11813AC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24.</w:t>
      </w:r>
      <w:r w:rsidRPr="00841E26">
        <w:rPr>
          <w:rFonts w:ascii="Times New Roman" w:hAnsi="Times New Roman" w:cs="Times New Roman"/>
          <w:noProof/>
          <w:sz w:val="28"/>
          <w:szCs w:val="24"/>
        </w:rPr>
        <w:tab/>
        <w:t>Erskine J. et al. A Retrospective Clinical Audit of the ImmunoCAP ISAC 112 for Multiplex Allergen Testing // Int. Arch. Allergy Immunol. 2021. Vol. 182, № 1. P. 14–20.</w:t>
      </w:r>
    </w:p>
    <w:p w14:paraId="25B9A0F1"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25.</w:t>
      </w:r>
      <w:r w:rsidRPr="00841E26">
        <w:rPr>
          <w:rFonts w:ascii="Times New Roman" w:hAnsi="Times New Roman" w:cs="Times New Roman"/>
          <w:noProof/>
          <w:sz w:val="28"/>
          <w:szCs w:val="24"/>
        </w:rPr>
        <w:tab/>
        <w:t>Измайлович М.Р. et al. Иммунологические аспекты эффективности аллерген- специфической иммунотерапии. Обзор литературы. // Наука и Здравоохранение. 2020. Vol. 22, № 2. P. 38–48.</w:t>
      </w:r>
    </w:p>
    <w:p w14:paraId="5D60088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26.</w:t>
      </w:r>
      <w:r w:rsidRPr="00841E26">
        <w:rPr>
          <w:rFonts w:ascii="Times New Roman" w:hAnsi="Times New Roman" w:cs="Times New Roman"/>
          <w:noProof/>
          <w:sz w:val="28"/>
          <w:szCs w:val="24"/>
        </w:rPr>
        <w:tab/>
        <w:t>Розенсон Р.И. Сравнительная характеристика аллергических и неаллергических ринитов у детей // Клиническая медицина Казахстана. 2013. Vol. 2, № 28. P. 75–76.</w:t>
      </w:r>
    </w:p>
    <w:p w14:paraId="4835029B"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27.</w:t>
      </w:r>
      <w:r w:rsidRPr="00841E26">
        <w:rPr>
          <w:rFonts w:ascii="Times New Roman" w:hAnsi="Times New Roman" w:cs="Times New Roman"/>
          <w:noProof/>
          <w:sz w:val="28"/>
          <w:szCs w:val="24"/>
        </w:rPr>
        <w:tab/>
        <w:t>Маслова Л. В. Эффективность и механизмы сублингвальной иммунотерапии пациентов с аллергическими заболеваниями дыхательных путей: автореф. … докт. мед. наук: 14. 03. 09. – Белоруссия, – 2014. – 40 с.</w:t>
      </w:r>
    </w:p>
    <w:p w14:paraId="34B1D80A"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28.</w:t>
      </w:r>
      <w:r w:rsidRPr="00841E26">
        <w:rPr>
          <w:rFonts w:ascii="Times New Roman" w:hAnsi="Times New Roman" w:cs="Times New Roman"/>
          <w:noProof/>
          <w:sz w:val="28"/>
          <w:szCs w:val="24"/>
        </w:rPr>
        <w:tab/>
        <w:t>Салтабаева У.Ш. Сравнительная эффективность видов аллерген - специфической иммунотерапии при поллинозе // Евразийское научное объединение. 2015. Vol. 1, № 9. P. 17–18.</w:t>
      </w:r>
    </w:p>
    <w:p w14:paraId="25B9C868"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29.</w:t>
      </w:r>
      <w:r w:rsidRPr="00841E26">
        <w:rPr>
          <w:rFonts w:ascii="Times New Roman" w:hAnsi="Times New Roman" w:cs="Times New Roman"/>
          <w:noProof/>
          <w:sz w:val="28"/>
          <w:szCs w:val="24"/>
        </w:rPr>
        <w:tab/>
        <w:t>Aasbjerg K., Dalhoff K.P., Backer V. Adverse Events During Immunotherapy Against Grass Pollen-Induced Allergic Rhinitis - Differences Between Subcutaneous and Sublingual Treatment // Basic Clin. Pharmacol. Toxicol. 2015. Vol. 117, № 2. P. 73–84.</w:t>
      </w:r>
    </w:p>
    <w:p w14:paraId="634A1047"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30.</w:t>
      </w:r>
      <w:r w:rsidRPr="00841E26">
        <w:rPr>
          <w:rFonts w:ascii="Times New Roman" w:hAnsi="Times New Roman" w:cs="Times New Roman"/>
          <w:noProof/>
          <w:sz w:val="28"/>
          <w:szCs w:val="24"/>
        </w:rPr>
        <w:tab/>
        <w:t>Inuo C. et al. Japanese cedar pollen-based subcutaneous immunotherapy decreases tomato fruit-specific basophil activation // Int. Arch. Allergy Immunol. 2015. Vol. 167, № 2. P. 137–145.</w:t>
      </w:r>
    </w:p>
    <w:p w14:paraId="2B5F4D1C"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31.</w:t>
      </w:r>
      <w:r w:rsidRPr="00841E26">
        <w:rPr>
          <w:rFonts w:ascii="Times New Roman" w:hAnsi="Times New Roman" w:cs="Times New Roman"/>
          <w:noProof/>
          <w:sz w:val="28"/>
          <w:szCs w:val="24"/>
        </w:rPr>
        <w:tab/>
        <w:t xml:space="preserve">Козулина И.Е. Клиническая эффективность, безопасность и экономическая целесообразность сублингвального и подкожного методов аллерген-специфической иммунотерапии: дисс. … канд. мед. наук: 14. 03. 09. – </w:t>
      </w:r>
      <w:r w:rsidRPr="00841E26">
        <w:rPr>
          <w:rFonts w:ascii="Times New Roman" w:hAnsi="Times New Roman" w:cs="Times New Roman"/>
          <w:noProof/>
          <w:sz w:val="28"/>
          <w:szCs w:val="24"/>
        </w:rPr>
        <w:lastRenderedPageBreak/>
        <w:t>Москва, – 2017 – 103 с.</w:t>
      </w:r>
    </w:p>
    <w:p w14:paraId="021DF26F"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32.</w:t>
      </w:r>
      <w:r w:rsidRPr="00841E26">
        <w:rPr>
          <w:rFonts w:ascii="Times New Roman" w:hAnsi="Times New Roman" w:cs="Times New Roman"/>
          <w:noProof/>
          <w:sz w:val="28"/>
          <w:szCs w:val="24"/>
        </w:rPr>
        <w:tab/>
        <w:t>Lipworth B. et al. An algorithm recommendation for the pharmacological management of allergic rhinitis in the UK: A consensus statement from an expert panel // npj Prim. Care Respir. Med. Springer US, 2017. Vol. 27, № 1. P. 0–1.</w:t>
      </w:r>
    </w:p>
    <w:p w14:paraId="51EA35D5"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33.</w:t>
      </w:r>
      <w:r w:rsidRPr="00841E26">
        <w:rPr>
          <w:rFonts w:ascii="Times New Roman" w:hAnsi="Times New Roman" w:cs="Times New Roman"/>
          <w:noProof/>
          <w:sz w:val="28"/>
          <w:szCs w:val="24"/>
        </w:rPr>
        <w:tab/>
        <w:t>Kakli H.A., Riley T.D. Allergic Rhinitis // Prim. Care - Clin. Off. Pract. Elsevier Inc, 2016. Vol. 43, № 3. P. 465–475.</w:t>
      </w:r>
    </w:p>
    <w:p w14:paraId="21201E59"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34.</w:t>
      </w:r>
      <w:r w:rsidRPr="00841E26">
        <w:rPr>
          <w:rFonts w:ascii="Times New Roman" w:hAnsi="Times New Roman" w:cs="Times New Roman"/>
          <w:noProof/>
          <w:sz w:val="28"/>
          <w:szCs w:val="24"/>
        </w:rPr>
        <w:tab/>
        <w:t>Canonica G.W. et al. Sublingual immunotherapy: World Allergy Organization position paper 2013 update // World Allergy Organ. J. 2014. Vol. 7, № 1.</w:t>
      </w:r>
    </w:p>
    <w:p w14:paraId="6839116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35.</w:t>
      </w:r>
      <w:r w:rsidRPr="00841E26">
        <w:rPr>
          <w:rFonts w:ascii="Times New Roman" w:hAnsi="Times New Roman" w:cs="Times New Roman"/>
          <w:noProof/>
          <w:sz w:val="28"/>
          <w:szCs w:val="24"/>
        </w:rPr>
        <w:tab/>
        <w:t>Paiva Ferreira L.K.D. et al. Combined allergic rhinitis and asthma syndrome (CARAS) // Int. Immunopharmacol. Elsevier, 2019. Vol. 74, № May. P. 105718.</w:t>
      </w:r>
    </w:p>
    <w:p w14:paraId="705C6FE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36.</w:t>
      </w:r>
      <w:r w:rsidRPr="00841E26">
        <w:rPr>
          <w:rFonts w:ascii="Times New Roman" w:hAnsi="Times New Roman" w:cs="Times New Roman"/>
          <w:noProof/>
          <w:sz w:val="28"/>
          <w:szCs w:val="24"/>
        </w:rPr>
        <w:tab/>
        <w:t>Velankar H.K. et al. The Role of Vitamin D Deficiency and Its Supplementation in the Treatment of Allergic Rhinitis. 2019. Vol. 9, № August. P. 82–88.</w:t>
      </w:r>
    </w:p>
    <w:p w14:paraId="253EF86C"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37.</w:t>
      </w:r>
      <w:r w:rsidRPr="00841E26">
        <w:rPr>
          <w:rFonts w:ascii="Times New Roman" w:hAnsi="Times New Roman" w:cs="Times New Roman"/>
          <w:noProof/>
          <w:sz w:val="28"/>
          <w:szCs w:val="24"/>
        </w:rPr>
        <w:tab/>
        <w:t>Насунова А.Ю., Дробик О.С. Аллергический ринит. Возможности превентивной терапии // Фарматека. 2013. № S1. P. 75–79.</w:t>
      </w:r>
    </w:p>
    <w:p w14:paraId="7BCCFD8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38.</w:t>
      </w:r>
      <w:r w:rsidRPr="00841E26">
        <w:rPr>
          <w:rFonts w:ascii="Times New Roman" w:hAnsi="Times New Roman" w:cs="Times New Roman"/>
          <w:noProof/>
          <w:sz w:val="28"/>
          <w:szCs w:val="24"/>
        </w:rPr>
        <w:tab/>
        <w:t>Canonica G.W. et al. Recommendations for standardization of clinical trials with Allergen Specific Immunotherapy for respiratory allergy. A statement of a World Allergy Organization (WAO) taskforce // Allergy Eur. J. Allergy Clin. Immunol. 2007. Vol. 62, № 3. P. 317–324.</w:t>
      </w:r>
    </w:p>
    <w:p w14:paraId="022824E1"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39.</w:t>
      </w:r>
      <w:r w:rsidRPr="00841E26">
        <w:rPr>
          <w:rFonts w:ascii="Times New Roman" w:hAnsi="Times New Roman" w:cs="Times New Roman"/>
          <w:noProof/>
          <w:sz w:val="28"/>
          <w:szCs w:val="24"/>
        </w:rPr>
        <w:tab/>
        <w:t>Pfaar O. et al. Recommendations for the standardization of clinical outcomes used in allergen immunotherapy trials for allergic rhinoconjunctivitis: an EAACI Position Paper // Allergy. 2014. Vol. 69, № 7. P. 854–867.</w:t>
      </w:r>
    </w:p>
    <w:p w14:paraId="591B7B9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40.</w:t>
      </w:r>
      <w:r w:rsidRPr="00841E26">
        <w:rPr>
          <w:rFonts w:ascii="Times New Roman" w:hAnsi="Times New Roman" w:cs="Times New Roman"/>
          <w:noProof/>
          <w:sz w:val="28"/>
          <w:szCs w:val="24"/>
        </w:rPr>
        <w:tab/>
        <w:t>Ciprandi G., Incorvaia C., Frati F. Management of polysensitized patient: from molecular diagnostics to biomolecular immunotherapy // Expert Rev. Clin. Immunol. 2015. Vol. 11, № 9. P. 973–976.</w:t>
      </w:r>
    </w:p>
    <w:p w14:paraId="0E6238D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41.</w:t>
      </w:r>
      <w:r w:rsidRPr="00841E26">
        <w:rPr>
          <w:rFonts w:ascii="Times New Roman" w:hAnsi="Times New Roman" w:cs="Times New Roman"/>
          <w:noProof/>
          <w:sz w:val="28"/>
          <w:szCs w:val="24"/>
        </w:rPr>
        <w:tab/>
        <w:t>Slovick A. et al. A randomised placebo-controlled trial investigating efficacy and mechanisms of low-dose intradermal allergen immunotherapy in treatment of seasonal allergic rhinitis // Effic. Mech. Eval. 2016. Vol. 3, № 10. P. 1–80.</w:t>
      </w:r>
    </w:p>
    <w:p w14:paraId="692C464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42.</w:t>
      </w:r>
      <w:r w:rsidRPr="00841E26">
        <w:rPr>
          <w:rFonts w:ascii="Times New Roman" w:hAnsi="Times New Roman" w:cs="Times New Roman"/>
          <w:noProof/>
          <w:sz w:val="28"/>
          <w:szCs w:val="24"/>
        </w:rPr>
        <w:tab/>
        <w:t>Bozek A. Pharmacological Management of Allergic Rhinitis in the Elderly // Drugs and Aging. Springer International Publishing, 2017. Vol. 34, № 1. P. 21–28.</w:t>
      </w:r>
    </w:p>
    <w:p w14:paraId="62921E3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43.</w:t>
      </w:r>
      <w:r w:rsidRPr="00841E26">
        <w:rPr>
          <w:rFonts w:ascii="Times New Roman" w:hAnsi="Times New Roman" w:cs="Times New Roman"/>
          <w:noProof/>
          <w:sz w:val="28"/>
          <w:szCs w:val="24"/>
        </w:rPr>
        <w:tab/>
        <w:t>Туровский А.Б. Аллергический ринит: новое решение старой проблемы // Медицинский совет. 2016. Vol. 6. P. 44–49.</w:t>
      </w:r>
    </w:p>
    <w:p w14:paraId="1A9EE653"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44.</w:t>
      </w:r>
      <w:r w:rsidRPr="00841E26">
        <w:rPr>
          <w:rFonts w:ascii="Times New Roman" w:hAnsi="Times New Roman" w:cs="Times New Roman"/>
          <w:noProof/>
          <w:sz w:val="28"/>
          <w:szCs w:val="24"/>
        </w:rPr>
        <w:tab/>
        <w:t>Linneberg A. et al. Burden of allergic respiratory disease: A systematic review // Clin. Mol. Allergy. BioMed Central, 2016. Vol. 14, № 12. P. 1–14.</w:t>
      </w:r>
    </w:p>
    <w:p w14:paraId="5CF6C1A9"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45.</w:t>
      </w:r>
      <w:r w:rsidRPr="00841E26">
        <w:rPr>
          <w:rFonts w:ascii="Times New Roman" w:hAnsi="Times New Roman" w:cs="Times New Roman"/>
          <w:noProof/>
          <w:sz w:val="28"/>
          <w:szCs w:val="24"/>
        </w:rPr>
        <w:tab/>
        <w:t>Dykewicz M.S. et al. Treatment of seasonal allergic rhinitis: An evidence-based focused 2017 guideline update // Ann. Allergy, Asthma Immunol. American College of Allergy, Asthma &amp; Immunology, 2017. Vol. 119, № 6. P. 489-511.e41.</w:t>
      </w:r>
    </w:p>
    <w:p w14:paraId="0170637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46.</w:t>
      </w:r>
      <w:r w:rsidRPr="00841E26">
        <w:rPr>
          <w:rFonts w:ascii="Times New Roman" w:hAnsi="Times New Roman" w:cs="Times New Roman"/>
          <w:noProof/>
          <w:sz w:val="28"/>
          <w:szCs w:val="24"/>
        </w:rPr>
        <w:tab/>
        <w:t>Hoyte F.C.L., Nelson H.S. Recent advances in allergic rhinitis [version 1; peer review: 2 approved] // F1000Research. 2018. № 1333. P. 1–10.</w:t>
      </w:r>
    </w:p>
    <w:p w14:paraId="4FA565E3"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47.</w:t>
      </w:r>
      <w:r w:rsidRPr="00841E26">
        <w:rPr>
          <w:rFonts w:ascii="Times New Roman" w:hAnsi="Times New Roman" w:cs="Times New Roman"/>
          <w:noProof/>
          <w:sz w:val="28"/>
          <w:szCs w:val="24"/>
        </w:rPr>
        <w:tab/>
        <w:t>Demoly P. et al. Allergic rhinitis increases the risk of driving accidents // J. Allergy Clin. Immunol. Elsevier Inc., 2017. Vol. 140, № 2. P. 614–616.</w:t>
      </w:r>
    </w:p>
    <w:p w14:paraId="17428724"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48.</w:t>
      </w:r>
      <w:r w:rsidRPr="00841E26">
        <w:rPr>
          <w:rFonts w:ascii="Times New Roman" w:hAnsi="Times New Roman" w:cs="Times New Roman"/>
          <w:noProof/>
          <w:sz w:val="28"/>
          <w:szCs w:val="24"/>
        </w:rPr>
        <w:tab/>
        <w:t xml:space="preserve">Durham S.R., Penagos M. Sublingual or subcutaneous immunotherapy for allergic rhinitis? // J. Allergy Clin. Immunol. Elsevier Ltd, 2016. Vol. 137, № 2. P. </w:t>
      </w:r>
      <w:r w:rsidRPr="00841E26">
        <w:rPr>
          <w:rFonts w:ascii="Times New Roman" w:hAnsi="Times New Roman" w:cs="Times New Roman"/>
          <w:noProof/>
          <w:sz w:val="28"/>
          <w:szCs w:val="24"/>
        </w:rPr>
        <w:lastRenderedPageBreak/>
        <w:t>339-349.e10.</w:t>
      </w:r>
    </w:p>
    <w:p w14:paraId="6E472E91"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49.</w:t>
      </w:r>
      <w:r w:rsidRPr="00841E26">
        <w:rPr>
          <w:rFonts w:ascii="Times New Roman" w:hAnsi="Times New Roman" w:cs="Times New Roman"/>
          <w:noProof/>
          <w:sz w:val="28"/>
          <w:szCs w:val="24"/>
        </w:rPr>
        <w:tab/>
        <w:t>Meltzer E.O. Allergic Rhinitis. Burden of Illness, Quality of Life, Comorbidities, and Control // Immunol. Allergy Clin. North Am. Elsevier Inc, 2016. Vol. 36, № 2. P. 235–248.</w:t>
      </w:r>
    </w:p>
    <w:p w14:paraId="3BD25D3F"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50.</w:t>
      </w:r>
      <w:r w:rsidRPr="00841E26">
        <w:rPr>
          <w:rFonts w:ascii="Times New Roman" w:hAnsi="Times New Roman" w:cs="Times New Roman"/>
          <w:noProof/>
          <w:sz w:val="28"/>
          <w:szCs w:val="24"/>
        </w:rPr>
        <w:tab/>
        <w:t>Poole C.D. et al. Estimation of health-related utility (EQ-5D index) in subjects with seasonal allergic rhinoconjunctivitis to evaluate health gain associated with sublingual grass allergen immunotherapy // Health Qual. Life Outcomes. 2014. Vol. 12, № 1. P. 1–9.</w:t>
      </w:r>
    </w:p>
    <w:p w14:paraId="10501B5F"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51.</w:t>
      </w:r>
      <w:r w:rsidRPr="00841E26">
        <w:rPr>
          <w:rFonts w:ascii="Times New Roman" w:hAnsi="Times New Roman" w:cs="Times New Roman"/>
          <w:noProof/>
          <w:sz w:val="28"/>
          <w:szCs w:val="24"/>
        </w:rPr>
        <w:tab/>
        <w:t>Serrano E. et al. 300IR 5-Grass pollen sublingual tablet offers relief from nasal symptoms in patients with allergic rhinitis // Am. J. Rhinol. Allergy. 2014. Vol. 28, № 6. P. 471–476.</w:t>
      </w:r>
    </w:p>
    <w:p w14:paraId="6C36CB0C"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52.</w:t>
      </w:r>
      <w:r w:rsidRPr="00841E26">
        <w:rPr>
          <w:rFonts w:ascii="Times New Roman" w:hAnsi="Times New Roman" w:cs="Times New Roman"/>
          <w:noProof/>
          <w:sz w:val="28"/>
          <w:szCs w:val="24"/>
        </w:rPr>
        <w:tab/>
        <w:t>Dick K. et al. A quality-of-life mapping function developed from a grass pollen sublingual immunotherapy trial to a tree pollen sublingual immunotherapy trial // J. Med. Econ. Taylor &amp; Francis, 2020. Vol. 23, № 1. P. 64–69.</w:t>
      </w:r>
    </w:p>
    <w:p w14:paraId="0D188CC4"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53.</w:t>
      </w:r>
      <w:r w:rsidRPr="00841E26">
        <w:rPr>
          <w:rFonts w:ascii="Times New Roman" w:hAnsi="Times New Roman" w:cs="Times New Roman"/>
          <w:noProof/>
          <w:sz w:val="28"/>
          <w:szCs w:val="24"/>
        </w:rPr>
        <w:tab/>
        <w:t>Павлова К.С. Новые возможности аллерген-специфической иммунотерапии // Педиатрия. 2017. № 4. P. 56–58.</w:t>
      </w:r>
    </w:p>
    <w:p w14:paraId="01DCE2FF"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54.</w:t>
      </w:r>
      <w:r w:rsidRPr="00841E26">
        <w:rPr>
          <w:rFonts w:ascii="Times New Roman" w:hAnsi="Times New Roman" w:cs="Times New Roman"/>
          <w:noProof/>
          <w:sz w:val="28"/>
          <w:szCs w:val="24"/>
        </w:rPr>
        <w:tab/>
        <w:t>Курбачева О.М., Павлова К.С., Галицкая М.А. Аллерген-специфическая иммунотерапия. Аналитический обзор современных международных и отечественных позиционных документов // Российский Аллергологический Журнал. 2017. Vol. 1. P. 24–33.</w:t>
      </w:r>
    </w:p>
    <w:p w14:paraId="11FCEF1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55.</w:t>
      </w:r>
      <w:r w:rsidRPr="00841E26">
        <w:rPr>
          <w:rFonts w:ascii="Times New Roman" w:hAnsi="Times New Roman" w:cs="Times New Roman"/>
          <w:noProof/>
          <w:sz w:val="28"/>
          <w:szCs w:val="24"/>
        </w:rPr>
        <w:tab/>
        <w:t>Zuberbier T. et al. GA2LEN/EAACI pocket guide for allergen-specific immunotherapy for allergic rhinitis and asthma // Allergy Eur. J. Allergy Clin. Immunol. 2010. Vol. 65, № 12. P. 1525–1530.</w:t>
      </w:r>
    </w:p>
    <w:p w14:paraId="2F6BE28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56.</w:t>
      </w:r>
      <w:r w:rsidRPr="00841E26">
        <w:rPr>
          <w:rFonts w:ascii="Times New Roman" w:hAnsi="Times New Roman" w:cs="Times New Roman"/>
          <w:noProof/>
          <w:sz w:val="28"/>
          <w:szCs w:val="24"/>
        </w:rPr>
        <w:tab/>
        <w:t>Tankersley M., Han J.K., Nolte H. Clinical aspects of sublingual immunotherapy tablets and drops // Ann. Allergy, Asthma Immunol. American College of Allergy, Asthma &amp; Immunology, 2020. Vol. 124, № 6. P. 573–582.</w:t>
      </w:r>
    </w:p>
    <w:p w14:paraId="58DF0C5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57.</w:t>
      </w:r>
      <w:r w:rsidRPr="00841E26">
        <w:rPr>
          <w:rFonts w:ascii="Times New Roman" w:hAnsi="Times New Roman" w:cs="Times New Roman"/>
          <w:noProof/>
          <w:sz w:val="28"/>
          <w:szCs w:val="24"/>
        </w:rPr>
        <w:tab/>
        <w:t>Mortuaire G. et al. Specific immunotherapy in allergic rhinitis // Eur. Ann. Otorhinolaryngol. Head Neck Dis. Elsevier Masson SAS, 2017. Vol. 134, № 4. P. 253–258.</w:t>
      </w:r>
    </w:p>
    <w:p w14:paraId="7FEA677C"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58.</w:t>
      </w:r>
      <w:r w:rsidRPr="00841E26">
        <w:rPr>
          <w:rFonts w:ascii="Times New Roman" w:hAnsi="Times New Roman" w:cs="Times New Roman"/>
          <w:noProof/>
          <w:sz w:val="28"/>
          <w:szCs w:val="24"/>
        </w:rPr>
        <w:tab/>
        <w:t>Petalas K., Durham S.R. Allergen immunotherapy for allergic rhinitis // Rhinology. 2013. Vol. 51, № 2. P. 1–12.</w:t>
      </w:r>
    </w:p>
    <w:p w14:paraId="5E90EB1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59.</w:t>
      </w:r>
      <w:r w:rsidRPr="00841E26">
        <w:rPr>
          <w:rFonts w:ascii="Times New Roman" w:hAnsi="Times New Roman" w:cs="Times New Roman"/>
          <w:noProof/>
          <w:sz w:val="28"/>
          <w:szCs w:val="24"/>
        </w:rPr>
        <w:tab/>
        <w:t>Głobińska A. et al. Mechanisms of allergen-specific immunotherapy: Diverse mechanisms of immune tolerance to allergens // Ann. Allergy, Asthma Immunol. 2018. Vol. 121, № 3. P. 306–312.</w:t>
      </w:r>
    </w:p>
    <w:p w14:paraId="7898CD77"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60.</w:t>
      </w:r>
      <w:r w:rsidRPr="00841E26">
        <w:rPr>
          <w:rFonts w:ascii="Times New Roman" w:hAnsi="Times New Roman" w:cs="Times New Roman"/>
          <w:noProof/>
          <w:sz w:val="28"/>
          <w:szCs w:val="24"/>
        </w:rPr>
        <w:tab/>
        <w:t>Shamji M.H. et al. Biomarkers for monitoring clinical efficacy of allergen immunotherapy for allergic rhinoconjunctivitis and allergic asthma: an EAACI Position Paper // Allergy Eur. J. Allergy Clin. Immunol. 2017. Vol. 72, № 8. P. 1156–1173.</w:t>
      </w:r>
    </w:p>
    <w:p w14:paraId="190F39D5"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61.</w:t>
      </w:r>
      <w:r w:rsidRPr="00841E26">
        <w:rPr>
          <w:rFonts w:ascii="Times New Roman" w:hAnsi="Times New Roman" w:cs="Times New Roman"/>
          <w:noProof/>
          <w:sz w:val="28"/>
          <w:szCs w:val="24"/>
        </w:rPr>
        <w:tab/>
        <w:t>Sindher S.B. et al. The Use of Biomarkers to Predict Aero-Allergen and Food Immunotherapy Responses // Clin. Rev. Allergy Immunol. Clinical Reviews in Allergy &amp; Immunology, 2018. Vol. 55, № 2. P. 190–204.</w:t>
      </w:r>
    </w:p>
    <w:p w14:paraId="782A4D8F"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62.</w:t>
      </w:r>
      <w:r w:rsidRPr="00841E26">
        <w:rPr>
          <w:rFonts w:ascii="Times New Roman" w:hAnsi="Times New Roman" w:cs="Times New Roman"/>
          <w:noProof/>
          <w:sz w:val="28"/>
          <w:szCs w:val="24"/>
        </w:rPr>
        <w:tab/>
        <w:t>Wambre E. Effect of allergen-specific immunotherapy on CD4+ T cells // Curr. Opin. Allergy Clin. Immunol. 2015. Vol. 15, № 6. P. 581–587.</w:t>
      </w:r>
    </w:p>
    <w:p w14:paraId="09EE5519"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63.</w:t>
      </w:r>
      <w:r w:rsidRPr="00841E26">
        <w:rPr>
          <w:rFonts w:ascii="Times New Roman" w:hAnsi="Times New Roman" w:cs="Times New Roman"/>
          <w:noProof/>
          <w:sz w:val="28"/>
          <w:szCs w:val="24"/>
        </w:rPr>
        <w:tab/>
        <w:t xml:space="preserve">Jutel M., Kosowska A., Smolinska S. Allergen Immunotherapy : Past , Present </w:t>
      </w:r>
      <w:r w:rsidRPr="00841E26">
        <w:rPr>
          <w:rFonts w:ascii="Times New Roman" w:hAnsi="Times New Roman" w:cs="Times New Roman"/>
          <w:noProof/>
          <w:sz w:val="28"/>
          <w:szCs w:val="24"/>
        </w:rPr>
        <w:lastRenderedPageBreak/>
        <w:t>, and Future // Allergy Asthma Immunol Res. 2016. Vol. 8, № 3. P. 191–197.</w:t>
      </w:r>
    </w:p>
    <w:p w14:paraId="17435429"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64.</w:t>
      </w:r>
      <w:r w:rsidRPr="00841E26">
        <w:rPr>
          <w:rFonts w:ascii="Times New Roman" w:hAnsi="Times New Roman" w:cs="Times New Roman"/>
          <w:noProof/>
          <w:sz w:val="28"/>
          <w:szCs w:val="24"/>
        </w:rPr>
        <w:tab/>
        <w:t>Novak N. et al. Early suppression of basophil activation during allergen-specific immunotherapy by histamine receptor 2 // J. Allergy Clin. Immunol. 2012. Vol. 130, № 5. P. 2–9.</w:t>
      </w:r>
    </w:p>
    <w:p w14:paraId="0D006597"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65.</w:t>
      </w:r>
      <w:r w:rsidRPr="00841E26">
        <w:rPr>
          <w:rFonts w:ascii="Times New Roman" w:hAnsi="Times New Roman" w:cs="Times New Roman"/>
          <w:noProof/>
          <w:sz w:val="28"/>
          <w:szCs w:val="24"/>
        </w:rPr>
        <w:tab/>
        <w:t>Kappen J.H. et al. Applications and mechanisms of immunotherapy in allergic rhinitis and asthma // Ther. Adv. Respir. Dis. 2017. Vol. 11, № 1. P. 73–86.</w:t>
      </w:r>
    </w:p>
    <w:p w14:paraId="63460A4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66.</w:t>
      </w:r>
      <w:r w:rsidRPr="00841E26">
        <w:rPr>
          <w:rFonts w:ascii="Times New Roman" w:hAnsi="Times New Roman" w:cs="Times New Roman"/>
          <w:noProof/>
          <w:sz w:val="28"/>
          <w:szCs w:val="24"/>
        </w:rPr>
        <w:tab/>
        <w:t>Mitsias D.I. et al. Immunotherapy in allergic diseases — improved understanding and innovation for enhanced effectiveness // Curr. Opin. Immunol. Elsevier Ltd, 2020. Vol. 66. P. 1–8.</w:t>
      </w:r>
    </w:p>
    <w:p w14:paraId="11051705"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67.</w:t>
      </w:r>
      <w:r w:rsidRPr="00841E26">
        <w:rPr>
          <w:rFonts w:ascii="Times New Roman" w:hAnsi="Times New Roman" w:cs="Times New Roman"/>
          <w:noProof/>
          <w:sz w:val="28"/>
          <w:szCs w:val="24"/>
        </w:rPr>
        <w:tab/>
        <w:t>Heeringa J.J. et al. Induction of IgG2 and IgG4 B-cell memory following sublingual immunotherapy for ryegrass pollen allergy // Allergy Eur. J. Allergy Clin. Immunol. 2020. Vol. 75, № 5. P. 1121–1132.</w:t>
      </w:r>
    </w:p>
    <w:p w14:paraId="0B50CA6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68.</w:t>
      </w:r>
      <w:r w:rsidRPr="00841E26">
        <w:rPr>
          <w:rFonts w:ascii="Times New Roman" w:hAnsi="Times New Roman" w:cs="Times New Roman"/>
          <w:noProof/>
          <w:sz w:val="28"/>
          <w:szCs w:val="24"/>
        </w:rPr>
        <w:tab/>
        <w:t>Boonpiyathad T. et al. Il-10 producing T and B cells in allergy // Semin. Immunol. Elsevier, 2019. Vol. 44, № July. P. 101326.</w:t>
      </w:r>
    </w:p>
    <w:p w14:paraId="35716BA5"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69.</w:t>
      </w:r>
      <w:r w:rsidRPr="00841E26">
        <w:rPr>
          <w:rFonts w:ascii="Times New Roman" w:hAnsi="Times New Roman" w:cs="Times New Roman"/>
          <w:noProof/>
          <w:sz w:val="28"/>
          <w:szCs w:val="24"/>
        </w:rPr>
        <w:tab/>
        <w:t>Akdis M., Akdis C.A. Mechanisms of allergen-specific immunotherapy: Multiple suppressor factors at work in immune tolerance to allergens // J. Allergy Clin. Immunol. 2014. Vol. 133, № 3. P. 621–631.</w:t>
      </w:r>
    </w:p>
    <w:p w14:paraId="5B3B6272"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70.</w:t>
      </w:r>
      <w:r w:rsidRPr="00841E26">
        <w:rPr>
          <w:rFonts w:ascii="Times New Roman" w:hAnsi="Times New Roman" w:cs="Times New Roman"/>
          <w:noProof/>
          <w:sz w:val="28"/>
          <w:szCs w:val="24"/>
        </w:rPr>
        <w:tab/>
        <w:t>Patel H.D., Chambliss J.M., Gupta M.R. Utility and Comparative Efficacy of Recombinant Allergens Versus Allergen Extract // Curr. Allergy Asthma Rep. Current Allergy and Asthma Reports, 2017. Vol. 17, № 9. P. 63–74.</w:t>
      </w:r>
    </w:p>
    <w:p w14:paraId="103C908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71.</w:t>
      </w:r>
      <w:r w:rsidRPr="00841E26">
        <w:rPr>
          <w:rFonts w:ascii="Times New Roman" w:hAnsi="Times New Roman" w:cs="Times New Roman"/>
          <w:noProof/>
          <w:sz w:val="28"/>
          <w:szCs w:val="24"/>
        </w:rPr>
        <w:tab/>
        <w:t>Niederberger V. et al. Safety and efficacy of immunotherapy with the recombinant B-cell epitope–based grass pollen vaccine BM32 // J. Allergy Clin. Immunol. 2018. Vol. 142, № 2. P. 497-509.e9.</w:t>
      </w:r>
    </w:p>
    <w:p w14:paraId="7E8127B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72.</w:t>
      </w:r>
      <w:r w:rsidRPr="00841E26">
        <w:rPr>
          <w:rFonts w:ascii="Times New Roman" w:hAnsi="Times New Roman" w:cs="Times New Roman"/>
          <w:noProof/>
          <w:sz w:val="28"/>
          <w:szCs w:val="24"/>
        </w:rPr>
        <w:tab/>
        <w:t>Curin M. et al. Next-Generation of Allergen-Specific Immunotherapies: Molecular Approaches // Curr. Allergy Asthma Rep. Current Allergy and Asthma Reports, 2018. Vol. 18, № 7. P. 39–51.</w:t>
      </w:r>
    </w:p>
    <w:p w14:paraId="3BDE6D4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73.</w:t>
      </w:r>
      <w:r w:rsidRPr="00841E26">
        <w:rPr>
          <w:rFonts w:ascii="Times New Roman" w:hAnsi="Times New Roman" w:cs="Times New Roman"/>
          <w:noProof/>
          <w:sz w:val="28"/>
          <w:szCs w:val="24"/>
        </w:rPr>
        <w:tab/>
        <w:t>Burks A.W. et al. Update on allergy immunotherapy: American Academy of Allergy, Asthma &amp; Immunology/European Academy of Allergy and Clinical Immunology/PRACTALL consensus report // J. Allergy Clin. Immunol. Elsevier Ltd, 2013. Vol. 131, № 5. P. 1288-1296.e3.</w:t>
      </w:r>
    </w:p>
    <w:p w14:paraId="5F1415B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74.</w:t>
      </w:r>
      <w:r w:rsidRPr="00841E26">
        <w:rPr>
          <w:rFonts w:ascii="Times New Roman" w:hAnsi="Times New Roman" w:cs="Times New Roman"/>
          <w:noProof/>
          <w:sz w:val="28"/>
          <w:szCs w:val="24"/>
        </w:rPr>
        <w:tab/>
        <w:t>Zieglmayer P. et al. Mechanisms, safety and efficacy of a B cell epitope-based vaccine for immunotherapy of grass pollen allergy // EBioMedicine. Forschungsgesellschaft für Arbeitsphysiologie und Arbeitschutz e.V., 2016. Vol. 11. P. 43–57.</w:t>
      </w:r>
    </w:p>
    <w:p w14:paraId="2090DE4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75.</w:t>
      </w:r>
      <w:r w:rsidRPr="00841E26">
        <w:rPr>
          <w:rFonts w:ascii="Times New Roman" w:hAnsi="Times New Roman" w:cs="Times New Roman"/>
          <w:noProof/>
          <w:sz w:val="28"/>
          <w:szCs w:val="24"/>
        </w:rPr>
        <w:tab/>
        <w:t>Белан Э.Б. Аллерген-специфическая иммунотерапия как метод лечения аллергических заболеваний // Астраханский Медицинский Журнал. 2018. Vol. 13, № 1. P. 6–14.</w:t>
      </w:r>
    </w:p>
    <w:p w14:paraId="70ACEFE2"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76.</w:t>
      </w:r>
      <w:r w:rsidRPr="00841E26">
        <w:rPr>
          <w:rFonts w:ascii="Times New Roman" w:hAnsi="Times New Roman" w:cs="Times New Roman"/>
          <w:noProof/>
          <w:sz w:val="28"/>
          <w:szCs w:val="24"/>
        </w:rPr>
        <w:tab/>
        <w:t>Коваленко Н.В., Кутузова Е.А., Богаченко С.М. Безопасность и эффективность аллерген-специфической иммунотерапии в лечении поллинозов // Главный врач юга России. 2018. Vol. 3, № 62. P. 22–24.</w:t>
      </w:r>
    </w:p>
    <w:p w14:paraId="357BAEFB"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77.</w:t>
      </w:r>
      <w:r w:rsidRPr="00841E26">
        <w:rPr>
          <w:rFonts w:ascii="Times New Roman" w:hAnsi="Times New Roman" w:cs="Times New Roman"/>
          <w:noProof/>
          <w:sz w:val="28"/>
          <w:szCs w:val="24"/>
        </w:rPr>
        <w:tab/>
        <w:t>Федоров А.С. et al. Аллерген-специфическая иммунотерапия: терапевтические вакцины для аллергических заболеваний // Медицинская иммунология. 2015. Vol. 17, № 5. P. 407–422.</w:t>
      </w:r>
    </w:p>
    <w:p w14:paraId="64F4B304"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78.</w:t>
      </w:r>
      <w:r w:rsidRPr="00841E26">
        <w:rPr>
          <w:rFonts w:ascii="Times New Roman" w:hAnsi="Times New Roman" w:cs="Times New Roman"/>
          <w:noProof/>
          <w:sz w:val="28"/>
          <w:szCs w:val="24"/>
        </w:rPr>
        <w:tab/>
        <w:t xml:space="preserve">Akdis M. et al. Interleukins (from IL-1 to IL-38), interferons, transforming </w:t>
      </w:r>
      <w:r w:rsidRPr="00841E26">
        <w:rPr>
          <w:rFonts w:ascii="Times New Roman" w:hAnsi="Times New Roman" w:cs="Times New Roman"/>
          <w:noProof/>
          <w:sz w:val="28"/>
          <w:szCs w:val="24"/>
        </w:rPr>
        <w:lastRenderedPageBreak/>
        <w:t>growth factor β, and TNF-α: Receptors, functions, and roles in diseases // J. Allergy Clin. Immunol. Elsevier Inc., 2016. Vol. 138, № 4. P. 984–1010.</w:t>
      </w:r>
    </w:p>
    <w:p w14:paraId="1A848682"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79.</w:t>
      </w:r>
      <w:r w:rsidRPr="00841E26">
        <w:rPr>
          <w:rFonts w:ascii="Times New Roman" w:hAnsi="Times New Roman" w:cs="Times New Roman"/>
          <w:noProof/>
          <w:sz w:val="28"/>
          <w:szCs w:val="24"/>
        </w:rPr>
        <w:tab/>
        <w:t>Солдатов А.А., Авдеева Ж.И., Медуницын Н.В. Механизмы аллергической реакции немедленного типа, препараты и методы специфической иммунотерапии // Иммунология. 2016. Vol. 37, № 1. P. 51–60.</w:t>
      </w:r>
    </w:p>
    <w:p w14:paraId="6928EBD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80.</w:t>
      </w:r>
      <w:r w:rsidRPr="00841E26">
        <w:rPr>
          <w:rFonts w:ascii="Times New Roman" w:hAnsi="Times New Roman" w:cs="Times New Roman"/>
          <w:noProof/>
          <w:sz w:val="28"/>
          <w:szCs w:val="24"/>
        </w:rPr>
        <w:tab/>
        <w:t>Fujita H. et al. Mechanisms of allergen-specific immunotherapy // Clin. Transl. Allergy. BioMed Central Ltd, 2012. Vol. 2, № 1. P. 2–7.</w:t>
      </w:r>
    </w:p>
    <w:p w14:paraId="61EC5CF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81.</w:t>
      </w:r>
      <w:r w:rsidRPr="00841E26">
        <w:rPr>
          <w:rFonts w:ascii="Times New Roman" w:hAnsi="Times New Roman" w:cs="Times New Roman"/>
          <w:noProof/>
          <w:sz w:val="28"/>
          <w:szCs w:val="24"/>
        </w:rPr>
        <w:tab/>
        <w:t>Аллахвердиева Л.И., Алекперова Н.А. Клиническая эффективность и лабораторный мониторинг сублингвальной аллерген-специфической иммунотерапии при респираторной аллергии у детей // Иммунология. 2017. Vol. 38, № 4. P. 206–209.</w:t>
      </w:r>
    </w:p>
    <w:p w14:paraId="43B6481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82.</w:t>
      </w:r>
      <w:r w:rsidRPr="00841E26">
        <w:rPr>
          <w:rFonts w:ascii="Times New Roman" w:hAnsi="Times New Roman" w:cs="Times New Roman"/>
          <w:noProof/>
          <w:sz w:val="28"/>
          <w:szCs w:val="24"/>
        </w:rPr>
        <w:tab/>
        <w:t>Szymczak I., Pawliczak R. The Active Metabolite of Vitamin D3 as a Potential Immunomodulator // Scand. J. Immunol. 2016. Vol. 83, № 2. P. 83–91.</w:t>
      </w:r>
    </w:p>
    <w:p w14:paraId="42F97413"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83.</w:t>
      </w:r>
      <w:r w:rsidRPr="00841E26">
        <w:rPr>
          <w:rFonts w:ascii="Times New Roman" w:hAnsi="Times New Roman" w:cs="Times New Roman"/>
          <w:noProof/>
          <w:sz w:val="28"/>
          <w:szCs w:val="24"/>
        </w:rPr>
        <w:tab/>
        <w:t>Heine G. et al.  25-Hydroxvitamin D 3 Promotes the Long-Term Effect of Specific Immunotherapy in a Murine Allergy Model  // J. Immunol. 2014. Vol. 193, № 3. P. 1017–1023.</w:t>
      </w:r>
    </w:p>
    <w:p w14:paraId="76E6DA2F"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84.</w:t>
      </w:r>
      <w:r w:rsidRPr="00841E26">
        <w:rPr>
          <w:rFonts w:ascii="Times New Roman" w:hAnsi="Times New Roman" w:cs="Times New Roman"/>
          <w:noProof/>
          <w:sz w:val="28"/>
          <w:szCs w:val="24"/>
        </w:rPr>
        <w:tab/>
        <w:t>Barragan M., Good M., Kolls J.K. Regulation of dendritic cell function by vitamin D // Nutrients. 2015. Vol. 7, № 9. P. 8127–8151.</w:t>
      </w:r>
    </w:p>
    <w:p w14:paraId="114D42C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85.</w:t>
      </w:r>
      <w:r w:rsidRPr="00841E26">
        <w:rPr>
          <w:rFonts w:ascii="Times New Roman" w:hAnsi="Times New Roman" w:cs="Times New Roman"/>
          <w:noProof/>
          <w:sz w:val="28"/>
          <w:szCs w:val="24"/>
        </w:rPr>
        <w:tab/>
        <w:t>Sikorska-Szaflik H., Sozańska B. The role of vitamin D in respiratory allergies prevention. Why the effect is so difficult to disentangle? // Nutrients. 2020. Vol. 12, № 6. P. 1–9.</w:t>
      </w:r>
    </w:p>
    <w:p w14:paraId="5C06750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86.</w:t>
      </w:r>
      <w:r w:rsidRPr="00841E26">
        <w:rPr>
          <w:rFonts w:ascii="Times New Roman" w:hAnsi="Times New Roman" w:cs="Times New Roman"/>
          <w:noProof/>
          <w:sz w:val="28"/>
          <w:szCs w:val="24"/>
        </w:rPr>
        <w:tab/>
        <w:t>Osborne N.J. et al. Prevalence of eczema and food allergy is associated with latitude in Australia // J. Allergy Clin. Immunol. 2012. Vol. 129, № 3. P. 865–867.</w:t>
      </w:r>
    </w:p>
    <w:p w14:paraId="7EC446A3"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87.</w:t>
      </w:r>
      <w:r w:rsidRPr="00841E26">
        <w:rPr>
          <w:rFonts w:ascii="Times New Roman" w:hAnsi="Times New Roman" w:cs="Times New Roman"/>
          <w:noProof/>
          <w:sz w:val="28"/>
          <w:szCs w:val="24"/>
        </w:rPr>
        <w:tab/>
        <w:t>Kim Y.H. et al. Vitamin D levels in allergic rhinitis: a systematic review and meta-analysis // Pediatr. Allergy Immunol. 2016. Vol. 27, № 6. P. 580–590.</w:t>
      </w:r>
    </w:p>
    <w:p w14:paraId="4AD6C4CA"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88.</w:t>
      </w:r>
      <w:r w:rsidRPr="00841E26">
        <w:rPr>
          <w:rFonts w:ascii="Times New Roman" w:hAnsi="Times New Roman" w:cs="Times New Roman"/>
          <w:noProof/>
          <w:sz w:val="28"/>
          <w:szCs w:val="24"/>
        </w:rPr>
        <w:tab/>
        <w:t>Nair P., Ochkur S.I., Protheroe C. Eosinophil Peroxidase in Sputum Represents a Unique Biomarker of Airway Eosinophilia // Allergy. 2013. Vol. 68, № 9. P. 1177–1184.</w:t>
      </w:r>
    </w:p>
    <w:p w14:paraId="2C4850A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89.</w:t>
      </w:r>
      <w:r w:rsidRPr="00841E26">
        <w:rPr>
          <w:rFonts w:ascii="Times New Roman" w:hAnsi="Times New Roman" w:cs="Times New Roman"/>
          <w:noProof/>
          <w:sz w:val="28"/>
          <w:szCs w:val="24"/>
        </w:rPr>
        <w:tab/>
        <w:t>Moingeon P. et al. Enhancing Allergen-Presentation Platforms for Sublingual Immunotherapy // J. Allergy Clin. Immunol. Pract. Elsevier Inc, 2017. Vol. 5, № 1. P. 23–31.</w:t>
      </w:r>
    </w:p>
    <w:p w14:paraId="6D4BC7C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90.</w:t>
      </w:r>
      <w:r w:rsidRPr="00841E26">
        <w:rPr>
          <w:rFonts w:ascii="Times New Roman" w:hAnsi="Times New Roman" w:cs="Times New Roman"/>
          <w:noProof/>
          <w:sz w:val="28"/>
          <w:szCs w:val="24"/>
        </w:rPr>
        <w:tab/>
        <w:t>Майлян Э.А., Резниченко Н.А., Майлян Д.Э. Экстраскелетные эффекты витамина D: роль в патогенезе алергических заболеваний // Научные ведомости Белгородского Государственного Университета. Серия: Медицина. Фармация. 2017. Vol. 37, № 5 (254). P. 22–32.</w:t>
      </w:r>
    </w:p>
    <w:p w14:paraId="0F3BE959"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91.</w:t>
      </w:r>
      <w:r w:rsidRPr="00841E26">
        <w:rPr>
          <w:rFonts w:ascii="Times New Roman" w:hAnsi="Times New Roman" w:cs="Times New Roman"/>
          <w:noProof/>
          <w:sz w:val="28"/>
          <w:szCs w:val="24"/>
        </w:rPr>
        <w:tab/>
        <w:t>Di Bona D. et al. Efficacy of subcutaneous and sublingual immunotherapy with grass allergens for seasonal allergic rhinitis: A meta-analysis-based comparison // J. Allergy Clin. Immunol. Elsevier Ltd, 2012. Vol. 130, № 5. P. 1097-1107.e2.</w:t>
      </w:r>
    </w:p>
    <w:p w14:paraId="0873BCE6"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92.</w:t>
      </w:r>
      <w:r w:rsidRPr="00841E26">
        <w:rPr>
          <w:rFonts w:ascii="Times New Roman" w:hAnsi="Times New Roman" w:cs="Times New Roman"/>
          <w:noProof/>
          <w:sz w:val="28"/>
          <w:szCs w:val="24"/>
        </w:rPr>
        <w:tab/>
        <w:t>Gellrich D. et al. De novo sensitization during subcutaneous allergen specific immunotherapy - an analysis of 51 cases of SCIT and 33 symptomatically treated controls // Sci. Rep. 2020. Vol. 10, № 1. P. 1–11.</w:t>
      </w:r>
    </w:p>
    <w:p w14:paraId="5B22748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93.</w:t>
      </w:r>
      <w:r w:rsidRPr="00841E26">
        <w:rPr>
          <w:rFonts w:ascii="Times New Roman" w:hAnsi="Times New Roman" w:cs="Times New Roman"/>
          <w:noProof/>
          <w:sz w:val="28"/>
          <w:szCs w:val="24"/>
        </w:rPr>
        <w:tab/>
        <w:t>Bozek A. et al. Long-term effects of allergen sublingual immunotherapy // Adv. Dermatology Allergol. 2020. Vol. 37, № 6. P. 943–947.</w:t>
      </w:r>
    </w:p>
    <w:p w14:paraId="53DE63D8"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94.</w:t>
      </w:r>
      <w:r w:rsidRPr="00841E26">
        <w:rPr>
          <w:rFonts w:ascii="Times New Roman" w:hAnsi="Times New Roman" w:cs="Times New Roman"/>
          <w:noProof/>
          <w:sz w:val="28"/>
          <w:szCs w:val="24"/>
        </w:rPr>
        <w:tab/>
        <w:t xml:space="preserve">Коровкина Е.С., Воронцова И.М. Возможности оценки эффективности </w:t>
      </w:r>
      <w:r w:rsidRPr="00841E26">
        <w:rPr>
          <w:rFonts w:ascii="Times New Roman" w:hAnsi="Times New Roman" w:cs="Times New Roman"/>
          <w:noProof/>
          <w:sz w:val="28"/>
          <w:szCs w:val="24"/>
        </w:rPr>
        <w:lastRenderedPageBreak/>
        <w:t>аллерген-специфической иммунотерапии // Иммунопатология, аллергология, инфектология. 2015. Vol. 4. P. 10–15.</w:t>
      </w:r>
    </w:p>
    <w:p w14:paraId="15A943C4"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95.</w:t>
      </w:r>
      <w:r w:rsidRPr="00841E26">
        <w:rPr>
          <w:rFonts w:ascii="Times New Roman" w:hAnsi="Times New Roman" w:cs="Times New Roman"/>
          <w:noProof/>
          <w:sz w:val="28"/>
          <w:szCs w:val="24"/>
        </w:rPr>
        <w:tab/>
        <w:t>Poletti D. et al. Nasal inflammation and its response to local glucocorticoid regular treatment in patients with persistent non-allergic rhinitis: A pilot study // J. Inflamm. (United Kingdom). Journal of Inflammation, 2016. Vol. 13, № 1. P. 1–9.</w:t>
      </w:r>
    </w:p>
    <w:p w14:paraId="19997811"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96.</w:t>
      </w:r>
      <w:r w:rsidRPr="00841E26">
        <w:rPr>
          <w:rFonts w:ascii="Times New Roman" w:hAnsi="Times New Roman" w:cs="Times New Roman"/>
          <w:noProof/>
          <w:sz w:val="28"/>
          <w:szCs w:val="24"/>
        </w:rPr>
        <w:tab/>
        <w:t>Saltabayeva U. et al. Comparative Effectiveness and Safety of Different Allergen-Specific Immunotherapy Types in Pollinosis // Res. J. Pharm. Biol. Chem. Sci. 2016. Vol. 7, № 4. P. 2691–2697.</w:t>
      </w:r>
    </w:p>
    <w:p w14:paraId="2F9FF10E"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97.</w:t>
      </w:r>
      <w:r w:rsidRPr="00841E26">
        <w:rPr>
          <w:rFonts w:ascii="Times New Roman" w:hAnsi="Times New Roman" w:cs="Times New Roman"/>
          <w:noProof/>
          <w:sz w:val="28"/>
          <w:szCs w:val="24"/>
        </w:rPr>
        <w:tab/>
        <w:t>Bozek A. et al. Prolonged effect of allergen sublingual immunotherapy to grass pollen // Hum. Vaccines Immunother. Taylor &amp; Francis, 2018. Vol. 14, № 12. P. 2842–2847.</w:t>
      </w:r>
    </w:p>
    <w:p w14:paraId="25EF6780"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98.</w:t>
      </w:r>
      <w:r w:rsidRPr="00841E26">
        <w:rPr>
          <w:rFonts w:ascii="Times New Roman" w:hAnsi="Times New Roman" w:cs="Times New Roman"/>
          <w:noProof/>
          <w:sz w:val="28"/>
          <w:szCs w:val="24"/>
        </w:rPr>
        <w:tab/>
        <w:t>Bozek A., Cudak A., Walter Canonica G. Long-term efficacy of injected allergen immunotherapy for treatment of grass pollen allergy in elderly patients with allergic rhinitis // Allergy Asthma Proc. 2020. Vol. 41, № 4. P. 271–277.</w:t>
      </w:r>
    </w:p>
    <w:p w14:paraId="6C6262ED" w14:textId="77777777" w:rsidR="00841E26" w:rsidRPr="00841E26" w:rsidRDefault="00841E26" w:rsidP="00C57062">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99.</w:t>
      </w:r>
      <w:r w:rsidRPr="00841E26">
        <w:rPr>
          <w:rFonts w:ascii="Times New Roman" w:hAnsi="Times New Roman" w:cs="Times New Roman"/>
          <w:noProof/>
          <w:sz w:val="28"/>
          <w:szCs w:val="24"/>
        </w:rPr>
        <w:tab/>
        <w:t>Bozek A., Krupa-Borek I., Jarzab J. Twenty years’ observation of subcutaneous pollen allergoid immunotherapy efficacy in adults // Postep. Dermatologii i Alergol. 2017. Vol. 34, № 6. P. 561–565.</w:t>
      </w:r>
    </w:p>
    <w:p w14:paraId="157A1E9A"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100.</w:t>
      </w:r>
      <w:r w:rsidRPr="00841E26">
        <w:rPr>
          <w:rFonts w:ascii="Times New Roman" w:hAnsi="Times New Roman" w:cs="Times New Roman"/>
          <w:noProof/>
          <w:sz w:val="28"/>
          <w:szCs w:val="24"/>
        </w:rPr>
        <w:tab/>
        <w:t>Alvaro‐Lozano M. et al. Allergen Immunotherapy in Children User’s Guide // Pediatr. Allergy Immunol. 2020. Vol. 31, № S25. P. 1–101.</w:t>
      </w:r>
    </w:p>
    <w:p w14:paraId="08F4C135"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101.</w:t>
      </w:r>
      <w:r w:rsidRPr="00841E26">
        <w:rPr>
          <w:rFonts w:ascii="Times New Roman" w:hAnsi="Times New Roman" w:cs="Times New Roman"/>
          <w:noProof/>
          <w:sz w:val="28"/>
          <w:szCs w:val="24"/>
        </w:rPr>
        <w:tab/>
        <w:t>Lee J. et al. A Retrospective Study of Clinical Response Predictors in Subcutaneous Allergen Immunotherapy With House Dust Mites for Allergic Rhinitis // Allergy Asthma Immunol Res. 2018. Vol. 10, № 1. P. 18–24.</w:t>
      </w:r>
    </w:p>
    <w:p w14:paraId="30A4B7C4"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102.</w:t>
      </w:r>
      <w:r w:rsidRPr="00841E26">
        <w:rPr>
          <w:rFonts w:ascii="Times New Roman" w:hAnsi="Times New Roman" w:cs="Times New Roman"/>
          <w:noProof/>
          <w:sz w:val="28"/>
          <w:szCs w:val="24"/>
        </w:rPr>
        <w:tab/>
        <w:t>Салтабаева У.Ш. et al. Иммунологическая эффективность видов аллерген специфической иммунотерапии при поллинозе // Валеология денсаулық - ауру - сауықтыру. 2019. № 2. P. 42–45.</w:t>
      </w:r>
    </w:p>
    <w:p w14:paraId="3A2AA5CE"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103.</w:t>
      </w:r>
      <w:r w:rsidRPr="00841E26">
        <w:rPr>
          <w:rFonts w:ascii="Times New Roman" w:hAnsi="Times New Roman" w:cs="Times New Roman"/>
          <w:noProof/>
          <w:sz w:val="28"/>
          <w:szCs w:val="24"/>
        </w:rPr>
        <w:tab/>
        <w:t>Karli R. et al. Correlation of symptoms with total IgE and specific IgE levels in patients presenting with allergic rhinitis // Ther. Adv. Respir. Dis. 2013. Vol. 7, № 2. P. 75–79.</w:t>
      </w:r>
    </w:p>
    <w:p w14:paraId="1127B43E"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104.</w:t>
      </w:r>
      <w:r w:rsidRPr="00841E26">
        <w:rPr>
          <w:rFonts w:ascii="Times New Roman" w:hAnsi="Times New Roman" w:cs="Times New Roman"/>
          <w:noProof/>
          <w:sz w:val="28"/>
          <w:szCs w:val="24"/>
        </w:rPr>
        <w:tab/>
        <w:t>Carlsson M. et al. Variability of total and free IgE levels and IgE receptor expression in allergic subjects in and out of Pollen Season // Scand. J. Immunol. 2015. Vol. 81, № 4. P. 240–248.</w:t>
      </w:r>
    </w:p>
    <w:p w14:paraId="3B3A7149"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105.</w:t>
      </w:r>
      <w:r w:rsidRPr="00841E26">
        <w:rPr>
          <w:rFonts w:ascii="Times New Roman" w:hAnsi="Times New Roman" w:cs="Times New Roman"/>
          <w:noProof/>
          <w:sz w:val="28"/>
          <w:szCs w:val="24"/>
        </w:rPr>
        <w:tab/>
        <w:t>Сновская М.А. Иммунные маркеры эффективности аллерген- специфической иммунотерапии у детей с перекрестной аллергией // диссертация к.м.н. 2015. 158 p.</w:t>
      </w:r>
    </w:p>
    <w:p w14:paraId="4C18D14A"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106.</w:t>
      </w:r>
      <w:r w:rsidRPr="00841E26">
        <w:rPr>
          <w:rFonts w:ascii="Times New Roman" w:hAnsi="Times New Roman" w:cs="Times New Roman"/>
          <w:noProof/>
          <w:sz w:val="28"/>
          <w:szCs w:val="24"/>
        </w:rPr>
        <w:tab/>
        <w:t>Абдуллаева Г.Д. et al. Эозинофильный катионный белок – спорные вопросы диагностической ценности при аллергических заболеваниях // Вопросы практической педиатрии. 2019. Vol. 14, № 5. P. 71–77.</w:t>
      </w:r>
    </w:p>
    <w:p w14:paraId="6F21E091"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107.</w:t>
      </w:r>
      <w:r w:rsidRPr="00841E26">
        <w:rPr>
          <w:rFonts w:ascii="Times New Roman" w:hAnsi="Times New Roman" w:cs="Times New Roman"/>
          <w:noProof/>
          <w:sz w:val="28"/>
          <w:szCs w:val="24"/>
        </w:rPr>
        <w:tab/>
        <w:t>Bystrom J. et al. Dissecting the role of eosinophil cationic protein in upper airway disease // Curr. Opin. Allergy Clin. Immunol. 2012. Vol. 12, № 1. P. 18–23.</w:t>
      </w:r>
    </w:p>
    <w:p w14:paraId="01B10EF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108.</w:t>
      </w:r>
      <w:r w:rsidRPr="00841E26">
        <w:rPr>
          <w:rFonts w:ascii="Times New Roman" w:hAnsi="Times New Roman" w:cs="Times New Roman"/>
          <w:noProof/>
          <w:sz w:val="28"/>
          <w:szCs w:val="24"/>
        </w:rPr>
        <w:tab/>
        <w:t>Min H.J. et al. The correlation of serum eosinophil cationic protein level with eosinophil count, and total IgE level in Korean adult allergic rhinitis patients // Asian Pacific J. Allergy Immunol. 2016. Vol. 34, № 4. P. 290–294.</w:t>
      </w:r>
    </w:p>
    <w:p w14:paraId="0097EFFA"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109.</w:t>
      </w:r>
      <w:r w:rsidRPr="00841E26">
        <w:rPr>
          <w:rFonts w:ascii="Times New Roman" w:hAnsi="Times New Roman" w:cs="Times New Roman"/>
          <w:noProof/>
          <w:sz w:val="28"/>
          <w:szCs w:val="24"/>
        </w:rPr>
        <w:tab/>
        <w:t xml:space="preserve">Luo J.L., Zhao X.M. The significance and application of serum eosinophil cationic proteinand IgG4 antibody in patients with allergic rhinitistreated by allergic </w:t>
      </w:r>
      <w:r w:rsidRPr="00841E26">
        <w:rPr>
          <w:rFonts w:ascii="Times New Roman" w:hAnsi="Times New Roman" w:cs="Times New Roman"/>
          <w:noProof/>
          <w:sz w:val="28"/>
          <w:szCs w:val="24"/>
        </w:rPr>
        <w:lastRenderedPageBreak/>
        <w:t>specific immunotherapy. // Lin Chung. Er Bi Yan Hou Tou Jing Wai Ke Za Zhi. China, 2016. Vol. 30, № 13. P. 1047–1048.</w:t>
      </w:r>
    </w:p>
    <w:p w14:paraId="5FDDFFE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110.</w:t>
      </w:r>
      <w:r w:rsidRPr="00841E26">
        <w:rPr>
          <w:rFonts w:ascii="Times New Roman" w:hAnsi="Times New Roman" w:cs="Times New Roman"/>
          <w:noProof/>
          <w:sz w:val="28"/>
          <w:szCs w:val="24"/>
        </w:rPr>
        <w:tab/>
        <w:t>Bousquet J. et al. Are allergic multimorbidities and IgE polysensitization associated with the persistence or re-occurrence of foetal type 2 signalling ? The MeDALL hypothesis // Allergy. 2015. Vol. 70. P. 1062–1078.</w:t>
      </w:r>
    </w:p>
    <w:p w14:paraId="62AFD0C0"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111.</w:t>
      </w:r>
      <w:r w:rsidRPr="00841E26">
        <w:rPr>
          <w:rFonts w:ascii="Times New Roman" w:hAnsi="Times New Roman" w:cs="Times New Roman"/>
          <w:noProof/>
          <w:sz w:val="28"/>
          <w:szCs w:val="24"/>
        </w:rPr>
        <w:tab/>
        <w:t>Салтабаева У.Ш. et al. Применение молекулярной аллергодиагностики на современном этапе // Астана медициналық журналы. 2015. Vol. 86, № 4. P. 69–77.</w:t>
      </w:r>
    </w:p>
    <w:p w14:paraId="0DE8428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112.</w:t>
      </w:r>
      <w:r w:rsidRPr="00841E26">
        <w:rPr>
          <w:rFonts w:ascii="Times New Roman" w:hAnsi="Times New Roman" w:cs="Times New Roman"/>
          <w:noProof/>
          <w:sz w:val="28"/>
          <w:szCs w:val="24"/>
        </w:rPr>
        <w:tab/>
        <w:t>Saltabayeva U. et al. Greater Real-Life Diagnostic Efficacy of Allergen Molecule-Based Diagnosis for Prescription of Immunotherapy in an Area with Multiple Pollen Exposure // Int. Arch. Allergy Immunol. 2017. Vol. 173, № 2. P. 93–98.</w:t>
      </w:r>
    </w:p>
    <w:p w14:paraId="224DC4CF"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113.</w:t>
      </w:r>
      <w:r w:rsidRPr="00841E26">
        <w:rPr>
          <w:rFonts w:ascii="Times New Roman" w:hAnsi="Times New Roman" w:cs="Times New Roman"/>
          <w:noProof/>
          <w:sz w:val="28"/>
          <w:szCs w:val="24"/>
        </w:rPr>
        <w:tab/>
        <w:t>Испаева Ж.Б. et al. Инновации в аллергологии. Молекулярная аллергология. // Вестник КазНМУ. 2017. № 2. P. 20–22.</w:t>
      </w:r>
    </w:p>
    <w:p w14:paraId="1C840BC6"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114.</w:t>
      </w:r>
      <w:r w:rsidRPr="00841E26">
        <w:rPr>
          <w:rFonts w:ascii="Times New Roman" w:hAnsi="Times New Roman" w:cs="Times New Roman"/>
          <w:noProof/>
          <w:sz w:val="28"/>
          <w:szCs w:val="24"/>
        </w:rPr>
        <w:tab/>
        <w:t>Zidarn M. et al. Clinical and immunological differences between asymptomatic HDM-sensitized and HDM-allergic rhinitis patients // Clin. Exp. Allergy. 2019. Vol. 49, № 6. P. 808–818.</w:t>
      </w:r>
    </w:p>
    <w:p w14:paraId="10C464DA"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115.</w:t>
      </w:r>
      <w:r w:rsidRPr="00841E26">
        <w:rPr>
          <w:rFonts w:ascii="Times New Roman" w:hAnsi="Times New Roman" w:cs="Times New Roman"/>
          <w:noProof/>
          <w:sz w:val="28"/>
          <w:szCs w:val="24"/>
        </w:rPr>
        <w:tab/>
        <w:t>Baron-Bodo V. et al. Heterogeneity of antibody responses among clinical responders during grass pollen sublingual immunotherapy // Clin. Exp. Allergy. 2013. Vol. 43, № 12. P. 1362–1373.</w:t>
      </w:r>
    </w:p>
    <w:p w14:paraId="595DC254"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116.</w:t>
      </w:r>
      <w:r w:rsidRPr="00841E26">
        <w:rPr>
          <w:rFonts w:ascii="Times New Roman" w:hAnsi="Times New Roman" w:cs="Times New Roman"/>
          <w:noProof/>
          <w:sz w:val="28"/>
          <w:szCs w:val="24"/>
        </w:rPr>
        <w:tab/>
        <w:t>Moingeon P. Biomarkers for Allergen Immunotherapy: A ‘Panoromic’ View // Immunol. Allergy Clin. North Am. Elsevier Inc, 2016. Vol. 36, № 1. P. 161–179.</w:t>
      </w:r>
    </w:p>
    <w:p w14:paraId="7CF50720"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117.</w:t>
      </w:r>
      <w:r w:rsidRPr="00841E26">
        <w:rPr>
          <w:rFonts w:ascii="Times New Roman" w:hAnsi="Times New Roman" w:cs="Times New Roman"/>
          <w:noProof/>
          <w:sz w:val="28"/>
          <w:szCs w:val="24"/>
        </w:rPr>
        <w:tab/>
        <w:t>Patelis A. et al. Multiplex component-based allergen microarray in recent clinical studies // Clin. Exp. Allergy. 2016. Vol. 46, № 8. P. 1022–1032.</w:t>
      </w:r>
    </w:p>
    <w:p w14:paraId="5F1F4511"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118.</w:t>
      </w:r>
      <w:r w:rsidRPr="00841E26">
        <w:rPr>
          <w:rFonts w:ascii="Times New Roman" w:hAnsi="Times New Roman" w:cs="Times New Roman"/>
          <w:noProof/>
          <w:sz w:val="28"/>
          <w:szCs w:val="24"/>
        </w:rPr>
        <w:tab/>
        <w:t>Hamilton R.G., Kleine-Tebbe J. Molecular Allergy Diagnostics: Analytical Features That Support Clinical Decisions // Curr. Allergy Asthma Rep. 2015. Vol. 15, № 9. P. 57–63.</w:t>
      </w:r>
    </w:p>
    <w:p w14:paraId="4DA9937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119.</w:t>
      </w:r>
      <w:r w:rsidRPr="00841E26">
        <w:rPr>
          <w:rFonts w:ascii="Times New Roman" w:hAnsi="Times New Roman" w:cs="Times New Roman"/>
          <w:noProof/>
          <w:sz w:val="28"/>
          <w:szCs w:val="24"/>
        </w:rPr>
        <w:tab/>
        <w:t>Pablos I. et al. Pollen Allergens for Molecular Diagnosis // Curr. Allergy Asthma Rep. 2016. Vol. 16, № 4. P. 31–42.</w:t>
      </w:r>
    </w:p>
    <w:p w14:paraId="7D8BF4FA"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120.</w:t>
      </w:r>
      <w:r w:rsidRPr="00841E26">
        <w:rPr>
          <w:rFonts w:ascii="Times New Roman" w:hAnsi="Times New Roman" w:cs="Times New Roman"/>
          <w:noProof/>
          <w:sz w:val="28"/>
          <w:szCs w:val="24"/>
        </w:rPr>
        <w:tab/>
        <w:t>Canonica G.W. et al. A WAO-ARIA-GA2LEN consensus document on molecular-based allergy diagnostics // World Allergy Organ. J. 2013. № 6. P. 1–17.</w:t>
      </w:r>
    </w:p>
    <w:p w14:paraId="7D42217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121.</w:t>
      </w:r>
      <w:r w:rsidRPr="00841E26">
        <w:rPr>
          <w:rFonts w:ascii="Times New Roman" w:hAnsi="Times New Roman" w:cs="Times New Roman"/>
          <w:noProof/>
          <w:sz w:val="28"/>
          <w:szCs w:val="24"/>
        </w:rPr>
        <w:tab/>
        <w:t>Villalta D. et al. Recommendations for the use of molecular diagnostics in the diagnosis of allergic diseases // Eur. Ann. Allergy Clin. Immunol. 2018. Vol. 50, № 2. P. 51–58.</w:t>
      </w:r>
    </w:p>
    <w:p w14:paraId="6D0ABBC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122.</w:t>
      </w:r>
      <w:r w:rsidRPr="00841E26">
        <w:rPr>
          <w:rFonts w:ascii="Times New Roman" w:hAnsi="Times New Roman" w:cs="Times New Roman"/>
          <w:noProof/>
          <w:sz w:val="28"/>
          <w:szCs w:val="24"/>
        </w:rPr>
        <w:tab/>
        <w:t>Kailaivasan T., Davies J.M. The molecular allergology of subtropical grass pollen // Mol. Immunol. Elsevier, 2018. Vol. 100, № March. P. 126–135.</w:t>
      </w:r>
    </w:p>
    <w:p w14:paraId="4FD3A520"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123.</w:t>
      </w:r>
      <w:r w:rsidRPr="00841E26">
        <w:rPr>
          <w:rFonts w:ascii="Times New Roman" w:hAnsi="Times New Roman" w:cs="Times New Roman"/>
          <w:noProof/>
          <w:sz w:val="28"/>
          <w:szCs w:val="24"/>
        </w:rPr>
        <w:tab/>
        <w:t>Dramburg S. et al. EAACI Molecular Allergology User’s Guide 2.0 // Pediatr. Allergy Immunol. 2023. Vol. 34, № S28. P. 1–386.</w:t>
      </w:r>
    </w:p>
    <w:p w14:paraId="0572ADFF"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124.</w:t>
      </w:r>
      <w:r w:rsidRPr="00841E26">
        <w:rPr>
          <w:rFonts w:ascii="Times New Roman" w:hAnsi="Times New Roman" w:cs="Times New Roman"/>
          <w:noProof/>
          <w:sz w:val="28"/>
          <w:szCs w:val="24"/>
        </w:rPr>
        <w:tab/>
        <w:t>Aalberse R.C., Aalberse J.A. Molecular Allergen-Specific IgE Assays as a Complement to Allergen Extract-Based Sensitization Assessment // J. Allergy Clin. Immunol. Pract. Elsevier Inc, 2015. Vol. 3, № 6. P. 863–869.</w:t>
      </w:r>
    </w:p>
    <w:p w14:paraId="1B89BC4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125.</w:t>
      </w:r>
      <w:r w:rsidRPr="00841E26">
        <w:rPr>
          <w:rFonts w:ascii="Times New Roman" w:hAnsi="Times New Roman" w:cs="Times New Roman"/>
          <w:noProof/>
          <w:sz w:val="28"/>
          <w:szCs w:val="24"/>
        </w:rPr>
        <w:tab/>
        <w:t>Riccio A.M. et al. Molecular diagnosis and precision medicine in allergy management // Clin. Chem. Lab. Med. 2016. Vol. 54, № 11. P. 1705–1714.</w:t>
      </w:r>
    </w:p>
    <w:p w14:paraId="0E096CF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126.</w:t>
      </w:r>
      <w:r w:rsidRPr="00841E26">
        <w:rPr>
          <w:rFonts w:ascii="Times New Roman" w:hAnsi="Times New Roman" w:cs="Times New Roman"/>
          <w:noProof/>
          <w:sz w:val="28"/>
          <w:szCs w:val="24"/>
        </w:rPr>
        <w:tab/>
        <w:t xml:space="preserve">Kleine-Tebbe J., Matricardi P.M., Hamilton R.G. Allergy Work-Up </w:t>
      </w:r>
      <w:r w:rsidRPr="00841E26">
        <w:rPr>
          <w:rFonts w:ascii="Times New Roman" w:hAnsi="Times New Roman" w:cs="Times New Roman"/>
          <w:noProof/>
          <w:sz w:val="28"/>
          <w:szCs w:val="24"/>
        </w:rPr>
        <w:lastRenderedPageBreak/>
        <w:t>Including Component-Resolved Diagnosis: How to Make Allergen-Specific Immunotherapy More Specific // Immunol. Allergy Clin. North Am. 2016. Vol. 36, № 1. P. 191–203.</w:t>
      </w:r>
    </w:p>
    <w:p w14:paraId="1AA6839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127.</w:t>
      </w:r>
      <w:r w:rsidRPr="00841E26">
        <w:rPr>
          <w:rFonts w:ascii="Times New Roman" w:hAnsi="Times New Roman" w:cs="Times New Roman"/>
          <w:noProof/>
          <w:sz w:val="28"/>
          <w:szCs w:val="24"/>
        </w:rPr>
        <w:tab/>
        <w:t>Popescu F.-D. Molecular biomarkers for grass pollen immunotherapy // World J. Methodol. 2014. Vol. 4, № 1. P. 26–45.</w:t>
      </w:r>
    </w:p>
    <w:p w14:paraId="011330B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128.</w:t>
      </w:r>
      <w:r w:rsidRPr="00841E26">
        <w:rPr>
          <w:rFonts w:ascii="Times New Roman" w:hAnsi="Times New Roman" w:cs="Times New Roman"/>
          <w:noProof/>
          <w:sz w:val="28"/>
          <w:szCs w:val="24"/>
        </w:rPr>
        <w:tab/>
        <w:t>Nony E. et al. Allergen extracts for immunotherapy: To mix or not to mix? // Expert Rev. Clin. Pharmacol. 2016. Vol. 9, № 3. P. 401–408.</w:t>
      </w:r>
    </w:p>
    <w:p w14:paraId="5840B5C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129.</w:t>
      </w:r>
      <w:r w:rsidRPr="00841E26">
        <w:rPr>
          <w:rFonts w:ascii="Times New Roman" w:hAnsi="Times New Roman" w:cs="Times New Roman"/>
          <w:noProof/>
          <w:sz w:val="28"/>
          <w:szCs w:val="24"/>
        </w:rPr>
        <w:tab/>
        <w:t>Hoover H. et al. Evidence-based dosing of maintenance subcutaneous immunotherapy: a contemporary review of state-of-the-art practice // Int. Forum Allergy Rhinol. 2018. Vol. 8, № 7. P. 806–816.</w:t>
      </w:r>
    </w:p>
    <w:p w14:paraId="458B1A5E"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130.</w:t>
      </w:r>
      <w:r w:rsidRPr="00841E26">
        <w:rPr>
          <w:rFonts w:ascii="Times New Roman" w:hAnsi="Times New Roman" w:cs="Times New Roman"/>
          <w:noProof/>
          <w:sz w:val="28"/>
          <w:szCs w:val="24"/>
        </w:rPr>
        <w:tab/>
        <w:t>Jutel M. et al. Sublingual immunotherapy (SLIT) - Indications, mechanism, and efficacy: Position paper prepared by the section of immunotherapy, polish society of allergy // Ann. Agric. Environ. Med. 2016. Vol. 23, № 1. P. 44–53.</w:t>
      </w:r>
    </w:p>
    <w:p w14:paraId="047F637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131.</w:t>
      </w:r>
      <w:r w:rsidRPr="00841E26">
        <w:rPr>
          <w:rFonts w:ascii="Times New Roman" w:hAnsi="Times New Roman" w:cs="Times New Roman"/>
          <w:noProof/>
          <w:sz w:val="28"/>
          <w:szCs w:val="24"/>
        </w:rPr>
        <w:tab/>
        <w:t>Jutel M. et al. International consensus on allergy immunotherapy // J. Allergy Clin. Immunol. 2015. Vol. 136, № 3. P. 556–568.</w:t>
      </w:r>
    </w:p>
    <w:p w14:paraId="261875FF"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132.</w:t>
      </w:r>
      <w:r w:rsidRPr="00841E26">
        <w:rPr>
          <w:rFonts w:ascii="Times New Roman" w:hAnsi="Times New Roman" w:cs="Times New Roman"/>
          <w:noProof/>
          <w:sz w:val="28"/>
          <w:szCs w:val="24"/>
        </w:rPr>
        <w:tab/>
        <w:t>Царев С.В. АСИТ – решение в лечении аллергии // Медицинский cовет. 2017. Vol. 9. P. 116–119.</w:t>
      </w:r>
    </w:p>
    <w:p w14:paraId="13738B56"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133.</w:t>
      </w:r>
      <w:r w:rsidRPr="00841E26">
        <w:rPr>
          <w:rFonts w:ascii="Times New Roman" w:hAnsi="Times New Roman" w:cs="Times New Roman"/>
          <w:noProof/>
          <w:sz w:val="28"/>
          <w:szCs w:val="24"/>
        </w:rPr>
        <w:tab/>
        <w:t>Курбачева О.М. Аллерген-специфическая иммунотерапия // Российский Аллергологический Журнал. 2016. P. 55–61.</w:t>
      </w:r>
    </w:p>
    <w:p w14:paraId="52B51199"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134.</w:t>
      </w:r>
      <w:r w:rsidRPr="00841E26">
        <w:rPr>
          <w:rFonts w:ascii="Times New Roman" w:hAnsi="Times New Roman" w:cs="Times New Roman"/>
          <w:noProof/>
          <w:sz w:val="28"/>
          <w:szCs w:val="24"/>
        </w:rPr>
        <w:tab/>
        <w:t>Bergmann K.C. et al. Efficacy and safety of sublingual tablets of house dust mite allergen extracts in adults with allergic rhinitis // J. Allergy Clin. Immunol. 2014. Vol. 133, № 6.</w:t>
      </w:r>
    </w:p>
    <w:p w14:paraId="0770ECA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135.</w:t>
      </w:r>
      <w:r w:rsidRPr="00841E26">
        <w:rPr>
          <w:rFonts w:ascii="Times New Roman" w:hAnsi="Times New Roman" w:cs="Times New Roman"/>
          <w:noProof/>
          <w:sz w:val="28"/>
          <w:szCs w:val="24"/>
        </w:rPr>
        <w:tab/>
        <w:t>Mosbech H. et al. SQ house dust mite sublingually administered immunotherapy tablet (ALK) improves allergic rhinitis in patients with house dust mite allergic asthma and rhinitis symptoms // Ann. Allergy, Asthma Immunol. American College of Allergy, Asthma &amp; Immunology, 2015. Vol. 114, № 2. P. 134-140.e1.</w:t>
      </w:r>
    </w:p>
    <w:p w14:paraId="1232B25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136.</w:t>
      </w:r>
      <w:r w:rsidRPr="00841E26">
        <w:rPr>
          <w:rFonts w:ascii="Times New Roman" w:hAnsi="Times New Roman" w:cs="Times New Roman"/>
          <w:noProof/>
          <w:sz w:val="28"/>
          <w:szCs w:val="24"/>
        </w:rPr>
        <w:tab/>
        <w:t>Demoly P. et al. Effective treatment of house dust mite-induced allergic rhinitis with 2 doses of the SQ HDM SLIT-tablet: Results from a randomized, double-blind, placebo-controlled phase III trial // J. Allergy Clin. Immunol. 2016. Vol. 137, № 2. P. 444–451.</w:t>
      </w:r>
    </w:p>
    <w:p w14:paraId="3DF12D0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137.</w:t>
      </w:r>
      <w:r w:rsidRPr="00841E26">
        <w:rPr>
          <w:rFonts w:ascii="Times New Roman" w:hAnsi="Times New Roman" w:cs="Times New Roman"/>
          <w:noProof/>
          <w:sz w:val="28"/>
          <w:szCs w:val="24"/>
        </w:rPr>
        <w:tab/>
        <w:t>Okamoto Y. et al. Efficacy and safety of sublingual immunotherapy for two seasons in patients with Japanese cedar pollinosis // Int. Arch. Allergy Immunol. 2015. Vol. 166, № 3. P. 177–188.</w:t>
      </w:r>
    </w:p>
    <w:p w14:paraId="6859CC9F"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138.</w:t>
      </w:r>
      <w:r w:rsidRPr="00841E26">
        <w:rPr>
          <w:rFonts w:ascii="Times New Roman" w:hAnsi="Times New Roman" w:cs="Times New Roman"/>
          <w:noProof/>
          <w:sz w:val="28"/>
          <w:szCs w:val="24"/>
        </w:rPr>
        <w:tab/>
        <w:t>Calderõn M.A. et al. Sublingual allergen immunotherapy: Mode of action and its relationship with the safety profile // Allergy: European Journal of Allergy and Clinical Immunology. 2012. Vol. 67, № 3. P. 302–311.</w:t>
      </w:r>
    </w:p>
    <w:p w14:paraId="580BD07E"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139.</w:t>
      </w:r>
      <w:r w:rsidRPr="00841E26">
        <w:rPr>
          <w:rFonts w:ascii="Times New Roman" w:hAnsi="Times New Roman" w:cs="Times New Roman"/>
          <w:noProof/>
          <w:sz w:val="28"/>
          <w:szCs w:val="24"/>
        </w:rPr>
        <w:tab/>
        <w:t>Maloney J. et al. Efficacy and safety of grass sublingual immunotherapy tablet, MK-7243: A large randomized controlled trial // Ann. Allergy, Asthma Immunol. American College of Allergy, Asthma &amp; Immunology, 2014. Vol. 112, № 2. P. 146-153.e2.</w:t>
      </w:r>
    </w:p>
    <w:p w14:paraId="584A5EB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140.</w:t>
      </w:r>
      <w:r w:rsidRPr="00841E26">
        <w:rPr>
          <w:rFonts w:ascii="Times New Roman" w:hAnsi="Times New Roman" w:cs="Times New Roman"/>
          <w:noProof/>
          <w:sz w:val="28"/>
          <w:szCs w:val="24"/>
        </w:rPr>
        <w:tab/>
        <w:t>Izmailovich M. et al. Molecular Aspects of Allergen-Specific Immunotherapy in Patients with Seasonal Allergic Rhinitis // Cells. 2023. Vol. 12, № 3. P. 383–399.</w:t>
      </w:r>
    </w:p>
    <w:p w14:paraId="382096B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141.</w:t>
      </w:r>
      <w:r w:rsidRPr="00841E26">
        <w:rPr>
          <w:rFonts w:ascii="Times New Roman" w:hAnsi="Times New Roman" w:cs="Times New Roman"/>
          <w:noProof/>
          <w:sz w:val="28"/>
          <w:szCs w:val="24"/>
        </w:rPr>
        <w:tab/>
        <w:t xml:space="preserve">Аллергический ринит: клин. протокол: утв. Объединенной комиссией </w:t>
      </w:r>
      <w:r w:rsidRPr="00841E26">
        <w:rPr>
          <w:rFonts w:ascii="Times New Roman" w:hAnsi="Times New Roman" w:cs="Times New Roman"/>
          <w:noProof/>
          <w:sz w:val="28"/>
          <w:szCs w:val="24"/>
        </w:rPr>
        <w:lastRenderedPageBreak/>
        <w:t>по качеству медицинских услуг Министерства здравоохранения Республики Казахстан 15 сентября 2017 года, №27 // https://diseases.medelement .com.</w:t>
      </w:r>
    </w:p>
    <w:p w14:paraId="55434E43"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142.</w:t>
      </w:r>
      <w:r w:rsidRPr="00841E26">
        <w:rPr>
          <w:rFonts w:ascii="Times New Roman" w:hAnsi="Times New Roman" w:cs="Times New Roman"/>
          <w:noProof/>
          <w:sz w:val="28"/>
          <w:szCs w:val="24"/>
        </w:rPr>
        <w:tab/>
        <w:t>Klimek L. et al. ARIA guideline 2019: treatment of allergic rhinitis in the German health system // Allergo J. Int. 2019. Vol. 28, № 7. P. 255–276.</w:t>
      </w:r>
    </w:p>
    <w:p w14:paraId="121E4160"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143.</w:t>
      </w:r>
      <w:r w:rsidRPr="00841E26">
        <w:rPr>
          <w:rFonts w:ascii="Times New Roman" w:hAnsi="Times New Roman" w:cs="Times New Roman"/>
          <w:noProof/>
          <w:sz w:val="28"/>
          <w:szCs w:val="24"/>
        </w:rPr>
        <w:tab/>
        <w:t>Реброва О.Ю., Федяева В.К. Вопросник для оценки риска систематических ошибок в нерандомизированных сравнительных исследованиях: русскоязычная версия Шкалы Ньюкасл-Оттава // Медицинские Технологии. Оценка И Выбор. 2014. Vol. 3, № 25. P. 14–19.</w:t>
      </w:r>
    </w:p>
    <w:p w14:paraId="2DBEBBF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144.</w:t>
      </w:r>
      <w:r w:rsidRPr="00841E26">
        <w:rPr>
          <w:rFonts w:ascii="Times New Roman" w:hAnsi="Times New Roman" w:cs="Times New Roman"/>
          <w:noProof/>
          <w:sz w:val="28"/>
          <w:szCs w:val="24"/>
        </w:rPr>
        <w:tab/>
        <w:t>Alvaro-Lozano M. et al. EAACI Allergen Immunotherapy User’s Guide // Pediatr. Allergy Immunol. 2020. Vol. 31, № S25. P. 1–101.</w:t>
      </w:r>
    </w:p>
    <w:p w14:paraId="093DE680"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145.</w:t>
      </w:r>
      <w:r w:rsidRPr="00841E26">
        <w:rPr>
          <w:rFonts w:ascii="Times New Roman" w:hAnsi="Times New Roman" w:cs="Times New Roman"/>
          <w:noProof/>
          <w:sz w:val="28"/>
          <w:szCs w:val="24"/>
        </w:rPr>
        <w:tab/>
        <w:t>Pfaar O. et al. Perspectives in allergen immunotherapy: 2017 and beyond // Allergy Eur. J. Allergy Clin. Immunol. 2018. Vol. 73, № November 2017. P. 5–23.</w:t>
      </w:r>
    </w:p>
    <w:p w14:paraId="26C061F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146.</w:t>
      </w:r>
      <w:r w:rsidRPr="00841E26">
        <w:rPr>
          <w:rFonts w:ascii="Times New Roman" w:hAnsi="Times New Roman" w:cs="Times New Roman"/>
          <w:noProof/>
          <w:sz w:val="28"/>
          <w:szCs w:val="24"/>
        </w:rPr>
        <w:tab/>
        <w:t>Кляусов А.С., Осипов С.А. Диагностическое значение эозинофильного катионного белка при аллергическом воспалении у взрослых с аллергическим ринитом и бронхиальной астмой // Медицинская иммунология. 2017. Vol. 19. P. 88–89.</w:t>
      </w:r>
    </w:p>
    <w:p w14:paraId="3D7B13A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147.</w:t>
      </w:r>
      <w:r w:rsidRPr="00841E26">
        <w:rPr>
          <w:rFonts w:ascii="Times New Roman" w:hAnsi="Times New Roman" w:cs="Times New Roman"/>
          <w:noProof/>
          <w:sz w:val="28"/>
          <w:szCs w:val="24"/>
        </w:rPr>
        <w:tab/>
        <w:t>Van Hage M. et al. Performance evaluation of ImmunoCAP® ISAC 112: A multi-site study // Clin. Chem. Lab. Med. 2017. Vol. 55, № 4. P. 571–577.</w:t>
      </w:r>
    </w:p>
    <w:p w14:paraId="35AEB09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148.</w:t>
      </w:r>
      <w:r w:rsidRPr="00841E26">
        <w:rPr>
          <w:rFonts w:ascii="Times New Roman" w:hAnsi="Times New Roman" w:cs="Times New Roman"/>
          <w:noProof/>
          <w:sz w:val="28"/>
          <w:szCs w:val="24"/>
        </w:rPr>
        <w:tab/>
        <w:t>Пигарова Е.А. et al. Клинические рекомендации Российской ассоциации эндокринологов по диагностике, лечению и профилактике дефицита витамина D у взрослых // Проблемы эндокринологии. 2016. Vol. 62, № 4. P. 60–84.</w:t>
      </w:r>
    </w:p>
    <w:p w14:paraId="09BA259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149.</w:t>
      </w:r>
      <w:r w:rsidRPr="00841E26">
        <w:rPr>
          <w:rFonts w:ascii="Times New Roman" w:hAnsi="Times New Roman" w:cs="Times New Roman"/>
          <w:noProof/>
          <w:sz w:val="28"/>
          <w:szCs w:val="24"/>
        </w:rPr>
        <w:tab/>
        <w:t>Pitsios C. et al. Clinical contraindications to allergen immunotherapy: An EAACI position paper // Allergy Eur. J. Allergy Clin. Immunol. 2015. Vol. 70, № 8. P. 897–909.</w:t>
      </w:r>
    </w:p>
    <w:p w14:paraId="453FFDC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150.</w:t>
      </w:r>
      <w:r w:rsidRPr="00841E26">
        <w:rPr>
          <w:rFonts w:ascii="Times New Roman" w:hAnsi="Times New Roman" w:cs="Times New Roman"/>
          <w:noProof/>
          <w:sz w:val="28"/>
          <w:szCs w:val="24"/>
        </w:rPr>
        <w:tab/>
        <w:t>Izmailovich M.R. et al. Allergen-specific immunotherapy in combination with vitamin D in patients with seasonal allergic rhinitis // Russ. Open Med. J. 2022. Vol. 11, № 2. P. 1–7.</w:t>
      </w:r>
    </w:p>
    <w:p w14:paraId="42F857F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151.</w:t>
      </w:r>
      <w:r w:rsidRPr="00841E26">
        <w:rPr>
          <w:rFonts w:ascii="Times New Roman" w:hAnsi="Times New Roman" w:cs="Times New Roman"/>
          <w:noProof/>
          <w:sz w:val="28"/>
          <w:szCs w:val="24"/>
        </w:rPr>
        <w:tab/>
        <w:t>Калинченко С.Ю. et al. Витамин D и репродуктивное здоровье женщин // Проблемы репродукции. 2016. Vol. 22, № 4. P. 28.</w:t>
      </w:r>
    </w:p>
    <w:p w14:paraId="4C52BAC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152.</w:t>
      </w:r>
      <w:r w:rsidRPr="00841E26">
        <w:rPr>
          <w:rFonts w:ascii="Times New Roman" w:hAnsi="Times New Roman" w:cs="Times New Roman"/>
          <w:noProof/>
          <w:sz w:val="28"/>
          <w:szCs w:val="24"/>
        </w:rPr>
        <w:tab/>
        <w:t>Pludowski P. et al. Vitamin D supplementation guidelines // J. Steroid Biochem. Mol. Biol. 2018. Vol. 175, № 2016. P. 125–135.</w:t>
      </w:r>
    </w:p>
    <w:p w14:paraId="1CD4324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153.</w:t>
      </w:r>
      <w:r w:rsidRPr="00841E26">
        <w:rPr>
          <w:rFonts w:ascii="Times New Roman" w:hAnsi="Times New Roman" w:cs="Times New Roman"/>
          <w:noProof/>
          <w:sz w:val="28"/>
          <w:szCs w:val="24"/>
        </w:rPr>
        <w:tab/>
        <w:t>Приказ Министра здравоохранения Республики Казахстан от 2 июня 2023 года № 99.</w:t>
      </w:r>
    </w:p>
    <w:p w14:paraId="139A4476"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154.</w:t>
      </w:r>
      <w:r w:rsidRPr="00841E26">
        <w:rPr>
          <w:rFonts w:ascii="Times New Roman" w:hAnsi="Times New Roman" w:cs="Times New Roman"/>
          <w:noProof/>
          <w:sz w:val="28"/>
          <w:szCs w:val="24"/>
        </w:rPr>
        <w:tab/>
        <w:t>Movérare R. et al. Mugwort-sensitized individuals from North Europe, South Europe and North America show different IgE reactivity patterns // Int. Arch. Allergy Immunol. 2011. Vol. 154, № 2. P. 164–172.</w:t>
      </w:r>
    </w:p>
    <w:p w14:paraId="204114D9"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155.</w:t>
      </w:r>
      <w:r w:rsidRPr="00841E26">
        <w:rPr>
          <w:rFonts w:ascii="Times New Roman" w:hAnsi="Times New Roman" w:cs="Times New Roman"/>
          <w:noProof/>
          <w:sz w:val="28"/>
          <w:szCs w:val="24"/>
        </w:rPr>
        <w:tab/>
        <w:t>Sastre J. et al. How molecular diagnosis can change allergen-specific immunotherapy prescription in a complex pollen area // Allergy. 2012. Vol. 67, № 5. P. 709–711.</w:t>
      </w:r>
    </w:p>
    <w:p w14:paraId="7BC98239"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156.</w:t>
      </w:r>
      <w:r w:rsidRPr="00841E26">
        <w:rPr>
          <w:rFonts w:ascii="Times New Roman" w:hAnsi="Times New Roman" w:cs="Times New Roman"/>
          <w:noProof/>
          <w:sz w:val="28"/>
          <w:szCs w:val="24"/>
        </w:rPr>
        <w:tab/>
        <w:t>Letrán A., Espinazo M., Moreno F. Measurement of IgE to pollen allergen components is helpful in selecting patients for immunotherapy // Ann. Allergy, Asthma Immunol. American College of Allergy, Asthma &amp; Immunology, 2013. Vol. 111, № 4. P. 295–297.</w:t>
      </w:r>
    </w:p>
    <w:p w14:paraId="7C95CA2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lastRenderedPageBreak/>
        <w:t>157.</w:t>
      </w:r>
      <w:r w:rsidRPr="00841E26">
        <w:rPr>
          <w:rFonts w:ascii="Times New Roman" w:hAnsi="Times New Roman" w:cs="Times New Roman"/>
          <w:noProof/>
          <w:sz w:val="28"/>
          <w:szCs w:val="24"/>
        </w:rPr>
        <w:tab/>
        <w:t>Moreno C. et al. Olive, grass or both? Molecular diagnosis for the allergen immunotherapy selection in polysensitized pollinic patients // Allergy. 2014. Vol. 69, № 10. P. 1357–1363.</w:t>
      </w:r>
    </w:p>
    <w:p w14:paraId="1979275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158.</w:t>
      </w:r>
      <w:r w:rsidRPr="00841E26">
        <w:rPr>
          <w:rFonts w:ascii="Times New Roman" w:hAnsi="Times New Roman" w:cs="Times New Roman"/>
          <w:noProof/>
          <w:sz w:val="28"/>
          <w:szCs w:val="24"/>
        </w:rPr>
        <w:tab/>
        <w:t>Stringari G. et al. The effect of component-resolved diagnosis on specific immunotherapy prescription in children with hay fever // J Allergy Clin Immunol. 2014. Vol. 134, № 1. P. 75–81.</w:t>
      </w:r>
    </w:p>
    <w:p w14:paraId="57E7011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159.</w:t>
      </w:r>
      <w:r w:rsidRPr="00841E26">
        <w:rPr>
          <w:rFonts w:ascii="Times New Roman" w:hAnsi="Times New Roman" w:cs="Times New Roman"/>
          <w:noProof/>
          <w:sz w:val="28"/>
          <w:szCs w:val="24"/>
        </w:rPr>
        <w:tab/>
        <w:t>Darsow U. et al. Heterogeneity of molecular sensitization profiles in grass pollen allergy - implications for immunotherapy? // Clin. Exp. Allergy. 2014. Vol. 44, № 5. P. 778–786.</w:t>
      </w:r>
    </w:p>
    <w:p w14:paraId="5422541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160.</w:t>
      </w:r>
      <w:r w:rsidRPr="00841E26">
        <w:rPr>
          <w:rFonts w:ascii="Times New Roman" w:hAnsi="Times New Roman" w:cs="Times New Roman"/>
          <w:noProof/>
          <w:sz w:val="28"/>
          <w:szCs w:val="24"/>
        </w:rPr>
        <w:tab/>
        <w:t>Schmid J.M. et al. Pretreatment IgE sensitization patterns determine the molecular profile of the IgG4 response during updosing of subcutaneous immunotherapy with timothy grass pollen extract // J. Allergy Clin. Immunol. 2016. Vol. 137, № 2. P. 562–570.</w:t>
      </w:r>
    </w:p>
    <w:p w14:paraId="44016DD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161.</w:t>
      </w:r>
      <w:r w:rsidRPr="00841E26">
        <w:rPr>
          <w:rFonts w:ascii="Times New Roman" w:hAnsi="Times New Roman" w:cs="Times New Roman"/>
          <w:noProof/>
          <w:sz w:val="28"/>
          <w:szCs w:val="24"/>
        </w:rPr>
        <w:tab/>
        <w:t>Luo W. et al. A component-resolved diagnostic approach for a study on grass pollen allergens in chinese southerners with allergic rhinitis and/or asthma // J. Vis. Exp. 2017. Vol. 2017, № 124. P. 1–7.</w:t>
      </w:r>
    </w:p>
    <w:p w14:paraId="05DFCFB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162.</w:t>
      </w:r>
      <w:r w:rsidRPr="00841E26">
        <w:rPr>
          <w:rFonts w:ascii="Times New Roman" w:hAnsi="Times New Roman" w:cs="Times New Roman"/>
          <w:noProof/>
          <w:sz w:val="28"/>
          <w:szCs w:val="24"/>
        </w:rPr>
        <w:tab/>
        <w:t>Martinez-Cañavate A, Torres Borrego J, Molina Terán AB; Corzo Higueras JL, García Figueroa BE, Rodríguez Pacheco R, Moreno Aguilar C D.I. Molecular sensitization patterns and influence of molecular diagnosis in immunotherapy prescription in children sensitized to both grass and olive pollen // Int. J. Lab. Hematol. 2018. Vol. 29, № 4. P. 369–374.</w:t>
      </w:r>
    </w:p>
    <w:p w14:paraId="76313815"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163.</w:t>
      </w:r>
      <w:r w:rsidRPr="00841E26">
        <w:rPr>
          <w:rFonts w:ascii="Times New Roman" w:hAnsi="Times New Roman" w:cs="Times New Roman"/>
          <w:noProof/>
          <w:sz w:val="28"/>
          <w:szCs w:val="24"/>
        </w:rPr>
        <w:tab/>
        <w:t>Del-Río Camacho G. et al. How molecular diagnosis may modify immunotherapy prescription in multi-sensitized pollen-allergic children // Allergol. Immunopathol. (Madr). SEICAP, 2018. Vol. 46, № 6. P. 552–556.</w:t>
      </w:r>
    </w:p>
    <w:p w14:paraId="5941873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164.</w:t>
      </w:r>
      <w:r w:rsidRPr="00841E26">
        <w:rPr>
          <w:rFonts w:ascii="Times New Roman" w:hAnsi="Times New Roman" w:cs="Times New Roman"/>
          <w:noProof/>
          <w:sz w:val="28"/>
          <w:szCs w:val="24"/>
        </w:rPr>
        <w:tab/>
        <w:t>Hu H. et al. A pilot study on the allergen-speci fi c IgE to molecular components on polysensitized mite allergic asthmatic patients in Guangzhou , China // Mol. Immunol. Elsevier, 2019. Vol. 105, № November 2018. P. 38–45.</w:t>
      </w:r>
    </w:p>
    <w:p w14:paraId="41EC75E3"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165.</w:t>
      </w:r>
      <w:r w:rsidRPr="00841E26">
        <w:rPr>
          <w:rFonts w:ascii="Times New Roman" w:hAnsi="Times New Roman" w:cs="Times New Roman"/>
          <w:noProof/>
          <w:sz w:val="28"/>
          <w:szCs w:val="24"/>
        </w:rPr>
        <w:tab/>
        <w:t>Haidar L. et al. Symptom patterns and comparison of diagnostic methods in ragweed pollen allergy // Exp. Ther. Med. 2021. Vol. 21, № 5. P. 525–534.</w:t>
      </w:r>
    </w:p>
    <w:p w14:paraId="27734E7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166.</w:t>
      </w:r>
      <w:r w:rsidRPr="00841E26">
        <w:rPr>
          <w:rFonts w:ascii="Times New Roman" w:hAnsi="Times New Roman" w:cs="Times New Roman"/>
          <w:noProof/>
          <w:sz w:val="28"/>
          <w:szCs w:val="24"/>
        </w:rPr>
        <w:tab/>
        <w:t>Bukhari A.F., Felemban M.J., Alem H. The Association Between Serum 25-Hydroxyvitamin D Levels and Patients With Allergic Rhinitis. 2020.</w:t>
      </w:r>
    </w:p>
    <w:p w14:paraId="0D95421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167.</w:t>
      </w:r>
      <w:r w:rsidRPr="00841E26">
        <w:rPr>
          <w:rFonts w:ascii="Times New Roman" w:hAnsi="Times New Roman" w:cs="Times New Roman"/>
          <w:noProof/>
          <w:sz w:val="28"/>
          <w:szCs w:val="24"/>
        </w:rPr>
        <w:tab/>
        <w:t>Palomares O. et al. Mechanisms of immune regulation in allergic diseases: the role of regulatory T and B cells // Immunol. Rev. 2017. Vol. 278, № 1. P. 219–236.</w:t>
      </w:r>
    </w:p>
    <w:p w14:paraId="3215E5B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168.</w:t>
      </w:r>
      <w:r w:rsidRPr="00841E26">
        <w:rPr>
          <w:rFonts w:ascii="Times New Roman" w:hAnsi="Times New Roman" w:cs="Times New Roman"/>
          <w:noProof/>
          <w:sz w:val="28"/>
          <w:szCs w:val="24"/>
        </w:rPr>
        <w:tab/>
        <w:t>Nayak A.S. et al. Safety of ragweed sublingual allergy immunotherapy tablets in adults with allergic rhinoconjunctivitis // Allergy Asthma Proc. 2012. Vol. 33, № 5. P. 404–410.</w:t>
      </w:r>
    </w:p>
    <w:p w14:paraId="0D1A8A81"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169.</w:t>
      </w:r>
      <w:r w:rsidRPr="00841E26">
        <w:rPr>
          <w:rFonts w:ascii="Times New Roman" w:hAnsi="Times New Roman" w:cs="Times New Roman"/>
          <w:noProof/>
          <w:sz w:val="28"/>
          <w:szCs w:val="24"/>
        </w:rPr>
        <w:tab/>
        <w:t>Liu X., Ng C.L., Wang D.Y. The efficacy of sublingual immunotherapy for allergic diseases in Asia // Allergol. Int. Elsevier B.V, 2018. Vol. 67, № 3. P. 309–319.</w:t>
      </w:r>
    </w:p>
    <w:p w14:paraId="4E40355A"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170.</w:t>
      </w:r>
      <w:r w:rsidRPr="00841E26">
        <w:rPr>
          <w:rFonts w:ascii="Times New Roman" w:hAnsi="Times New Roman" w:cs="Times New Roman"/>
          <w:noProof/>
          <w:sz w:val="28"/>
          <w:szCs w:val="24"/>
        </w:rPr>
        <w:tab/>
        <w:t>Demir M.G. Comparison of 1a-25-dihydroxyvitamin D3 and IgE levels between allergic rhinitis patients and healthy people // Int. Arch. Otorhinolaryngol. 2018. Vol. 22, № 4. P. 428–431.</w:t>
      </w:r>
    </w:p>
    <w:p w14:paraId="104BAA45"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171.</w:t>
      </w:r>
      <w:r w:rsidRPr="00841E26">
        <w:rPr>
          <w:rFonts w:ascii="Times New Roman" w:hAnsi="Times New Roman" w:cs="Times New Roman"/>
          <w:noProof/>
          <w:sz w:val="28"/>
          <w:szCs w:val="24"/>
        </w:rPr>
        <w:tab/>
        <w:t>Tian H.-Q., Cheng L. The role of vitamin D in allergic rhinitis // Asia Pac. Allergy. 2017. Vol. 7, № 2. P. 65.</w:t>
      </w:r>
    </w:p>
    <w:p w14:paraId="41CFD41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172.</w:t>
      </w:r>
      <w:r w:rsidRPr="00841E26">
        <w:rPr>
          <w:rFonts w:ascii="Times New Roman" w:hAnsi="Times New Roman" w:cs="Times New Roman"/>
          <w:noProof/>
          <w:sz w:val="28"/>
          <w:szCs w:val="24"/>
        </w:rPr>
        <w:tab/>
        <w:t xml:space="preserve">Awan N.U. et al. Association of Serum Vitamin D and Immunoglobulin E </w:t>
      </w:r>
      <w:r w:rsidRPr="00841E26">
        <w:rPr>
          <w:rFonts w:ascii="Times New Roman" w:hAnsi="Times New Roman" w:cs="Times New Roman"/>
          <w:noProof/>
          <w:sz w:val="28"/>
          <w:szCs w:val="24"/>
        </w:rPr>
        <w:lastRenderedPageBreak/>
        <w:t>Levels With Severity of Allergic Rhinitis. 2021. Vol. 13, № 1. P. 13–17.</w:t>
      </w:r>
    </w:p>
    <w:p w14:paraId="5D09151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173.</w:t>
      </w:r>
      <w:r w:rsidRPr="00841E26">
        <w:rPr>
          <w:rFonts w:ascii="Times New Roman" w:hAnsi="Times New Roman" w:cs="Times New Roman"/>
          <w:noProof/>
          <w:sz w:val="28"/>
          <w:szCs w:val="24"/>
        </w:rPr>
        <w:tab/>
        <w:t>Ansari S.F. et al. Vitamin D and Serum Immunoglobulin E Levels in Allergic Rhinitis: A Case-control Study from Pakistan // Cureus. 2019. Vol. 11, № 12.</w:t>
      </w:r>
    </w:p>
    <w:p w14:paraId="407B8BF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174.</w:t>
      </w:r>
      <w:r w:rsidRPr="00841E26">
        <w:rPr>
          <w:rFonts w:ascii="Times New Roman" w:hAnsi="Times New Roman" w:cs="Times New Roman"/>
          <w:noProof/>
          <w:sz w:val="28"/>
          <w:szCs w:val="24"/>
        </w:rPr>
        <w:tab/>
        <w:t>Arshi S. et al. Vitamin D serum levels in allergic rhinitis: any difference from normal population? // Asia Pac. Allergy. 2012. Vol. 2, № 1. P. 45.</w:t>
      </w:r>
    </w:p>
    <w:p w14:paraId="5EB576C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175.</w:t>
      </w:r>
      <w:r w:rsidRPr="00841E26">
        <w:rPr>
          <w:rFonts w:ascii="Times New Roman" w:hAnsi="Times New Roman" w:cs="Times New Roman"/>
          <w:noProof/>
          <w:sz w:val="28"/>
          <w:szCs w:val="24"/>
        </w:rPr>
        <w:tab/>
        <w:t>Petrarca C. et al. Vitamin D3 improves the effects of low dose Der p 2 allergoid treatment in Der p 2 sensitized BALB / c mice // Clin. Mol. Allergy. BioMed Central, 2016. P. 1–10.</w:t>
      </w:r>
    </w:p>
    <w:p w14:paraId="729B317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176.</w:t>
      </w:r>
      <w:r w:rsidRPr="00841E26">
        <w:rPr>
          <w:rFonts w:ascii="Times New Roman" w:hAnsi="Times New Roman" w:cs="Times New Roman"/>
          <w:noProof/>
          <w:sz w:val="28"/>
          <w:szCs w:val="24"/>
        </w:rPr>
        <w:tab/>
        <w:t>Moingeon P. Update on Immune Mechanisms Associated with Sublingual Immunotherapy: Practical Implications for the Clinician // J. Allergy Clin. Immunol. Pract. Elsevier Inc, 2013. Vol. 1, № 3. P. 228–241.</w:t>
      </w:r>
    </w:p>
    <w:p w14:paraId="46C4CB3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177.</w:t>
      </w:r>
      <w:r w:rsidRPr="00841E26">
        <w:rPr>
          <w:rFonts w:ascii="Times New Roman" w:hAnsi="Times New Roman" w:cs="Times New Roman"/>
          <w:noProof/>
          <w:sz w:val="28"/>
          <w:szCs w:val="24"/>
        </w:rPr>
        <w:tab/>
        <w:t>Hesse L. et al. 1,25(OH)2VitD3 supplementation enhances suppression of grass pollen-induced allergic asthma by subcutaneous and sublingual immunotherapy in a mouse model // Sci. Rep. Springer US, 2020. Vol. 25. P. 1–13.</w:t>
      </w:r>
    </w:p>
    <w:p w14:paraId="06B5C180"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178.</w:t>
      </w:r>
      <w:r w:rsidRPr="00841E26">
        <w:rPr>
          <w:rFonts w:ascii="Times New Roman" w:hAnsi="Times New Roman" w:cs="Times New Roman"/>
          <w:noProof/>
          <w:sz w:val="28"/>
          <w:szCs w:val="24"/>
        </w:rPr>
        <w:tab/>
        <w:t>Sastre J., Sastre-Ibañez M. Molecular diagnosis and immunotherapy // Curr. Opin. Allergy Clin. Immunol. 2016. Vol. 16, № 6. P. 565–570.</w:t>
      </w:r>
    </w:p>
    <w:p w14:paraId="05CCF2EB"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179.</w:t>
      </w:r>
      <w:r w:rsidRPr="00841E26">
        <w:rPr>
          <w:rFonts w:ascii="Times New Roman" w:hAnsi="Times New Roman" w:cs="Times New Roman"/>
          <w:noProof/>
          <w:sz w:val="28"/>
          <w:szCs w:val="24"/>
        </w:rPr>
        <w:tab/>
        <w:t>Hesse L. et al. High dose vitamin D ­ 3 empowers effects of subcutaneous immunotherapy in a grass pollen ‑ driven mouse model of asthma // Sci. Rep. Nature Publishing Group UK, 2020. P. 1–14.</w:t>
      </w:r>
    </w:p>
    <w:p w14:paraId="228FC351"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180.</w:t>
      </w:r>
      <w:r w:rsidRPr="00841E26">
        <w:rPr>
          <w:rFonts w:ascii="Times New Roman" w:hAnsi="Times New Roman" w:cs="Times New Roman"/>
          <w:noProof/>
          <w:sz w:val="28"/>
          <w:szCs w:val="24"/>
        </w:rPr>
        <w:tab/>
        <w:t>Agarwal S. et al. Vitamin D: A Modulator of Allergic Rhinitis // Indian J. Otolaryngol. Head Neck Surg. Springer India, 2019. Vol. 71. P. 2225–2230.</w:t>
      </w:r>
    </w:p>
    <w:p w14:paraId="0044B8C5"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181.</w:t>
      </w:r>
      <w:r w:rsidRPr="00841E26">
        <w:rPr>
          <w:rFonts w:ascii="Times New Roman" w:hAnsi="Times New Roman" w:cs="Times New Roman"/>
          <w:noProof/>
          <w:sz w:val="28"/>
          <w:szCs w:val="24"/>
        </w:rPr>
        <w:tab/>
        <w:t>Huang F. et al. Maternal vitamin D deficiency impairs Treg and Breg responses in offspring mice and deteriorates allergic airway inflammation // Allergy, Asthma Clin. Immunol. BioMed Central, 2020. Vol. 16, № 1. P. 1–11.</w:t>
      </w:r>
    </w:p>
    <w:p w14:paraId="677115D6"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182.</w:t>
      </w:r>
      <w:r w:rsidRPr="00841E26">
        <w:rPr>
          <w:rFonts w:ascii="Times New Roman" w:hAnsi="Times New Roman" w:cs="Times New Roman"/>
          <w:noProof/>
          <w:sz w:val="28"/>
          <w:szCs w:val="24"/>
        </w:rPr>
        <w:tab/>
        <w:t>Joudi M. et al. Effects of serum Vitamin D and efficacy of subcutaneous immunotherapy in adult patients with allergic rhinitis // Allergy, Asthma Immunol. Res. 2019. Vol. 11, № 6. P. 885–893.</w:t>
      </w:r>
    </w:p>
    <w:p w14:paraId="785F9C64"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183.</w:t>
      </w:r>
      <w:r w:rsidRPr="00841E26">
        <w:rPr>
          <w:rFonts w:ascii="Times New Roman" w:hAnsi="Times New Roman" w:cs="Times New Roman"/>
          <w:noProof/>
          <w:sz w:val="28"/>
          <w:szCs w:val="24"/>
        </w:rPr>
        <w:tab/>
        <w:t>Tizaoui K. et al. Association of Vitamin D Receptor Gene Polymorphisms with Asthma Risk: Systematic Review and Updated Meta-analysis of Case–Control Studies // Lung. 2014. Vol. 192, № 6. P. 955–965.</w:t>
      </w:r>
    </w:p>
    <w:p w14:paraId="06FF94E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184.</w:t>
      </w:r>
      <w:r w:rsidRPr="00841E26">
        <w:rPr>
          <w:rFonts w:ascii="Times New Roman" w:hAnsi="Times New Roman" w:cs="Times New Roman"/>
          <w:noProof/>
          <w:sz w:val="28"/>
          <w:szCs w:val="24"/>
        </w:rPr>
        <w:tab/>
        <w:t>Zhao D.D. et al. Association of vitamin D receptor gene polymorphisms with susceptibility to childhood asthma: A meta-analysis // Pediatr. Pulmonol. 2017. Vol. 52, № 4. P. 423–429.</w:t>
      </w:r>
    </w:p>
    <w:p w14:paraId="16001D0A"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185.</w:t>
      </w:r>
      <w:r w:rsidRPr="00841E26">
        <w:rPr>
          <w:rFonts w:ascii="Times New Roman" w:hAnsi="Times New Roman" w:cs="Times New Roman"/>
          <w:noProof/>
          <w:sz w:val="28"/>
          <w:szCs w:val="24"/>
        </w:rPr>
        <w:tab/>
        <w:t>Bastyte D. et al. The Association of Vitamin D Receptor Gene Polymorphisms with Vitamin D, Total IgE, and Blood Eosinophils in Patients with Atopy // Biomolecules. 2024. Vol. 14, № 2.</w:t>
      </w:r>
    </w:p>
    <w:p w14:paraId="1D66C82D"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186.</w:t>
      </w:r>
      <w:r w:rsidRPr="00841E26">
        <w:rPr>
          <w:rFonts w:ascii="Times New Roman" w:hAnsi="Times New Roman" w:cs="Times New Roman"/>
          <w:noProof/>
          <w:sz w:val="28"/>
          <w:szCs w:val="24"/>
        </w:rPr>
        <w:tab/>
        <w:t>Zhang L. et al. VDR Gene Polymorphisms and Allergic Diseases: Evidence from a Meta-analysis // Immunol. Invest. Taylor &amp; Francis, 2020. Vol. 49, № 1–2. P. 166–177.</w:t>
      </w:r>
    </w:p>
    <w:p w14:paraId="0B1A1B0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187.</w:t>
      </w:r>
      <w:r w:rsidRPr="00841E26">
        <w:rPr>
          <w:rFonts w:ascii="Times New Roman" w:hAnsi="Times New Roman" w:cs="Times New Roman"/>
          <w:noProof/>
          <w:sz w:val="28"/>
          <w:szCs w:val="24"/>
        </w:rPr>
        <w:tab/>
        <w:t>Heine G. et al. Association of vitamin D receptor gene polymorphisms with severe atopic dermatitis in adults // Br. J. Dermatol. 2013. Vol. 168, № 4. P. 855–858.</w:t>
      </w:r>
    </w:p>
    <w:p w14:paraId="038B834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188.</w:t>
      </w:r>
      <w:r w:rsidRPr="00841E26">
        <w:rPr>
          <w:rFonts w:ascii="Times New Roman" w:hAnsi="Times New Roman" w:cs="Times New Roman"/>
          <w:noProof/>
          <w:sz w:val="28"/>
          <w:szCs w:val="24"/>
        </w:rPr>
        <w:tab/>
        <w:t xml:space="preserve">Абдушукурова Г.З. Клинико-эпидемиологические особенности менеджмента астмы в Южном Казахстане с точки зрения современных международных рекомендаций // диссертация доктора философии (PhD). 2016. </w:t>
      </w:r>
      <w:r w:rsidRPr="00841E26">
        <w:rPr>
          <w:rFonts w:ascii="Times New Roman" w:hAnsi="Times New Roman" w:cs="Times New Roman"/>
          <w:noProof/>
          <w:sz w:val="28"/>
          <w:szCs w:val="24"/>
        </w:rPr>
        <w:lastRenderedPageBreak/>
        <w:t>P. 114.</w:t>
      </w:r>
    </w:p>
    <w:p w14:paraId="1A3738CC"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189.</w:t>
      </w:r>
      <w:r w:rsidRPr="00841E26">
        <w:rPr>
          <w:rFonts w:ascii="Times New Roman" w:hAnsi="Times New Roman" w:cs="Times New Roman"/>
          <w:noProof/>
          <w:sz w:val="28"/>
          <w:szCs w:val="24"/>
        </w:rPr>
        <w:tab/>
        <w:t>Измайлович М.Р., Газалиева М.А., Глушкова Н.Е. Взаимосвязь уровня эозинофильного катионного белка, общего иммуноглобулина Е и степени тяжести сезонного аллергического ринита // Интернаука. 2020. Vol. 193, № 46. P. 152–156.</w:t>
      </w:r>
    </w:p>
    <w:p w14:paraId="538A97F7"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190.</w:t>
      </w:r>
      <w:r w:rsidRPr="00841E26">
        <w:rPr>
          <w:rFonts w:ascii="Times New Roman" w:hAnsi="Times New Roman" w:cs="Times New Roman"/>
          <w:noProof/>
          <w:sz w:val="28"/>
          <w:szCs w:val="24"/>
        </w:rPr>
        <w:tab/>
        <w:t>Измайлович М.Р. et al. Эозинофильный катионный белок у пациентов с аллергическими ринитами // Наука и Здравоохранение. 2020. Vol. 22, № 1. P. 39–46.</w:t>
      </w:r>
    </w:p>
    <w:p w14:paraId="06F4BEDE"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191.</w:t>
      </w:r>
      <w:r w:rsidRPr="00841E26">
        <w:rPr>
          <w:rFonts w:ascii="Times New Roman" w:hAnsi="Times New Roman" w:cs="Times New Roman"/>
          <w:noProof/>
          <w:sz w:val="28"/>
          <w:szCs w:val="24"/>
        </w:rPr>
        <w:tab/>
        <w:t>Измайлович М.Р. et al. Витамин Д как биомаркер эффективности аллерген-специфической иммунотерапии при сезонном аллергическом рините // Интернаука. 2021. Vol. 178, № 2. P. 43–46.</w:t>
      </w:r>
    </w:p>
    <w:p w14:paraId="764AFFD8"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192.</w:t>
      </w:r>
      <w:r w:rsidRPr="00841E26">
        <w:rPr>
          <w:rFonts w:ascii="Times New Roman" w:hAnsi="Times New Roman" w:cs="Times New Roman"/>
          <w:noProof/>
          <w:sz w:val="28"/>
          <w:szCs w:val="24"/>
        </w:rPr>
        <w:tab/>
        <w:t>Westwood M. et al. Immunocap® ISAC and microtest for multiplex allergen testing in people with difficult to manage allergic disease: A systematic review and cost analysis // Health Technol. Assess. (Rockv). 2016. Vol. 20, № 67.</w:t>
      </w:r>
    </w:p>
    <w:p w14:paraId="36460053"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193.</w:t>
      </w:r>
      <w:r w:rsidRPr="00841E26">
        <w:rPr>
          <w:rFonts w:ascii="Times New Roman" w:hAnsi="Times New Roman" w:cs="Times New Roman"/>
          <w:noProof/>
          <w:sz w:val="28"/>
          <w:szCs w:val="24"/>
        </w:rPr>
        <w:tab/>
        <w:t>Urry Z.L. et al. Depigmented-polymerised allergoids favour regulatory over effector T cells: Enhancement by 1α, 25-dihydroxyvitamin D3 // BMC Immunol. 2014. Vol. 15, № 1. P. 4–11.</w:t>
      </w:r>
    </w:p>
    <w:p w14:paraId="3687378F"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194.</w:t>
      </w:r>
      <w:r w:rsidRPr="00841E26">
        <w:rPr>
          <w:rFonts w:ascii="Times New Roman" w:hAnsi="Times New Roman" w:cs="Times New Roman"/>
          <w:noProof/>
          <w:sz w:val="28"/>
          <w:szCs w:val="24"/>
        </w:rPr>
        <w:tab/>
        <w:t>Sharma M. et al. Role of vitamin D supplementation in asthma and seasonal allergic rhinitis in eastern India // Asian J. Med. Sci. 2017. Vol. 8, № 3. P. 26–29.</w:t>
      </w:r>
    </w:p>
    <w:p w14:paraId="7C6B46C2"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195.</w:t>
      </w:r>
      <w:r w:rsidRPr="00841E26">
        <w:rPr>
          <w:rFonts w:ascii="Times New Roman" w:hAnsi="Times New Roman" w:cs="Times New Roman"/>
          <w:noProof/>
          <w:sz w:val="28"/>
          <w:szCs w:val="24"/>
        </w:rPr>
        <w:tab/>
        <w:t>Измайлович М.Р. et al. Корреляция эозинофильного катионного белка и общего иммуноглобулина Е у подростков с сезонным аллергическим ринитом в Карагандинской области // Вестник КазНМУ. 2020. Vol. 2. P. 46–53.</w:t>
      </w:r>
    </w:p>
    <w:p w14:paraId="3A866A33"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841E26">
        <w:rPr>
          <w:rFonts w:ascii="Times New Roman" w:hAnsi="Times New Roman" w:cs="Times New Roman"/>
          <w:noProof/>
          <w:sz w:val="28"/>
          <w:szCs w:val="24"/>
        </w:rPr>
        <w:t>196.</w:t>
      </w:r>
      <w:r w:rsidRPr="00841E26">
        <w:rPr>
          <w:rFonts w:ascii="Times New Roman" w:hAnsi="Times New Roman" w:cs="Times New Roman"/>
          <w:noProof/>
          <w:sz w:val="28"/>
          <w:szCs w:val="24"/>
        </w:rPr>
        <w:tab/>
        <w:t>Валиева С.Р. et al. Корреляционный анализ лабораторных показателей при сезонном аллергическом рините в Карагандинской области. // Juvenis Sci. 2022. Vol. 8, № 3. P. 5–14.</w:t>
      </w:r>
    </w:p>
    <w:p w14:paraId="51A50BC1" w14:textId="77777777" w:rsidR="00841E26" w:rsidRPr="00841E26" w:rsidRDefault="00841E26" w:rsidP="00C57062">
      <w:pPr>
        <w:widowControl w:val="0"/>
        <w:tabs>
          <w:tab w:val="left" w:pos="1134"/>
        </w:tabs>
        <w:autoSpaceDE w:val="0"/>
        <w:autoSpaceDN w:val="0"/>
        <w:adjustRightInd w:val="0"/>
        <w:spacing w:after="0" w:line="240" w:lineRule="auto"/>
        <w:ind w:firstLine="567"/>
        <w:jc w:val="both"/>
        <w:rPr>
          <w:rFonts w:ascii="Times New Roman" w:hAnsi="Times New Roman" w:cs="Times New Roman"/>
          <w:noProof/>
          <w:sz w:val="28"/>
        </w:rPr>
      </w:pPr>
      <w:r w:rsidRPr="00841E26">
        <w:rPr>
          <w:rFonts w:ascii="Times New Roman" w:hAnsi="Times New Roman" w:cs="Times New Roman"/>
          <w:noProof/>
          <w:sz w:val="28"/>
          <w:szCs w:val="24"/>
        </w:rPr>
        <w:t>197.</w:t>
      </w:r>
      <w:r w:rsidRPr="00841E26">
        <w:rPr>
          <w:rFonts w:ascii="Times New Roman" w:hAnsi="Times New Roman" w:cs="Times New Roman"/>
          <w:noProof/>
          <w:sz w:val="28"/>
          <w:szCs w:val="24"/>
        </w:rPr>
        <w:tab/>
        <w:t>Валиева С.Р. et al. Связь тяжести сезонного аллергического ринита со статусом витамина д у пациентов с сезонным аллергическим ринитом // ХVI Международная научно-практическая конференция «GLOBAL SCIENCE AND INNOVATIONS 2022: CENTRAL ASIA». 2022. Vol. 2, № 16. 65–69 p.</w:t>
      </w:r>
    </w:p>
    <w:p w14:paraId="3D57B2B9" w14:textId="5578C4A0" w:rsidR="00EC38CC" w:rsidRPr="00B05FA2" w:rsidRDefault="00373AD2" w:rsidP="000651BF">
      <w:pPr>
        <w:tabs>
          <w:tab w:val="left" w:pos="851"/>
        </w:tabs>
        <w:ind w:firstLine="567"/>
        <w:jc w:val="both"/>
        <w:rPr>
          <w:rFonts w:ascii="Times New Roman" w:hAnsi="Times New Roman" w:cs="Times New Roman"/>
          <w:sz w:val="28"/>
          <w:szCs w:val="28"/>
        </w:rPr>
      </w:pPr>
      <w:r w:rsidRPr="00B05FA2">
        <w:rPr>
          <w:rFonts w:ascii="Times New Roman" w:hAnsi="Times New Roman" w:cs="Times New Roman"/>
          <w:sz w:val="28"/>
          <w:szCs w:val="28"/>
        </w:rPr>
        <w:fldChar w:fldCharType="end"/>
      </w:r>
      <w:r w:rsidR="00EC38CC" w:rsidRPr="00B05FA2">
        <w:rPr>
          <w:rFonts w:ascii="Times New Roman" w:hAnsi="Times New Roman" w:cs="Times New Roman"/>
          <w:sz w:val="28"/>
          <w:szCs w:val="28"/>
        </w:rPr>
        <w:br w:type="page"/>
      </w:r>
    </w:p>
    <w:p w14:paraId="71D19B01" w14:textId="3FBB902F" w:rsidR="00CC4A3A" w:rsidRPr="00B05FA2" w:rsidRDefault="00D00AEA" w:rsidP="00CC14FB">
      <w:pPr>
        <w:keepNext/>
        <w:keepLines/>
        <w:spacing w:after="0" w:line="240" w:lineRule="auto"/>
        <w:jc w:val="center"/>
        <w:outlineLvl w:val="0"/>
        <w:rPr>
          <w:rFonts w:ascii="Times New Roman" w:eastAsiaTheme="majorEastAsia" w:hAnsi="Times New Roman" w:cs="Times New Roman"/>
          <w:sz w:val="28"/>
          <w:szCs w:val="28"/>
        </w:rPr>
      </w:pPr>
      <w:bookmarkStart w:id="61" w:name="_Toc177641338"/>
      <w:bookmarkStart w:id="62" w:name="_Toc58947760"/>
      <w:r w:rsidRPr="00B05FA2">
        <w:rPr>
          <w:rFonts w:ascii="Times New Roman" w:eastAsiaTheme="majorEastAsia" w:hAnsi="Times New Roman" w:cs="Times New Roman"/>
          <w:b/>
          <w:sz w:val="28"/>
          <w:szCs w:val="28"/>
        </w:rPr>
        <w:lastRenderedPageBreak/>
        <w:t>ПРИЛОЖЕНИЕ А</w:t>
      </w:r>
      <w:bookmarkEnd w:id="61"/>
      <w:r w:rsidR="00CC4A3A" w:rsidRPr="00B05FA2">
        <w:rPr>
          <w:rFonts w:ascii="Times New Roman" w:eastAsiaTheme="majorEastAsia" w:hAnsi="Times New Roman" w:cs="Times New Roman"/>
          <w:sz w:val="28"/>
          <w:szCs w:val="28"/>
        </w:rPr>
        <w:t xml:space="preserve"> </w:t>
      </w:r>
    </w:p>
    <w:p w14:paraId="2B469591" w14:textId="77777777" w:rsidR="00CC14FB" w:rsidRDefault="00CC14FB" w:rsidP="00CC14FB">
      <w:pPr>
        <w:spacing w:after="0"/>
        <w:jc w:val="center"/>
        <w:rPr>
          <w:rFonts w:ascii="Times New Roman" w:hAnsi="Times New Roman" w:cs="Times New Roman"/>
          <w:sz w:val="28"/>
          <w:szCs w:val="28"/>
        </w:rPr>
      </w:pPr>
      <w:bookmarkStart w:id="63" w:name="_Toc176731195"/>
    </w:p>
    <w:p w14:paraId="29563FE1" w14:textId="1A28D380" w:rsidR="00C349E9" w:rsidRPr="00CC14FB" w:rsidRDefault="00C349E9" w:rsidP="00CC14FB">
      <w:pPr>
        <w:spacing w:after="0"/>
        <w:jc w:val="center"/>
        <w:rPr>
          <w:rFonts w:ascii="Times New Roman" w:hAnsi="Times New Roman" w:cs="Times New Roman"/>
          <w:sz w:val="28"/>
          <w:szCs w:val="28"/>
        </w:rPr>
      </w:pPr>
      <w:r w:rsidRPr="00CC14FB">
        <w:rPr>
          <w:rFonts w:ascii="Times New Roman" w:hAnsi="Times New Roman" w:cs="Times New Roman"/>
          <w:sz w:val="28"/>
          <w:szCs w:val="28"/>
        </w:rPr>
        <w:t>Акты внедрения</w:t>
      </w:r>
      <w:bookmarkEnd w:id="63"/>
    </w:p>
    <w:p w14:paraId="6CDD625E"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drawing>
          <wp:inline distT="0" distB="0" distL="0" distR="0" wp14:anchorId="45FF9153" wp14:editId="7AB56A86">
            <wp:extent cx="5215890" cy="6941127"/>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738" t="3075" r="4224" b="12204"/>
                    <a:stretch/>
                  </pic:blipFill>
                  <pic:spPr bwMode="auto">
                    <a:xfrm>
                      <a:off x="0" y="0"/>
                      <a:ext cx="5218967" cy="6945222"/>
                    </a:xfrm>
                    <a:prstGeom prst="rect">
                      <a:avLst/>
                    </a:prstGeom>
                    <a:ln>
                      <a:noFill/>
                    </a:ln>
                    <a:extLst>
                      <a:ext uri="{53640926-AAD7-44D8-BBD7-CCE9431645EC}">
                        <a14:shadowObscured xmlns:a14="http://schemas.microsoft.com/office/drawing/2010/main"/>
                      </a:ext>
                    </a:extLst>
                  </pic:spPr>
                </pic:pic>
              </a:graphicData>
            </a:graphic>
          </wp:inline>
        </w:drawing>
      </w:r>
    </w:p>
    <w:p w14:paraId="0413A2DE" w14:textId="77777777" w:rsidR="00C349E9" w:rsidRPr="00B05FA2" w:rsidRDefault="00C349E9" w:rsidP="00C349E9">
      <w:pPr>
        <w:spacing w:after="0" w:line="240" w:lineRule="auto"/>
        <w:jc w:val="center"/>
        <w:rPr>
          <w:rFonts w:ascii="Times New Roman" w:hAnsi="Times New Roman" w:cs="Times New Roman"/>
          <w:sz w:val="28"/>
          <w:szCs w:val="28"/>
        </w:rPr>
      </w:pPr>
    </w:p>
    <w:p w14:paraId="005BD5BA" w14:textId="77777777" w:rsidR="00C349E9" w:rsidRPr="00B05FA2" w:rsidRDefault="00C349E9" w:rsidP="00C349E9">
      <w:pPr>
        <w:spacing w:after="0" w:line="240" w:lineRule="auto"/>
        <w:jc w:val="center"/>
        <w:rPr>
          <w:rFonts w:ascii="Times New Roman" w:hAnsi="Times New Roman" w:cs="Times New Roman"/>
          <w:sz w:val="28"/>
          <w:szCs w:val="28"/>
        </w:rPr>
      </w:pPr>
    </w:p>
    <w:p w14:paraId="5E22E116"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0419E08A" wp14:editId="575C57C5">
            <wp:extent cx="5595620" cy="7470648"/>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464" r="1635" b="13672"/>
                    <a:stretch/>
                  </pic:blipFill>
                  <pic:spPr bwMode="auto">
                    <a:xfrm>
                      <a:off x="0" y="0"/>
                      <a:ext cx="5597007" cy="7472500"/>
                    </a:xfrm>
                    <a:prstGeom prst="rect">
                      <a:avLst/>
                    </a:prstGeom>
                    <a:ln>
                      <a:noFill/>
                    </a:ln>
                    <a:extLst>
                      <a:ext uri="{53640926-AAD7-44D8-BBD7-CCE9431645EC}">
                        <a14:shadowObscured xmlns:a14="http://schemas.microsoft.com/office/drawing/2010/main"/>
                      </a:ext>
                    </a:extLst>
                  </pic:spPr>
                </pic:pic>
              </a:graphicData>
            </a:graphic>
          </wp:inline>
        </w:drawing>
      </w:r>
    </w:p>
    <w:p w14:paraId="7B2202C0" w14:textId="77777777" w:rsidR="00C349E9" w:rsidRPr="00B05FA2" w:rsidRDefault="00C349E9" w:rsidP="00C349E9">
      <w:pPr>
        <w:spacing w:after="0" w:line="240" w:lineRule="auto"/>
        <w:jc w:val="center"/>
        <w:rPr>
          <w:rFonts w:ascii="Times New Roman" w:hAnsi="Times New Roman" w:cs="Times New Roman"/>
          <w:sz w:val="28"/>
          <w:szCs w:val="28"/>
        </w:rPr>
      </w:pPr>
    </w:p>
    <w:p w14:paraId="62D06E58"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5DB74B34" wp14:editId="695DB852">
            <wp:extent cx="5577840" cy="7479792"/>
            <wp:effectExtent l="0" t="0" r="3810"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00" r="1804" b="13568"/>
                    <a:stretch/>
                  </pic:blipFill>
                  <pic:spPr bwMode="auto">
                    <a:xfrm>
                      <a:off x="0" y="0"/>
                      <a:ext cx="5580410" cy="7483238"/>
                    </a:xfrm>
                    <a:prstGeom prst="rect">
                      <a:avLst/>
                    </a:prstGeom>
                    <a:ln>
                      <a:noFill/>
                    </a:ln>
                    <a:extLst>
                      <a:ext uri="{53640926-AAD7-44D8-BBD7-CCE9431645EC}">
                        <a14:shadowObscured xmlns:a14="http://schemas.microsoft.com/office/drawing/2010/main"/>
                      </a:ext>
                    </a:extLst>
                  </pic:spPr>
                </pic:pic>
              </a:graphicData>
            </a:graphic>
          </wp:inline>
        </w:drawing>
      </w:r>
    </w:p>
    <w:p w14:paraId="712603B4" w14:textId="77777777" w:rsidR="00C349E9" w:rsidRPr="00B05FA2" w:rsidRDefault="00C349E9" w:rsidP="00C349E9">
      <w:pPr>
        <w:spacing w:after="0" w:line="240" w:lineRule="auto"/>
        <w:jc w:val="center"/>
        <w:rPr>
          <w:rFonts w:ascii="Times New Roman" w:hAnsi="Times New Roman" w:cs="Times New Roman"/>
          <w:sz w:val="28"/>
          <w:szCs w:val="28"/>
        </w:rPr>
      </w:pPr>
    </w:p>
    <w:p w14:paraId="5A68F325"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6179A9E0" wp14:editId="4A86361E">
            <wp:extent cx="5549900" cy="747064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812" t="4492" r="3623" b="9167"/>
                    <a:stretch/>
                  </pic:blipFill>
                  <pic:spPr bwMode="auto">
                    <a:xfrm>
                      <a:off x="0" y="0"/>
                      <a:ext cx="5553785" cy="7475878"/>
                    </a:xfrm>
                    <a:prstGeom prst="rect">
                      <a:avLst/>
                    </a:prstGeom>
                    <a:ln>
                      <a:noFill/>
                    </a:ln>
                    <a:extLst>
                      <a:ext uri="{53640926-AAD7-44D8-BBD7-CCE9431645EC}">
                        <a14:shadowObscured xmlns:a14="http://schemas.microsoft.com/office/drawing/2010/main"/>
                      </a:ext>
                    </a:extLst>
                  </pic:spPr>
                </pic:pic>
              </a:graphicData>
            </a:graphic>
          </wp:inline>
        </w:drawing>
      </w:r>
    </w:p>
    <w:p w14:paraId="0744BBDF" w14:textId="77777777" w:rsidR="00C349E9" w:rsidRPr="00B05FA2" w:rsidRDefault="00C349E9" w:rsidP="00C349E9">
      <w:pPr>
        <w:spacing w:after="0" w:line="240" w:lineRule="auto"/>
        <w:jc w:val="center"/>
        <w:rPr>
          <w:rFonts w:ascii="Times New Roman" w:hAnsi="Times New Roman" w:cs="Times New Roman"/>
          <w:sz w:val="28"/>
          <w:szCs w:val="28"/>
        </w:rPr>
      </w:pPr>
    </w:p>
    <w:p w14:paraId="72E7FCED"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52E1BFD6" wp14:editId="68D851BF">
            <wp:extent cx="5467723" cy="730605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679" t="4576" r="4958" b="10995"/>
                    <a:stretch/>
                  </pic:blipFill>
                  <pic:spPr bwMode="auto">
                    <a:xfrm>
                      <a:off x="0" y="0"/>
                      <a:ext cx="5469161" cy="7307977"/>
                    </a:xfrm>
                    <a:prstGeom prst="rect">
                      <a:avLst/>
                    </a:prstGeom>
                    <a:ln>
                      <a:noFill/>
                    </a:ln>
                    <a:extLst>
                      <a:ext uri="{53640926-AAD7-44D8-BBD7-CCE9431645EC}">
                        <a14:shadowObscured xmlns:a14="http://schemas.microsoft.com/office/drawing/2010/main"/>
                      </a:ext>
                    </a:extLst>
                  </pic:spPr>
                </pic:pic>
              </a:graphicData>
            </a:graphic>
          </wp:inline>
        </w:drawing>
      </w:r>
    </w:p>
    <w:p w14:paraId="48DF02AA" w14:textId="77777777" w:rsidR="00C349E9" w:rsidRPr="00B05FA2" w:rsidRDefault="00C349E9" w:rsidP="00C349E9">
      <w:pPr>
        <w:spacing w:after="0" w:line="240" w:lineRule="auto"/>
        <w:jc w:val="center"/>
        <w:rPr>
          <w:rFonts w:ascii="Times New Roman" w:hAnsi="Times New Roman" w:cs="Times New Roman"/>
          <w:sz w:val="28"/>
          <w:szCs w:val="28"/>
        </w:rPr>
      </w:pPr>
    </w:p>
    <w:p w14:paraId="2E760342"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66D4568E" wp14:editId="704BE6C1">
            <wp:extent cx="5577138" cy="7269099"/>
            <wp:effectExtent l="0" t="0" r="508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424" t="2008" r="2429" b="13989"/>
                    <a:stretch/>
                  </pic:blipFill>
                  <pic:spPr bwMode="auto">
                    <a:xfrm>
                      <a:off x="0" y="0"/>
                      <a:ext cx="5578335" cy="7270659"/>
                    </a:xfrm>
                    <a:prstGeom prst="rect">
                      <a:avLst/>
                    </a:prstGeom>
                    <a:ln>
                      <a:noFill/>
                    </a:ln>
                    <a:extLst>
                      <a:ext uri="{53640926-AAD7-44D8-BBD7-CCE9431645EC}">
                        <a14:shadowObscured xmlns:a14="http://schemas.microsoft.com/office/drawing/2010/main"/>
                      </a:ext>
                    </a:extLst>
                  </pic:spPr>
                </pic:pic>
              </a:graphicData>
            </a:graphic>
          </wp:inline>
        </w:drawing>
      </w:r>
    </w:p>
    <w:p w14:paraId="0067CA1B" w14:textId="77777777" w:rsidR="00C349E9" w:rsidRPr="00B05FA2" w:rsidRDefault="00C349E9" w:rsidP="00C349E9">
      <w:pPr>
        <w:spacing w:after="0" w:line="240" w:lineRule="auto"/>
        <w:jc w:val="center"/>
        <w:rPr>
          <w:rFonts w:ascii="Times New Roman" w:hAnsi="Times New Roman" w:cs="Times New Roman"/>
          <w:sz w:val="28"/>
          <w:szCs w:val="28"/>
        </w:rPr>
      </w:pPr>
    </w:p>
    <w:p w14:paraId="28C11A18"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31E966E9" wp14:editId="285EBBFC">
            <wp:extent cx="5568696" cy="76809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631" t="6405" r="4362" b="4840"/>
                    <a:stretch/>
                  </pic:blipFill>
                  <pic:spPr bwMode="auto">
                    <a:xfrm>
                      <a:off x="0" y="0"/>
                      <a:ext cx="5569730" cy="7682386"/>
                    </a:xfrm>
                    <a:prstGeom prst="rect">
                      <a:avLst/>
                    </a:prstGeom>
                    <a:ln>
                      <a:noFill/>
                    </a:ln>
                    <a:extLst>
                      <a:ext uri="{53640926-AAD7-44D8-BBD7-CCE9431645EC}">
                        <a14:shadowObscured xmlns:a14="http://schemas.microsoft.com/office/drawing/2010/main"/>
                      </a:ext>
                    </a:extLst>
                  </pic:spPr>
                </pic:pic>
              </a:graphicData>
            </a:graphic>
          </wp:inline>
        </w:drawing>
      </w:r>
    </w:p>
    <w:p w14:paraId="1312CB9C" w14:textId="77777777" w:rsidR="00C349E9" w:rsidRPr="00B05FA2" w:rsidRDefault="00C349E9" w:rsidP="00C349E9">
      <w:pPr>
        <w:spacing w:after="0" w:line="240" w:lineRule="auto"/>
        <w:jc w:val="center"/>
        <w:rPr>
          <w:rFonts w:ascii="Times New Roman" w:hAnsi="Times New Roman" w:cs="Times New Roman"/>
          <w:sz w:val="28"/>
          <w:szCs w:val="28"/>
        </w:rPr>
      </w:pPr>
    </w:p>
    <w:p w14:paraId="5319ED12"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28806601" wp14:editId="47A0BD8F">
            <wp:extent cx="5472969" cy="7086473"/>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379" t="1953" r="5179" b="13978"/>
                    <a:stretch/>
                  </pic:blipFill>
                  <pic:spPr bwMode="auto">
                    <a:xfrm>
                      <a:off x="0" y="0"/>
                      <a:ext cx="5473964" cy="7087761"/>
                    </a:xfrm>
                    <a:prstGeom prst="rect">
                      <a:avLst/>
                    </a:prstGeom>
                    <a:ln>
                      <a:noFill/>
                    </a:ln>
                    <a:extLst>
                      <a:ext uri="{53640926-AAD7-44D8-BBD7-CCE9431645EC}">
                        <a14:shadowObscured xmlns:a14="http://schemas.microsoft.com/office/drawing/2010/main"/>
                      </a:ext>
                    </a:extLst>
                  </pic:spPr>
                </pic:pic>
              </a:graphicData>
            </a:graphic>
          </wp:inline>
        </w:drawing>
      </w:r>
    </w:p>
    <w:p w14:paraId="24A8BDBB" w14:textId="77777777" w:rsidR="00C349E9" w:rsidRPr="00B05FA2" w:rsidRDefault="00C349E9" w:rsidP="00C349E9">
      <w:pPr>
        <w:spacing w:after="0" w:line="240" w:lineRule="auto"/>
        <w:jc w:val="center"/>
        <w:rPr>
          <w:rFonts w:ascii="Times New Roman" w:hAnsi="Times New Roman" w:cs="Times New Roman"/>
          <w:sz w:val="28"/>
          <w:szCs w:val="28"/>
        </w:rPr>
      </w:pPr>
    </w:p>
    <w:p w14:paraId="788381E0"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0A96247C" wp14:editId="4B62B679">
            <wp:extent cx="5437300" cy="7653528"/>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379" t="1844" r="5767" b="7366"/>
                    <a:stretch/>
                  </pic:blipFill>
                  <pic:spPr bwMode="auto">
                    <a:xfrm>
                      <a:off x="0" y="0"/>
                      <a:ext cx="5438005" cy="7654520"/>
                    </a:xfrm>
                    <a:prstGeom prst="rect">
                      <a:avLst/>
                    </a:prstGeom>
                    <a:ln>
                      <a:noFill/>
                    </a:ln>
                    <a:extLst>
                      <a:ext uri="{53640926-AAD7-44D8-BBD7-CCE9431645EC}">
                        <a14:shadowObscured xmlns:a14="http://schemas.microsoft.com/office/drawing/2010/main"/>
                      </a:ext>
                    </a:extLst>
                  </pic:spPr>
                </pic:pic>
              </a:graphicData>
            </a:graphic>
          </wp:inline>
        </w:drawing>
      </w:r>
    </w:p>
    <w:p w14:paraId="681A717F" w14:textId="77777777" w:rsidR="00C349E9" w:rsidRPr="00B05FA2" w:rsidRDefault="00C349E9" w:rsidP="00C349E9">
      <w:pPr>
        <w:spacing w:after="0" w:line="240" w:lineRule="auto"/>
        <w:jc w:val="center"/>
        <w:rPr>
          <w:rFonts w:ascii="Times New Roman" w:hAnsi="Times New Roman" w:cs="Times New Roman"/>
          <w:sz w:val="28"/>
          <w:szCs w:val="28"/>
        </w:rPr>
      </w:pPr>
    </w:p>
    <w:p w14:paraId="5981108B" w14:textId="77777777" w:rsidR="00C349E9" w:rsidRPr="00B05FA2" w:rsidRDefault="00C349E9" w:rsidP="00C349E9">
      <w:pPr>
        <w:spacing w:after="0"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213F345A" wp14:editId="24EF01AF">
            <wp:extent cx="5659564" cy="7562088"/>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827" t="1902" r="1686" b="10715"/>
                    <a:stretch/>
                  </pic:blipFill>
                  <pic:spPr bwMode="auto">
                    <a:xfrm>
                      <a:off x="0" y="0"/>
                      <a:ext cx="5660385" cy="7563185"/>
                    </a:xfrm>
                    <a:prstGeom prst="rect">
                      <a:avLst/>
                    </a:prstGeom>
                    <a:ln>
                      <a:noFill/>
                    </a:ln>
                    <a:extLst>
                      <a:ext uri="{53640926-AAD7-44D8-BBD7-CCE9431645EC}">
                        <a14:shadowObscured xmlns:a14="http://schemas.microsoft.com/office/drawing/2010/main"/>
                      </a:ext>
                    </a:extLst>
                  </pic:spPr>
                </pic:pic>
              </a:graphicData>
            </a:graphic>
          </wp:inline>
        </w:drawing>
      </w:r>
    </w:p>
    <w:p w14:paraId="4764848E" w14:textId="77777777" w:rsidR="00C349E9" w:rsidRPr="00B05FA2" w:rsidRDefault="00C349E9" w:rsidP="00C349E9">
      <w:pPr>
        <w:spacing w:after="0" w:line="240" w:lineRule="auto"/>
        <w:jc w:val="center"/>
        <w:rPr>
          <w:rFonts w:ascii="Times New Roman" w:hAnsi="Times New Roman" w:cs="Times New Roman"/>
          <w:sz w:val="28"/>
          <w:szCs w:val="28"/>
        </w:rPr>
      </w:pPr>
    </w:p>
    <w:p w14:paraId="763E102D" w14:textId="77777777" w:rsidR="00C349E9" w:rsidRPr="00B05FA2" w:rsidRDefault="00C349E9" w:rsidP="00C349E9">
      <w:pPr>
        <w:spacing w:after="0" w:line="240" w:lineRule="auto"/>
        <w:jc w:val="center"/>
        <w:rPr>
          <w:rFonts w:ascii="Times New Roman" w:hAnsi="Times New Roman" w:cs="Times New Roman"/>
          <w:sz w:val="28"/>
          <w:szCs w:val="28"/>
        </w:rPr>
      </w:pPr>
    </w:p>
    <w:p w14:paraId="28537D0C" w14:textId="77777777" w:rsidR="00956E74" w:rsidRPr="00B05FA2" w:rsidRDefault="00956E74" w:rsidP="00956E74">
      <w:pPr>
        <w:spacing w:after="0" w:line="240" w:lineRule="auto"/>
        <w:rPr>
          <w:rFonts w:ascii="Times New Roman" w:hAnsi="Times New Roman" w:cs="Times New Roman"/>
          <w:sz w:val="28"/>
          <w:szCs w:val="28"/>
        </w:rPr>
      </w:pPr>
    </w:p>
    <w:bookmarkEnd w:id="62"/>
    <w:p w14:paraId="2C5AA48C" w14:textId="64DDECAB" w:rsidR="0044570C" w:rsidRPr="00B05FA2" w:rsidRDefault="0044570C" w:rsidP="00D00AEA">
      <w:pPr>
        <w:spacing w:after="0" w:line="240" w:lineRule="auto"/>
        <w:rPr>
          <w:rFonts w:ascii="Times New Roman" w:hAnsi="Times New Roman" w:cs="Times New Roman"/>
          <w:b/>
          <w:sz w:val="28"/>
          <w:szCs w:val="28"/>
        </w:rPr>
      </w:pPr>
    </w:p>
    <w:p w14:paraId="30CD3D28" w14:textId="423CF3CA" w:rsidR="00542186" w:rsidRPr="00B05FA2" w:rsidRDefault="00542186" w:rsidP="00D00AEA">
      <w:pPr>
        <w:spacing w:after="0" w:line="240" w:lineRule="auto"/>
        <w:rPr>
          <w:rFonts w:ascii="Times New Roman" w:hAnsi="Times New Roman" w:cs="Times New Roman"/>
          <w:b/>
          <w:sz w:val="28"/>
          <w:szCs w:val="28"/>
        </w:rPr>
      </w:pPr>
    </w:p>
    <w:p w14:paraId="3761646D" w14:textId="231CAA70" w:rsidR="00542186" w:rsidRPr="00B05FA2" w:rsidRDefault="00542186" w:rsidP="00D00AEA">
      <w:pPr>
        <w:spacing w:after="0" w:line="240" w:lineRule="auto"/>
        <w:rPr>
          <w:rFonts w:ascii="Times New Roman" w:hAnsi="Times New Roman" w:cs="Times New Roman"/>
          <w:b/>
          <w:sz w:val="28"/>
          <w:szCs w:val="28"/>
        </w:rPr>
      </w:pPr>
    </w:p>
    <w:p w14:paraId="1DC36102" w14:textId="2D15A5FA" w:rsidR="00542186" w:rsidRPr="00B05FA2" w:rsidRDefault="00542186" w:rsidP="0075373B">
      <w:pPr>
        <w:spacing w:after="0" w:line="240" w:lineRule="auto"/>
        <w:rPr>
          <w:rFonts w:ascii="Times New Roman" w:hAnsi="Times New Roman" w:cs="Times New Roman"/>
          <w:b/>
          <w:sz w:val="28"/>
          <w:szCs w:val="28"/>
        </w:rPr>
      </w:pPr>
    </w:p>
    <w:p w14:paraId="52FB54BF" w14:textId="3451485B" w:rsidR="00542186" w:rsidRPr="00B05FA2" w:rsidRDefault="00841E26" w:rsidP="0066207D">
      <w:pPr>
        <w:jc w:val="center"/>
        <w:rPr>
          <w:rFonts w:ascii="Times New Roman" w:hAnsi="Times New Roman" w:cs="Times New Roman"/>
          <w:b/>
          <w:sz w:val="28"/>
          <w:szCs w:val="28"/>
        </w:rPr>
      </w:pPr>
      <w:r>
        <w:rPr>
          <w:rFonts w:ascii="Times New Roman" w:hAnsi="Times New Roman" w:cs="Times New Roman"/>
          <w:b/>
          <w:sz w:val="28"/>
          <w:szCs w:val="28"/>
        </w:rPr>
        <w:lastRenderedPageBreak/>
        <w:pict w14:anchorId="72DFF6BC">
          <v:shape id="_x0000_i1029" type="#_x0000_t75" style="width:423.65pt;height:606.2pt">
            <v:imagedata r:id="rId37" o:title="1" cropleft="1289f"/>
          </v:shape>
        </w:pict>
      </w:r>
      <w:r w:rsidR="00EC38CC" w:rsidRPr="00B05FA2">
        <w:rPr>
          <w:rFonts w:ascii="Times New Roman" w:hAnsi="Times New Roman" w:cs="Times New Roman"/>
          <w:b/>
          <w:sz w:val="28"/>
          <w:szCs w:val="28"/>
        </w:rPr>
        <w:br w:type="page"/>
      </w:r>
    </w:p>
    <w:p w14:paraId="0E576D7D" w14:textId="1E3A5EAB" w:rsidR="00CC4A3A" w:rsidRPr="00CC14FB" w:rsidRDefault="00CD52FD" w:rsidP="00CC14FB">
      <w:pPr>
        <w:keepNext/>
        <w:keepLines/>
        <w:spacing w:after="0" w:line="240" w:lineRule="auto"/>
        <w:jc w:val="center"/>
        <w:outlineLvl w:val="0"/>
        <w:rPr>
          <w:rFonts w:ascii="Times New Roman" w:eastAsiaTheme="majorEastAsia" w:hAnsi="Times New Roman" w:cs="Times New Roman"/>
          <w:sz w:val="28"/>
          <w:szCs w:val="28"/>
        </w:rPr>
      </w:pPr>
      <w:bookmarkStart w:id="64" w:name="_Toc177641339"/>
      <w:r w:rsidRPr="00B05FA2">
        <w:rPr>
          <w:rFonts w:ascii="Times New Roman" w:eastAsiaTheme="majorEastAsia" w:hAnsi="Times New Roman" w:cs="Times New Roman"/>
          <w:b/>
          <w:sz w:val="28"/>
          <w:szCs w:val="28"/>
        </w:rPr>
        <w:lastRenderedPageBreak/>
        <w:t>ПРИЛОЖЕНИЕ Б</w:t>
      </w:r>
      <w:bookmarkEnd w:id="64"/>
      <w:r w:rsidR="00CC4A3A" w:rsidRPr="00B05FA2">
        <w:rPr>
          <w:rFonts w:ascii="Times New Roman" w:eastAsiaTheme="majorEastAsia" w:hAnsi="Times New Roman" w:cs="Times New Roman"/>
          <w:sz w:val="28"/>
          <w:szCs w:val="28"/>
        </w:rPr>
        <w:t xml:space="preserve"> </w:t>
      </w:r>
    </w:p>
    <w:p w14:paraId="2805F55A" w14:textId="77777777" w:rsidR="00CC14FB" w:rsidRDefault="00CC14FB" w:rsidP="00CC14FB">
      <w:pPr>
        <w:spacing w:after="0"/>
        <w:jc w:val="center"/>
        <w:rPr>
          <w:rFonts w:ascii="Times New Roman" w:hAnsi="Times New Roman" w:cs="Times New Roman"/>
          <w:sz w:val="28"/>
          <w:szCs w:val="28"/>
        </w:rPr>
      </w:pPr>
      <w:bookmarkStart w:id="65" w:name="_Toc176731197"/>
    </w:p>
    <w:p w14:paraId="0C143D41" w14:textId="0F32B993" w:rsidR="00C750DF" w:rsidRPr="00CC14FB" w:rsidRDefault="00C750DF" w:rsidP="00CC14FB">
      <w:pPr>
        <w:spacing w:after="0"/>
        <w:jc w:val="center"/>
        <w:rPr>
          <w:rFonts w:ascii="Times New Roman" w:hAnsi="Times New Roman" w:cs="Times New Roman"/>
          <w:sz w:val="28"/>
          <w:szCs w:val="28"/>
        </w:rPr>
      </w:pPr>
      <w:r w:rsidRPr="00CC14FB">
        <w:rPr>
          <w:rFonts w:ascii="Times New Roman" w:hAnsi="Times New Roman" w:cs="Times New Roman"/>
          <w:sz w:val="28"/>
          <w:szCs w:val="28"/>
        </w:rPr>
        <w:t>Методические рекомендации для врачей</w:t>
      </w:r>
      <w:bookmarkEnd w:id="65"/>
    </w:p>
    <w:p w14:paraId="76F9D02F" w14:textId="77777777" w:rsidR="007143B4" w:rsidRPr="00B05FA2" w:rsidRDefault="007143B4" w:rsidP="00CC14FB">
      <w:pPr>
        <w:spacing w:after="0"/>
      </w:pPr>
    </w:p>
    <w:p w14:paraId="32F1984A" w14:textId="5F7B0FCD" w:rsidR="00C750DF" w:rsidRPr="00B05FA2" w:rsidRDefault="00841E26" w:rsidP="00271C77">
      <w:pPr>
        <w:pStyle w:val="afd"/>
        <w:jc w:val="center"/>
      </w:pPr>
      <w:r>
        <w:pict w14:anchorId="59A45E58">
          <v:shape id="_x0000_i1030" type="#_x0000_t75" style="width:401.15pt;height:575.35pt">
            <v:imagedata r:id="rId38" o:title="Без названия"/>
          </v:shape>
        </w:pict>
      </w:r>
    </w:p>
    <w:p w14:paraId="5A38174D" w14:textId="7429D973" w:rsidR="009F3BD1" w:rsidRPr="00B05FA2" w:rsidRDefault="009F3BD1">
      <w:pPr>
        <w:rPr>
          <w:rFonts w:ascii="Times New Roman" w:eastAsiaTheme="majorEastAsia" w:hAnsi="Times New Roman" w:cs="Times New Roman"/>
          <w:b/>
          <w:sz w:val="28"/>
          <w:szCs w:val="28"/>
        </w:rPr>
      </w:pPr>
      <w:r w:rsidRPr="00B05FA2">
        <w:rPr>
          <w:rFonts w:ascii="Times New Roman" w:eastAsiaTheme="majorEastAsia" w:hAnsi="Times New Roman" w:cs="Times New Roman"/>
          <w:b/>
          <w:sz w:val="28"/>
          <w:szCs w:val="28"/>
        </w:rPr>
        <w:br w:type="page"/>
      </w:r>
    </w:p>
    <w:p w14:paraId="198E277C" w14:textId="77777777" w:rsidR="00CC4A3A" w:rsidRPr="00B05FA2" w:rsidRDefault="003D58F9" w:rsidP="007143B4">
      <w:pPr>
        <w:keepNext/>
        <w:keepLines/>
        <w:spacing w:after="0" w:line="240" w:lineRule="auto"/>
        <w:jc w:val="center"/>
        <w:outlineLvl w:val="0"/>
        <w:rPr>
          <w:rFonts w:ascii="Times New Roman" w:eastAsiaTheme="majorEastAsia" w:hAnsi="Times New Roman" w:cs="Times New Roman"/>
          <w:sz w:val="28"/>
          <w:szCs w:val="28"/>
        </w:rPr>
      </w:pPr>
      <w:bookmarkStart w:id="66" w:name="_Toc177641340"/>
      <w:r w:rsidRPr="00B05FA2">
        <w:rPr>
          <w:rFonts w:ascii="Times New Roman" w:eastAsiaTheme="majorEastAsia" w:hAnsi="Times New Roman" w:cs="Times New Roman"/>
          <w:b/>
          <w:sz w:val="28"/>
          <w:szCs w:val="28"/>
        </w:rPr>
        <w:lastRenderedPageBreak/>
        <w:t>ПРИЛОЖЕНИЕ В</w:t>
      </w:r>
      <w:bookmarkEnd w:id="66"/>
      <w:r w:rsidR="00CC4A3A" w:rsidRPr="00B05FA2">
        <w:rPr>
          <w:rFonts w:ascii="Times New Roman" w:eastAsiaTheme="majorEastAsia" w:hAnsi="Times New Roman" w:cs="Times New Roman"/>
          <w:sz w:val="28"/>
          <w:szCs w:val="28"/>
        </w:rPr>
        <w:t xml:space="preserve"> </w:t>
      </w:r>
    </w:p>
    <w:p w14:paraId="0B91EB92" w14:textId="77777777" w:rsidR="00CC14FB" w:rsidRPr="00CC14FB" w:rsidRDefault="00CC14FB" w:rsidP="00CC14FB">
      <w:pPr>
        <w:spacing w:after="0"/>
        <w:jc w:val="center"/>
        <w:rPr>
          <w:rFonts w:ascii="Times New Roman" w:hAnsi="Times New Roman" w:cs="Times New Roman"/>
          <w:sz w:val="28"/>
          <w:szCs w:val="28"/>
        </w:rPr>
      </w:pPr>
      <w:bookmarkStart w:id="67" w:name="_Toc176731199"/>
    </w:p>
    <w:p w14:paraId="6300ED1F" w14:textId="4ACF3E32" w:rsidR="00BB76CC" w:rsidRPr="00CC14FB" w:rsidRDefault="00BB76CC" w:rsidP="00CC14FB">
      <w:pPr>
        <w:spacing w:after="0"/>
        <w:jc w:val="center"/>
        <w:rPr>
          <w:rFonts w:ascii="Times New Roman" w:hAnsi="Times New Roman" w:cs="Times New Roman"/>
          <w:sz w:val="28"/>
          <w:szCs w:val="28"/>
        </w:rPr>
      </w:pPr>
      <w:r w:rsidRPr="00CC14FB">
        <w:rPr>
          <w:rFonts w:ascii="Times New Roman" w:hAnsi="Times New Roman" w:cs="Times New Roman"/>
          <w:sz w:val="28"/>
          <w:szCs w:val="28"/>
        </w:rPr>
        <w:t>Авторские свидетельства</w:t>
      </w:r>
      <w:bookmarkEnd w:id="67"/>
    </w:p>
    <w:p w14:paraId="27365CE0" w14:textId="77777777" w:rsidR="007143B4" w:rsidRPr="00CC14FB" w:rsidRDefault="007143B4" w:rsidP="00CC14FB">
      <w:pPr>
        <w:spacing w:after="0"/>
        <w:rPr>
          <w:rFonts w:ascii="Times New Roman" w:hAnsi="Times New Roman" w:cs="Times New Roman"/>
          <w:sz w:val="28"/>
          <w:szCs w:val="28"/>
        </w:rPr>
      </w:pPr>
    </w:p>
    <w:p w14:paraId="3595ADC2" w14:textId="77777777" w:rsidR="00BB76CC" w:rsidRPr="00B05FA2" w:rsidRDefault="00BB76CC" w:rsidP="00BB76CC">
      <w:pPr>
        <w:spacing w:line="240" w:lineRule="auto"/>
        <w:jc w:val="center"/>
        <w:rPr>
          <w:rFonts w:ascii="Times New Roman" w:hAnsi="Times New Roman" w:cs="Times New Roman"/>
          <w:sz w:val="28"/>
          <w:szCs w:val="28"/>
        </w:rPr>
      </w:pPr>
      <w:r w:rsidRPr="00B05FA2">
        <w:rPr>
          <w:noProof/>
          <w:lang w:eastAsia="ru-RU"/>
        </w:rPr>
        <w:drawing>
          <wp:inline distT="0" distB="0" distL="0" distR="0" wp14:anchorId="5CD7E450" wp14:editId="615EC859">
            <wp:extent cx="5643846" cy="798207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47420" cy="7987131"/>
                    </a:xfrm>
                    <a:prstGeom prst="rect">
                      <a:avLst/>
                    </a:prstGeom>
                  </pic:spPr>
                </pic:pic>
              </a:graphicData>
            </a:graphic>
          </wp:inline>
        </w:drawing>
      </w:r>
    </w:p>
    <w:p w14:paraId="4A37A9BE" w14:textId="77777777" w:rsidR="00BB76CC" w:rsidRPr="00B05FA2" w:rsidRDefault="00BB76CC" w:rsidP="00BB76CC">
      <w:pPr>
        <w:spacing w:line="240" w:lineRule="auto"/>
        <w:jc w:val="center"/>
        <w:rPr>
          <w:rFonts w:ascii="Times New Roman" w:hAnsi="Times New Roman" w:cs="Times New Roman"/>
          <w:sz w:val="28"/>
          <w:szCs w:val="28"/>
        </w:rPr>
      </w:pPr>
    </w:p>
    <w:p w14:paraId="5477B5B0" w14:textId="77777777" w:rsidR="00BB76CC" w:rsidRPr="00B05FA2" w:rsidRDefault="00BB76CC" w:rsidP="00BB76CC">
      <w:pPr>
        <w:spacing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0C38DEC5" wp14:editId="7CC6D646">
            <wp:extent cx="5821018" cy="8241711"/>
            <wp:effectExtent l="0" t="0" r="889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25661" cy="8248285"/>
                    </a:xfrm>
                    <a:prstGeom prst="rect">
                      <a:avLst/>
                    </a:prstGeom>
                  </pic:spPr>
                </pic:pic>
              </a:graphicData>
            </a:graphic>
          </wp:inline>
        </w:drawing>
      </w:r>
    </w:p>
    <w:p w14:paraId="0F820EB6" w14:textId="77777777" w:rsidR="00BB76CC" w:rsidRPr="00B05FA2" w:rsidRDefault="00BB76CC" w:rsidP="00BB76CC">
      <w:pPr>
        <w:spacing w:line="240" w:lineRule="auto"/>
        <w:jc w:val="center"/>
        <w:rPr>
          <w:rFonts w:ascii="Times New Roman" w:hAnsi="Times New Roman" w:cs="Times New Roman"/>
          <w:sz w:val="28"/>
          <w:szCs w:val="28"/>
        </w:rPr>
      </w:pPr>
    </w:p>
    <w:p w14:paraId="0B7B1391" w14:textId="77777777" w:rsidR="00BB76CC" w:rsidRPr="00B05FA2" w:rsidRDefault="00BB76CC" w:rsidP="00BB76CC">
      <w:pPr>
        <w:spacing w:line="240" w:lineRule="auto"/>
        <w:jc w:val="center"/>
        <w:rPr>
          <w:rFonts w:ascii="Times New Roman" w:hAnsi="Times New Roman" w:cs="Times New Roman"/>
          <w:sz w:val="28"/>
          <w:szCs w:val="28"/>
        </w:rPr>
      </w:pPr>
    </w:p>
    <w:p w14:paraId="0BAA650A" w14:textId="77777777" w:rsidR="00BB76CC" w:rsidRPr="00B05FA2" w:rsidRDefault="00BB76CC" w:rsidP="00BB76CC">
      <w:pPr>
        <w:spacing w:line="240" w:lineRule="auto"/>
        <w:jc w:val="center"/>
        <w:rPr>
          <w:rFonts w:ascii="Times New Roman" w:hAnsi="Times New Roman" w:cs="Times New Roman"/>
          <w:sz w:val="28"/>
          <w:szCs w:val="28"/>
        </w:rPr>
      </w:pPr>
    </w:p>
    <w:p w14:paraId="22F2EF6D" w14:textId="77777777" w:rsidR="00BB76CC" w:rsidRPr="00B05FA2" w:rsidRDefault="00BB76CC" w:rsidP="00BB76CC">
      <w:pPr>
        <w:spacing w:line="240" w:lineRule="auto"/>
        <w:jc w:val="center"/>
        <w:rPr>
          <w:rFonts w:ascii="Times New Roman" w:hAnsi="Times New Roman" w:cs="Times New Roman"/>
          <w:sz w:val="28"/>
          <w:szCs w:val="28"/>
        </w:rPr>
      </w:pPr>
      <w:r w:rsidRPr="00B05FA2">
        <w:rPr>
          <w:noProof/>
          <w:lang w:eastAsia="ru-RU"/>
        </w:rPr>
        <w:lastRenderedPageBreak/>
        <w:drawing>
          <wp:inline distT="0" distB="0" distL="0" distR="0" wp14:anchorId="731729CC" wp14:editId="5AAB6660">
            <wp:extent cx="5821018" cy="8241711"/>
            <wp:effectExtent l="0" t="0" r="889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22347" cy="8243593"/>
                    </a:xfrm>
                    <a:prstGeom prst="rect">
                      <a:avLst/>
                    </a:prstGeom>
                  </pic:spPr>
                </pic:pic>
              </a:graphicData>
            </a:graphic>
          </wp:inline>
        </w:drawing>
      </w:r>
    </w:p>
    <w:p w14:paraId="068FA7B0" w14:textId="77777777" w:rsidR="00BB76CC" w:rsidRPr="00B05FA2" w:rsidRDefault="00BB76CC" w:rsidP="00271C77">
      <w:pPr>
        <w:pStyle w:val="afd"/>
      </w:pPr>
    </w:p>
    <w:p w14:paraId="5E090703" w14:textId="2F8580A6" w:rsidR="00C53539" w:rsidRDefault="00C53539">
      <w:pPr>
        <w:spacing w:line="259" w:lineRule="auto"/>
        <w:rPr>
          <w:rFonts w:ascii="Times New Roman" w:hAnsi="Times New Roman" w:cs="Times New Roman"/>
          <w:sz w:val="28"/>
          <w:szCs w:val="28"/>
        </w:rPr>
      </w:pPr>
      <w:r>
        <w:rPr>
          <w:rFonts w:ascii="Times New Roman" w:hAnsi="Times New Roman" w:cs="Times New Roman"/>
          <w:sz w:val="28"/>
          <w:szCs w:val="28"/>
        </w:rPr>
        <w:br w:type="page"/>
      </w:r>
    </w:p>
    <w:p w14:paraId="23613A77" w14:textId="2A9958EA" w:rsidR="00C53539" w:rsidRPr="00B05FA2" w:rsidRDefault="00C53539" w:rsidP="00C53539">
      <w:pPr>
        <w:keepNext/>
        <w:keepLines/>
        <w:spacing w:after="0" w:line="240" w:lineRule="auto"/>
        <w:jc w:val="center"/>
        <w:outlineLvl w:val="0"/>
        <w:rPr>
          <w:rFonts w:ascii="Times New Roman" w:eastAsiaTheme="majorEastAsia" w:hAnsi="Times New Roman" w:cs="Times New Roman"/>
          <w:sz w:val="28"/>
          <w:szCs w:val="28"/>
        </w:rPr>
      </w:pPr>
      <w:bookmarkStart w:id="68" w:name="_Toc177641341"/>
      <w:r>
        <w:rPr>
          <w:rFonts w:ascii="Times New Roman" w:eastAsiaTheme="majorEastAsia" w:hAnsi="Times New Roman" w:cs="Times New Roman"/>
          <w:b/>
          <w:sz w:val="28"/>
          <w:szCs w:val="28"/>
        </w:rPr>
        <w:lastRenderedPageBreak/>
        <w:t>ПРИЛОЖЕНИЕ Г</w:t>
      </w:r>
      <w:bookmarkEnd w:id="68"/>
      <w:r w:rsidRPr="00B05FA2">
        <w:rPr>
          <w:rFonts w:ascii="Times New Roman" w:eastAsiaTheme="majorEastAsia" w:hAnsi="Times New Roman" w:cs="Times New Roman"/>
          <w:sz w:val="28"/>
          <w:szCs w:val="28"/>
        </w:rPr>
        <w:t xml:space="preserve"> </w:t>
      </w:r>
    </w:p>
    <w:p w14:paraId="35583E59" w14:textId="77777777" w:rsidR="00C53539" w:rsidRDefault="00C53539" w:rsidP="00C53539">
      <w:pPr>
        <w:spacing w:after="0"/>
        <w:jc w:val="center"/>
        <w:rPr>
          <w:rFonts w:ascii="Times New Roman" w:hAnsi="Times New Roman"/>
          <w:sz w:val="28"/>
          <w:szCs w:val="28"/>
        </w:rPr>
      </w:pPr>
    </w:p>
    <w:p w14:paraId="2DC695E7" w14:textId="41E04310" w:rsidR="00087DA5" w:rsidRPr="00B05FA2" w:rsidRDefault="00087DA5" w:rsidP="00087DA5">
      <w:pPr>
        <w:jc w:val="center"/>
        <w:rPr>
          <w:rFonts w:ascii="Times New Roman" w:eastAsiaTheme="majorEastAsia" w:hAnsi="Times New Roman"/>
          <w:b/>
          <w:sz w:val="28"/>
          <w:szCs w:val="28"/>
        </w:rPr>
      </w:pPr>
      <w:r w:rsidRPr="00B05FA2">
        <w:rPr>
          <w:rFonts w:ascii="Times New Roman" w:hAnsi="Times New Roman"/>
          <w:sz w:val="28"/>
          <w:szCs w:val="28"/>
        </w:rPr>
        <w:t>Анкета для оценки тяжести симптомов заболевания и качества жизни пациентов с аллергическим ринитом</w:t>
      </w:r>
    </w:p>
    <w:p w14:paraId="36719769" w14:textId="77777777" w:rsidR="00087DA5" w:rsidRPr="00B05FA2" w:rsidRDefault="00087DA5" w:rsidP="00087DA5">
      <w:pPr>
        <w:tabs>
          <w:tab w:val="left" w:pos="240"/>
        </w:tabs>
        <w:spacing w:after="0" w:line="240" w:lineRule="auto"/>
        <w:ind w:firstLine="567"/>
        <w:rPr>
          <w:rFonts w:ascii="Times New Roman" w:hAnsi="Times New Roman" w:cs="Times New Roman"/>
          <w:sz w:val="28"/>
          <w:szCs w:val="28"/>
        </w:rPr>
      </w:pPr>
      <w:r w:rsidRPr="00B05FA2">
        <w:rPr>
          <w:rFonts w:ascii="Times New Roman" w:hAnsi="Times New Roman" w:cs="Times New Roman"/>
          <w:sz w:val="28"/>
          <w:szCs w:val="28"/>
        </w:rPr>
        <w:t>ФИО_______________________________________</w:t>
      </w:r>
    </w:p>
    <w:p w14:paraId="157DD702" w14:textId="77777777" w:rsidR="00650223" w:rsidRDefault="00650223" w:rsidP="00087DA5">
      <w:pPr>
        <w:tabs>
          <w:tab w:val="left" w:pos="240"/>
        </w:tabs>
        <w:spacing w:after="0" w:line="240" w:lineRule="auto"/>
        <w:ind w:firstLine="567"/>
        <w:rPr>
          <w:rFonts w:ascii="Times New Roman" w:hAnsi="Times New Roman" w:cs="Times New Roman"/>
          <w:sz w:val="28"/>
          <w:szCs w:val="28"/>
        </w:rPr>
      </w:pPr>
    </w:p>
    <w:p w14:paraId="3ECA5E7A" w14:textId="62453E8F" w:rsidR="00087DA5" w:rsidRPr="00B05FA2" w:rsidRDefault="00087DA5" w:rsidP="00087DA5">
      <w:pPr>
        <w:tabs>
          <w:tab w:val="left" w:pos="240"/>
        </w:tabs>
        <w:spacing w:after="0" w:line="240" w:lineRule="auto"/>
        <w:ind w:firstLine="567"/>
        <w:rPr>
          <w:rFonts w:ascii="Times New Roman" w:hAnsi="Times New Roman" w:cs="Times New Roman"/>
          <w:sz w:val="28"/>
          <w:szCs w:val="28"/>
        </w:rPr>
      </w:pPr>
      <w:r w:rsidRPr="00B05FA2">
        <w:rPr>
          <w:rFonts w:ascii="Times New Roman" w:hAnsi="Times New Roman" w:cs="Times New Roman"/>
          <w:sz w:val="28"/>
          <w:szCs w:val="28"/>
        </w:rPr>
        <w:t xml:space="preserve">Пол________  Возраст________   </w:t>
      </w:r>
    </w:p>
    <w:p w14:paraId="74974529" w14:textId="77777777" w:rsidR="00087DA5" w:rsidRPr="00B05FA2" w:rsidRDefault="00087DA5" w:rsidP="00087DA5">
      <w:pPr>
        <w:spacing w:after="0" w:line="240" w:lineRule="auto"/>
        <w:ind w:firstLine="567"/>
        <w:jc w:val="center"/>
        <w:rPr>
          <w:rFonts w:ascii="Times New Roman" w:hAnsi="Times New Roman" w:cs="Times New Roman"/>
          <w:sz w:val="28"/>
          <w:szCs w:val="28"/>
        </w:rPr>
      </w:pPr>
    </w:p>
    <w:p w14:paraId="660E6521" w14:textId="77777777" w:rsidR="00650223" w:rsidRPr="00B05FA2" w:rsidRDefault="00650223" w:rsidP="00650223">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Раздел 1</w:t>
      </w:r>
    </w:p>
    <w:p w14:paraId="6A4523BD" w14:textId="77777777" w:rsidR="00087DA5" w:rsidRPr="00B05FA2" w:rsidRDefault="00087DA5" w:rsidP="00650223">
      <w:pPr>
        <w:spacing w:after="0" w:line="240" w:lineRule="auto"/>
        <w:ind w:firstLine="567"/>
        <w:jc w:val="center"/>
        <w:rPr>
          <w:rFonts w:ascii="Times New Roman" w:hAnsi="Times New Roman" w:cs="Times New Roman"/>
          <w:sz w:val="28"/>
          <w:szCs w:val="28"/>
        </w:rPr>
      </w:pPr>
      <w:r w:rsidRPr="00B05FA2">
        <w:rPr>
          <w:rFonts w:ascii="Times New Roman" w:hAnsi="Times New Roman" w:cs="Times New Roman"/>
          <w:sz w:val="28"/>
          <w:szCs w:val="28"/>
        </w:rPr>
        <w:t>Оценка тяжести симптомов заболевания</w:t>
      </w:r>
    </w:p>
    <w:p w14:paraId="2F65E408" w14:textId="77777777" w:rsidR="00087DA5" w:rsidRPr="00B05FA2" w:rsidRDefault="00087DA5" w:rsidP="00650223">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7587"/>
        <w:gridCol w:w="1074"/>
        <w:gridCol w:w="959"/>
        <w:gridCol w:w="8"/>
      </w:tblGrid>
      <w:tr w:rsidR="00087DA5" w:rsidRPr="00B05FA2" w14:paraId="11E9CADB" w14:textId="77777777" w:rsidTr="00650223">
        <w:trPr>
          <w:trHeight w:val="183"/>
        </w:trPr>
        <w:tc>
          <w:tcPr>
            <w:tcW w:w="5000" w:type="pct"/>
            <w:gridSpan w:val="4"/>
          </w:tcPr>
          <w:p w14:paraId="72E9E457" w14:textId="77777777" w:rsidR="00087DA5" w:rsidRPr="00B05FA2" w:rsidRDefault="00087DA5" w:rsidP="00650223">
            <w:pPr>
              <w:spacing w:line="240" w:lineRule="auto"/>
              <w:rPr>
                <w:rFonts w:ascii="Times New Roman" w:hAnsi="Times New Roman" w:cs="Times New Roman"/>
                <w:sz w:val="24"/>
                <w:szCs w:val="24"/>
              </w:rPr>
            </w:pPr>
            <w:r w:rsidRPr="00B05FA2">
              <w:rPr>
                <w:rFonts w:ascii="Times New Roman" w:hAnsi="Times New Roman" w:cs="Times New Roman"/>
                <w:sz w:val="24"/>
                <w:szCs w:val="24"/>
              </w:rPr>
              <w:t>Имеется ли у Вас какой-либо из следующих симптомов?</w:t>
            </w:r>
          </w:p>
        </w:tc>
      </w:tr>
      <w:tr w:rsidR="00087DA5" w:rsidRPr="00B05FA2" w14:paraId="5B8475BE" w14:textId="77777777" w:rsidTr="00650223">
        <w:trPr>
          <w:gridAfter w:val="1"/>
          <w:wAfter w:w="4" w:type="pct"/>
          <w:trHeight w:val="232"/>
        </w:trPr>
        <w:tc>
          <w:tcPr>
            <w:tcW w:w="3940" w:type="pct"/>
          </w:tcPr>
          <w:p w14:paraId="5117E0BD" w14:textId="77777777" w:rsidR="00087DA5" w:rsidRPr="00B05FA2" w:rsidRDefault="00087DA5" w:rsidP="00650223">
            <w:pPr>
              <w:spacing w:line="240" w:lineRule="auto"/>
              <w:ind w:left="31"/>
              <w:rPr>
                <w:rFonts w:ascii="Times New Roman" w:hAnsi="Times New Roman" w:cs="Times New Roman"/>
                <w:sz w:val="24"/>
                <w:szCs w:val="24"/>
              </w:rPr>
            </w:pPr>
            <w:r w:rsidRPr="00B05FA2">
              <w:rPr>
                <w:rFonts w:ascii="Times New Roman" w:hAnsi="Times New Roman" w:cs="Times New Roman"/>
                <w:sz w:val="24"/>
                <w:szCs w:val="24"/>
              </w:rPr>
              <w:t>Только односторонние носовые симптомы</w:t>
            </w:r>
          </w:p>
        </w:tc>
        <w:tc>
          <w:tcPr>
            <w:tcW w:w="558" w:type="pct"/>
          </w:tcPr>
          <w:p w14:paraId="1C15A0CF"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да</w:t>
            </w:r>
          </w:p>
        </w:tc>
        <w:tc>
          <w:tcPr>
            <w:tcW w:w="498" w:type="pct"/>
          </w:tcPr>
          <w:p w14:paraId="04C6D921"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нет</w:t>
            </w:r>
          </w:p>
        </w:tc>
      </w:tr>
      <w:tr w:rsidR="00087DA5" w:rsidRPr="00B05FA2" w14:paraId="358D2A9B" w14:textId="77777777" w:rsidTr="00650223">
        <w:trPr>
          <w:gridAfter w:val="1"/>
          <w:wAfter w:w="4" w:type="pct"/>
          <w:trHeight w:val="279"/>
        </w:trPr>
        <w:tc>
          <w:tcPr>
            <w:tcW w:w="3940" w:type="pct"/>
          </w:tcPr>
          <w:p w14:paraId="03A5E10E" w14:textId="77777777" w:rsidR="00087DA5" w:rsidRPr="00B05FA2" w:rsidRDefault="00087DA5" w:rsidP="00650223">
            <w:pPr>
              <w:spacing w:line="240" w:lineRule="auto"/>
              <w:ind w:left="31"/>
              <w:rPr>
                <w:rFonts w:ascii="Times New Roman" w:hAnsi="Times New Roman" w:cs="Times New Roman"/>
                <w:sz w:val="24"/>
                <w:szCs w:val="24"/>
              </w:rPr>
            </w:pPr>
            <w:r w:rsidRPr="00B05FA2">
              <w:rPr>
                <w:rFonts w:ascii="Times New Roman" w:hAnsi="Times New Roman" w:cs="Times New Roman"/>
                <w:sz w:val="24"/>
                <w:szCs w:val="24"/>
              </w:rPr>
              <w:t xml:space="preserve">Густые выделения из носа зеленого или желтого цвета </w:t>
            </w:r>
          </w:p>
        </w:tc>
        <w:tc>
          <w:tcPr>
            <w:tcW w:w="558" w:type="pct"/>
          </w:tcPr>
          <w:p w14:paraId="0DB78033"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да</w:t>
            </w:r>
          </w:p>
        </w:tc>
        <w:tc>
          <w:tcPr>
            <w:tcW w:w="498" w:type="pct"/>
          </w:tcPr>
          <w:p w14:paraId="53BDDB26"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нет</w:t>
            </w:r>
          </w:p>
        </w:tc>
      </w:tr>
      <w:tr w:rsidR="00087DA5" w:rsidRPr="00B05FA2" w14:paraId="4132A400" w14:textId="77777777" w:rsidTr="00650223">
        <w:trPr>
          <w:gridAfter w:val="1"/>
          <w:wAfter w:w="4" w:type="pct"/>
          <w:trHeight w:val="63"/>
        </w:trPr>
        <w:tc>
          <w:tcPr>
            <w:tcW w:w="3940" w:type="pct"/>
          </w:tcPr>
          <w:p w14:paraId="03A84212" w14:textId="77777777" w:rsidR="00087DA5" w:rsidRPr="00B05FA2" w:rsidRDefault="00087DA5" w:rsidP="00650223">
            <w:pPr>
              <w:spacing w:line="240" w:lineRule="auto"/>
              <w:ind w:left="31"/>
              <w:rPr>
                <w:rFonts w:ascii="Times New Roman" w:hAnsi="Times New Roman" w:cs="Times New Roman"/>
                <w:sz w:val="24"/>
                <w:szCs w:val="24"/>
              </w:rPr>
            </w:pPr>
            <w:r w:rsidRPr="00B05FA2">
              <w:rPr>
                <w:rFonts w:ascii="Times New Roman" w:hAnsi="Times New Roman" w:cs="Times New Roman"/>
                <w:kern w:val="24"/>
                <w:sz w:val="24"/>
                <w:szCs w:val="24"/>
              </w:rPr>
              <w:t xml:space="preserve">Заложенность носа </w:t>
            </w:r>
          </w:p>
        </w:tc>
        <w:tc>
          <w:tcPr>
            <w:tcW w:w="558" w:type="pct"/>
          </w:tcPr>
          <w:p w14:paraId="68FB6422"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да</w:t>
            </w:r>
          </w:p>
        </w:tc>
        <w:tc>
          <w:tcPr>
            <w:tcW w:w="498" w:type="pct"/>
          </w:tcPr>
          <w:p w14:paraId="0F3D6404"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нет</w:t>
            </w:r>
          </w:p>
        </w:tc>
      </w:tr>
      <w:tr w:rsidR="00087DA5" w:rsidRPr="00B05FA2" w14:paraId="2DEBF122" w14:textId="77777777" w:rsidTr="00650223">
        <w:trPr>
          <w:gridAfter w:val="1"/>
          <w:wAfter w:w="4" w:type="pct"/>
          <w:trHeight w:val="78"/>
        </w:trPr>
        <w:tc>
          <w:tcPr>
            <w:tcW w:w="3940" w:type="pct"/>
          </w:tcPr>
          <w:p w14:paraId="4ECA76D4" w14:textId="77777777" w:rsidR="00087DA5" w:rsidRPr="00B05FA2" w:rsidRDefault="00087DA5" w:rsidP="00650223">
            <w:pPr>
              <w:spacing w:line="240" w:lineRule="auto"/>
              <w:ind w:left="31"/>
              <w:rPr>
                <w:rFonts w:ascii="Times New Roman" w:hAnsi="Times New Roman" w:cs="Times New Roman"/>
                <w:sz w:val="24"/>
                <w:szCs w:val="24"/>
              </w:rPr>
            </w:pPr>
            <w:r w:rsidRPr="00B05FA2">
              <w:rPr>
                <w:rFonts w:ascii="Times New Roman" w:hAnsi="Times New Roman" w:cs="Times New Roman"/>
                <w:sz w:val="24"/>
                <w:szCs w:val="24"/>
              </w:rPr>
              <w:t>Выделения из носа водянистого или слизистого характера</w:t>
            </w:r>
          </w:p>
        </w:tc>
        <w:tc>
          <w:tcPr>
            <w:tcW w:w="558" w:type="pct"/>
          </w:tcPr>
          <w:p w14:paraId="483D9342"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да</w:t>
            </w:r>
          </w:p>
        </w:tc>
        <w:tc>
          <w:tcPr>
            <w:tcW w:w="498" w:type="pct"/>
          </w:tcPr>
          <w:p w14:paraId="7D47288F"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нет</w:t>
            </w:r>
          </w:p>
        </w:tc>
      </w:tr>
      <w:tr w:rsidR="00087DA5" w:rsidRPr="00B05FA2" w14:paraId="524997D0" w14:textId="77777777" w:rsidTr="00650223">
        <w:trPr>
          <w:gridAfter w:val="1"/>
          <w:wAfter w:w="4" w:type="pct"/>
          <w:trHeight w:val="281"/>
        </w:trPr>
        <w:tc>
          <w:tcPr>
            <w:tcW w:w="3940" w:type="pct"/>
          </w:tcPr>
          <w:p w14:paraId="4F8E7081" w14:textId="77777777" w:rsidR="00087DA5" w:rsidRPr="00B05FA2" w:rsidRDefault="00087DA5" w:rsidP="00650223">
            <w:pPr>
              <w:spacing w:line="240" w:lineRule="auto"/>
              <w:ind w:left="31"/>
              <w:rPr>
                <w:rFonts w:ascii="Times New Roman" w:hAnsi="Times New Roman" w:cs="Times New Roman"/>
                <w:sz w:val="24"/>
                <w:szCs w:val="24"/>
              </w:rPr>
            </w:pPr>
            <w:r w:rsidRPr="00B05FA2">
              <w:rPr>
                <w:rFonts w:ascii="Times New Roman" w:hAnsi="Times New Roman" w:cs="Times New Roman"/>
                <w:kern w:val="24"/>
                <w:sz w:val="24"/>
                <w:szCs w:val="24"/>
              </w:rPr>
              <w:t>Зуд в носу</w:t>
            </w:r>
          </w:p>
        </w:tc>
        <w:tc>
          <w:tcPr>
            <w:tcW w:w="558" w:type="pct"/>
          </w:tcPr>
          <w:p w14:paraId="267EE5D3"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да</w:t>
            </w:r>
          </w:p>
        </w:tc>
        <w:tc>
          <w:tcPr>
            <w:tcW w:w="498" w:type="pct"/>
          </w:tcPr>
          <w:p w14:paraId="6D4384C6"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нет</w:t>
            </w:r>
          </w:p>
        </w:tc>
      </w:tr>
      <w:tr w:rsidR="00087DA5" w:rsidRPr="00B05FA2" w14:paraId="5366163D" w14:textId="77777777" w:rsidTr="00650223">
        <w:trPr>
          <w:gridAfter w:val="1"/>
          <w:wAfter w:w="4" w:type="pct"/>
          <w:trHeight w:val="174"/>
        </w:trPr>
        <w:tc>
          <w:tcPr>
            <w:tcW w:w="3940" w:type="pct"/>
          </w:tcPr>
          <w:p w14:paraId="6C51F860" w14:textId="77777777" w:rsidR="00087DA5" w:rsidRPr="00B05FA2" w:rsidRDefault="00087DA5" w:rsidP="00650223">
            <w:pPr>
              <w:spacing w:line="240" w:lineRule="auto"/>
              <w:ind w:left="31"/>
              <w:rPr>
                <w:rFonts w:ascii="Times New Roman" w:hAnsi="Times New Roman" w:cs="Times New Roman"/>
                <w:sz w:val="24"/>
                <w:szCs w:val="24"/>
              </w:rPr>
            </w:pPr>
            <w:r w:rsidRPr="00B05FA2">
              <w:rPr>
                <w:rFonts w:ascii="Times New Roman" w:hAnsi="Times New Roman" w:cs="Times New Roman"/>
                <w:sz w:val="24"/>
                <w:szCs w:val="24"/>
              </w:rPr>
              <w:t>Чихание</w:t>
            </w:r>
          </w:p>
        </w:tc>
        <w:tc>
          <w:tcPr>
            <w:tcW w:w="558" w:type="pct"/>
          </w:tcPr>
          <w:p w14:paraId="1FB277B5"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да</w:t>
            </w:r>
          </w:p>
        </w:tc>
        <w:tc>
          <w:tcPr>
            <w:tcW w:w="498" w:type="pct"/>
          </w:tcPr>
          <w:p w14:paraId="1CA725E9"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нет</w:t>
            </w:r>
          </w:p>
        </w:tc>
      </w:tr>
      <w:tr w:rsidR="00087DA5" w:rsidRPr="00B05FA2" w14:paraId="17CC0C24" w14:textId="77777777" w:rsidTr="00650223">
        <w:trPr>
          <w:gridAfter w:val="1"/>
          <w:wAfter w:w="4" w:type="pct"/>
          <w:trHeight w:val="80"/>
        </w:trPr>
        <w:tc>
          <w:tcPr>
            <w:tcW w:w="3940" w:type="pct"/>
          </w:tcPr>
          <w:p w14:paraId="0E6FFDA7" w14:textId="77777777" w:rsidR="00087DA5" w:rsidRPr="00B05FA2" w:rsidRDefault="00087DA5" w:rsidP="00650223">
            <w:pPr>
              <w:spacing w:line="240" w:lineRule="auto"/>
              <w:ind w:left="31"/>
              <w:rPr>
                <w:rFonts w:ascii="Times New Roman" w:hAnsi="Times New Roman" w:cs="Times New Roman"/>
                <w:kern w:val="24"/>
                <w:sz w:val="24"/>
                <w:szCs w:val="24"/>
              </w:rPr>
            </w:pPr>
            <w:r w:rsidRPr="00B05FA2">
              <w:rPr>
                <w:rFonts w:ascii="Times New Roman" w:hAnsi="Times New Roman" w:cs="Times New Roman"/>
                <w:kern w:val="24"/>
                <w:sz w:val="24"/>
                <w:szCs w:val="24"/>
              </w:rPr>
              <w:t>Рецидивирующие носовые кровотечения</w:t>
            </w:r>
          </w:p>
        </w:tc>
        <w:tc>
          <w:tcPr>
            <w:tcW w:w="558" w:type="pct"/>
          </w:tcPr>
          <w:p w14:paraId="79629AD3"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да</w:t>
            </w:r>
          </w:p>
        </w:tc>
        <w:tc>
          <w:tcPr>
            <w:tcW w:w="498" w:type="pct"/>
          </w:tcPr>
          <w:p w14:paraId="56DA8278" w14:textId="77777777" w:rsidR="00087DA5" w:rsidRPr="00B05FA2" w:rsidRDefault="00087DA5" w:rsidP="00650223">
            <w:pPr>
              <w:spacing w:line="240" w:lineRule="auto"/>
              <w:jc w:val="center"/>
              <w:rPr>
                <w:rFonts w:ascii="Times New Roman" w:hAnsi="Times New Roman" w:cs="Times New Roman"/>
                <w:sz w:val="24"/>
                <w:szCs w:val="24"/>
              </w:rPr>
            </w:pPr>
            <w:r w:rsidRPr="00B05FA2">
              <w:rPr>
                <w:rFonts w:ascii="Times New Roman" w:hAnsi="Times New Roman" w:cs="Times New Roman"/>
                <w:kern w:val="24"/>
                <w:sz w:val="24"/>
                <w:szCs w:val="24"/>
              </w:rPr>
              <w:t>нет</w:t>
            </w:r>
          </w:p>
        </w:tc>
      </w:tr>
    </w:tbl>
    <w:p w14:paraId="09FA6CB1" w14:textId="77777777" w:rsidR="00087DA5" w:rsidRPr="00B05FA2" w:rsidRDefault="00087DA5" w:rsidP="00650223">
      <w:pPr>
        <w:spacing w:after="0" w:line="240" w:lineRule="auto"/>
        <w:jc w:val="center"/>
        <w:rPr>
          <w:rFonts w:ascii="Times New Roman" w:hAnsi="Times New Roman" w:cs="Times New Roman"/>
          <w:b/>
          <w:sz w:val="28"/>
          <w:szCs w:val="28"/>
        </w:rPr>
      </w:pPr>
    </w:p>
    <w:p w14:paraId="67286AD6" w14:textId="77777777" w:rsidR="00087DA5" w:rsidRPr="00B05FA2" w:rsidRDefault="00087DA5" w:rsidP="00650223">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Раздел 2</w:t>
      </w:r>
    </w:p>
    <w:p w14:paraId="149777D9" w14:textId="77777777" w:rsidR="00087DA5" w:rsidRPr="00B05FA2" w:rsidRDefault="00087DA5" w:rsidP="00650223">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Шкала оценки дневных симптомов</w:t>
      </w:r>
    </w:p>
    <w:p w14:paraId="11DD8D16" w14:textId="77777777" w:rsidR="00087DA5" w:rsidRPr="00B05FA2" w:rsidRDefault="00087DA5" w:rsidP="00650223">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778"/>
        <w:gridCol w:w="1415"/>
        <w:gridCol w:w="1879"/>
        <w:gridCol w:w="2126"/>
        <w:gridCol w:w="2430"/>
      </w:tblGrid>
      <w:tr w:rsidR="00087DA5" w:rsidRPr="00B05FA2" w14:paraId="1B5D004D" w14:textId="77777777" w:rsidTr="00AC1387">
        <w:trPr>
          <w:trHeight w:val="369"/>
        </w:trPr>
        <w:tc>
          <w:tcPr>
            <w:tcW w:w="923" w:type="pct"/>
          </w:tcPr>
          <w:p w14:paraId="7B7A42E1"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Симптом</w:t>
            </w:r>
          </w:p>
        </w:tc>
        <w:tc>
          <w:tcPr>
            <w:tcW w:w="735" w:type="pct"/>
          </w:tcPr>
          <w:p w14:paraId="1C64B34B"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Отсутствие симптома</w:t>
            </w:r>
          </w:p>
        </w:tc>
        <w:tc>
          <w:tcPr>
            <w:tcW w:w="976" w:type="pct"/>
          </w:tcPr>
          <w:p w14:paraId="5E3EF9F8"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Легкая степень (симптом минимально выражен, самочувствие не страдает, беспокоит 1-3 раза в неделю)</w:t>
            </w:r>
          </w:p>
        </w:tc>
        <w:tc>
          <w:tcPr>
            <w:tcW w:w="1104" w:type="pct"/>
          </w:tcPr>
          <w:p w14:paraId="31088200"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Средняя степень (симптом выражен, имеет периодичность проявления, умеренно нарушает самочувствие и сон, беспокоит 4-5 раз в неделю)</w:t>
            </w:r>
          </w:p>
        </w:tc>
        <w:tc>
          <w:tcPr>
            <w:tcW w:w="1261" w:type="pct"/>
          </w:tcPr>
          <w:p w14:paraId="2E700AD9"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Тяжелая степень (симптом сильно выражен, оказывает выраженное влияние на сон и трудовую активность, беспокоит ежедневно, имеет систематический и упорный характер)</w:t>
            </w:r>
          </w:p>
        </w:tc>
      </w:tr>
      <w:tr w:rsidR="00087DA5" w:rsidRPr="00B05FA2" w14:paraId="304CFE78" w14:textId="77777777" w:rsidTr="00AC1387">
        <w:trPr>
          <w:trHeight w:val="369"/>
        </w:trPr>
        <w:tc>
          <w:tcPr>
            <w:tcW w:w="5000" w:type="pct"/>
            <w:gridSpan w:val="5"/>
          </w:tcPr>
          <w:p w14:paraId="59E138CD"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Назальные симптомы</w:t>
            </w:r>
          </w:p>
        </w:tc>
      </w:tr>
      <w:tr w:rsidR="00087DA5" w:rsidRPr="00B05FA2" w14:paraId="3214D39C" w14:textId="77777777" w:rsidTr="00AC1387">
        <w:trPr>
          <w:trHeight w:val="369"/>
        </w:trPr>
        <w:tc>
          <w:tcPr>
            <w:tcW w:w="923" w:type="pct"/>
          </w:tcPr>
          <w:p w14:paraId="14CB0DF3"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Заложенность носа</w:t>
            </w:r>
          </w:p>
        </w:tc>
        <w:tc>
          <w:tcPr>
            <w:tcW w:w="735" w:type="pct"/>
          </w:tcPr>
          <w:p w14:paraId="4CE2DA46"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6" w:type="pct"/>
          </w:tcPr>
          <w:p w14:paraId="35DC95B5"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04" w:type="pct"/>
          </w:tcPr>
          <w:p w14:paraId="6A681845"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3677EEE7"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51D2542D" w14:textId="77777777" w:rsidTr="00AC1387">
        <w:trPr>
          <w:trHeight w:val="320"/>
        </w:trPr>
        <w:tc>
          <w:tcPr>
            <w:tcW w:w="923" w:type="pct"/>
          </w:tcPr>
          <w:p w14:paraId="6406CA48"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Водянистые или слизистые выделения из носа</w:t>
            </w:r>
          </w:p>
        </w:tc>
        <w:tc>
          <w:tcPr>
            <w:tcW w:w="735" w:type="pct"/>
          </w:tcPr>
          <w:p w14:paraId="738B185A"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6" w:type="pct"/>
          </w:tcPr>
          <w:p w14:paraId="3A3219A0"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04" w:type="pct"/>
          </w:tcPr>
          <w:p w14:paraId="2F0DDC61"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41CC3321"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2C42E1BB" w14:textId="77777777" w:rsidTr="00AC1387">
        <w:trPr>
          <w:trHeight w:val="369"/>
        </w:trPr>
        <w:tc>
          <w:tcPr>
            <w:tcW w:w="923" w:type="pct"/>
          </w:tcPr>
          <w:p w14:paraId="0CF41E5D"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Чихание</w:t>
            </w:r>
          </w:p>
        </w:tc>
        <w:tc>
          <w:tcPr>
            <w:tcW w:w="735" w:type="pct"/>
          </w:tcPr>
          <w:p w14:paraId="0C3D8B5D"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6" w:type="pct"/>
          </w:tcPr>
          <w:p w14:paraId="30181D64"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04" w:type="pct"/>
          </w:tcPr>
          <w:p w14:paraId="282C5E6B"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492F0796"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7990EC7C" w14:textId="77777777" w:rsidTr="00AC1387">
        <w:trPr>
          <w:trHeight w:val="353"/>
        </w:trPr>
        <w:tc>
          <w:tcPr>
            <w:tcW w:w="923" w:type="pct"/>
          </w:tcPr>
          <w:p w14:paraId="1CDA8D6A"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Зуд носа</w:t>
            </w:r>
          </w:p>
        </w:tc>
        <w:tc>
          <w:tcPr>
            <w:tcW w:w="735" w:type="pct"/>
          </w:tcPr>
          <w:p w14:paraId="076FE41E"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6" w:type="pct"/>
          </w:tcPr>
          <w:p w14:paraId="6A8F06BF"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04" w:type="pct"/>
          </w:tcPr>
          <w:p w14:paraId="0C02C1E7"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60D57FB3"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2BB2AA6A" w14:textId="77777777" w:rsidTr="00AC1387">
        <w:trPr>
          <w:trHeight w:val="353"/>
        </w:trPr>
        <w:tc>
          <w:tcPr>
            <w:tcW w:w="5000" w:type="pct"/>
            <w:gridSpan w:val="5"/>
          </w:tcPr>
          <w:p w14:paraId="47CD57EB"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Конъюнктивальные симптомы</w:t>
            </w:r>
          </w:p>
        </w:tc>
      </w:tr>
      <w:tr w:rsidR="00087DA5" w:rsidRPr="00B05FA2" w14:paraId="472000B1" w14:textId="77777777" w:rsidTr="00AC1387">
        <w:trPr>
          <w:trHeight w:val="321"/>
        </w:trPr>
        <w:tc>
          <w:tcPr>
            <w:tcW w:w="923" w:type="pct"/>
          </w:tcPr>
          <w:p w14:paraId="00406866"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 xml:space="preserve">Зуд глаз </w:t>
            </w:r>
          </w:p>
        </w:tc>
        <w:tc>
          <w:tcPr>
            <w:tcW w:w="735" w:type="pct"/>
          </w:tcPr>
          <w:p w14:paraId="41F1B3E6"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6" w:type="pct"/>
          </w:tcPr>
          <w:p w14:paraId="708F43CA"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04" w:type="pct"/>
          </w:tcPr>
          <w:p w14:paraId="43287E50"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0382AC7E"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614ED55C" w14:textId="77777777" w:rsidTr="00650223">
        <w:trPr>
          <w:trHeight w:val="254"/>
        </w:trPr>
        <w:tc>
          <w:tcPr>
            <w:tcW w:w="923" w:type="pct"/>
          </w:tcPr>
          <w:p w14:paraId="31C75281"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Слезотечение</w:t>
            </w:r>
          </w:p>
        </w:tc>
        <w:tc>
          <w:tcPr>
            <w:tcW w:w="735" w:type="pct"/>
          </w:tcPr>
          <w:p w14:paraId="46B4EE4A"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6" w:type="pct"/>
          </w:tcPr>
          <w:p w14:paraId="2626550A"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04" w:type="pct"/>
          </w:tcPr>
          <w:p w14:paraId="27993767"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3BEF2AEF"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bl>
    <w:p w14:paraId="1E3AAFB2" w14:textId="77777777" w:rsidR="00650223" w:rsidRDefault="00650223" w:rsidP="00087DA5">
      <w:pPr>
        <w:spacing w:after="0" w:line="240" w:lineRule="auto"/>
        <w:jc w:val="center"/>
        <w:rPr>
          <w:rFonts w:ascii="Times New Roman" w:hAnsi="Times New Roman" w:cs="Times New Roman"/>
          <w:sz w:val="28"/>
          <w:szCs w:val="28"/>
        </w:rPr>
      </w:pPr>
    </w:p>
    <w:p w14:paraId="285C0FA7" w14:textId="11CA7016"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Раздел 3</w:t>
      </w:r>
    </w:p>
    <w:p w14:paraId="6ED13C5A"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Оценка приема медикаментов</w:t>
      </w:r>
    </w:p>
    <w:p w14:paraId="6C053BDC" w14:textId="77777777" w:rsidR="00087DA5" w:rsidRPr="00B05FA2" w:rsidRDefault="00087DA5" w:rsidP="00087DA5">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3315"/>
        <w:gridCol w:w="1460"/>
        <w:gridCol w:w="1460"/>
        <w:gridCol w:w="1664"/>
        <w:gridCol w:w="1729"/>
      </w:tblGrid>
      <w:tr w:rsidR="007D2B1E" w:rsidRPr="00B05FA2" w14:paraId="12E7A00B" w14:textId="77777777" w:rsidTr="00797AE3">
        <w:trPr>
          <w:trHeight w:val="263"/>
        </w:trPr>
        <w:tc>
          <w:tcPr>
            <w:tcW w:w="1722" w:type="pct"/>
            <w:vMerge w:val="restart"/>
            <w:vAlign w:val="center"/>
          </w:tcPr>
          <w:p w14:paraId="76FA83C5" w14:textId="731054A1" w:rsidR="007D2B1E" w:rsidRPr="00B05FA2" w:rsidRDefault="007D2B1E" w:rsidP="007D2B1E">
            <w:pPr>
              <w:spacing w:line="240" w:lineRule="auto"/>
              <w:jc w:val="center"/>
              <w:rPr>
                <w:rFonts w:ascii="Times New Roman" w:hAnsi="Times New Roman" w:cs="Times New Roman"/>
                <w:sz w:val="24"/>
                <w:szCs w:val="24"/>
              </w:rPr>
            </w:pPr>
            <w:r>
              <w:rPr>
                <w:rFonts w:ascii="Times New Roman" w:hAnsi="Times New Roman" w:cs="Times New Roman"/>
                <w:sz w:val="24"/>
                <w:szCs w:val="24"/>
              </w:rPr>
              <w:t>Препарат</w:t>
            </w:r>
          </w:p>
        </w:tc>
        <w:tc>
          <w:tcPr>
            <w:tcW w:w="3278" w:type="pct"/>
            <w:gridSpan w:val="4"/>
          </w:tcPr>
          <w:p w14:paraId="43724C58" w14:textId="2ED0C51F" w:rsidR="007D2B1E" w:rsidRPr="00B05FA2" w:rsidRDefault="007D2B1E" w:rsidP="00797AE3">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Частота приема препарата, в неделю</w:t>
            </w:r>
          </w:p>
        </w:tc>
      </w:tr>
      <w:tr w:rsidR="007D2B1E" w:rsidRPr="00B05FA2" w14:paraId="068907CA" w14:textId="77777777" w:rsidTr="007D2B1E">
        <w:trPr>
          <w:trHeight w:val="437"/>
        </w:trPr>
        <w:tc>
          <w:tcPr>
            <w:tcW w:w="1722" w:type="pct"/>
            <w:vMerge/>
          </w:tcPr>
          <w:p w14:paraId="1FD647CE" w14:textId="3A9B0FD1" w:rsidR="007D2B1E" w:rsidRPr="00B05FA2" w:rsidRDefault="007D2B1E" w:rsidP="007D2B1E">
            <w:pPr>
              <w:spacing w:line="240" w:lineRule="auto"/>
              <w:jc w:val="center"/>
              <w:rPr>
                <w:rFonts w:ascii="Times New Roman" w:hAnsi="Times New Roman" w:cs="Times New Roman"/>
                <w:sz w:val="24"/>
                <w:szCs w:val="24"/>
              </w:rPr>
            </w:pPr>
          </w:p>
        </w:tc>
        <w:tc>
          <w:tcPr>
            <w:tcW w:w="758" w:type="pct"/>
          </w:tcPr>
          <w:p w14:paraId="66CDEAEC" w14:textId="0ED03523" w:rsidR="007D2B1E" w:rsidRPr="00B05FA2" w:rsidRDefault="007D2B1E" w:rsidP="007D2B1E">
            <w:pPr>
              <w:spacing w:line="240" w:lineRule="auto"/>
              <w:ind w:firstLine="31"/>
              <w:jc w:val="center"/>
              <w:rPr>
                <w:rFonts w:ascii="Times New Roman" w:hAnsi="Times New Roman" w:cs="Times New Roman"/>
                <w:sz w:val="24"/>
                <w:szCs w:val="24"/>
              </w:rPr>
            </w:pPr>
            <w:r>
              <w:rPr>
                <w:rFonts w:ascii="Times New Roman" w:hAnsi="Times New Roman" w:cs="Times New Roman"/>
                <w:sz w:val="24"/>
                <w:szCs w:val="24"/>
              </w:rPr>
              <w:t>Не использует</w:t>
            </w:r>
          </w:p>
        </w:tc>
        <w:tc>
          <w:tcPr>
            <w:tcW w:w="758" w:type="pct"/>
          </w:tcPr>
          <w:p w14:paraId="7A8D7E6D" w14:textId="410B3A71" w:rsidR="007D2B1E" w:rsidRPr="00B05FA2" w:rsidRDefault="007D2B1E" w:rsidP="007D2B1E">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Легкая степень</w:t>
            </w:r>
          </w:p>
        </w:tc>
        <w:tc>
          <w:tcPr>
            <w:tcW w:w="864" w:type="pct"/>
          </w:tcPr>
          <w:p w14:paraId="21381E93" w14:textId="77777777" w:rsidR="007D2B1E" w:rsidRPr="00B05FA2" w:rsidRDefault="007D2B1E" w:rsidP="007D2B1E">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Средняя степень</w:t>
            </w:r>
          </w:p>
        </w:tc>
        <w:tc>
          <w:tcPr>
            <w:tcW w:w="898" w:type="pct"/>
          </w:tcPr>
          <w:p w14:paraId="00F9B45D" w14:textId="77777777" w:rsidR="007D2B1E" w:rsidRPr="00B05FA2" w:rsidRDefault="007D2B1E" w:rsidP="007D2B1E">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Тяжелая степень</w:t>
            </w:r>
          </w:p>
        </w:tc>
      </w:tr>
      <w:tr w:rsidR="007D2B1E" w:rsidRPr="00B05FA2" w14:paraId="6D660994" w14:textId="77777777" w:rsidTr="00797AE3">
        <w:trPr>
          <w:trHeight w:val="262"/>
        </w:trPr>
        <w:tc>
          <w:tcPr>
            <w:tcW w:w="1722" w:type="pct"/>
          </w:tcPr>
          <w:p w14:paraId="51FC861B" w14:textId="77777777" w:rsidR="007D2B1E" w:rsidRPr="00B05FA2" w:rsidRDefault="007D2B1E" w:rsidP="007D2B1E">
            <w:pPr>
              <w:spacing w:line="240" w:lineRule="auto"/>
              <w:rPr>
                <w:rFonts w:ascii="Times New Roman" w:hAnsi="Times New Roman" w:cs="Times New Roman"/>
                <w:sz w:val="24"/>
                <w:szCs w:val="24"/>
              </w:rPr>
            </w:pPr>
            <w:r w:rsidRPr="00B05FA2">
              <w:rPr>
                <w:rFonts w:ascii="Times New Roman" w:hAnsi="Times New Roman" w:cs="Times New Roman"/>
                <w:sz w:val="24"/>
                <w:szCs w:val="24"/>
              </w:rPr>
              <w:t>Топических ГКС</w:t>
            </w:r>
          </w:p>
        </w:tc>
        <w:tc>
          <w:tcPr>
            <w:tcW w:w="758" w:type="pct"/>
            <w:vAlign w:val="center"/>
          </w:tcPr>
          <w:p w14:paraId="7B08427D" w14:textId="0229612F" w:rsidR="007D2B1E" w:rsidRPr="00B05FA2" w:rsidRDefault="007D2B1E" w:rsidP="00797AE3">
            <w:pPr>
              <w:spacing w:line="240" w:lineRule="auto"/>
              <w:ind w:firstLine="31"/>
              <w:jc w:val="center"/>
              <w:rPr>
                <w:rFonts w:ascii="Times New Roman" w:hAnsi="Times New Roman" w:cs="Times New Roman"/>
                <w:sz w:val="24"/>
                <w:szCs w:val="24"/>
              </w:rPr>
            </w:pPr>
            <w:r>
              <w:rPr>
                <w:rFonts w:ascii="Times New Roman" w:hAnsi="Times New Roman" w:cs="Times New Roman"/>
                <w:sz w:val="24"/>
                <w:szCs w:val="24"/>
              </w:rPr>
              <w:t>0</w:t>
            </w:r>
          </w:p>
        </w:tc>
        <w:tc>
          <w:tcPr>
            <w:tcW w:w="758" w:type="pct"/>
            <w:vAlign w:val="center"/>
          </w:tcPr>
          <w:p w14:paraId="5FB1A836" w14:textId="04BA52D4" w:rsidR="007D2B1E" w:rsidRPr="00B05FA2" w:rsidRDefault="007D2B1E" w:rsidP="00797AE3">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1-3 раз</w:t>
            </w:r>
          </w:p>
        </w:tc>
        <w:tc>
          <w:tcPr>
            <w:tcW w:w="864" w:type="pct"/>
            <w:vAlign w:val="center"/>
          </w:tcPr>
          <w:p w14:paraId="3D8EF782" w14:textId="77777777" w:rsidR="007D2B1E" w:rsidRPr="00B05FA2" w:rsidRDefault="007D2B1E" w:rsidP="00797AE3">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4-5 раз</w:t>
            </w:r>
          </w:p>
        </w:tc>
        <w:tc>
          <w:tcPr>
            <w:tcW w:w="898" w:type="pct"/>
            <w:vAlign w:val="center"/>
          </w:tcPr>
          <w:p w14:paraId="30BA128A" w14:textId="77777777" w:rsidR="007D2B1E" w:rsidRPr="00B05FA2" w:rsidRDefault="007D2B1E" w:rsidP="00797AE3">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w:t>
            </w:r>
          </w:p>
        </w:tc>
      </w:tr>
      <w:tr w:rsidR="007D2B1E" w:rsidRPr="00B05FA2" w14:paraId="526D394C" w14:textId="77777777" w:rsidTr="00797AE3">
        <w:trPr>
          <w:trHeight w:val="266"/>
        </w:trPr>
        <w:tc>
          <w:tcPr>
            <w:tcW w:w="1722" w:type="pct"/>
          </w:tcPr>
          <w:p w14:paraId="7E8A5D9C" w14:textId="77777777" w:rsidR="007D2B1E" w:rsidRPr="00B05FA2" w:rsidRDefault="007D2B1E" w:rsidP="007D2B1E">
            <w:pPr>
              <w:spacing w:line="240" w:lineRule="auto"/>
              <w:rPr>
                <w:rFonts w:ascii="Times New Roman" w:hAnsi="Times New Roman" w:cs="Times New Roman"/>
                <w:sz w:val="24"/>
                <w:szCs w:val="24"/>
              </w:rPr>
            </w:pPr>
            <w:r w:rsidRPr="00B05FA2">
              <w:rPr>
                <w:rFonts w:ascii="Times New Roman" w:hAnsi="Times New Roman" w:cs="Times New Roman"/>
                <w:sz w:val="24"/>
                <w:szCs w:val="24"/>
              </w:rPr>
              <w:t>Системных ГКС</w:t>
            </w:r>
          </w:p>
        </w:tc>
        <w:tc>
          <w:tcPr>
            <w:tcW w:w="758" w:type="pct"/>
            <w:vAlign w:val="center"/>
          </w:tcPr>
          <w:p w14:paraId="1A69C7F5" w14:textId="0816B647" w:rsidR="007D2B1E" w:rsidRPr="00B05FA2" w:rsidRDefault="007D2B1E" w:rsidP="00797AE3">
            <w:pPr>
              <w:spacing w:line="240" w:lineRule="auto"/>
              <w:ind w:firstLine="31"/>
              <w:jc w:val="center"/>
              <w:rPr>
                <w:rFonts w:ascii="Times New Roman" w:hAnsi="Times New Roman" w:cs="Times New Roman"/>
                <w:sz w:val="24"/>
                <w:szCs w:val="24"/>
              </w:rPr>
            </w:pPr>
            <w:r>
              <w:rPr>
                <w:rFonts w:ascii="Times New Roman" w:hAnsi="Times New Roman" w:cs="Times New Roman"/>
                <w:sz w:val="24"/>
                <w:szCs w:val="24"/>
              </w:rPr>
              <w:t>0</w:t>
            </w:r>
          </w:p>
        </w:tc>
        <w:tc>
          <w:tcPr>
            <w:tcW w:w="758" w:type="pct"/>
            <w:vAlign w:val="center"/>
          </w:tcPr>
          <w:p w14:paraId="1D362AC7" w14:textId="06EBAD73" w:rsidR="007D2B1E" w:rsidRPr="00B05FA2" w:rsidRDefault="007D2B1E" w:rsidP="00797AE3">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1-3 раз</w:t>
            </w:r>
          </w:p>
        </w:tc>
        <w:tc>
          <w:tcPr>
            <w:tcW w:w="864" w:type="pct"/>
            <w:vAlign w:val="center"/>
          </w:tcPr>
          <w:p w14:paraId="4213C692" w14:textId="77777777" w:rsidR="007D2B1E" w:rsidRPr="00B05FA2" w:rsidRDefault="007D2B1E" w:rsidP="00797AE3">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4-5 раз</w:t>
            </w:r>
          </w:p>
        </w:tc>
        <w:tc>
          <w:tcPr>
            <w:tcW w:w="898" w:type="pct"/>
            <w:vAlign w:val="center"/>
          </w:tcPr>
          <w:p w14:paraId="0BB5A450" w14:textId="77777777" w:rsidR="007D2B1E" w:rsidRPr="00B05FA2" w:rsidRDefault="007D2B1E" w:rsidP="00797AE3">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w:t>
            </w:r>
          </w:p>
        </w:tc>
      </w:tr>
      <w:tr w:rsidR="007D2B1E" w:rsidRPr="00B05FA2" w14:paraId="1EC04C8A" w14:textId="77777777" w:rsidTr="00797AE3">
        <w:trPr>
          <w:trHeight w:val="270"/>
        </w:trPr>
        <w:tc>
          <w:tcPr>
            <w:tcW w:w="1722" w:type="pct"/>
          </w:tcPr>
          <w:p w14:paraId="433C0734" w14:textId="77777777" w:rsidR="007D2B1E" w:rsidRPr="00B05FA2" w:rsidRDefault="007D2B1E" w:rsidP="007D2B1E">
            <w:pPr>
              <w:spacing w:line="240" w:lineRule="auto"/>
              <w:rPr>
                <w:rFonts w:ascii="Times New Roman" w:hAnsi="Times New Roman" w:cs="Times New Roman"/>
                <w:sz w:val="24"/>
                <w:szCs w:val="24"/>
              </w:rPr>
            </w:pPr>
            <w:r w:rsidRPr="00B05FA2">
              <w:rPr>
                <w:rFonts w:ascii="Times New Roman" w:hAnsi="Times New Roman" w:cs="Times New Roman"/>
                <w:sz w:val="24"/>
                <w:szCs w:val="24"/>
              </w:rPr>
              <w:t>Антигистаминных препаратов</w:t>
            </w:r>
          </w:p>
        </w:tc>
        <w:tc>
          <w:tcPr>
            <w:tcW w:w="758" w:type="pct"/>
            <w:vAlign w:val="center"/>
          </w:tcPr>
          <w:p w14:paraId="20201D59" w14:textId="04DC705E" w:rsidR="007D2B1E" w:rsidRPr="00B05FA2" w:rsidRDefault="007D2B1E" w:rsidP="00797AE3">
            <w:pPr>
              <w:spacing w:line="240" w:lineRule="auto"/>
              <w:ind w:firstLine="31"/>
              <w:jc w:val="center"/>
              <w:rPr>
                <w:rFonts w:ascii="Times New Roman" w:hAnsi="Times New Roman" w:cs="Times New Roman"/>
                <w:sz w:val="24"/>
                <w:szCs w:val="24"/>
              </w:rPr>
            </w:pPr>
            <w:r>
              <w:rPr>
                <w:rFonts w:ascii="Times New Roman" w:hAnsi="Times New Roman" w:cs="Times New Roman"/>
                <w:sz w:val="24"/>
                <w:szCs w:val="24"/>
              </w:rPr>
              <w:t>0</w:t>
            </w:r>
          </w:p>
        </w:tc>
        <w:tc>
          <w:tcPr>
            <w:tcW w:w="758" w:type="pct"/>
            <w:vAlign w:val="center"/>
          </w:tcPr>
          <w:p w14:paraId="70ED33A0" w14:textId="6728B7CD" w:rsidR="007D2B1E" w:rsidRPr="00B05FA2" w:rsidRDefault="007D2B1E" w:rsidP="00797AE3">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1-3 раз</w:t>
            </w:r>
          </w:p>
        </w:tc>
        <w:tc>
          <w:tcPr>
            <w:tcW w:w="864" w:type="pct"/>
            <w:vAlign w:val="center"/>
          </w:tcPr>
          <w:p w14:paraId="56E263E1" w14:textId="77777777" w:rsidR="007D2B1E" w:rsidRPr="00B05FA2" w:rsidRDefault="007D2B1E" w:rsidP="00797AE3">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4-5 раз</w:t>
            </w:r>
          </w:p>
        </w:tc>
        <w:tc>
          <w:tcPr>
            <w:tcW w:w="898" w:type="pct"/>
            <w:vAlign w:val="center"/>
          </w:tcPr>
          <w:p w14:paraId="461E982A" w14:textId="77777777" w:rsidR="007D2B1E" w:rsidRPr="00B05FA2" w:rsidRDefault="007D2B1E" w:rsidP="00797AE3">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w:t>
            </w:r>
          </w:p>
        </w:tc>
      </w:tr>
    </w:tbl>
    <w:p w14:paraId="52451656" w14:textId="77777777" w:rsidR="00087DA5" w:rsidRPr="00B05FA2" w:rsidRDefault="00087DA5" w:rsidP="00C709B0">
      <w:pPr>
        <w:spacing w:after="0" w:line="240" w:lineRule="auto"/>
        <w:rPr>
          <w:rFonts w:ascii="Times New Roman" w:hAnsi="Times New Roman" w:cs="Times New Roman"/>
          <w:sz w:val="28"/>
          <w:szCs w:val="28"/>
        </w:rPr>
      </w:pPr>
    </w:p>
    <w:p w14:paraId="3F76B0AB"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Максимальная оценка была выражена общим баллом тяжести симптомов и составляла 18 баллов. Интерпретация тяжести симптомов осуществлялось по следующей шкале:</w:t>
      </w:r>
    </w:p>
    <w:p w14:paraId="47645847"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0 - 6 баллов – симптомы отсутствуют или легкой степени тяжести</w:t>
      </w:r>
    </w:p>
    <w:p w14:paraId="6F9B728F"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7 – 12 баллов – симптомы средней степени тяжести</w:t>
      </w:r>
    </w:p>
    <w:p w14:paraId="3986BED4"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13 – 18 баллов – симптомы тяжелой степени.</w:t>
      </w:r>
    </w:p>
    <w:p w14:paraId="01538DA2"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p>
    <w:p w14:paraId="5E5771B8" w14:textId="3FA213C3" w:rsidR="00087DA5" w:rsidRPr="00B05FA2" w:rsidRDefault="00087DA5" w:rsidP="00C709B0">
      <w:pPr>
        <w:spacing w:after="0" w:line="240" w:lineRule="auto"/>
        <w:jc w:val="center"/>
        <w:rPr>
          <w:rFonts w:ascii="Times New Roman" w:hAnsi="Times New Roman" w:cs="Times New Roman"/>
          <w:color w:val="2E74B5" w:themeColor="accent1" w:themeShade="BF"/>
          <w:sz w:val="28"/>
          <w:szCs w:val="28"/>
        </w:rPr>
      </w:pPr>
      <w:r w:rsidRPr="00B05FA2">
        <w:rPr>
          <w:rFonts w:ascii="Times New Roman" w:hAnsi="Times New Roman" w:cs="Times New Roman"/>
          <w:sz w:val="28"/>
          <w:szCs w:val="28"/>
        </w:rPr>
        <w:t>Оценки качества жизни пациентов с аллергическим ринитом</w:t>
      </w:r>
    </w:p>
    <w:p w14:paraId="5BB278A2" w14:textId="77777777" w:rsidR="00087DA5" w:rsidRPr="00B05FA2" w:rsidRDefault="00087DA5" w:rsidP="00C709B0">
      <w:pPr>
        <w:spacing w:after="0" w:line="240" w:lineRule="auto"/>
        <w:jc w:val="center"/>
        <w:rPr>
          <w:rFonts w:ascii="Times New Roman" w:hAnsi="Times New Roman" w:cs="Times New Roman"/>
          <w:sz w:val="28"/>
          <w:szCs w:val="28"/>
        </w:rPr>
      </w:pPr>
    </w:p>
    <w:p w14:paraId="68CAC20E" w14:textId="77777777"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Раздел 1</w:t>
      </w:r>
    </w:p>
    <w:p w14:paraId="45837FCF" w14:textId="77777777"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Оценка физической активности/сна</w:t>
      </w:r>
    </w:p>
    <w:p w14:paraId="60CAF12D" w14:textId="77777777" w:rsidR="00087DA5" w:rsidRPr="00B05FA2" w:rsidRDefault="00087DA5" w:rsidP="00C709B0">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2031"/>
        <w:gridCol w:w="1254"/>
        <w:gridCol w:w="1947"/>
        <w:gridCol w:w="2494"/>
        <w:gridCol w:w="1902"/>
      </w:tblGrid>
      <w:tr w:rsidR="00087DA5" w:rsidRPr="00650223" w14:paraId="6CFCB4A7" w14:textId="77777777" w:rsidTr="00AC1387">
        <w:trPr>
          <w:trHeight w:val="427"/>
        </w:trPr>
        <w:tc>
          <w:tcPr>
            <w:tcW w:w="1055" w:type="pct"/>
          </w:tcPr>
          <w:p w14:paraId="64934867" w14:textId="77777777" w:rsidR="00087DA5" w:rsidRPr="00650223" w:rsidRDefault="00087DA5" w:rsidP="00C709B0">
            <w:pPr>
              <w:spacing w:line="240" w:lineRule="auto"/>
              <w:ind w:firstLine="31"/>
              <w:jc w:val="center"/>
              <w:rPr>
                <w:rFonts w:ascii="Times New Roman" w:hAnsi="Times New Roman" w:cs="Times New Roman"/>
                <w:sz w:val="24"/>
                <w:szCs w:val="24"/>
              </w:rPr>
            </w:pPr>
            <w:r w:rsidRPr="00650223">
              <w:rPr>
                <w:rFonts w:ascii="Times New Roman" w:hAnsi="Times New Roman" w:cs="Times New Roman"/>
                <w:sz w:val="24"/>
                <w:szCs w:val="24"/>
              </w:rPr>
              <w:t>Признак</w:t>
            </w:r>
          </w:p>
        </w:tc>
        <w:tc>
          <w:tcPr>
            <w:tcW w:w="651" w:type="pct"/>
          </w:tcPr>
          <w:p w14:paraId="014D7755" w14:textId="77777777" w:rsidR="00087DA5" w:rsidRPr="00650223" w:rsidRDefault="00087DA5" w:rsidP="00C709B0">
            <w:pPr>
              <w:spacing w:line="240" w:lineRule="auto"/>
              <w:jc w:val="center"/>
              <w:rPr>
                <w:rFonts w:ascii="Times New Roman" w:hAnsi="Times New Roman" w:cs="Times New Roman"/>
                <w:sz w:val="24"/>
                <w:szCs w:val="24"/>
              </w:rPr>
            </w:pPr>
            <w:r w:rsidRPr="00650223">
              <w:rPr>
                <w:rFonts w:ascii="Times New Roman" w:hAnsi="Times New Roman" w:cs="Times New Roman"/>
                <w:sz w:val="24"/>
                <w:szCs w:val="24"/>
              </w:rPr>
              <w:t>Не нарушено</w:t>
            </w:r>
          </w:p>
        </w:tc>
        <w:tc>
          <w:tcPr>
            <w:tcW w:w="1011" w:type="pct"/>
          </w:tcPr>
          <w:p w14:paraId="13E7982D" w14:textId="77777777" w:rsidR="00087DA5" w:rsidRPr="00650223" w:rsidRDefault="00087DA5" w:rsidP="00C709B0">
            <w:pPr>
              <w:spacing w:line="240" w:lineRule="auto"/>
              <w:ind w:firstLine="31"/>
              <w:jc w:val="center"/>
              <w:rPr>
                <w:rFonts w:ascii="Times New Roman" w:hAnsi="Times New Roman" w:cs="Times New Roman"/>
                <w:sz w:val="24"/>
                <w:szCs w:val="24"/>
              </w:rPr>
            </w:pPr>
            <w:r w:rsidRPr="00650223">
              <w:rPr>
                <w:rFonts w:ascii="Times New Roman" w:hAnsi="Times New Roman" w:cs="Times New Roman"/>
                <w:sz w:val="24"/>
                <w:szCs w:val="24"/>
              </w:rPr>
              <w:t>Легкая степень (Частичное не ежедневное нарушение в течение дня, 1-2 раза в неделю)</w:t>
            </w:r>
          </w:p>
        </w:tc>
        <w:tc>
          <w:tcPr>
            <w:tcW w:w="1295" w:type="pct"/>
          </w:tcPr>
          <w:p w14:paraId="36C5B4D7" w14:textId="77777777" w:rsidR="00087DA5" w:rsidRPr="00650223" w:rsidRDefault="00087DA5" w:rsidP="00C709B0">
            <w:pPr>
              <w:spacing w:line="240" w:lineRule="auto"/>
              <w:ind w:firstLine="39"/>
              <w:jc w:val="center"/>
              <w:rPr>
                <w:rFonts w:ascii="Times New Roman" w:hAnsi="Times New Roman" w:cs="Times New Roman"/>
                <w:sz w:val="24"/>
                <w:szCs w:val="24"/>
              </w:rPr>
            </w:pPr>
            <w:r w:rsidRPr="00650223">
              <w:rPr>
                <w:rFonts w:ascii="Times New Roman" w:hAnsi="Times New Roman" w:cs="Times New Roman"/>
                <w:sz w:val="24"/>
                <w:szCs w:val="24"/>
              </w:rPr>
              <w:t>Средняя степень (Периодическое, но систематичное нарушение в течение дня, 3-4 раза в неделю)</w:t>
            </w:r>
          </w:p>
        </w:tc>
        <w:tc>
          <w:tcPr>
            <w:tcW w:w="988" w:type="pct"/>
          </w:tcPr>
          <w:p w14:paraId="59B76DD0" w14:textId="77777777" w:rsidR="00087DA5" w:rsidRPr="00650223" w:rsidRDefault="00087DA5" w:rsidP="00C709B0">
            <w:pPr>
              <w:spacing w:line="240" w:lineRule="auto"/>
              <w:jc w:val="center"/>
              <w:rPr>
                <w:rFonts w:ascii="Times New Roman" w:hAnsi="Times New Roman" w:cs="Times New Roman"/>
                <w:sz w:val="24"/>
                <w:szCs w:val="24"/>
              </w:rPr>
            </w:pPr>
            <w:r w:rsidRPr="00650223">
              <w:rPr>
                <w:rFonts w:ascii="Times New Roman" w:hAnsi="Times New Roman" w:cs="Times New Roman"/>
                <w:sz w:val="24"/>
                <w:szCs w:val="24"/>
              </w:rPr>
              <w:t>Тяжелая степень (Постоянное ежедневное нарушение в течение дня)</w:t>
            </w:r>
          </w:p>
        </w:tc>
      </w:tr>
      <w:tr w:rsidR="00087DA5" w:rsidRPr="00650223" w14:paraId="4268F58C" w14:textId="77777777" w:rsidTr="00AC1387">
        <w:trPr>
          <w:trHeight w:val="391"/>
        </w:trPr>
        <w:tc>
          <w:tcPr>
            <w:tcW w:w="1055" w:type="pct"/>
          </w:tcPr>
          <w:p w14:paraId="35AB60AE" w14:textId="77777777" w:rsidR="00087DA5" w:rsidRPr="00650223" w:rsidRDefault="00087DA5" w:rsidP="00C709B0">
            <w:pPr>
              <w:spacing w:line="240" w:lineRule="auto"/>
              <w:ind w:firstLine="31"/>
              <w:rPr>
                <w:rFonts w:ascii="Times New Roman" w:hAnsi="Times New Roman" w:cs="Times New Roman"/>
                <w:sz w:val="24"/>
                <w:szCs w:val="24"/>
              </w:rPr>
            </w:pPr>
            <w:r w:rsidRPr="00650223">
              <w:rPr>
                <w:rFonts w:ascii="Times New Roman" w:hAnsi="Times New Roman" w:cs="Times New Roman"/>
                <w:sz w:val="24"/>
                <w:szCs w:val="24"/>
              </w:rPr>
              <w:t>Повседневная деятельность</w:t>
            </w:r>
          </w:p>
        </w:tc>
        <w:tc>
          <w:tcPr>
            <w:tcW w:w="651" w:type="pct"/>
          </w:tcPr>
          <w:p w14:paraId="0AA8D05A" w14:textId="77777777" w:rsidR="00087DA5" w:rsidRPr="00650223" w:rsidRDefault="00087DA5" w:rsidP="00C709B0">
            <w:pPr>
              <w:spacing w:line="240" w:lineRule="auto"/>
              <w:jc w:val="center"/>
              <w:rPr>
                <w:rFonts w:ascii="Times New Roman" w:hAnsi="Times New Roman" w:cs="Times New Roman"/>
                <w:sz w:val="24"/>
                <w:szCs w:val="24"/>
              </w:rPr>
            </w:pPr>
            <w:r w:rsidRPr="00650223">
              <w:rPr>
                <w:rFonts w:ascii="Times New Roman" w:hAnsi="Times New Roman" w:cs="Times New Roman"/>
                <w:sz w:val="24"/>
                <w:szCs w:val="24"/>
              </w:rPr>
              <w:t>0</w:t>
            </w:r>
          </w:p>
        </w:tc>
        <w:tc>
          <w:tcPr>
            <w:tcW w:w="1011" w:type="pct"/>
          </w:tcPr>
          <w:p w14:paraId="094DB7B5" w14:textId="77777777" w:rsidR="00087DA5" w:rsidRPr="00650223" w:rsidRDefault="00087DA5" w:rsidP="00C709B0">
            <w:pPr>
              <w:spacing w:line="240" w:lineRule="auto"/>
              <w:ind w:firstLine="31"/>
              <w:jc w:val="center"/>
              <w:rPr>
                <w:rFonts w:ascii="Times New Roman" w:hAnsi="Times New Roman" w:cs="Times New Roman"/>
                <w:sz w:val="24"/>
                <w:szCs w:val="24"/>
              </w:rPr>
            </w:pPr>
            <w:r w:rsidRPr="00650223">
              <w:rPr>
                <w:rFonts w:ascii="Times New Roman" w:hAnsi="Times New Roman" w:cs="Times New Roman"/>
                <w:sz w:val="24"/>
                <w:szCs w:val="24"/>
              </w:rPr>
              <w:t>1</w:t>
            </w:r>
          </w:p>
        </w:tc>
        <w:tc>
          <w:tcPr>
            <w:tcW w:w="1295" w:type="pct"/>
          </w:tcPr>
          <w:p w14:paraId="058D5846" w14:textId="77777777" w:rsidR="00087DA5" w:rsidRPr="00650223" w:rsidRDefault="00087DA5" w:rsidP="00C709B0">
            <w:pPr>
              <w:spacing w:line="240" w:lineRule="auto"/>
              <w:ind w:firstLine="39"/>
              <w:jc w:val="center"/>
              <w:rPr>
                <w:rFonts w:ascii="Times New Roman" w:hAnsi="Times New Roman" w:cs="Times New Roman"/>
                <w:sz w:val="24"/>
                <w:szCs w:val="24"/>
              </w:rPr>
            </w:pPr>
            <w:r w:rsidRPr="00650223">
              <w:rPr>
                <w:rFonts w:ascii="Times New Roman" w:hAnsi="Times New Roman" w:cs="Times New Roman"/>
                <w:sz w:val="24"/>
                <w:szCs w:val="24"/>
              </w:rPr>
              <w:t>2</w:t>
            </w:r>
          </w:p>
        </w:tc>
        <w:tc>
          <w:tcPr>
            <w:tcW w:w="988" w:type="pct"/>
          </w:tcPr>
          <w:p w14:paraId="1A802DC7" w14:textId="77777777" w:rsidR="00087DA5" w:rsidRPr="00650223" w:rsidRDefault="00087DA5" w:rsidP="00C709B0">
            <w:pPr>
              <w:spacing w:line="240" w:lineRule="auto"/>
              <w:jc w:val="center"/>
              <w:rPr>
                <w:rFonts w:ascii="Times New Roman" w:hAnsi="Times New Roman" w:cs="Times New Roman"/>
                <w:sz w:val="24"/>
                <w:szCs w:val="24"/>
              </w:rPr>
            </w:pPr>
            <w:r w:rsidRPr="00650223">
              <w:rPr>
                <w:rFonts w:ascii="Times New Roman" w:hAnsi="Times New Roman" w:cs="Times New Roman"/>
                <w:sz w:val="24"/>
                <w:szCs w:val="24"/>
              </w:rPr>
              <w:t>3</w:t>
            </w:r>
          </w:p>
        </w:tc>
      </w:tr>
      <w:tr w:rsidR="00087DA5" w:rsidRPr="00650223" w14:paraId="3E0E0870" w14:textId="77777777" w:rsidTr="00AC1387">
        <w:trPr>
          <w:trHeight w:val="243"/>
        </w:trPr>
        <w:tc>
          <w:tcPr>
            <w:tcW w:w="1055" w:type="pct"/>
          </w:tcPr>
          <w:p w14:paraId="4FA0D5EC" w14:textId="77777777" w:rsidR="00087DA5" w:rsidRPr="00650223" w:rsidRDefault="00087DA5" w:rsidP="00C709B0">
            <w:pPr>
              <w:spacing w:line="240" w:lineRule="auto"/>
              <w:ind w:firstLine="31"/>
              <w:rPr>
                <w:rFonts w:ascii="Times New Roman" w:hAnsi="Times New Roman" w:cs="Times New Roman"/>
                <w:sz w:val="24"/>
                <w:szCs w:val="24"/>
              </w:rPr>
            </w:pPr>
            <w:r w:rsidRPr="00650223">
              <w:rPr>
                <w:rFonts w:ascii="Times New Roman" w:hAnsi="Times New Roman" w:cs="Times New Roman"/>
                <w:sz w:val="24"/>
                <w:szCs w:val="24"/>
              </w:rPr>
              <w:t xml:space="preserve">Сон </w:t>
            </w:r>
          </w:p>
        </w:tc>
        <w:tc>
          <w:tcPr>
            <w:tcW w:w="651" w:type="pct"/>
          </w:tcPr>
          <w:p w14:paraId="683BA54F" w14:textId="77777777" w:rsidR="00087DA5" w:rsidRPr="00650223" w:rsidRDefault="00087DA5" w:rsidP="00C709B0">
            <w:pPr>
              <w:spacing w:line="240" w:lineRule="auto"/>
              <w:jc w:val="center"/>
              <w:rPr>
                <w:rFonts w:ascii="Times New Roman" w:hAnsi="Times New Roman" w:cs="Times New Roman"/>
                <w:sz w:val="24"/>
                <w:szCs w:val="24"/>
              </w:rPr>
            </w:pPr>
            <w:r w:rsidRPr="00650223">
              <w:rPr>
                <w:rFonts w:ascii="Times New Roman" w:hAnsi="Times New Roman" w:cs="Times New Roman"/>
                <w:sz w:val="24"/>
                <w:szCs w:val="24"/>
              </w:rPr>
              <w:t>0</w:t>
            </w:r>
          </w:p>
        </w:tc>
        <w:tc>
          <w:tcPr>
            <w:tcW w:w="1011" w:type="pct"/>
          </w:tcPr>
          <w:p w14:paraId="5341BB17" w14:textId="77777777" w:rsidR="00087DA5" w:rsidRPr="00650223" w:rsidRDefault="00087DA5" w:rsidP="00C709B0">
            <w:pPr>
              <w:spacing w:line="240" w:lineRule="auto"/>
              <w:ind w:firstLine="31"/>
              <w:jc w:val="center"/>
              <w:rPr>
                <w:rFonts w:ascii="Times New Roman" w:hAnsi="Times New Roman" w:cs="Times New Roman"/>
                <w:sz w:val="24"/>
                <w:szCs w:val="24"/>
              </w:rPr>
            </w:pPr>
            <w:r w:rsidRPr="00650223">
              <w:rPr>
                <w:rFonts w:ascii="Times New Roman" w:hAnsi="Times New Roman" w:cs="Times New Roman"/>
                <w:sz w:val="24"/>
                <w:szCs w:val="24"/>
              </w:rPr>
              <w:t>1</w:t>
            </w:r>
          </w:p>
        </w:tc>
        <w:tc>
          <w:tcPr>
            <w:tcW w:w="1295" w:type="pct"/>
          </w:tcPr>
          <w:p w14:paraId="1BB330B5" w14:textId="77777777" w:rsidR="00087DA5" w:rsidRPr="00650223" w:rsidRDefault="00087DA5" w:rsidP="00C709B0">
            <w:pPr>
              <w:spacing w:line="240" w:lineRule="auto"/>
              <w:ind w:firstLine="39"/>
              <w:jc w:val="center"/>
              <w:rPr>
                <w:rFonts w:ascii="Times New Roman" w:hAnsi="Times New Roman" w:cs="Times New Roman"/>
                <w:sz w:val="24"/>
                <w:szCs w:val="24"/>
              </w:rPr>
            </w:pPr>
            <w:r w:rsidRPr="00650223">
              <w:rPr>
                <w:rFonts w:ascii="Times New Roman" w:hAnsi="Times New Roman" w:cs="Times New Roman"/>
                <w:sz w:val="24"/>
                <w:szCs w:val="24"/>
              </w:rPr>
              <w:t>2</w:t>
            </w:r>
          </w:p>
        </w:tc>
        <w:tc>
          <w:tcPr>
            <w:tcW w:w="988" w:type="pct"/>
          </w:tcPr>
          <w:p w14:paraId="446050F1" w14:textId="77777777" w:rsidR="00087DA5" w:rsidRPr="00650223" w:rsidRDefault="00087DA5" w:rsidP="00C709B0">
            <w:pPr>
              <w:spacing w:line="240" w:lineRule="auto"/>
              <w:jc w:val="center"/>
              <w:rPr>
                <w:rFonts w:ascii="Times New Roman" w:hAnsi="Times New Roman" w:cs="Times New Roman"/>
                <w:sz w:val="24"/>
                <w:szCs w:val="24"/>
              </w:rPr>
            </w:pPr>
            <w:r w:rsidRPr="00650223">
              <w:rPr>
                <w:rFonts w:ascii="Times New Roman" w:hAnsi="Times New Roman" w:cs="Times New Roman"/>
                <w:sz w:val="24"/>
                <w:szCs w:val="24"/>
              </w:rPr>
              <w:t>3</w:t>
            </w:r>
          </w:p>
        </w:tc>
      </w:tr>
    </w:tbl>
    <w:p w14:paraId="3B669731" w14:textId="77777777" w:rsidR="00087DA5" w:rsidRPr="00B05FA2" w:rsidRDefault="00087DA5" w:rsidP="00C709B0">
      <w:pPr>
        <w:spacing w:after="0" w:line="240" w:lineRule="auto"/>
        <w:rPr>
          <w:rFonts w:ascii="Times New Roman" w:hAnsi="Times New Roman" w:cs="Times New Roman"/>
          <w:sz w:val="28"/>
          <w:szCs w:val="28"/>
        </w:rPr>
      </w:pPr>
    </w:p>
    <w:p w14:paraId="69C2F8DB" w14:textId="77777777"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Раздел 2</w:t>
      </w:r>
    </w:p>
    <w:p w14:paraId="77D1E364" w14:textId="77777777"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Оценка эмоциональной сферы</w:t>
      </w:r>
    </w:p>
    <w:p w14:paraId="4A0D5A81" w14:textId="77777777" w:rsidR="00087DA5" w:rsidRPr="00B05FA2" w:rsidRDefault="00087DA5" w:rsidP="00C709B0">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2236"/>
        <w:gridCol w:w="1560"/>
        <w:gridCol w:w="1956"/>
        <w:gridCol w:w="1970"/>
        <w:gridCol w:w="1906"/>
      </w:tblGrid>
      <w:tr w:rsidR="00087DA5" w:rsidRPr="00B05FA2" w14:paraId="6DFD5FD8" w14:textId="77777777" w:rsidTr="00AC1387">
        <w:trPr>
          <w:trHeight w:val="427"/>
        </w:trPr>
        <w:tc>
          <w:tcPr>
            <w:tcW w:w="1161" w:type="pct"/>
          </w:tcPr>
          <w:p w14:paraId="7D55E558" w14:textId="77777777" w:rsidR="00087DA5" w:rsidRPr="00B05FA2" w:rsidRDefault="00087DA5" w:rsidP="00C709B0">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Признак</w:t>
            </w:r>
          </w:p>
        </w:tc>
        <w:tc>
          <w:tcPr>
            <w:tcW w:w="810" w:type="pct"/>
          </w:tcPr>
          <w:p w14:paraId="634C630B"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Не наблюдается</w:t>
            </w:r>
          </w:p>
        </w:tc>
        <w:tc>
          <w:tcPr>
            <w:tcW w:w="1016" w:type="pct"/>
          </w:tcPr>
          <w:p w14:paraId="0480836D" w14:textId="77777777" w:rsidR="00087DA5" w:rsidRPr="00B05FA2" w:rsidRDefault="00087DA5" w:rsidP="00C709B0">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Легкая степень (Наблюдается 1-2 раза в неделю)</w:t>
            </w:r>
          </w:p>
        </w:tc>
        <w:tc>
          <w:tcPr>
            <w:tcW w:w="1023" w:type="pct"/>
          </w:tcPr>
          <w:p w14:paraId="513EABB0" w14:textId="77777777" w:rsidR="00087DA5" w:rsidRPr="00B05FA2" w:rsidRDefault="00087DA5" w:rsidP="00C709B0">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Средняя степень (Наблюдается 3-4 раза в неделю)</w:t>
            </w:r>
          </w:p>
        </w:tc>
        <w:tc>
          <w:tcPr>
            <w:tcW w:w="991" w:type="pct"/>
          </w:tcPr>
          <w:p w14:paraId="6C4D5687"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Тяжелая степень (Наблюдается ежедневно)</w:t>
            </w:r>
          </w:p>
        </w:tc>
      </w:tr>
      <w:tr w:rsidR="00087DA5" w:rsidRPr="00B05FA2" w14:paraId="7485462F" w14:textId="77777777" w:rsidTr="00AC1387">
        <w:trPr>
          <w:trHeight w:val="269"/>
        </w:trPr>
        <w:tc>
          <w:tcPr>
            <w:tcW w:w="1161" w:type="pct"/>
          </w:tcPr>
          <w:p w14:paraId="2C52C367"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 xml:space="preserve">Раздражительность </w:t>
            </w:r>
          </w:p>
        </w:tc>
        <w:tc>
          <w:tcPr>
            <w:tcW w:w="810" w:type="pct"/>
          </w:tcPr>
          <w:p w14:paraId="7E1F097A"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016" w:type="pct"/>
          </w:tcPr>
          <w:p w14:paraId="07BB7CF8"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23" w:type="pct"/>
          </w:tcPr>
          <w:p w14:paraId="3EB5DC15"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991" w:type="pct"/>
          </w:tcPr>
          <w:p w14:paraId="61C8EEFD"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1BF92582" w14:textId="77777777" w:rsidTr="00AC1387">
        <w:trPr>
          <w:trHeight w:val="260"/>
        </w:trPr>
        <w:tc>
          <w:tcPr>
            <w:tcW w:w="1161" w:type="pct"/>
          </w:tcPr>
          <w:p w14:paraId="37E276F4"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 xml:space="preserve">Тревожность </w:t>
            </w:r>
          </w:p>
        </w:tc>
        <w:tc>
          <w:tcPr>
            <w:tcW w:w="810" w:type="pct"/>
          </w:tcPr>
          <w:p w14:paraId="05FA4E7A"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016" w:type="pct"/>
          </w:tcPr>
          <w:p w14:paraId="6EA15E02"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23" w:type="pct"/>
          </w:tcPr>
          <w:p w14:paraId="3FA05BB4"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991" w:type="pct"/>
          </w:tcPr>
          <w:p w14:paraId="05EACE4D"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bl>
    <w:p w14:paraId="4020B548" w14:textId="77777777" w:rsidR="00087DA5" w:rsidRPr="00B05FA2" w:rsidRDefault="00087DA5" w:rsidP="00087DA5">
      <w:pPr>
        <w:spacing w:after="0" w:line="240" w:lineRule="auto"/>
        <w:rPr>
          <w:rFonts w:ascii="Times New Roman" w:hAnsi="Times New Roman" w:cs="Times New Roman"/>
          <w:sz w:val="28"/>
          <w:szCs w:val="28"/>
        </w:rPr>
      </w:pPr>
    </w:p>
    <w:p w14:paraId="41D768D1" w14:textId="77777777" w:rsidR="00087DA5" w:rsidRPr="00B05FA2" w:rsidRDefault="00087DA5" w:rsidP="00087DA5">
      <w:pPr>
        <w:spacing w:after="0" w:line="240" w:lineRule="auto"/>
        <w:rPr>
          <w:rFonts w:ascii="Times New Roman" w:hAnsi="Times New Roman" w:cs="Times New Roman"/>
          <w:sz w:val="28"/>
          <w:szCs w:val="28"/>
        </w:rPr>
      </w:pPr>
    </w:p>
    <w:p w14:paraId="1E799DB4" w14:textId="77777777" w:rsidR="00650223" w:rsidRDefault="00650223" w:rsidP="00C709B0">
      <w:pPr>
        <w:spacing w:after="0" w:line="240" w:lineRule="auto"/>
        <w:jc w:val="center"/>
        <w:rPr>
          <w:rFonts w:ascii="Times New Roman" w:hAnsi="Times New Roman" w:cs="Times New Roman"/>
          <w:sz w:val="28"/>
          <w:szCs w:val="28"/>
        </w:rPr>
      </w:pPr>
    </w:p>
    <w:p w14:paraId="4AF20140" w14:textId="77777777" w:rsidR="00650223" w:rsidRDefault="00650223" w:rsidP="00C709B0">
      <w:pPr>
        <w:spacing w:after="0" w:line="240" w:lineRule="auto"/>
        <w:jc w:val="center"/>
        <w:rPr>
          <w:rFonts w:ascii="Times New Roman" w:hAnsi="Times New Roman" w:cs="Times New Roman"/>
          <w:sz w:val="28"/>
          <w:szCs w:val="28"/>
        </w:rPr>
      </w:pPr>
    </w:p>
    <w:p w14:paraId="1CDBC166" w14:textId="77777777" w:rsidR="00650223" w:rsidRDefault="00650223" w:rsidP="00C709B0">
      <w:pPr>
        <w:spacing w:after="0" w:line="240" w:lineRule="auto"/>
        <w:jc w:val="center"/>
        <w:rPr>
          <w:rFonts w:ascii="Times New Roman" w:hAnsi="Times New Roman" w:cs="Times New Roman"/>
          <w:sz w:val="28"/>
          <w:szCs w:val="28"/>
        </w:rPr>
      </w:pPr>
    </w:p>
    <w:p w14:paraId="40AA66EC" w14:textId="17CC8A21"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Раздел 3</w:t>
      </w:r>
    </w:p>
    <w:p w14:paraId="643B43B3" w14:textId="77777777"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Оценка общих симптомов</w:t>
      </w:r>
    </w:p>
    <w:p w14:paraId="50A10D4E" w14:textId="77777777" w:rsidR="00087DA5" w:rsidRPr="00B05FA2" w:rsidRDefault="00087DA5" w:rsidP="00C709B0">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621"/>
        <w:gridCol w:w="1550"/>
        <w:gridCol w:w="2180"/>
        <w:gridCol w:w="2311"/>
        <w:gridCol w:w="1966"/>
      </w:tblGrid>
      <w:tr w:rsidR="00087DA5" w:rsidRPr="00B05FA2" w14:paraId="5D403C42" w14:textId="77777777" w:rsidTr="00AC1387">
        <w:trPr>
          <w:trHeight w:val="427"/>
        </w:trPr>
        <w:tc>
          <w:tcPr>
            <w:tcW w:w="842" w:type="pct"/>
          </w:tcPr>
          <w:p w14:paraId="4D885D06" w14:textId="77777777" w:rsidR="00087DA5" w:rsidRPr="00B05FA2" w:rsidRDefault="00087DA5" w:rsidP="00C709B0">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Признак</w:t>
            </w:r>
          </w:p>
        </w:tc>
        <w:tc>
          <w:tcPr>
            <w:tcW w:w="805" w:type="pct"/>
          </w:tcPr>
          <w:p w14:paraId="03659A68"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Не наблюдается</w:t>
            </w:r>
          </w:p>
        </w:tc>
        <w:tc>
          <w:tcPr>
            <w:tcW w:w="1132" w:type="pct"/>
          </w:tcPr>
          <w:p w14:paraId="6BE1387B"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Легкая степень (Симптомы непостоянные в течение дня, легкие, беспокоит 1-2 раза в неделю)</w:t>
            </w:r>
          </w:p>
        </w:tc>
        <w:tc>
          <w:tcPr>
            <w:tcW w:w="1200" w:type="pct"/>
          </w:tcPr>
          <w:p w14:paraId="3A40C96F" w14:textId="77777777" w:rsidR="00087DA5" w:rsidRPr="00B05FA2" w:rsidRDefault="00087DA5" w:rsidP="00C709B0">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Средняя степень (Симптомы периодические в течение дня, умеренные, беспокоит 3-4 раза в неделю)</w:t>
            </w:r>
          </w:p>
        </w:tc>
        <w:tc>
          <w:tcPr>
            <w:tcW w:w="1021" w:type="pct"/>
          </w:tcPr>
          <w:p w14:paraId="627C7FD0"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Тяжелая степень (Симптомы постоянные в течение дня, сильные, ежедневные)</w:t>
            </w:r>
          </w:p>
        </w:tc>
      </w:tr>
      <w:tr w:rsidR="00087DA5" w:rsidRPr="00B05FA2" w14:paraId="61E8933C" w14:textId="77777777" w:rsidTr="00AC1387">
        <w:trPr>
          <w:trHeight w:val="290"/>
        </w:trPr>
        <w:tc>
          <w:tcPr>
            <w:tcW w:w="842" w:type="pct"/>
          </w:tcPr>
          <w:p w14:paraId="045486D3" w14:textId="77777777" w:rsidR="00087DA5" w:rsidRPr="00B05FA2" w:rsidRDefault="00087DA5" w:rsidP="00C709B0">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Головная боль</w:t>
            </w:r>
          </w:p>
        </w:tc>
        <w:tc>
          <w:tcPr>
            <w:tcW w:w="805" w:type="pct"/>
          </w:tcPr>
          <w:p w14:paraId="39C4EDC5"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132" w:type="pct"/>
          </w:tcPr>
          <w:p w14:paraId="52E28358"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200" w:type="pct"/>
          </w:tcPr>
          <w:p w14:paraId="56D5AC92" w14:textId="77777777" w:rsidR="00087DA5" w:rsidRPr="00B05FA2" w:rsidRDefault="00087DA5" w:rsidP="00C709B0">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021" w:type="pct"/>
          </w:tcPr>
          <w:p w14:paraId="5E4A4291"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2249E6C3" w14:textId="77777777" w:rsidTr="00AC1387">
        <w:trPr>
          <w:trHeight w:val="265"/>
        </w:trPr>
        <w:tc>
          <w:tcPr>
            <w:tcW w:w="842" w:type="pct"/>
          </w:tcPr>
          <w:p w14:paraId="3265477B" w14:textId="77777777" w:rsidR="00087DA5" w:rsidRPr="00B05FA2" w:rsidRDefault="00087DA5" w:rsidP="00C709B0">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 xml:space="preserve">Усталость </w:t>
            </w:r>
          </w:p>
        </w:tc>
        <w:tc>
          <w:tcPr>
            <w:tcW w:w="805" w:type="pct"/>
          </w:tcPr>
          <w:p w14:paraId="7273F5A0"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132" w:type="pct"/>
          </w:tcPr>
          <w:p w14:paraId="65A2E0F3"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200" w:type="pct"/>
          </w:tcPr>
          <w:p w14:paraId="349CC4C9" w14:textId="77777777" w:rsidR="00087DA5" w:rsidRPr="00B05FA2" w:rsidRDefault="00087DA5" w:rsidP="00C709B0">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021" w:type="pct"/>
          </w:tcPr>
          <w:p w14:paraId="7D362C2E"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2613050E" w14:textId="77777777" w:rsidTr="00AC1387">
        <w:trPr>
          <w:trHeight w:val="128"/>
        </w:trPr>
        <w:tc>
          <w:tcPr>
            <w:tcW w:w="842" w:type="pct"/>
          </w:tcPr>
          <w:p w14:paraId="082678AC" w14:textId="77777777" w:rsidR="00087DA5" w:rsidRPr="00B05FA2" w:rsidRDefault="00087DA5" w:rsidP="00C709B0">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 xml:space="preserve">Рассеянность </w:t>
            </w:r>
          </w:p>
        </w:tc>
        <w:tc>
          <w:tcPr>
            <w:tcW w:w="805" w:type="pct"/>
          </w:tcPr>
          <w:p w14:paraId="46F009F1"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132" w:type="pct"/>
          </w:tcPr>
          <w:p w14:paraId="01BA49E2"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200" w:type="pct"/>
          </w:tcPr>
          <w:p w14:paraId="62B102B8" w14:textId="77777777" w:rsidR="00087DA5" w:rsidRPr="00B05FA2" w:rsidRDefault="00087DA5" w:rsidP="00C709B0">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021" w:type="pct"/>
          </w:tcPr>
          <w:p w14:paraId="3BC23FB6" w14:textId="77777777" w:rsidR="00087DA5" w:rsidRPr="00B05FA2" w:rsidRDefault="00087DA5" w:rsidP="00C709B0">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bl>
    <w:p w14:paraId="42B5BF0E" w14:textId="77777777" w:rsidR="00087DA5" w:rsidRPr="00B05FA2" w:rsidRDefault="00087DA5" w:rsidP="00C709B0">
      <w:pPr>
        <w:spacing w:after="0" w:line="240" w:lineRule="auto"/>
        <w:jc w:val="center"/>
        <w:rPr>
          <w:rFonts w:ascii="Times New Roman" w:hAnsi="Times New Roman" w:cs="Times New Roman"/>
          <w:sz w:val="28"/>
          <w:szCs w:val="28"/>
        </w:rPr>
      </w:pPr>
    </w:p>
    <w:p w14:paraId="516F552D" w14:textId="77777777"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Раздел 4</w:t>
      </w:r>
    </w:p>
    <w:p w14:paraId="37237810" w14:textId="77777777" w:rsidR="00087DA5" w:rsidRPr="00B05FA2" w:rsidRDefault="00087DA5" w:rsidP="00C709B0">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Какие виды физической активности чаще всего вы вынуждены ограничивать в период обострения?</w:t>
      </w:r>
    </w:p>
    <w:p w14:paraId="66C1DA0C" w14:textId="77777777" w:rsidR="00087DA5" w:rsidRPr="00B05FA2" w:rsidRDefault="00087DA5" w:rsidP="00C709B0">
      <w:pPr>
        <w:spacing w:after="0" w:line="240" w:lineRule="auto"/>
        <w:jc w:val="center"/>
        <w:rPr>
          <w:rFonts w:ascii="Times New Roman" w:hAnsi="Times New Roman" w:cs="Times New Roman"/>
          <w:sz w:val="28"/>
          <w:szCs w:val="28"/>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531"/>
        <w:gridCol w:w="229"/>
        <w:gridCol w:w="4641"/>
        <w:gridCol w:w="227"/>
      </w:tblGrid>
      <w:tr w:rsidR="00087DA5" w:rsidRPr="00B05FA2" w14:paraId="60799B9D"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35D6EF34" w14:textId="77777777" w:rsidR="00087DA5" w:rsidRPr="00B05FA2" w:rsidRDefault="00087DA5" w:rsidP="00C709B0">
            <w:pPr>
              <w:spacing w:after="0" w:line="240" w:lineRule="auto"/>
              <w:ind w:firstLine="36"/>
              <w:jc w:val="both"/>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1. Езда на велосипеде </w:t>
            </w:r>
          </w:p>
        </w:tc>
        <w:tc>
          <w:tcPr>
            <w:tcW w:w="119" w:type="pct"/>
            <w:tcBorders>
              <w:top w:val="single" w:sz="4" w:space="0" w:color="auto"/>
              <w:left w:val="single" w:sz="4" w:space="0" w:color="auto"/>
              <w:bottom w:val="single" w:sz="4" w:space="0" w:color="auto"/>
              <w:right w:val="single" w:sz="4" w:space="0" w:color="auto"/>
            </w:tcBorders>
          </w:tcPr>
          <w:p w14:paraId="11A36680"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449FF05A"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16. Пение</w:t>
            </w:r>
          </w:p>
        </w:tc>
        <w:tc>
          <w:tcPr>
            <w:tcW w:w="118" w:type="pct"/>
            <w:tcBorders>
              <w:top w:val="single" w:sz="4" w:space="0" w:color="auto"/>
              <w:left w:val="single" w:sz="4" w:space="0" w:color="auto"/>
              <w:bottom w:val="single" w:sz="4" w:space="0" w:color="auto"/>
              <w:right w:val="single" w:sz="4" w:space="0" w:color="auto"/>
            </w:tcBorders>
          </w:tcPr>
          <w:p w14:paraId="46D47AD8"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546B6387"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3453CC7F"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2. Чтение </w:t>
            </w:r>
          </w:p>
        </w:tc>
        <w:tc>
          <w:tcPr>
            <w:tcW w:w="119" w:type="pct"/>
            <w:tcBorders>
              <w:top w:val="single" w:sz="4" w:space="0" w:color="auto"/>
              <w:left w:val="single" w:sz="4" w:space="0" w:color="auto"/>
              <w:bottom w:val="single" w:sz="4" w:space="0" w:color="auto"/>
              <w:right w:val="single" w:sz="4" w:space="0" w:color="auto"/>
            </w:tcBorders>
          </w:tcPr>
          <w:p w14:paraId="0DD904A6"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599405FB"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17. Повседневное общение с людьми</w:t>
            </w:r>
          </w:p>
        </w:tc>
        <w:tc>
          <w:tcPr>
            <w:tcW w:w="118" w:type="pct"/>
            <w:tcBorders>
              <w:top w:val="single" w:sz="4" w:space="0" w:color="auto"/>
              <w:left w:val="single" w:sz="4" w:space="0" w:color="auto"/>
              <w:bottom w:val="single" w:sz="4" w:space="0" w:color="auto"/>
              <w:right w:val="single" w:sz="4" w:space="0" w:color="auto"/>
            </w:tcBorders>
          </w:tcPr>
          <w:p w14:paraId="1EB6586F"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440352A8"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36D61DA4"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3. Покупки </w:t>
            </w:r>
          </w:p>
        </w:tc>
        <w:tc>
          <w:tcPr>
            <w:tcW w:w="119" w:type="pct"/>
            <w:tcBorders>
              <w:top w:val="single" w:sz="4" w:space="0" w:color="auto"/>
              <w:left w:val="single" w:sz="4" w:space="0" w:color="auto"/>
              <w:bottom w:val="single" w:sz="4" w:space="0" w:color="auto"/>
              <w:right w:val="single" w:sz="4" w:space="0" w:color="auto"/>
            </w:tcBorders>
          </w:tcPr>
          <w:p w14:paraId="4F3BF01F"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4977C368"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18. Половая жизнь</w:t>
            </w:r>
          </w:p>
        </w:tc>
        <w:tc>
          <w:tcPr>
            <w:tcW w:w="118" w:type="pct"/>
            <w:tcBorders>
              <w:top w:val="single" w:sz="4" w:space="0" w:color="auto"/>
              <w:left w:val="single" w:sz="4" w:space="0" w:color="auto"/>
              <w:bottom w:val="single" w:sz="4" w:space="0" w:color="auto"/>
              <w:right w:val="single" w:sz="4" w:space="0" w:color="auto"/>
            </w:tcBorders>
          </w:tcPr>
          <w:p w14:paraId="12904713"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7C629EB2"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4E86DE0F"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4. Работа на дому </w:t>
            </w:r>
          </w:p>
        </w:tc>
        <w:tc>
          <w:tcPr>
            <w:tcW w:w="119" w:type="pct"/>
            <w:tcBorders>
              <w:top w:val="single" w:sz="4" w:space="0" w:color="auto"/>
              <w:left w:val="single" w:sz="4" w:space="0" w:color="auto"/>
              <w:bottom w:val="single" w:sz="4" w:space="0" w:color="auto"/>
              <w:right w:val="single" w:sz="4" w:space="0" w:color="auto"/>
            </w:tcBorders>
          </w:tcPr>
          <w:p w14:paraId="2701B5ED"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07ACFBB9"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19. Учеба</w:t>
            </w:r>
          </w:p>
        </w:tc>
        <w:tc>
          <w:tcPr>
            <w:tcW w:w="118" w:type="pct"/>
            <w:tcBorders>
              <w:top w:val="single" w:sz="4" w:space="0" w:color="auto"/>
              <w:left w:val="single" w:sz="4" w:space="0" w:color="auto"/>
              <w:bottom w:val="single" w:sz="4" w:space="0" w:color="auto"/>
              <w:right w:val="single" w:sz="4" w:space="0" w:color="auto"/>
            </w:tcBorders>
          </w:tcPr>
          <w:p w14:paraId="1241ABA5"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75C75787"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6E6F16FC"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5. Поездки за город </w:t>
            </w:r>
          </w:p>
        </w:tc>
        <w:tc>
          <w:tcPr>
            <w:tcW w:w="119" w:type="pct"/>
            <w:tcBorders>
              <w:top w:val="single" w:sz="4" w:space="0" w:color="auto"/>
              <w:left w:val="single" w:sz="4" w:space="0" w:color="auto"/>
              <w:bottom w:val="single" w:sz="4" w:space="0" w:color="auto"/>
              <w:right w:val="single" w:sz="4" w:space="0" w:color="auto"/>
            </w:tcBorders>
          </w:tcPr>
          <w:p w14:paraId="36D1B95C"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26C0C2FC"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20. Разговоры</w:t>
            </w:r>
          </w:p>
        </w:tc>
        <w:tc>
          <w:tcPr>
            <w:tcW w:w="118" w:type="pct"/>
            <w:tcBorders>
              <w:top w:val="single" w:sz="4" w:space="0" w:color="auto"/>
              <w:left w:val="single" w:sz="4" w:space="0" w:color="auto"/>
              <w:bottom w:val="single" w:sz="4" w:space="0" w:color="auto"/>
              <w:right w:val="single" w:sz="4" w:space="0" w:color="auto"/>
            </w:tcBorders>
          </w:tcPr>
          <w:p w14:paraId="4C04F8BD"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0FE40B81"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7B75D352"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6. Садоводство </w:t>
            </w:r>
          </w:p>
        </w:tc>
        <w:tc>
          <w:tcPr>
            <w:tcW w:w="119" w:type="pct"/>
            <w:tcBorders>
              <w:top w:val="single" w:sz="4" w:space="0" w:color="auto"/>
              <w:left w:val="single" w:sz="4" w:space="0" w:color="auto"/>
              <w:bottom w:val="single" w:sz="4" w:space="0" w:color="auto"/>
              <w:right w:val="single" w:sz="4" w:space="0" w:color="auto"/>
            </w:tcBorders>
          </w:tcPr>
          <w:p w14:paraId="7238E599"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0BCD25AE"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21. Еда</w:t>
            </w:r>
          </w:p>
        </w:tc>
        <w:tc>
          <w:tcPr>
            <w:tcW w:w="118" w:type="pct"/>
            <w:tcBorders>
              <w:top w:val="single" w:sz="4" w:space="0" w:color="auto"/>
              <w:left w:val="single" w:sz="4" w:space="0" w:color="auto"/>
              <w:bottom w:val="single" w:sz="4" w:space="0" w:color="auto"/>
              <w:right w:val="single" w:sz="4" w:space="0" w:color="auto"/>
            </w:tcBorders>
          </w:tcPr>
          <w:p w14:paraId="582B4ADE"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287AA020"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3A9A1A12"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7. Просмотр телепрограмм </w:t>
            </w:r>
          </w:p>
        </w:tc>
        <w:tc>
          <w:tcPr>
            <w:tcW w:w="119" w:type="pct"/>
            <w:tcBorders>
              <w:top w:val="single" w:sz="4" w:space="0" w:color="auto"/>
              <w:left w:val="single" w:sz="4" w:space="0" w:color="auto"/>
              <w:bottom w:val="single" w:sz="4" w:space="0" w:color="auto"/>
              <w:right w:val="single" w:sz="4" w:space="0" w:color="auto"/>
            </w:tcBorders>
          </w:tcPr>
          <w:p w14:paraId="44E705F2"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6DDBF3D9"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22. Уборка пылесосом</w:t>
            </w:r>
          </w:p>
        </w:tc>
        <w:tc>
          <w:tcPr>
            <w:tcW w:w="118" w:type="pct"/>
            <w:tcBorders>
              <w:top w:val="single" w:sz="4" w:space="0" w:color="auto"/>
              <w:left w:val="single" w:sz="4" w:space="0" w:color="auto"/>
              <w:bottom w:val="single" w:sz="4" w:space="0" w:color="auto"/>
              <w:right w:val="single" w:sz="4" w:space="0" w:color="auto"/>
            </w:tcBorders>
          </w:tcPr>
          <w:p w14:paraId="2A26AAFE"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061EC6D3"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035DBAE7"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8. Физические упражнения </w:t>
            </w:r>
          </w:p>
        </w:tc>
        <w:tc>
          <w:tcPr>
            <w:tcW w:w="119" w:type="pct"/>
            <w:tcBorders>
              <w:top w:val="single" w:sz="4" w:space="0" w:color="auto"/>
              <w:left w:val="single" w:sz="4" w:space="0" w:color="auto"/>
              <w:bottom w:val="single" w:sz="4" w:space="0" w:color="auto"/>
              <w:right w:val="single" w:sz="4" w:space="0" w:color="auto"/>
            </w:tcBorders>
          </w:tcPr>
          <w:p w14:paraId="3DD7EA23"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1F3E1FBA"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23. Визиты к друзьям или родственникам</w:t>
            </w:r>
          </w:p>
        </w:tc>
        <w:tc>
          <w:tcPr>
            <w:tcW w:w="118" w:type="pct"/>
            <w:tcBorders>
              <w:top w:val="single" w:sz="4" w:space="0" w:color="auto"/>
              <w:left w:val="single" w:sz="4" w:space="0" w:color="auto"/>
              <w:bottom w:val="single" w:sz="4" w:space="0" w:color="auto"/>
              <w:right w:val="single" w:sz="4" w:space="0" w:color="auto"/>
            </w:tcBorders>
          </w:tcPr>
          <w:p w14:paraId="2D53E256"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5473C8BF"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65BE4E5D"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9. Поездки на общественном транспорте</w:t>
            </w:r>
          </w:p>
        </w:tc>
        <w:tc>
          <w:tcPr>
            <w:tcW w:w="119" w:type="pct"/>
            <w:tcBorders>
              <w:top w:val="single" w:sz="4" w:space="0" w:color="auto"/>
              <w:left w:val="single" w:sz="4" w:space="0" w:color="auto"/>
              <w:bottom w:val="single" w:sz="4" w:space="0" w:color="auto"/>
              <w:right w:val="single" w:sz="4" w:space="0" w:color="auto"/>
            </w:tcBorders>
          </w:tcPr>
          <w:p w14:paraId="50D12B16"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036EDB04"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24. Прогулки пешком</w:t>
            </w:r>
          </w:p>
        </w:tc>
        <w:tc>
          <w:tcPr>
            <w:tcW w:w="118" w:type="pct"/>
            <w:tcBorders>
              <w:top w:val="single" w:sz="4" w:space="0" w:color="auto"/>
              <w:left w:val="single" w:sz="4" w:space="0" w:color="auto"/>
              <w:bottom w:val="single" w:sz="4" w:space="0" w:color="auto"/>
              <w:right w:val="single" w:sz="4" w:space="0" w:color="auto"/>
            </w:tcBorders>
          </w:tcPr>
          <w:p w14:paraId="4ED4CAC5"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10AA6929"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78E937C7"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10. Работа за компьютером </w:t>
            </w:r>
          </w:p>
        </w:tc>
        <w:tc>
          <w:tcPr>
            <w:tcW w:w="119" w:type="pct"/>
            <w:tcBorders>
              <w:top w:val="single" w:sz="4" w:space="0" w:color="auto"/>
              <w:left w:val="single" w:sz="4" w:space="0" w:color="auto"/>
              <w:bottom w:val="single" w:sz="4" w:space="0" w:color="auto"/>
              <w:right w:val="single" w:sz="4" w:space="0" w:color="auto"/>
            </w:tcBorders>
          </w:tcPr>
          <w:p w14:paraId="260DB8D1"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7777F693"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25. Прогулки с собакой</w:t>
            </w:r>
          </w:p>
        </w:tc>
        <w:tc>
          <w:tcPr>
            <w:tcW w:w="118" w:type="pct"/>
            <w:tcBorders>
              <w:top w:val="single" w:sz="4" w:space="0" w:color="auto"/>
              <w:left w:val="single" w:sz="4" w:space="0" w:color="auto"/>
              <w:bottom w:val="single" w:sz="4" w:space="0" w:color="auto"/>
              <w:right w:val="single" w:sz="4" w:space="0" w:color="auto"/>
            </w:tcBorders>
          </w:tcPr>
          <w:p w14:paraId="503B5EA3"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5A40E597"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74910A7B"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11. Походы в театр/кино </w:t>
            </w:r>
          </w:p>
        </w:tc>
        <w:tc>
          <w:tcPr>
            <w:tcW w:w="119" w:type="pct"/>
            <w:tcBorders>
              <w:top w:val="single" w:sz="4" w:space="0" w:color="auto"/>
              <w:left w:val="single" w:sz="4" w:space="0" w:color="auto"/>
              <w:bottom w:val="single" w:sz="4" w:space="0" w:color="auto"/>
              <w:right w:val="single" w:sz="4" w:space="0" w:color="auto"/>
            </w:tcBorders>
          </w:tcPr>
          <w:p w14:paraId="7B4C008C"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2DBE0268"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26. Деятельность на открытом воздухе</w:t>
            </w:r>
          </w:p>
        </w:tc>
        <w:tc>
          <w:tcPr>
            <w:tcW w:w="118" w:type="pct"/>
            <w:tcBorders>
              <w:top w:val="single" w:sz="4" w:space="0" w:color="auto"/>
              <w:left w:val="single" w:sz="4" w:space="0" w:color="auto"/>
              <w:bottom w:val="single" w:sz="4" w:space="0" w:color="auto"/>
              <w:right w:val="single" w:sz="4" w:space="0" w:color="auto"/>
            </w:tcBorders>
          </w:tcPr>
          <w:p w14:paraId="6D6F19E2"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0A14A857"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06B4C0AE"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12. Игра с домашними животными </w:t>
            </w:r>
          </w:p>
        </w:tc>
        <w:tc>
          <w:tcPr>
            <w:tcW w:w="119" w:type="pct"/>
            <w:tcBorders>
              <w:top w:val="single" w:sz="4" w:space="0" w:color="auto"/>
              <w:left w:val="single" w:sz="4" w:space="0" w:color="auto"/>
              <w:bottom w:val="single" w:sz="4" w:space="0" w:color="auto"/>
              <w:right w:val="single" w:sz="4" w:space="0" w:color="auto"/>
            </w:tcBorders>
          </w:tcPr>
          <w:p w14:paraId="5F507920"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2D439705"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27. Работа</w:t>
            </w:r>
          </w:p>
        </w:tc>
        <w:tc>
          <w:tcPr>
            <w:tcW w:w="118" w:type="pct"/>
            <w:tcBorders>
              <w:top w:val="single" w:sz="4" w:space="0" w:color="auto"/>
              <w:left w:val="single" w:sz="4" w:space="0" w:color="auto"/>
              <w:bottom w:val="single" w:sz="4" w:space="0" w:color="auto"/>
              <w:right w:val="single" w:sz="4" w:space="0" w:color="auto"/>
            </w:tcBorders>
          </w:tcPr>
          <w:p w14:paraId="15055EDB"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3AD57FB5"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558ACE99"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13. Игра с детьми или внуками </w:t>
            </w:r>
          </w:p>
        </w:tc>
        <w:tc>
          <w:tcPr>
            <w:tcW w:w="119" w:type="pct"/>
            <w:tcBorders>
              <w:top w:val="single" w:sz="4" w:space="0" w:color="auto"/>
              <w:left w:val="single" w:sz="4" w:space="0" w:color="auto"/>
              <w:bottom w:val="single" w:sz="4" w:space="0" w:color="auto"/>
              <w:right w:val="single" w:sz="4" w:space="0" w:color="auto"/>
            </w:tcBorders>
          </w:tcPr>
          <w:p w14:paraId="492497E0"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1BE3537B"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28. Пребывание на открытом воздухе</w:t>
            </w:r>
          </w:p>
        </w:tc>
        <w:tc>
          <w:tcPr>
            <w:tcW w:w="118" w:type="pct"/>
            <w:tcBorders>
              <w:top w:val="single" w:sz="4" w:space="0" w:color="auto"/>
              <w:left w:val="single" w:sz="4" w:space="0" w:color="auto"/>
              <w:bottom w:val="single" w:sz="4" w:space="0" w:color="auto"/>
              <w:right w:val="single" w:sz="4" w:space="0" w:color="auto"/>
            </w:tcBorders>
          </w:tcPr>
          <w:p w14:paraId="7B0646C2"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23DB06EB"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2B9106B7" w14:textId="77777777" w:rsidR="00087DA5" w:rsidRPr="00B05FA2" w:rsidRDefault="00087DA5" w:rsidP="00C709B0">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14. Спортивные игры </w:t>
            </w:r>
          </w:p>
        </w:tc>
        <w:tc>
          <w:tcPr>
            <w:tcW w:w="119" w:type="pct"/>
            <w:tcBorders>
              <w:top w:val="single" w:sz="4" w:space="0" w:color="auto"/>
              <w:left w:val="single" w:sz="4" w:space="0" w:color="auto"/>
              <w:bottom w:val="single" w:sz="4" w:space="0" w:color="auto"/>
              <w:right w:val="single" w:sz="4" w:space="0" w:color="auto"/>
            </w:tcBorders>
          </w:tcPr>
          <w:p w14:paraId="75BB6AA7"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tcBorders>
              <w:top w:val="single" w:sz="4" w:space="0" w:color="auto"/>
              <w:left w:val="single" w:sz="4" w:space="0" w:color="auto"/>
              <w:bottom w:val="single" w:sz="4" w:space="0" w:color="auto"/>
              <w:right w:val="single" w:sz="4" w:space="0" w:color="auto"/>
            </w:tcBorders>
            <w:vAlign w:val="center"/>
            <w:hideMark/>
          </w:tcPr>
          <w:p w14:paraId="31F77025"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29. Прогулки в парке с детьми</w:t>
            </w:r>
          </w:p>
        </w:tc>
        <w:tc>
          <w:tcPr>
            <w:tcW w:w="118" w:type="pct"/>
            <w:tcBorders>
              <w:top w:val="single" w:sz="4" w:space="0" w:color="auto"/>
              <w:left w:val="single" w:sz="4" w:space="0" w:color="auto"/>
              <w:bottom w:val="single" w:sz="4" w:space="0" w:color="auto"/>
              <w:right w:val="single" w:sz="4" w:space="0" w:color="auto"/>
            </w:tcBorders>
          </w:tcPr>
          <w:p w14:paraId="7C960F6F"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r w:rsidR="00087DA5" w:rsidRPr="00B05FA2" w14:paraId="35DDF01A" w14:textId="77777777" w:rsidTr="00AC1387">
        <w:tc>
          <w:tcPr>
            <w:tcW w:w="2353" w:type="pct"/>
            <w:tcBorders>
              <w:top w:val="single" w:sz="4" w:space="0" w:color="auto"/>
              <w:left w:val="single" w:sz="4" w:space="0" w:color="auto"/>
              <w:bottom w:val="single" w:sz="4" w:space="0" w:color="auto"/>
              <w:right w:val="single" w:sz="4" w:space="0" w:color="auto"/>
            </w:tcBorders>
            <w:vAlign w:val="center"/>
            <w:hideMark/>
          </w:tcPr>
          <w:p w14:paraId="24A526EF" w14:textId="77777777" w:rsidR="00087DA5" w:rsidRPr="00B05FA2" w:rsidRDefault="00087DA5" w:rsidP="00C709B0">
            <w:pPr>
              <w:spacing w:after="0" w:line="240" w:lineRule="auto"/>
              <w:ind w:firstLine="36"/>
              <w:jc w:val="both"/>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15. Вождение автомобиля</w:t>
            </w:r>
          </w:p>
        </w:tc>
        <w:tc>
          <w:tcPr>
            <w:tcW w:w="119" w:type="pct"/>
          </w:tcPr>
          <w:p w14:paraId="6ED37630"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2410" w:type="pct"/>
            <w:vAlign w:val="center"/>
            <w:hideMark/>
          </w:tcPr>
          <w:p w14:paraId="416A07B3"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c>
          <w:tcPr>
            <w:tcW w:w="118" w:type="pct"/>
          </w:tcPr>
          <w:p w14:paraId="1BB62609" w14:textId="77777777" w:rsidR="00087DA5" w:rsidRPr="00B05FA2" w:rsidRDefault="00087DA5" w:rsidP="00C709B0">
            <w:pPr>
              <w:spacing w:after="0" w:line="240" w:lineRule="auto"/>
              <w:ind w:firstLine="44"/>
              <w:rPr>
                <w:rFonts w:ascii="Times New Roman" w:eastAsia="Times New Roman" w:hAnsi="Times New Roman" w:cs="Times New Roman"/>
                <w:sz w:val="24"/>
                <w:szCs w:val="24"/>
                <w:lang w:eastAsia="ru-RU"/>
              </w:rPr>
            </w:pPr>
          </w:p>
        </w:tc>
      </w:tr>
    </w:tbl>
    <w:p w14:paraId="1E50DE34" w14:textId="77777777" w:rsidR="00087DA5" w:rsidRPr="00B05FA2" w:rsidRDefault="00087DA5" w:rsidP="00C709B0">
      <w:pPr>
        <w:spacing w:after="0" w:line="240" w:lineRule="auto"/>
        <w:ind w:firstLine="567"/>
        <w:jc w:val="both"/>
        <w:rPr>
          <w:rFonts w:ascii="Times New Roman" w:hAnsi="Times New Roman" w:cs="Times New Roman"/>
          <w:sz w:val="28"/>
          <w:szCs w:val="28"/>
        </w:rPr>
      </w:pPr>
    </w:p>
    <w:p w14:paraId="1F6932AE"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Максимальная оценка была выражена общим баллом качества жизни и составляла 18 баллов. Интерпретация тяжести симптомов осуществлялось по следующей шкале:</w:t>
      </w:r>
    </w:p>
    <w:p w14:paraId="21CA031F"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0 - 7 баллов – симптомы отсутствуют или легкой степени тяжести</w:t>
      </w:r>
    </w:p>
    <w:p w14:paraId="5DE681CB"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8 – 14 баллов – симптомы средней степени тяжести</w:t>
      </w:r>
    </w:p>
    <w:p w14:paraId="6F0E3829" w14:textId="77777777" w:rsidR="00087DA5" w:rsidRPr="00B05FA2" w:rsidRDefault="00087DA5" w:rsidP="00C709B0">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15 – 21 балл – симптомы тяжелой степени.</w:t>
      </w:r>
    </w:p>
    <w:p w14:paraId="0F8D80EC"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4297934F" w14:textId="77777777" w:rsidR="00087DA5" w:rsidRPr="00B05FA2" w:rsidRDefault="00087DA5" w:rsidP="00087DA5">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Легкий рино-конъюнктивит: «У вас риноконъюнктивит (аллергия на нос и глаза / сенная лихорадка), но он вас очень мало беспокоит. Слабые или умеренные назальные и конъюнктивальные симптомы, но они редко мешают повседневной деятельности. Иногда они мешают вам хорошо выспаться ночью, и вы можете чувствовать себя немного уставшим в течение дня. Ваши симптомы едва ли заставляют вас расстраиваться или раздражаться».</w:t>
      </w:r>
    </w:p>
    <w:p w14:paraId="4BFB12AB" w14:textId="77777777" w:rsidR="00087DA5" w:rsidRPr="00B05FA2" w:rsidRDefault="00087DA5" w:rsidP="00087DA5">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Умеренный рино-конъюнктивит: «У вас риноконъюнктивит, и он вас немного беспокоит. У вас довольно неприятные носовые и глазные симптомы довольно часто, и иногда они вызывают головную боль. Ваши симптомы часто мешают вашей повседневной деятельности. Часто они мешают вам хорошо выспаться ночью. Вы иногда чувствуете усталость и вам трудно сосредоточиться. Вы расстроены и чувствуете раздражение из-за ваших симптомов».</w:t>
      </w:r>
    </w:p>
    <w:p w14:paraId="7A080335" w14:textId="77777777" w:rsidR="00087DA5" w:rsidRPr="00B05FA2" w:rsidRDefault="00087DA5" w:rsidP="00087DA5">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Тяжелый рино-конъюнктивит: «У вас тяжелый риноконъюнктивит, и он очень неприятный. Симптомы носа и глаз чрезвычайно беспокоят, и у вас часто болит голова. Ваша повседневная деятельность очень ограничена, и ночью всегда трудно спать. Вы чувствуете себя очень уставшим в течение дня, и очень трудно сосредоточиться. Это заставляет вас чувствовать себя очень расстроенным и очень раздражительным».</w:t>
      </w:r>
    </w:p>
    <w:p w14:paraId="20700756" w14:textId="77777777" w:rsidR="00087DA5" w:rsidRPr="00B05FA2" w:rsidRDefault="00087DA5" w:rsidP="00087DA5">
      <w:pPr>
        <w:rPr>
          <w:rFonts w:ascii="Times New Roman" w:hAnsi="Times New Roman" w:cs="Times New Roman"/>
          <w:sz w:val="28"/>
          <w:szCs w:val="28"/>
        </w:rPr>
      </w:pPr>
      <w:r w:rsidRPr="00B05FA2">
        <w:rPr>
          <w:rFonts w:ascii="Times New Roman" w:hAnsi="Times New Roman" w:cs="Times New Roman"/>
          <w:sz w:val="28"/>
          <w:szCs w:val="28"/>
        </w:rPr>
        <w:br w:type="page"/>
      </w:r>
    </w:p>
    <w:p w14:paraId="04D6241F" w14:textId="77777777" w:rsidR="00087DA5" w:rsidRPr="00B05FA2" w:rsidRDefault="00087DA5" w:rsidP="00087DA5">
      <w:pPr>
        <w:tabs>
          <w:tab w:val="left" w:pos="240"/>
        </w:tabs>
        <w:spacing w:after="0" w:line="240" w:lineRule="auto"/>
        <w:ind w:firstLine="567"/>
        <w:jc w:val="center"/>
        <w:rPr>
          <w:rFonts w:ascii="Times New Roman" w:hAnsi="Times New Roman" w:cs="Times New Roman"/>
          <w:b/>
          <w:sz w:val="28"/>
          <w:szCs w:val="28"/>
        </w:rPr>
      </w:pPr>
      <w:r w:rsidRPr="00B05FA2">
        <w:rPr>
          <w:rFonts w:ascii="Times New Roman" w:eastAsia="Calibri" w:hAnsi="Times New Roman" w:cs="Times New Roman"/>
          <w:sz w:val="28"/>
          <w:szCs w:val="28"/>
        </w:rPr>
        <w:t>Аурудың симптомдарының ауырлығын және маусымдық аллергиялық ринитпен ауыратын науқастардың өмір сүру сапасын бағалауға арналған сауалнама</w:t>
      </w:r>
    </w:p>
    <w:p w14:paraId="26345D61" w14:textId="77777777" w:rsidR="00087DA5" w:rsidRPr="00B05FA2" w:rsidRDefault="00087DA5" w:rsidP="00087DA5">
      <w:pPr>
        <w:tabs>
          <w:tab w:val="left" w:pos="240"/>
        </w:tabs>
        <w:spacing w:after="0" w:line="240" w:lineRule="auto"/>
        <w:ind w:firstLine="567"/>
        <w:rPr>
          <w:rFonts w:ascii="Times New Roman" w:hAnsi="Times New Roman" w:cs="Times New Roman"/>
          <w:sz w:val="28"/>
          <w:szCs w:val="28"/>
        </w:rPr>
      </w:pPr>
      <w:r w:rsidRPr="00B05FA2">
        <w:rPr>
          <w:rFonts w:ascii="Times New Roman" w:hAnsi="Times New Roman" w:cs="Times New Roman"/>
          <w:sz w:val="28"/>
          <w:szCs w:val="28"/>
        </w:rPr>
        <w:t>Тегі Аты Әкесінің Аты _______________________________________</w:t>
      </w:r>
    </w:p>
    <w:p w14:paraId="41EF1AD8" w14:textId="77777777" w:rsidR="00087DA5" w:rsidRPr="00B05FA2" w:rsidRDefault="00087DA5" w:rsidP="00087DA5">
      <w:pPr>
        <w:tabs>
          <w:tab w:val="left" w:pos="240"/>
        </w:tabs>
        <w:spacing w:after="0" w:line="240" w:lineRule="auto"/>
        <w:ind w:firstLine="567"/>
        <w:rPr>
          <w:rFonts w:ascii="Times New Roman" w:hAnsi="Times New Roman" w:cs="Times New Roman"/>
          <w:sz w:val="28"/>
          <w:szCs w:val="28"/>
        </w:rPr>
      </w:pPr>
      <w:r w:rsidRPr="00B05FA2">
        <w:rPr>
          <w:rFonts w:ascii="Times New Roman" w:hAnsi="Times New Roman" w:cs="Times New Roman"/>
          <w:sz w:val="28"/>
          <w:szCs w:val="28"/>
        </w:rPr>
        <w:t xml:space="preserve">Жынысы ________  Жасы ________   </w:t>
      </w:r>
    </w:p>
    <w:p w14:paraId="0CE5AAB0" w14:textId="77777777" w:rsidR="00087DA5" w:rsidRPr="00B05FA2" w:rsidRDefault="00087DA5" w:rsidP="00087DA5">
      <w:pPr>
        <w:spacing w:after="0" w:line="240" w:lineRule="auto"/>
        <w:ind w:firstLine="567"/>
        <w:jc w:val="center"/>
        <w:rPr>
          <w:rFonts w:ascii="Times New Roman" w:hAnsi="Times New Roman" w:cs="Times New Roman"/>
          <w:sz w:val="28"/>
          <w:szCs w:val="28"/>
        </w:rPr>
      </w:pPr>
    </w:p>
    <w:p w14:paraId="61D1C9B9"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Бөлім 1</w:t>
      </w:r>
    </w:p>
    <w:p w14:paraId="4834A95B"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Ауру белгілерінің ауырлығын бағалау</w:t>
      </w:r>
    </w:p>
    <w:p w14:paraId="2751D829" w14:textId="77777777" w:rsidR="00087DA5" w:rsidRPr="00B05FA2" w:rsidRDefault="00087DA5" w:rsidP="00135ADD">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7587"/>
        <w:gridCol w:w="1074"/>
        <w:gridCol w:w="959"/>
        <w:gridCol w:w="8"/>
      </w:tblGrid>
      <w:tr w:rsidR="00087DA5" w:rsidRPr="00135ADD" w14:paraId="31BDF2AD" w14:textId="77777777" w:rsidTr="00A76C69">
        <w:trPr>
          <w:trHeight w:val="214"/>
        </w:trPr>
        <w:tc>
          <w:tcPr>
            <w:tcW w:w="5000" w:type="pct"/>
            <w:gridSpan w:val="4"/>
          </w:tcPr>
          <w:p w14:paraId="09DE570B" w14:textId="77777777" w:rsidR="00087DA5" w:rsidRPr="00135ADD" w:rsidRDefault="00087DA5" w:rsidP="00AC1387">
            <w:pPr>
              <w:spacing w:line="240" w:lineRule="auto"/>
              <w:rPr>
                <w:rFonts w:ascii="Times New Roman" w:hAnsi="Times New Roman" w:cs="Times New Roman"/>
                <w:sz w:val="24"/>
                <w:szCs w:val="24"/>
              </w:rPr>
            </w:pPr>
            <w:r w:rsidRPr="00135ADD">
              <w:rPr>
                <w:rFonts w:ascii="Times New Roman" w:hAnsi="Times New Roman" w:cs="Times New Roman"/>
                <w:sz w:val="24"/>
                <w:szCs w:val="24"/>
              </w:rPr>
              <w:t>Сізде келесі белгілердің кез келгені бар ма?</w:t>
            </w:r>
          </w:p>
        </w:tc>
      </w:tr>
      <w:tr w:rsidR="00087DA5" w:rsidRPr="00135ADD" w14:paraId="2E5163A1" w14:textId="77777777" w:rsidTr="00A76C69">
        <w:trPr>
          <w:gridAfter w:val="1"/>
          <w:wAfter w:w="4" w:type="pct"/>
          <w:trHeight w:val="218"/>
        </w:trPr>
        <w:tc>
          <w:tcPr>
            <w:tcW w:w="3940" w:type="pct"/>
          </w:tcPr>
          <w:p w14:paraId="5F139ABB" w14:textId="77777777" w:rsidR="00087DA5" w:rsidRPr="00135ADD" w:rsidRDefault="00087DA5" w:rsidP="00AC1387">
            <w:pPr>
              <w:spacing w:line="240" w:lineRule="auto"/>
              <w:ind w:left="31"/>
              <w:rPr>
                <w:rFonts w:ascii="Times New Roman" w:hAnsi="Times New Roman" w:cs="Times New Roman"/>
                <w:sz w:val="24"/>
                <w:szCs w:val="24"/>
              </w:rPr>
            </w:pPr>
            <w:r w:rsidRPr="00135ADD">
              <w:rPr>
                <w:rFonts w:ascii="Times New Roman" w:hAnsi="Times New Roman" w:cs="Times New Roman"/>
                <w:sz w:val="24"/>
                <w:szCs w:val="24"/>
              </w:rPr>
              <w:t>Тек бір жақты мұрын белгілері</w:t>
            </w:r>
          </w:p>
        </w:tc>
        <w:tc>
          <w:tcPr>
            <w:tcW w:w="558" w:type="pct"/>
          </w:tcPr>
          <w:p w14:paraId="0E23E781"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Иә</w:t>
            </w:r>
          </w:p>
        </w:tc>
        <w:tc>
          <w:tcPr>
            <w:tcW w:w="498" w:type="pct"/>
          </w:tcPr>
          <w:p w14:paraId="1275051A"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Жоқ</w:t>
            </w:r>
          </w:p>
        </w:tc>
      </w:tr>
      <w:tr w:rsidR="00087DA5" w:rsidRPr="00135ADD" w14:paraId="5923115F" w14:textId="77777777" w:rsidTr="00A76C69">
        <w:trPr>
          <w:gridAfter w:val="1"/>
          <w:wAfter w:w="4" w:type="pct"/>
          <w:trHeight w:val="208"/>
        </w:trPr>
        <w:tc>
          <w:tcPr>
            <w:tcW w:w="3940" w:type="pct"/>
          </w:tcPr>
          <w:p w14:paraId="0367DF46" w14:textId="77777777" w:rsidR="00087DA5" w:rsidRPr="00135ADD" w:rsidRDefault="00087DA5" w:rsidP="00AC1387">
            <w:pPr>
              <w:spacing w:line="240" w:lineRule="auto"/>
              <w:ind w:left="31"/>
              <w:rPr>
                <w:rFonts w:ascii="Times New Roman" w:hAnsi="Times New Roman" w:cs="Times New Roman"/>
                <w:sz w:val="24"/>
                <w:szCs w:val="24"/>
              </w:rPr>
            </w:pPr>
            <w:r w:rsidRPr="00135ADD">
              <w:rPr>
                <w:rFonts w:ascii="Times New Roman" w:hAnsi="Times New Roman" w:cs="Times New Roman"/>
                <w:sz w:val="24"/>
                <w:szCs w:val="24"/>
              </w:rPr>
              <w:t>Мұрыннан жасыл немесе сары түсті қалың разряд</w:t>
            </w:r>
          </w:p>
        </w:tc>
        <w:tc>
          <w:tcPr>
            <w:tcW w:w="558" w:type="pct"/>
          </w:tcPr>
          <w:p w14:paraId="42ED345B"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Иә</w:t>
            </w:r>
          </w:p>
        </w:tc>
        <w:tc>
          <w:tcPr>
            <w:tcW w:w="498" w:type="pct"/>
          </w:tcPr>
          <w:p w14:paraId="20FE5C2E"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Жоқ</w:t>
            </w:r>
          </w:p>
        </w:tc>
      </w:tr>
      <w:tr w:rsidR="00087DA5" w:rsidRPr="00135ADD" w14:paraId="292E1AD5" w14:textId="77777777" w:rsidTr="00A76C69">
        <w:trPr>
          <w:gridAfter w:val="1"/>
          <w:wAfter w:w="4" w:type="pct"/>
          <w:trHeight w:val="70"/>
        </w:trPr>
        <w:tc>
          <w:tcPr>
            <w:tcW w:w="3940" w:type="pct"/>
          </w:tcPr>
          <w:p w14:paraId="315E6059" w14:textId="77777777" w:rsidR="00087DA5" w:rsidRPr="00135ADD" w:rsidRDefault="00087DA5" w:rsidP="00AC1387">
            <w:pPr>
              <w:spacing w:line="240" w:lineRule="auto"/>
              <w:ind w:left="31"/>
              <w:rPr>
                <w:rFonts w:ascii="Times New Roman" w:hAnsi="Times New Roman" w:cs="Times New Roman"/>
                <w:sz w:val="24"/>
                <w:szCs w:val="24"/>
              </w:rPr>
            </w:pPr>
            <w:r w:rsidRPr="00135ADD">
              <w:rPr>
                <w:rFonts w:ascii="Times New Roman" w:hAnsi="Times New Roman" w:cs="Times New Roman"/>
                <w:kern w:val="24"/>
                <w:sz w:val="24"/>
                <w:szCs w:val="24"/>
              </w:rPr>
              <w:t>Мұрын бітелуі</w:t>
            </w:r>
          </w:p>
        </w:tc>
        <w:tc>
          <w:tcPr>
            <w:tcW w:w="558" w:type="pct"/>
          </w:tcPr>
          <w:p w14:paraId="0CA31352"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Иә</w:t>
            </w:r>
          </w:p>
        </w:tc>
        <w:tc>
          <w:tcPr>
            <w:tcW w:w="498" w:type="pct"/>
          </w:tcPr>
          <w:p w14:paraId="6728F439"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Жоқ</w:t>
            </w:r>
          </w:p>
        </w:tc>
      </w:tr>
      <w:tr w:rsidR="00087DA5" w:rsidRPr="00135ADD" w14:paraId="0D26E308" w14:textId="77777777" w:rsidTr="00A76C69">
        <w:trPr>
          <w:gridAfter w:val="1"/>
          <w:wAfter w:w="4" w:type="pct"/>
          <w:trHeight w:val="63"/>
        </w:trPr>
        <w:tc>
          <w:tcPr>
            <w:tcW w:w="3940" w:type="pct"/>
          </w:tcPr>
          <w:p w14:paraId="68C814F9" w14:textId="77777777" w:rsidR="00087DA5" w:rsidRPr="00135ADD" w:rsidRDefault="00087DA5" w:rsidP="00AC1387">
            <w:pPr>
              <w:spacing w:line="240" w:lineRule="auto"/>
              <w:ind w:left="31"/>
              <w:rPr>
                <w:rFonts w:ascii="Times New Roman" w:hAnsi="Times New Roman" w:cs="Times New Roman"/>
                <w:sz w:val="24"/>
                <w:szCs w:val="24"/>
              </w:rPr>
            </w:pPr>
            <w:r w:rsidRPr="00135ADD">
              <w:rPr>
                <w:rFonts w:ascii="Times New Roman" w:hAnsi="Times New Roman" w:cs="Times New Roman"/>
                <w:sz w:val="24"/>
                <w:szCs w:val="24"/>
              </w:rPr>
              <w:t>Мұрыннан сулы немесе шырышты бөліністер</w:t>
            </w:r>
          </w:p>
        </w:tc>
        <w:tc>
          <w:tcPr>
            <w:tcW w:w="558" w:type="pct"/>
          </w:tcPr>
          <w:p w14:paraId="5ED98C1E"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Иә</w:t>
            </w:r>
          </w:p>
        </w:tc>
        <w:tc>
          <w:tcPr>
            <w:tcW w:w="498" w:type="pct"/>
          </w:tcPr>
          <w:p w14:paraId="5AE137CF"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Жоқ</w:t>
            </w:r>
          </w:p>
        </w:tc>
      </w:tr>
      <w:tr w:rsidR="00087DA5" w:rsidRPr="00135ADD" w14:paraId="506B4B24" w14:textId="77777777" w:rsidTr="00A76C69">
        <w:trPr>
          <w:gridAfter w:val="1"/>
          <w:wAfter w:w="4" w:type="pct"/>
          <w:trHeight w:val="206"/>
        </w:trPr>
        <w:tc>
          <w:tcPr>
            <w:tcW w:w="3940" w:type="pct"/>
          </w:tcPr>
          <w:p w14:paraId="27E073CA" w14:textId="77777777" w:rsidR="00087DA5" w:rsidRPr="00135ADD" w:rsidRDefault="00087DA5" w:rsidP="00AC1387">
            <w:pPr>
              <w:spacing w:line="240" w:lineRule="auto"/>
              <w:ind w:left="31"/>
              <w:rPr>
                <w:rFonts w:ascii="Times New Roman" w:hAnsi="Times New Roman" w:cs="Times New Roman"/>
                <w:sz w:val="24"/>
                <w:szCs w:val="24"/>
              </w:rPr>
            </w:pPr>
            <w:r w:rsidRPr="00135ADD">
              <w:rPr>
                <w:rFonts w:ascii="Times New Roman" w:hAnsi="Times New Roman" w:cs="Times New Roman"/>
                <w:kern w:val="24"/>
                <w:sz w:val="24"/>
                <w:szCs w:val="24"/>
              </w:rPr>
              <w:t>Мұрынның қышуы</w:t>
            </w:r>
          </w:p>
        </w:tc>
        <w:tc>
          <w:tcPr>
            <w:tcW w:w="558" w:type="pct"/>
          </w:tcPr>
          <w:p w14:paraId="68C6C39A"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Иә</w:t>
            </w:r>
          </w:p>
        </w:tc>
        <w:tc>
          <w:tcPr>
            <w:tcW w:w="498" w:type="pct"/>
          </w:tcPr>
          <w:p w14:paraId="2C4AE621"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Жоқ</w:t>
            </w:r>
          </w:p>
        </w:tc>
      </w:tr>
      <w:tr w:rsidR="00087DA5" w:rsidRPr="00135ADD" w14:paraId="6A780C73" w14:textId="77777777" w:rsidTr="00A76C69">
        <w:trPr>
          <w:gridAfter w:val="1"/>
          <w:wAfter w:w="4" w:type="pct"/>
          <w:trHeight w:val="63"/>
        </w:trPr>
        <w:tc>
          <w:tcPr>
            <w:tcW w:w="3940" w:type="pct"/>
          </w:tcPr>
          <w:p w14:paraId="3F2E8509" w14:textId="77777777" w:rsidR="00087DA5" w:rsidRPr="00135ADD" w:rsidRDefault="00087DA5" w:rsidP="00AC1387">
            <w:pPr>
              <w:spacing w:line="240" w:lineRule="auto"/>
              <w:ind w:left="31"/>
              <w:rPr>
                <w:rFonts w:ascii="Times New Roman" w:hAnsi="Times New Roman" w:cs="Times New Roman"/>
                <w:sz w:val="24"/>
                <w:szCs w:val="24"/>
              </w:rPr>
            </w:pPr>
            <w:r w:rsidRPr="00135ADD">
              <w:rPr>
                <w:rFonts w:ascii="Times New Roman" w:hAnsi="Times New Roman" w:cs="Times New Roman"/>
                <w:sz w:val="24"/>
                <w:szCs w:val="24"/>
              </w:rPr>
              <w:t>Түшкіру</w:t>
            </w:r>
          </w:p>
        </w:tc>
        <w:tc>
          <w:tcPr>
            <w:tcW w:w="558" w:type="pct"/>
          </w:tcPr>
          <w:p w14:paraId="76B285C1"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Иә</w:t>
            </w:r>
          </w:p>
        </w:tc>
        <w:tc>
          <w:tcPr>
            <w:tcW w:w="498" w:type="pct"/>
          </w:tcPr>
          <w:p w14:paraId="39C23500"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Жоқ</w:t>
            </w:r>
          </w:p>
        </w:tc>
      </w:tr>
      <w:tr w:rsidR="00087DA5" w:rsidRPr="00135ADD" w14:paraId="54ED3261" w14:textId="77777777" w:rsidTr="00A76C69">
        <w:trPr>
          <w:gridAfter w:val="1"/>
          <w:wAfter w:w="4" w:type="pct"/>
          <w:trHeight w:val="199"/>
        </w:trPr>
        <w:tc>
          <w:tcPr>
            <w:tcW w:w="3940" w:type="pct"/>
          </w:tcPr>
          <w:p w14:paraId="1A82949C" w14:textId="77777777" w:rsidR="00087DA5" w:rsidRPr="00135ADD" w:rsidRDefault="00087DA5" w:rsidP="00AC1387">
            <w:pPr>
              <w:spacing w:line="240" w:lineRule="auto"/>
              <w:ind w:left="31"/>
              <w:rPr>
                <w:rFonts w:ascii="Times New Roman" w:hAnsi="Times New Roman" w:cs="Times New Roman"/>
                <w:kern w:val="24"/>
                <w:sz w:val="24"/>
                <w:szCs w:val="24"/>
              </w:rPr>
            </w:pPr>
            <w:r w:rsidRPr="00135ADD">
              <w:rPr>
                <w:rFonts w:ascii="Times New Roman" w:hAnsi="Times New Roman" w:cs="Times New Roman"/>
                <w:kern w:val="24"/>
                <w:sz w:val="24"/>
                <w:szCs w:val="24"/>
              </w:rPr>
              <w:t>Қайталанатын мұрыннан қан кету</w:t>
            </w:r>
          </w:p>
        </w:tc>
        <w:tc>
          <w:tcPr>
            <w:tcW w:w="558" w:type="pct"/>
          </w:tcPr>
          <w:p w14:paraId="1E8BEFAD"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Иә</w:t>
            </w:r>
          </w:p>
        </w:tc>
        <w:tc>
          <w:tcPr>
            <w:tcW w:w="498" w:type="pct"/>
          </w:tcPr>
          <w:p w14:paraId="797692DD" w14:textId="77777777" w:rsidR="00087DA5" w:rsidRPr="00135ADD" w:rsidRDefault="00087DA5" w:rsidP="00AC1387">
            <w:pPr>
              <w:spacing w:line="240" w:lineRule="auto"/>
              <w:jc w:val="center"/>
              <w:rPr>
                <w:rFonts w:ascii="Times New Roman" w:hAnsi="Times New Roman" w:cs="Times New Roman"/>
                <w:sz w:val="24"/>
                <w:szCs w:val="24"/>
              </w:rPr>
            </w:pPr>
            <w:r w:rsidRPr="00135ADD">
              <w:rPr>
                <w:rFonts w:ascii="Times New Roman" w:hAnsi="Times New Roman" w:cs="Times New Roman"/>
                <w:sz w:val="24"/>
                <w:szCs w:val="24"/>
              </w:rPr>
              <w:t>Жоқ</w:t>
            </w:r>
          </w:p>
        </w:tc>
      </w:tr>
    </w:tbl>
    <w:p w14:paraId="2AB28416" w14:textId="77777777" w:rsidR="00087DA5" w:rsidRPr="00B05FA2" w:rsidRDefault="00087DA5" w:rsidP="00087DA5">
      <w:pPr>
        <w:spacing w:after="0" w:line="240" w:lineRule="auto"/>
        <w:jc w:val="center"/>
        <w:rPr>
          <w:rFonts w:ascii="Times New Roman" w:hAnsi="Times New Roman" w:cs="Times New Roman"/>
          <w:b/>
          <w:sz w:val="28"/>
          <w:szCs w:val="28"/>
        </w:rPr>
      </w:pPr>
    </w:p>
    <w:p w14:paraId="1D821976"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Бөлім 2</w:t>
      </w:r>
    </w:p>
    <w:p w14:paraId="231772B3"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Күндізгі симптомдарды бағалау шкаласы</w:t>
      </w:r>
    </w:p>
    <w:p w14:paraId="559804A8" w14:textId="77777777" w:rsidR="00087DA5" w:rsidRPr="00B05FA2" w:rsidRDefault="00087DA5" w:rsidP="00087DA5">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663"/>
        <w:gridCol w:w="1635"/>
        <w:gridCol w:w="1870"/>
        <w:gridCol w:w="2032"/>
        <w:gridCol w:w="2428"/>
      </w:tblGrid>
      <w:tr w:rsidR="00087DA5" w:rsidRPr="00B05FA2" w14:paraId="0EE53E66" w14:textId="77777777" w:rsidTr="00135ADD">
        <w:trPr>
          <w:trHeight w:val="2306"/>
        </w:trPr>
        <w:tc>
          <w:tcPr>
            <w:tcW w:w="864" w:type="pct"/>
          </w:tcPr>
          <w:p w14:paraId="43F793BF"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Симптом</w:t>
            </w:r>
          </w:p>
        </w:tc>
        <w:tc>
          <w:tcPr>
            <w:tcW w:w="849" w:type="pct"/>
          </w:tcPr>
          <w:p w14:paraId="0BEBE3C0"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Симптомның болмауы</w:t>
            </w:r>
          </w:p>
        </w:tc>
        <w:tc>
          <w:tcPr>
            <w:tcW w:w="971" w:type="pct"/>
          </w:tcPr>
          <w:p w14:paraId="738CFCA9"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Жеңіл дәреже (симптом аз көрінеді, әл-ауқат зардап шекпейді, аптасына 1-3 рет мазалайды)</w:t>
            </w:r>
          </w:p>
        </w:tc>
        <w:tc>
          <w:tcPr>
            <w:tcW w:w="1055" w:type="pct"/>
          </w:tcPr>
          <w:p w14:paraId="02C5DD47"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Орташа дәреже (симптом айқын, көріну жиілігі бар, әл-ауқат пен ұйқыны орташа бұзады, аптасына 4-5 рет мазалайды)</w:t>
            </w:r>
          </w:p>
        </w:tc>
        <w:tc>
          <w:tcPr>
            <w:tcW w:w="1261" w:type="pct"/>
          </w:tcPr>
          <w:p w14:paraId="7BC6A642"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Ауыр дәреже (симптом өте айқын, ұйқы мен еңбек белсенділігіне айқын әсер етеді, күнделікті алаңдатады, жүйелі және табанды сипатқа ие)</w:t>
            </w:r>
          </w:p>
        </w:tc>
      </w:tr>
      <w:tr w:rsidR="00087DA5" w:rsidRPr="00B05FA2" w14:paraId="4E71AD56" w14:textId="77777777" w:rsidTr="00135ADD">
        <w:trPr>
          <w:trHeight w:val="87"/>
        </w:trPr>
        <w:tc>
          <w:tcPr>
            <w:tcW w:w="5000" w:type="pct"/>
            <w:gridSpan w:val="5"/>
          </w:tcPr>
          <w:p w14:paraId="0B978262"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Мұрын белгілері</w:t>
            </w:r>
          </w:p>
        </w:tc>
      </w:tr>
      <w:tr w:rsidR="00087DA5" w:rsidRPr="00B05FA2" w14:paraId="0B1F2120" w14:textId="77777777" w:rsidTr="00135ADD">
        <w:trPr>
          <w:trHeight w:val="136"/>
        </w:trPr>
        <w:tc>
          <w:tcPr>
            <w:tcW w:w="864" w:type="pct"/>
          </w:tcPr>
          <w:p w14:paraId="7A139DDF"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Мұрын бітелуі</w:t>
            </w:r>
          </w:p>
        </w:tc>
        <w:tc>
          <w:tcPr>
            <w:tcW w:w="849" w:type="pct"/>
            <w:vAlign w:val="center"/>
          </w:tcPr>
          <w:p w14:paraId="5D9C67D9"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1" w:type="pct"/>
            <w:vAlign w:val="center"/>
          </w:tcPr>
          <w:p w14:paraId="5448E924" w14:textId="77777777" w:rsidR="00087DA5" w:rsidRPr="00B05FA2" w:rsidRDefault="00087DA5" w:rsidP="00135ADD">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55" w:type="pct"/>
            <w:vAlign w:val="center"/>
          </w:tcPr>
          <w:p w14:paraId="0C24E6D8" w14:textId="77777777" w:rsidR="00087DA5" w:rsidRPr="00B05FA2" w:rsidRDefault="00087DA5" w:rsidP="00135ADD">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vAlign w:val="center"/>
          </w:tcPr>
          <w:p w14:paraId="7EB89AFF"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19666556" w14:textId="77777777" w:rsidTr="00135ADD">
        <w:trPr>
          <w:trHeight w:val="320"/>
        </w:trPr>
        <w:tc>
          <w:tcPr>
            <w:tcW w:w="864" w:type="pct"/>
          </w:tcPr>
          <w:p w14:paraId="44467F19"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Мұрыннан сулы немесе шырышты ағу</w:t>
            </w:r>
          </w:p>
        </w:tc>
        <w:tc>
          <w:tcPr>
            <w:tcW w:w="849" w:type="pct"/>
            <w:vAlign w:val="center"/>
          </w:tcPr>
          <w:p w14:paraId="5F86BDF1"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1" w:type="pct"/>
            <w:vAlign w:val="center"/>
          </w:tcPr>
          <w:p w14:paraId="4F31BAEA" w14:textId="77777777" w:rsidR="00087DA5" w:rsidRPr="00B05FA2" w:rsidRDefault="00087DA5" w:rsidP="00135ADD">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55" w:type="pct"/>
            <w:vAlign w:val="center"/>
          </w:tcPr>
          <w:p w14:paraId="41DC8038" w14:textId="77777777" w:rsidR="00087DA5" w:rsidRPr="00B05FA2" w:rsidRDefault="00087DA5" w:rsidP="00135ADD">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vAlign w:val="center"/>
          </w:tcPr>
          <w:p w14:paraId="432FBCAF"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59D7858A" w14:textId="77777777" w:rsidTr="00135ADD">
        <w:trPr>
          <w:trHeight w:val="94"/>
        </w:trPr>
        <w:tc>
          <w:tcPr>
            <w:tcW w:w="864" w:type="pct"/>
          </w:tcPr>
          <w:p w14:paraId="084A4CF7"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Түшкіру</w:t>
            </w:r>
          </w:p>
        </w:tc>
        <w:tc>
          <w:tcPr>
            <w:tcW w:w="849" w:type="pct"/>
            <w:vAlign w:val="center"/>
          </w:tcPr>
          <w:p w14:paraId="25776677"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1" w:type="pct"/>
            <w:vAlign w:val="center"/>
          </w:tcPr>
          <w:p w14:paraId="70A2A8B0" w14:textId="77777777" w:rsidR="00087DA5" w:rsidRPr="00B05FA2" w:rsidRDefault="00087DA5" w:rsidP="00135ADD">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55" w:type="pct"/>
            <w:vAlign w:val="center"/>
          </w:tcPr>
          <w:p w14:paraId="2B2E5064" w14:textId="77777777" w:rsidR="00087DA5" w:rsidRPr="00B05FA2" w:rsidRDefault="00087DA5" w:rsidP="00135ADD">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vAlign w:val="center"/>
          </w:tcPr>
          <w:p w14:paraId="2ACEC7E6"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39B36F00" w14:textId="77777777" w:rsidTr="00135ADD">
        <w:trPr>
          <w:trHeight w:val="97"/>
        </w:trPr>
        <w:tc>
          <w:tcPr>
            <w:tcW w:w="864" w:type="pct"/>
          </w:tcPr>
          <w:p w14:paraId="3C2AE7CF"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Мұрынның қышуы</w:t>
            </w:r>
          </w:p>
        </w:tc>
        <w:tc>
          <w:tcPr>
            <w:tcW w:w="849" w:type="pct"/>
            <w:vAlign w:val="center"/>
          </w:tcPr>
          <w:p w14:paraId="550BC085"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1" w:type="pct"/>
            <w:vAlign w:val="center"/>
          </w:tcPr>
          <w:p w14:paraId="3EE5A3BB" w14:textId="77777777" w:rsidR="00087DA5" w:rsidRPr="00B05FA2" w:rsidRDefault="00087DA5" w:rsidP="00135ADD">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55" w:type="pct"/>
            <w:vAlign w:val="center"/>
          </w:tcPr>
          <w:p w14:paraId="0AC7089D" w14:textId="77777777" w:rsidR="00087DA5" w:rsidRPr="00B05FA2" w:rsidRDefault="00087DA5" w:rsidP="00135ADD">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vAlign w:val="center"/>
          </w:tcPr>
          <w:p w14:paraId="10A2340C" w14:textId="77777777" w:rsidR="00087DA5" w:rsidRPr="00B05FA2" w:rsidRDefault="00087DA5" w:rsidP="00135AD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6E088F9B" w14:textId="77777777" w:rsidTr="00135ADD">
        <w:trPr>
          <w:trHeight w:val="63"/>
        </w:trPr>
        <w:tc>
          <w:tcPr>
            <w:tcW w:w="5000" w:type="pct"/>
            <w:gridSpan w:val="5"/>
          </w:tcPr>
          <w:p w14:paraId="33B62725"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Конъюнктивалық белгілер</w:t>
            </w:r>
          </w:p>
        </w:tc>
      </w:tr>
      <w:tr w:rsidR="00087DA5" w:rsidRPr="00B05FA2" w14:paraId="6831B541" w14:textId="77777777" w:rsidTr="00135ADD">
        <w:trPr>
          <w:trHeight w:val="321"/>
        </w:trPr>
        <w:tc>
          <w:tcPr>
            <w:tcW w:w="864" w:type="pct"/>
          </w:tcPr>
          <w:p w14:paraId="597A0CFE"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Көздің қышуы</w:t>
            </w:r>
          </w:p>
        </w:tc>
        <w:tc>
          <w:tcPr>
            <w:tcW w:w="849" w:type="pct"/>
          </w:tcPr>
          <w:p w14:paraId="3A514477"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1" w:type="pct"/>
          </w:tcPr>
          <w:p w14:paraId="5ABC5B0D"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55" w:type="pct"/>
          </w:tcPr>
          <w:p w14:paraId="06FDE90D"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55E25DB4"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6B57CD8A" w14:textId="77777777" w:rsidTr="00135ADD">
        <w:trPr>
          <w:trHeight w:val="116"/>
        </w:trPr>
        <w:tc>
          <w:tcPr>
            <w:tcW w:w="864" w:type="pct"/>
          </w:tcPr>
          <w:p w14:paraId="560369E9"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Лакримация</w:t>
            </w:r>
          </w:p>
        </w:tc>
        <w:tc>
          <w:tcPr>
            <w:tcW w:w="849" w:type="pct"/>
          </w:tcPr>
          <w:p w14:paraId="5C02EDAE"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971" w:type="pct"/>
          </w:tcPr>
          <w:p w14:paraId="77650479"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55" w:type="pct"/>
          </w:tcPr>
          <w:p w14:paraId="7969951B"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61" w:type="pct"/>
          </w:tcPr>
          <w:p w14:paraId="628A3673"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bl>
    <w:p w14:paraId="22751953" w14:textId="77777777" w:rsidR="00087DA5" w:rsidRPr="00B05FA2" w:rsidRDefault="00087DA5" w:rsidP="00087DA5">
      <w:pPr>
        <w:spacing w:after="0" w:line="240" w:lineRule="auto"/>
        <w:rPr>
          <w:rFonts w:ascii="Times New Roman" w:hAnsi="Times New Roman" w:cs="Times New Roman"/>
          <w:sz w:val="28"/>
          <w:szCs w:val="28"/>
        </w:rPr>
      </w:pPr>
    </w:p>
    <w:p w14:paraId="5FE74BAF" w14:textId="77777777" w:rsidR="00135ADD" w:rsidRDefault="00135ADD" w:rsidP="00087DA5">
      <w:pPr>
        <w:spacing w:after="0" w:line="240" w:lineRule="auto"/>
        <w:jc w:val="center"/>
        <w:rPr>
          <w:rFonts w:ascii="Times New Roman" w:hAnsi="Times New Roman" w:cs="Times New Roman"/>
          <w:sz w:val="28"/>
          <w:szCs w:val="28"/>
        </w:rPr>
      </w:pPr>
    </w:p>
    <w:p w14:paraId="36093111" w14:textId="77777777" w:rsidR="00135ADD" w:rsidRDefault="00135ADD" w:rsidP="00087DA5">
      <w:pPr>
        <w:spacing w:after="0" w:line="240" w:lineRule="auto"/>
        <w:jc w:val="center"/>
        <w:rPr>
          <w:rFonts w:ascii="Times New Roman" w:hAnsi="Times New Roman" w:cs="Times New Roman"/>
          <w:sz w:val="28"/>
          <w:szCs w:val="28"/>
        </w:rPr>
      </w:pPr>
    </w:p>
    <w:p w14:paraId="18BC72B4" w14:textId="77777777" w:rsidR="00135ADD" w:rsidRDefault="00135ADD" w:rsidP="00087DA5">
      <w:pPr>
        <w:spacing w:after="0" w:line="240" w:lineRule="auto"/>
        <w:jc w:val="center"/>
        <w:rPr>
          <w:rFonts w:ascii="Times New Roman" w:hAnsi="Times New Roman" w:cs="Times New Roman"/>
          <w:sz w:val="28"/>
          <w:szCs w:val="28"/>
        </w:rPr>
      </w:pPr>
    </w:p>
    <w:p w14:paraId="6226995F" w14:textId="77777777" w:rsidR="00135ADD" w:rsidRDefault="00135ADD" w:rsidP="00087DA5">
      <w:pPr>
        <w:spacing w:after="0" w:line="240" w:lineRule="auto"/>
        <w:jc w:val="center"/>
        <w:rPr>
          <w:rFonts w:ascii="Times New Roman" w:hAnsi="Times New Roman" w:cs="Times New Roman"/>
          <w:sz w:val="28"/>
          <w:szCs w:val="28"/>
        </w:rPr>
      </w:pPr>
    </w:p>
    <w:p w14:paraId="166BE22C" w14:textId="77777777" w:rsidR="00B053C8" w:rsidRDefault="00B053C8" w:rsidP="00087DA5">
      <w:pPr>
        <w:spacing w:after="0" w:line="240" w:lineRule="auto"/>
        <w:jc w:val="center"/>
        <w:rPr>
          <w:rFonts w:ascii="Times New Roman" w:hAnsi="Times New Roman" w:cs="Times New Roman"/>
          <w:sz w:val="28"/>
          <w:szCs w:val="28"/>
        </w:rPr>
      </w:pPr>
    </w:p>
    <w:p w14:paraId="0159581A" w14:textId="78B36D0F"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Бөлім 3</w:t>
      </w:r>
    </w:p>
    <w:p w14:paraId="5B9593D8"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Дәрі-дәрмектерді қабылдауды бағалау</w:t>
      </w:r>
    </w:p>
    <w:p w14:paraId="14559A5E" w14:textId="77777777" w:rsidR="00087DA5" w:rsidRPr="00B05FA2" w:rsidRDefault="00087DA5" w:rsidP="00087DA5">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2124"/>
        <w:gridCol w:w="1841"/>
        <w:gridCol w:w="1983"/>
        <w:gridCol w:w="1997"/>
        <w:gridCol w:w="1683"/>
      </w:tblGrid>
      <w:tr w:rsidR="00650223" w:rsidRPr="00B05FA2" w14:paraId="027A7429" w14:textId="77777777" w:rsidTr="003A3BF4">
        <w:trPr>
          <w:trHeight w:val="314"/>
        </w:trPr>
        <w:tc>
          <w:tcPr>
            <w:tcW w:w="1103" w:type="pct"/>
            <w:vMerge w:val="restart"/>
            <w:vAlign w:val="center"/>
          </w:tcPr>
          <w:p w14:paraId="3721084D" w14:textId="3C718613" w:rsidR="00650223" w:rsidRPr="00B05FA2" w:rsidRDefault="00650223" w:rsidP="00650223">
            <w:pPr>
              <w:spacing w:line="240" w:lineRule="auto"/>
              <w:jc w:val="center"/>
              <w:rPr>
                <w:rFonts w:ascii="Times New Roman" w:hAnsi="Times New Roman" w:cs="Times New Roman"/>
                <w:sz w:val="24"/>
                <w:szCs w:val="24"/>
              </w:rPr>
            </w:pPr>
            <w:r w:rsidRPr="00650223">
              <w:rPr>
                <w:rFonts w:ascii="Times New Roman" w:hAnsi="Times New Roman" w:cs="Times New Roman"/>
                <w:sz w:val="24"/>
                <w:szCs w:val="24"/>
              </w:rPr>
              <w:t>Препарат</w:t>
            </w:r>
          </w:p>
        </w:tc>
        <w:tc>
          <w:tcPr>
            <w:tcW w:w="3897" w:type="pct"/>
            <w:gridSpan w:val="4"/>
          </w:tcPr>
          <w:p w14:paraId="5588F70C" w14:textId="3B1B4C9E" w:rsidR="00650223" w:rsidRPr="00B05FA2" w:rsidRDefault="00650223"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Препаратты қабылдау жиілігі, аптасына</w:t>
            </w:r>
          </w:p>
        </w:tc>
      </w:tr>
      <w:tr w:rsidR="00650223" w:rsidRPr="00B05FA2" w14:paraId="3416CCA5" w14:textId="77777777" w:rsidTr="003A3BF4">
        <w:trPr>
          <w:trHeight w:val="418"/>
        </w:trPr>
        <w:tc>
          <w:tcPr>
            <w:tcW w:w="1103" w:type="pct"/>
            <w:vMerge/>
          </w:tcPr>
          <w:p w14:paraId="330FBF5F" w14:textId="11F13857" w:rsidR="00650223" w:rsidRPr="00B05FA2" w:rsidRDefault="00650223" w:rsidP="00AC1387">
            <w:pPr>
              <w:spacing w:line="240" w:lineRule="auto"/>
              <w:jc w:val="center"/>
              <w:rPr>
                <w:rFonts w:ascii="Times New Roman" w:hAnsi="Times New Roman" w:cs="Times New Roman"/>
                <w:sz w:val="24"/>
                <w:szCs w:val="24"/>
              </w:rPr>
            </w:pPr>
          </w:p>
        </w:tc>
        <w:tc>
          <w:tcPr>
            <w:tcW w:w="956" w:type="pct"/>
          </w:tcPr>
          <w:p w14:paraId="4F5792F1" w14:textId="77BC5DCD" w:rsidR="00650223" w:rsidRPr="00B05FA2" w:rsidRDefault="00650223" w:rsidP="00AC1387">
            <w:pPr>
              <w:spacing w:line="240" w:lineRule="auto"/>
              <w:ind w:firstLine="31"/>
              <w:jc w:val="center"/>
              <w:rPr>
                <w:rFonts w:ascii="Times New Roman" w:hAnsi="Times New Roman" w:cs="Times New Roman"/>
                <w:sz w:val="24"/>
                <w:szCs w:val="24"/>
              </w:rPr>
            </w:pPr>
            <w:r w:rsidRPr="00650223">
              <w:rPr>
                <w:rFonts w:ascii="Times New Roman" w:hAnsi="Times New Roman" w:cs="Times New Roman"/>
                <w:sz w:val="24"/>
                <w:szCs w:val="24"/>
              </w:rPr>
              <w:t>Қолданбайды</w:t>
            </w:r>
          </w:p>
        </w:tc>
        <w:tc>
          <w:tcPr>
            <w:tcW w:w="1030" w:type="pct"/>
          </w:tcPr>
          <w:p w14:paraId="7E2D7454" w14:textId="4D0EE442" w:rsidR="00650223" w:rsidRPr="00B05FA2" w:rsidRDefault="00650223"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Жеңіл дәреже</w:t>
            </w:r>
          </w:p>
        </w:tc>
        <w:tc>
          <w:tcPr>
            <w:tcW w:w="1037" w:type="pct"/>
          </w:tcPr>
          <w:p w14:paraId="30D4AC09" w14:textId="77777777" w:rsidR="00650223" w:rsidRPr="00B05FA2" w:rsidRDefault="00650223"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Орташа дәреже</w:t>
            </w:r>
          </w:p>
        </w:tc>
        <w:tc>
          <w:tcPr>
            <w:tcW w:w="874" w:type="pct"/>
          </w:tcPr>
          <w:p w14:paraId="69D88FF0" w14:textId="77777777" w:rsidR="00650223" w:rsidRPr="00B05FA2" w:rsidRDefault="00650223"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Ауыр дәреже</w:t>
            </w:r>
          </w:p>
        </w:tc>
      </w:tr>
      <w:tr w:rsidR="00650223" w:rsidRPr="00B05FA2" w14:paraId="58198198" w14:textId="77777777" w:rsidTr="003A3BF4">
        <w:trPr>
          <w:trHeight w:val="284"/>
        </w:trPr>
        <w:tc>
          <w:tcPr>
            <w:tcW w:w="1103" w:type="pct"/>
          </w:tcPr>
          <w:p w14:paraId="69B5A357" w14:textId="77777777" w:rsidR="00650223" w:rsidRPr="00B05FA2" w:rsidRDefault="00650223" w:rsidP="00AC1387">
            <w:pPr>
              <w:spacing w:line="240" w:lineRule="auto"/>
              <w:rPr>
                <w:rFonts w:ascii="Times New Roman" w:hAnsi="Times New Roman" w:cs="Times New Roman"/>
                <w:sz w:val="24"/>
                <w:szCs w:val="24"/>
              </w:rPr>
            </w:pPr>
            <w:r w:rsidRPr="00B05FA2">
              <w:rPr>
                <w:rFonts w:ascii="Times New Roman" w:hAnsi="Times New Roman" w:cs="Times New Roman"/>
                <w:sz w:val="24"/>
                <w:szCs w:val="24"/>
              </w:rPr>
              <w:t>Топикалық ГКС</w:t>
            </w:r>
          </w:p>
        </w:tc>
        <w:tc>
          <w:tcPr>
            <w:tcW w:w="956" w:type="pct"/>
          </w:tcPr>
          <w:p w14:paraId="20747281" w14:textId="485C7B21" w:rsidR="00650223" w:rsidRPr="00B05FA2" w:rsidRDefault="00650223" w:rsidP="00AC1387">
            <w:pPr>
              <w:spacing w:line="240" w:lineRule="auto"/>
              <w:ind w:firstLine="31"/>
              <w:jc w:val="center"/>
              <w:rPr>
                <w:rFonts w:ascii="Times New Roman" w:hAnsi="Times New Roman" w:cs="Times New Roman"/>
                <w:sz w:val="24"/>
                <w:szCs w:val="24"/>
              </w:rPr>
            </w:pPr>
            <w:r>
              <w:rPr>
                <w:rFonts w:ascii="Times New Roman" w:hAnsi="Times New Roman" w:cs="Times New Roman"/>
                <w:sz w:val="24"/>
                <w:szCs w:val="24"/>
              </w:rPr>
              <w:t>0</w:t>
            </w:r>
          </w:p>
        </w:tc>
        <w:tc>
          <w:tcPr>
            <w:tcW w:w="1030" w:type="pct"/>
          </w:tcPr>
          <w:p w14:paraId="784832CB" w14:textId="6DACFD0B" w:rsidR="00650223" w:rsidRPr="00B05FA2" w:rsidRDefault="00650223"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1-3 рет</w:t>
            </w:r>
          </w:p>
        </w:tc>
        <w:tc>
          <w:tcPr>
            <w:tcW w:w="1037" w:type="pct"/>
          </w:tcPr>
          <w:p w14:paraId="04D18F0F" w14:textId="77777777" w:rsidR="00650223" w:rsidRPr="00B05FA2" w:rsidRDefault="00650223"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4-5 рет</w:t>
            </w:r>
          </w:p>
        </w:tc>
        <w:tc>
          <w:tcPr>
            <w:tcW w:w="874" w:type="pct"/>
          </w:tcPr>
          <w:p w14:paraId="7669E8EB" w14:textId="77777777" w:rsidR="00650223" w:rsidRPr="00B05FA2" w:rsidRDefault="00650223"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Күнделікті</w:t>
            </w:r>
          </w:p>
        </w:tc>
      </w:tr>
      <w:tr w:rsidR="00650223" w:rsidRPr="00B05FA2" w14:paraId="5F9BC14E" w14:textId="77777777" w:rsidTr="003A3BF4">
        <w:trPr>
          <w:trHeight w:val="248"/>
        </w:trPr>
        <w:tc>
          <w:tcPr>
            <w:tcW w:w="1103" w:type="pct"/>
          </w:tcPr>
          <w:p w14:paraId="658D98BB" w14:textId="77777777" w:rsidR="00650223" w:rsidRPr="00B05FA2" w:rsidRDefault="00650223" w:rsidP="00AC1387">
            <w:pPr>
              <w:spacing w:line="240" w:lineRule="auto"/>
              <w:rPr>
                <w:rFonts w:ascii="Times New Roman" w:hAnsi="Times New Roman" w:cs="Times New Roman"/>
                <w:sz w:val="24"/>
                <w:szCs w:val="24"/>
              </w:rPr>
            </w:pPr>
            <w:r w:rsidRPr="00B05FA2">
              <w:rPr>
                <w:rFonts w:ascii="Times New Roman" w:hAnsi="Times New Roman" w:cs="Times New Roman"/>
                <w:sz w:val="24"/>
                <w:szCs w:val="24"/>
              </w:rPr>
              <w:t>Жүйелік ГКС</w:t>
            </w:r>
          </w:p>
        </w:tc>
        <w:tc>
          <w:tcPr>
            <w:tcW w:w="956" w:type="pct"/>
          </w:tcPr>
          <w:p w14:paraId="39C636CB" w14:textId="695445E1" w:rsidR="00650223" w:rsidRPr="00B05FA2" w:rsidRDefault="00650223" w:rsidP="00AC1387">
            <w:pPr>
              <w:spacing w:line="240" w:lineRule="auto"/>
              <w:ind w:firstLine="31"/>
              <w:jc w:val="center"/>
              <w:rPr>
                <w:rFonts w:ascii="Times New Roman" w:hAnsi="Times New Roman" w:cs="Times New Roman"/>
                <w:sz w:val="24"/>
                <w:szCs w:val="24"/>
              </w:rPr>
            </w:pPr>
            <w:r>
              <w:rPr>
                <w:rFonts w:ascii="Times New Roman" w:hAnsi="Times New Roman" w:cs="Times New Roman"/>
                <w:sz w:val="24"/>
                <w:szCs w:val="24"/>
              </w:rPr>
              <w:t>0</w:t>
            </w:r>
          </w:p>
        </w:tc>
        <w:tc>
          <w:tcPr>
            <w:tcW w:w="1030" w:type="pct"/>
          </w:tcPr>
          <w:p w14:paraId="04292916" w14:textId="2E597ABB" w:rsidR="00650223" w:rsidRPr="00B05FA2" w:rsidRDefault="00650223"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1-3 рет</w:t>
            </w:r>
          </w:p>
        </w:tc>
        <w:tc>
          <w:tcPr>
            <w:tcW w:w="1037" w:type="pct"/>
          </w:tcPr>
          <w:p w14:paraId="3A19DABA" w14:textId="77777777" w:rsidR="00650223" w:rsidRPr="00B05FA2" w:rsidRDefault="00650223"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4-5 рет</w:t>
            </w:r>
          </w:p>
        </w:tc>
        <w:tc>
          <w:tcPr>
            <w:tcW w:w="874" w:type="pct"/>
          </w:tcPr>
          <w:p w14:paraId="0CE8F215" w14:textId="77777777" w:rsidR="00650223" w:rsidRPr="00B05FA2" w:rsidRDefault="00650223"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Күнделікті</w:t>
            </w:r>
          </w:p>
        </w:tc>
      </w:tr>
      <w:tr w:rsidR="00650223" w:rsidRPr="00B05FA2" w14:paraId="5FE18D23" w14:textId="77777777" w:rsidTr="003A3BF4">
        <w:trPr>
          <w:trHeight w:val="139"/>
        </w:trPr>
        <w:tc>
          <w:tcPr>
            <w:tcW w:w="1103" w:type="pct"/>
          </w:tcPr>
          <w:p w14:paraId="7553B795" w14:textId="77777777" w:rsidR="00650223" w:rsidRPr="00B05FA2" w:rsidRDefault="00650223" w:rsidP="00AC1387">
            <w:pPr>
              <w:spacing w:line="240" w:lineRule="auto"/>
              <w:rPr>
                <w:rFonts w:ascii="Times New Roman" w:hAnsi="Times New Roman" w:cs="Times New Roman"/>
                <w:sz w:val="24"/>
                <w:szCs w:val="24"/>
              </w:rPr>
            </w:pPr>
            <w:r w:rsidRPr="00B05FA2">
              <w:rPr>
                <w:rFonts w:ascii="Times New Roman" w:hAnsi="Times New Roman" w:cs="Times New Roman"/>
                <w:sz w:val="24"/>
                <w:szCs w:val="24"/>
              </w:rPr>
              <w:t>Антигистаминдер</w:t>
            </w:r>
          </w:p>
        </w:tc>
        <w:tc>
          <w:tcPr>
            <w:tcW w:w="956" w:type="pct"/>
          </w:tcPr>
          <w:p w14:paraId="62588602" w14:textId="3AE3166E" w:rsidR="00650223" w:rsidRPr="00B05FA2" w:rsidRDefault="00650223" w:rsidP="00AC1387">
            <w:pPr>
              <w:spacing w:line="240" w:lineRule="auto"/>
              <w:ind w:firstLine="31"/>
              <w:jc w:val="center"/>
              <w:rPr>
                <w:rFonts w:ascii="Times New Roman" w:hAnsi="Times New Roman" w:cs="Times New Roman"/>
                <w:sz w:val="24"/>
                <w:szCs w:val="24"/>
              </w:rPr>
            </w:pPr>
            <w:r>
              <w:rPr>
                <w:rFonts w:ascii="Times New Roman" w:hAnsi="Times New Roman" w:cs="Times New Roman"/>
                <w:sz w:val="24"/>
                <w:szCs w:val="24"/>
              </w:rPr>
              <w:t>0</w:t>
            </w:r>
          </w:p>
        </w:tc>
        <w:tc>
          <w:tcPr>
            <w:tcW w:w="1030" w:type="pct"/>
          </w:tcPr>
          <w:p w14:paraId="27B6BEB3" w14:textId="0430E1F1" w:rsidR="00650223" w:rsidRPr="00B05FA2" w:rsidRDefault="00650223"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1-3 рет</w:t>
            </w:r>
          </w:p>
        </w:tc>
        <w:tc>
          <w:tcPr>
            <w:tcW w:w="1037" w:type="pct"/>
          </w:tcPr>
          <w:p w14:paraId="28BE9E56" w14:textId="77777777" w:rsidR="00650223" w:rsidRPr="00B05FA2" w:rsidRDefault="00650223"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4-5 рет</w:t>
            </w:r>
          </w:p>
        </w:tc>
        <w:tc>
          <w:tcPr>
            <w:tcW w:w="874" w:type="pct"/>
          </w:tcPr>
          <w:p w14:paraId="33CD23C2" w14:textId="77777777" w:rsidR="00650223" w:rsidRPr="00B05FA2" w:rsidRDefault="00650223"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Күнделікті</w:t>
            </w:r>
          </w:p>
        </w:tc>
      </w:tr>
    </w:tbl>
    <w:p w14:paraId="6AF05260" w14:textId="77777777" w:rsidR="00087DA5" w:rsidRPr="00B05FA2" w:rsidRDefault="00087DA5" w:rsidP="00135ADD">
      <w:pPr>
        <w:spacing w:after="0" w:line="240" w:lineRule="auto"/>
        <w:rPr>
          <w:rFonts w:ascii="Times New Roman" w:hAnsi="Times New Roman" w:cs="Times New Roman"/>
          <w:sz w:val="28"/>
          <w:szCs w:val="28"/>
        </w:rPr>
      </w:pPr>
    </w:p>
    <w:p w14:paraId="209524D6" w14:textId="77777777" w:rsidR="00087DA5" w:rsidRPr="00B05FA2" w:rsidRDefault="00087DA5" w:rsidP="00135ADD">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Максималды балл симптомдардың ауырлығының жалпы ұпайымен көрсетілді және 18 балл болды. Симптомдардың ауырлығын түсіндіру келесі шкала бойынша жүргізілді:</w:t>
      </w:r>
    </w:p>
    <w:p w14:paraId="14B2F83E" w14:textId="77777777" w:rsidR="00087DA5" w:rsidRPr="00B05FA2" w:rsidRDefault="00087DA5" w:rsidP="00135ADD">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0-6 ұпай-симптомдар жоқ немесе жеңіл</w:t>
      </w:r>
    </w:p>
    <w:p w14:paraId="30EA157A" w14:textId="77777777" w:rsidR="00087DA5" w:rsidRPr="00B05FA2" w:rsidRDefault="00087DA5" w:rsidP="00135ADD">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7-12 ұпай-орташа ауырлық белгілері</w:t>
      </w:r>
    </w:p>
    <w:p w14:paraId="1F46B094" w14:textId="77777777" w:rsidR="00087DA5" w:rsidRPr="00B05FA2" w:rsidRDefault="00087DA5" w:rsidP="00135ADD">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13-18 ұпай-ауыр симптомдар.</w:t>
      </w:r>
    </w:p>
    <w:p w14:paraId="07715E89" w14:textId="77777777" w:rsidR="00087DA5" w:rsidRPr="00B05FA2" w:rsidRDefault="00087DA5" w:rsidP="00135ADD">
      <w:pPr>
        <w:spacing w:after="0" w:line="240" w:lineRule="auto"/>
        <w:jc w:val="center"/>
        <w:rPr>
          <w:rFonts w:ascii="Times New Roman" w:hAnsi="Times New Roman" w:cs="Times New Roman"/>
          <w:sz w:val="28"/>
          <w:szCs w:val="28"/>
        </w:rPr>
      </w:pPr>
    </w:p>
    <w:p w14:paraId="52C88D13" w14:textId="77777777" w:rsidR="00B053C8" w:rsidRDefault="00B053C8" w:rsidP="00135ADD">
      <w:pPr>
        <w:spacing w:after="0" w:line="240" w:lineRule="auto"/>
        <w:jc w:val="center"/>
        <w:rPr>
          <w:rFonts w:ascii="Times New Roman" w:hAnsi="Times New Roman" w:cs="Times New Roman"/>
          <w:sz w:val="28"/>
          <w:szCs w:val="28"/>
        </w:rPr>
      </w:pPr>
    </w:p>
    <w:p w14:paraId="45AF3D65" w14:textId="77777777" w:rsidR="00B053C8" w:rsidRDefault="00B053C8" w:rsidP="00135ADD">
      <w:pPr>
        <w:spacing w:after="0" w:line="240" w:lineRule="auto"/>
        <w:jc w:val="center"/>
        <w:rPr>
          <w:rFonts w:ascii="Times New Roman" w:hAnsi="Times New Roman" w:cs="Times New Roman"/>
          <w:sz w:val="28"/>
          <w:szCs w:val="28"/>
        </w:rPr>
      </w:pPr>
    </w:p>
    <w:p w14:paraId="2344570F" w14:textId="62A3EC5B" w:rsidR="00087DA5" w:rsidRPr="00B05FA2" w:rsidRDefault="00087DA5" w:rsidP="00135ADD">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Маусымдық аллергиялық ринитпен ауыратын науқастардың өмір сүру сапасын бағалау</w:t>
      </w:r>
    </w:p>
    <w:p w14:paraId="0FCC9126" w14:textId="77777777" w:rsidR="00087DA5" w:rsidRPr="00B05FA2" w:rsidRDefault="00087DA5" w:rsidP="00135ADD">
      <w:pPr>
        <w:spacing w:after="0" w:line="240" w:lineRule="auto"/>
        <w:jc w:val="center"/>
        <w:rPr>
          <w:rFonts w:ascii="Times New Roman" w:hAnsi="Times New Roman" w:cs="Times New Roman"/>
          <w:sz w:val="28"/>
          <w:szCs w:val="28"/>
        </w:rPr>
      </w:pPr>
    </w:p>
    <w:p w14:paraId="35E92936" w14:textId="77777777" w:rsidR="00087DA5" w:rsidRPr="00B05FA2" w:rsidRDefault="00087DA5" w:rsidP="00135ADD">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Бөлім 1</w:t>
      </w:r>
    </w:p>
    <w:p w14:paraId="4CDEBE41" w14:textId="77777777" w:rsidR="00087DA5" w:rsidRPr="00B05FA2" w:rsidRDefault="00087DA5" w:rsidP="00135ADD">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Физикалық белсенділікті/ұйқыны бағалау</w:t>
      </w:r>
    </w:p>
    <w:p w14:paraId="1835A1F3" w14:textId="77777777" w:rsidR="00087DA5" w:rsidRPr="00B05FA2" w:rsidRDefault="00087DA5" w:rsidP="00087DA5">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532"/>
        <w:gridCol w:w="1252"/>
        <w:gridCol w:w="2523"/>
        <w:gridCol w:w="2147"/>
        <w:gridCol w:w="2174"/>
      </w:tblGrid>
      <w:tr w:rsidR="00087DA5" w:rsidRPr="00B05FA2" w14:paraId="32912A24" w14:textId="77777777" w:rsidTr="00B053C8">
        <w:trPr>
          <w:trHeight w:val="427"/>
        </w:trPr>
        <w:tc>
          <w:tcPr>
            <w:tcW w:w="796" w:type="pct"/>
          </w:tcPr>
          <w:p w14:paraId="5C92B50D"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Белгісі</w:t>
            </w:r>
          </w:p>
        </w:tc>
        <w:tc>
          <w:tcPr>
            <w:tcW w:w="650" w:type="pct"/>
          </w:tcPr>
          <w:p w14:paraId="0338A265"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Бұзылған жоқ</w:t>
            </w:r>
          </w:p>
        </w:tc>
        <w:tc>
          <w:tcPr>
            <w:tcW w:w="1310" w:type="pct"/>
          </w:tcPr>
          <w:p w14:paraId="2EBABB08"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Жеңіл дәреже (күн ішінде ішінара күнделікті емес бұзушылық, аптасына 1-2 рет)</w:t>
            </w:r>
          </w:p>
        </w:tc>
        <w:tc>
          <w:tcPr>
            <w:tcW w:w="1115" w:type="pct"/>
          </w:tcPr>
          <w:p w14:paraId="4CA6008B"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Орташа дәреже (күндіз мерзімді, бірақ жүйелі бұзылыс, аптасына 3-4 рет)</w:t>
            </w:r>
          </w:p>
        </w:tc>
        <w:tc>
          <w:tcPr>
            <w:tcW w:w="1129" w:type="pct"/>
          </w:tcPr>
          <w:p w14:paraId="176FAECA"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Ауыр дәреже (күні бойы тұрақты күнделікті бұзушылық)</w:t>
            </w:r>
          </w:p>
        </w:tc>
      </w:tr>
      <w:tr w:rsidR="00087DA5" w:rsidRPr="00B05FA2" w14:paraId="704411FF" w14:textId="77777777" w:rsidTr="00B053C8">
        <w:trPr>
          <w:trHeight w:val="391"/>
        </w:trPr>
        <w:tc>
          <w:tcPr>
            <w:tcW w:w="796" w:type="pct"/>
            <w:tcBorders>
              <w:bottom w:val="single" w:sz="4" w:space="0" w:color="auto"/>
            </w:tcBorders>
          </w:tcPr>
          <w:p w14:paraId="060A67BF"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Күнделікті іс-шаралар</w:t>
            </w:r>
          </w:p>
        </w:tc>
        <w:tc>
          <w:tcPr>
            <w:tcW w:w="650" w:type="pct"/>
          </w:tcPr>
          <w:p w14:paraId="583AB47F"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310" w:type="pct"/>
          </w:tcPr>
          <w:p w14:paraId="5F2B491F"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15" w:type="pct"/>
          </w:tcPr>
          <w:p w14:paraId="1AA11410"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129" w:type="pct"/>
          </w:tcPr>
          <w:p w14:paraId="308B6F92"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6B06A348" w14:textId="77777777" w:rsidTr="00B053C8">
        <w:trPr>
          <w:trHeight w:val="243"/>
        </w:trPr>
        <w:tc>
          <w:tcPr>
            <w:tcW w:w="796" w:type="pct"/>
            <w:tcBorders>
              <w:bottom w:val="single" w:sz="4" w:space="0" w:color="auto"/>
            </w:tcBorders>
          </w:tcPr>
          <w:p w14:paraId="7E735B4B"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Ұйқы</w:t>
            </w:r>
          </w:p>
        </w:tc>
        <w:tc>
          <w:tcPr>
            <w:tcW w:w="650" w:type="pct"/>
          </w:tcPr>
          <w:p w14:paraId="2A824F99"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310" w:type="pct"/>
          </w:tcPr>
          <w:p w14:paraId="64346417"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115" w:type="pct"/>
          </w:tcPr>
          <w:p w14:paraId="48F0B972"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129" w:type="pct"/>
          </w:tcPr>
          <w:p w14:paraId="56072441"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bl>
    <w:p w14:paraId="78B300E8" w14:textId="77777777" w:rsidR="00087DA5" w:rsidRPr="00B05FA2" w:rsidRDefault="00087DA5" w:rsidP="00087DA5">
      <w:pPr>
        <w:spacing w:after="0" w:line="240" w:lineRule="auto"/>
        <w:rPr>
          <w:rFonts w:ascii="Times New Roman" w:hAnsi="Times New Roman" w:cs="Times New Roman"/>
          <w:sz w:val="28"/>
          <w:szCs w:val="28"/>
        </w:rPr>
      </w:pPr>
    </w:p>
    <w:p w14:paraId="0CEB18BE" w14:textId="77777777" w:rsidR="00B053C8" w:rsidRDefault="00B053C8" w:rsidP="00087DA5">
      <w:pPr>
        <w:spacing w:after="0" w:line="240" w:lineRule="auto"/>
        <w:jc w:val="center"/>
        <w:rPr>
          <w:rFonts w:ascii="Times New Roman" w:hAnsi="Times New Roman" w:cs="Times New Roman"/>
          <w:sz w:val="28"/>
          <w:szCs w:val="28"/>
        </w:rPr>
      </w:pPr>
    </w:p>
    <w:p w14:paraId="7C61EEB5" w14:textId="32F21A63"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Бөлім 2</w:t>
      </w:r>
    </w:p>
    <w:p w14:paraId="540F8AF1"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Эмоционалды саланы бағалау</w:t>
      </w:r>
    </w:p>
    <w:tbl>
      <w:tblPr>
        <w:tblStyle w:val="af3"/>
        <w:tblW w:w="5000" w:type="pct"/>
        <w:tblLook w:val="04A0" w:firstRow="1" w:lastRow="0" w:firstColumn="1" w:lastColumn="0" w:noHBand="0" w:noVBand="1"/>
      </w:tblPr>
      <w:tblGrid>
        <w:gridCol w:w="1531"/>
        <w:gridCol w:w="1311"/>
        <w:gridCol w:w="2315"/>
        <w:gridCol w:w="2361"/>
        <w:gridCol w:w="2110"/>
      </w:tblGrid>
      <w:tr w:rsidR="00087DA5" w:rsidRPr="00B05FA2" w14:paraId="092706E0" w14:textId="77777777" w:rsidTr="00B053C8">
        <w:trPr>
          <w:trHeight w:val="427"/>
        </w:trPr>
        <w:tc>
          <w:tcPr>
            <w:tcW w:w="795" w:type="pct"/>
          </w:tcPr>
          <w:p w14:paraId="73521CAF"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Белгісі</w:t>
            </w:r>
          </w:p>
        </w:tc>
        <w:tc>
          <w:tcPr>
            <w:tcW w:w="681" w:type="pct"/>
          </w:tcPr>
          <w:p w14:paraId="30235D50"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Бұзылған жоқ</w:t>
            </w:r>
          </w:p>
        </w:tc>
        <w:tc>
          <w:tcPr>
            <w:tcW w:w="1202" w:type="pct"/>
          </w:tcPr>
          <w:p w14:paraId="57BF83BA"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Жеңіл дәреже (аптасына 1-2 рет байқалады)</w:t>
            </w:r>
          </w:p>
        </w:tc>
        <w:tc>
          <w:tcPr>
            <w:tcW w:w="1226" w:type="pct"/>
          </w:tcPr>
          <w:p w14:paraId="692D6337"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Орташа дәреже (аптасына 3-4 рет байқалады)</w:t>
            </w:r>
          </w:p>
        </w:tc>
        <w:tc>
          <w:tcPr>
            <w:tcW w:w="1096" w:type="pct"/>
          </w:tcPr>
          <w:p w14:paraId="0D441D5C"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Ауыр дәреже (күнделікті байқалады)</w:t>
            </w:r>
          </w:p>
        </w:tc>
      </w:tr>
      <w:tr w:rsidR="00087DA5" w:rsidRPr="00B05FA2" w14:paraId="5DF93DB7" w14:textId="77777777" w:rsidTr="00B053C8">
        <w:trPr>
          <w:trHeight w:val="269"/>
        </w:trPr>
        <w:tc>
          <w:tcPr>
            <w:tcW w:w="795" w:type="pct"/>
          </w:tcPr>
          <w:p w14:paraId="393F788C"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Тітіркену</w:t>
            </w:r>
          </w:p>
        </w:tc>
        <w:tc>
          <w:tcPr>
            <w:tcW w:w="681" w:type="pct"/>
          </w:tcPr>
          <w:p w14:paraId="53005D0A"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202" w:type="pct"/>
          </w:tcPr>
          <w:p w14:paraId="4FFE1BBA"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226" w:type="pct"/>
          </w:tcPr>
          <w:p w14:paraId="627A9944"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096" w:type="pct"/>
          </w:tcPr>
          <w:p w14:paraId="1456B8B9"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4D5A1EF8" w14:textId="77777777" w:rsidTr="00B053C8">
        <w:trPr>
          <w:trHeight w:val="260"/>
        </w:trPr>
        <w:tc>
          <w:tcPr>
            <w:tcW w:w="795" w:type="pct"/>
          </w:tcPr>
          <w:p w14:paraId="3DC16B46"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Мазасыздық</w:t>
            </w:r>
          </w:p>
        </w:tc>
        <w:tc>
          <w:tcPr>
            <w:tcW w:w="681" w:type="pct"/>
          </w:tcPr>
          <w:p w14:paraId="403D3572"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202" w:type="pct"/>
          </w:tcPr>
          <w:p w14:paraId="0738282A"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226" w:type="pct"/>
          </w:tcPr>
          <w:p w14:paraId="10698D41"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096" w:type="pct"/>
          </w:tcPr>
          <w:p w14:paraId="3C5CC0B8"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bl>
    <w:p w14:paraId="1562FEEA" w14:textId="77777777" w:rsidR="00087DA5" w:rsidRPr="00B05FA2" w:rsidRDefault="00087DA5" w:rsidP="00087DA5">
      <w:pPr>
        <w:spacing w:after="0" w:line="240" w:lineRule="auto"/>
        <w:rPr>
          <w:rFonts w:ascii="Times New Roman" w:hAnsi="Times New Roman" w:cs="Times New Roman"/>
          <w:sz w:val="28"/>
          <w:szCs w:val="28"/>
        </w:rPr>
      </w:pPr>
    </w:p>
    <w:p w14:paraId="71467111" w14:textId="77777777" w:rsidR="00B053C8" w:rsidRDefault="00B053C8" w:rsidP="00087DA5">
      <w:pPr>
        <w:spacing w:after="0" w:line="240" w:lineRule="auto"/>
        <w:jc w:val="center"/>
        <w:rPr>
          <w:rFonts w:ascii="Times New Roman" w:hAnsi="Times New Roman" w:cs="Times New Roman"/>
          <w:sz w:val="28"/>
          <w:szCs w:val="28"/>
        </w:rPr>
      </w:pPr>
    </w:p>
    <w:p w14:paraId="268635F2" w14:textId="77777777" w:rsidR="00B053C8" w:rsidRDefault="00B053C8" w:rsidP="00087DA5">
      <w:pPr>
        <w:spacing w:after="0" w:line="240" w:lineRule="auto"/>
        <w:jc w:val="center"/>
        <w:rPr>
          <w:rFonts w:ascii="Times New Roman" w:hAnsi="Times New Roman" w:cs="Times New Roman"/>
          <w:sz w:val="28"/>
          <w:szCs w:val="28"/>
        </w:rPr>
      </w:pPr>
    </w:p>
    <w:p w14:paraId="0CDBE974" w14:textId="77777777" w:rsidR="00B053C8" w:rsidRDefault="00B053C8" w:rsidP="00087DA5">
      <w:pPr>
        <w:spacing w:after="0" w:line="240" w:lineRule="auto"/>
        <w:jc w:val="center"/>
        <w:rPr>
          <w:rFonts w:ascii="Times New Roman" w:hAnsi="Times New Roman" w:cs="Times New Roman"/>
          <w:sz w:val="28"/>
          <w:szCs w:val="28"/>
        </w:rPr>
      </w:pPr>
    </w:p>
    <w:p w14:paraId="27533E0B" w14:textId="368BF8C8"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Бөлім 3</w:t>
      </w:r>
    </w:p>
    <w:p w14:paraId="3F800323"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Жалпы белгілерді бағалау</w:t>
      </w:r>
    </w:p>
    <w:p w14:paraId="2D053912" w14:textId="77777777" w:rsidR="00087DA5" w:rsidRPr="00B05FA2" w:rsidRDefault="00087DA5" w:rsidP="00087DA5">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185"/>
        <w:gridCol w:w="1242"/>
        <w:gridCol w:w="2465"/>
        <w:gridCol w:w="2523"/>
        <w:gridCol w:w="2213"/>
      </w:tblGrid>
      <w:tr w:rsidR="00087DA5" w:rsidRPr="00B05FA2" w14:paraId="224FCA9F" w14:textId="77777777" w:rsidTr="00B053C8">
        <w:trPr>
          <w:trHeight w:val="427"/>
        </w:trPr>
        <w:tc>
          <w:tcPr>
            <w:tcW w:w="616" w:type="pct"/>
          </w:tcPr>
          <w:p w14:paraId="3C6B3BD5" w14:textId="77777777" w:rsidR="00087DA5" w:rsidRPr="00B05FA2" w:rsidRDefault="00087DA5" w:rsidP="00AC1387">
            <w:pPr>
              <w:spacing w:line="240" w:lineRule="auto"/>
              <w:ind w:firstLine="31"/>
              <w:jc w:val="center"/>
              <w:rPr>
                <w:rFonts w:ascii="Times New Roman" w:hAnsi="Times New Roman" w:cs="Times New Roman"/>
                <w:sz w:val="24"/>
                <w:szCs w:val="24"/>
              </w:rPr>
            </w:pPr>
            <w:r w:rsidRPr="00B05FA2">
              <w:rPr>
                <w:rFonts w:ascii="Times New Roman" w:hAnsi="Times New Roman" w:cs="Times New Roman"/>
                <w:sz w:val="24"/>
                <w:szCs w:val="24"/>
              </w:rPr>
              <w:t>Белгісі</w:t>
            </w:r>
          </w:p>
        </w:tc>
        <w:tc>
          <w:tcPr>
            <w:tcW w:w="645" w:type="pct"/>
          </w:tcPr>
          <w:p w14:paraId="78E3417A"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Бұзылған жоқ</w:t>
            </w:r>
          </w:p>
        </w:tc>
        <w:tc>
          <w:tcPr>
            <w:tcW w:w="1280" w:type="pct"/>
          </w:tcPr>
          <w:p w14:paraId="4153E320"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Жеңіл дәреже (симптомдар күні бойы өзгермелі, жеңіл, аптасына 1-2 рет мазалайды)</w:t>
            </w:r>
          </w:p>
        </w:tc>
        <w:tc>
          <w:tcPr>
            <w:tcW w:w="1310" w:type="pct"/>
          </w:tcPr>
          <w:p w14:paraId="4A3D1B91"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Орташа дәреже (симптомдар күндіз мезгіл - мезгіл, орташа, аптасына 3-4 рет мазалайды)</w:t>
            </w:r>
          </w:p>
        </w:tc>
        <w:tc>
          <w:tcPr>
            <w:tcW w:w="1149" w:type="pct"/>
          </w:tcPr>
          <w:p w14:paraId="25575475"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Ауыр дәреже (симптомдар күні бойы тұрақты, күшті, күнделікті)</w:t>
            </w:r>
          </w:p>
        </w:tc>
      </w:tr>
      <w:tr w:rsidR="00087DA5" w:rsidRPr="00B05FA2" w14:paraId="350F219F" w14:textId="77777777" w:rsidTr="00B053C8">
        <w:trPr>
          <w:trHeight w:val="290"/>
        </w:trPr>
        <w:tc>
          <w:tcPr>
            <w:tcW w:w="616" w:type="pct"/>
          </w:tcPr>
          <w:p w14:paraId="6A1CFF7D"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Бас ауруы</w:t>
            </w:r>
          </w:p>
        </w:tc>
        <w:tc>
          <w:tcPr>
            <w:tcW w:w="645" w:type="pct"/>
          </w:tcPr>
          <w:p w14:paraId="7582546B"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280" w:type="pct"/>
          </w:tcPr>
          <w:p w14:paraId="23ED904C"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310" w:type="pct"/>
          </w:tcPr>
          <w:p w14:paraId="6BC57E29"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149" w:type="pct"/>
          </w:tcPr>
          <w:p w14:paraId="1285E0D6"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0ABF234E" w14:textId="77777777" w:rsidTr="00B053C8">
        <w:trPr>
          <w:trHeight w:val="265"/>
        </w:trPr>
        <w:tc>
          <w:tcPr>
            <w:tcW w:w="616" w:type="pct"/>
          </w:tcPr>
          <w:p w14:paraId="2089AD3A"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Шаршау</w:t>
            </w:r>
          </w:p>
        </w:tc>
        <w:tc>
          <w:tcPr>
            <w:tcW w:w="645" w:type="pct"/>
          </w:tcPr>
          <w:p w14:paraId="5CC74317"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280" w:type="pct"/>
          </w:tcPr>
          <w:p w14:paraId="6365ABF6"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310" w:type="pct"/>
          </w:tcPr>
          <w:p w14:paraId="4E82D7B4"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149" w:type="pct"/>
          </w:tcPr>
          <w:p w14:paraId="0C99FE58"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r w:rsidR="00087DA5" w:rsidRPr="00B05FA2" w14:paraId="7DBF27B6" w14:textId="77777777" w:rsidTr="00B053C8">
        <w:trPr>
          <w:trHeight w:val="128"/>
        </w:trPr>
        <w:tc>
          <w:tcPr>
            <w:tcW w:w="616" w:type="pct"/>
          </w:tcPr>
          <w:p w14:paraId="61BA16B0" w14:textId="77777777" w:rsidR="00087DA5" w:rsidRPr="00B05FA2" w:rsidRDefault="00087DA5" w:rsidP="00AC1387">
            <w:pPr>
              <w:spacing w:line="240" w:lineRule="auto"/>
              <w:ind w:firstLine="31"/>
              <w:rPr>
                <w:rFonts w:ascii="Times New Roman" w:hAnsi="Times New Roman" w:cs="Times New Roman"/>
                <w:sz w:val="24"/>
                <w:szCs w:val="24"/>
              </w:rPr>
            </w:pPr>
            <w:r w:rsidRPr="00B05FA2">
              <w:rPr>
                <w:rFonts w:ascii="Times New Roman" w:hAnsi="Times New Roman" w:cs="Times New Roman"/>
                <w:sz w:val="24"/>
                <w:szCs w:val="24"/>
              </w:rPr>
              <w:t>Назар аудару</w:t>
            </w:r>
          </w:p>
        </w:tc>
        <w:tc>
          <w:tcPr>
            <w:tcW w:w="645" w:type="pct"/>
          </w:tcPr>
          <w:p w14:paraId="3B055659"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0</w:t>
            </w:r>
          </w:p>
        </w:tc>
        <w:tc>
          <w:tcPr>
            <w:tcW w:w="1280" w:type="pct"/>
          </w:tcPr>
          <w:p w14:paraId="56CE6A33"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310" w:type="pct"/>
          </w:tcPr>
          <w:p w14:paraId="47CD0683" w14:textId="77777777" w:rsidR="00087DA5" w:rsidRPr="00B05FA2" w:rsidRDefault="00087DA5" w:rsidP="00AC1387">
            <w:pPr>
              <w:spacing w:line="240" w:lineRule="auto"/>
              <w:ind w:firstLine="39"/>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149" w:type="pct"/>
          </w:tcPr>
          <w:p w14:paraId="1F7F9D38"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3</w:t>
            </w:r>
          </w:p>
        </w:tc>
      </w:tr>
    </w:tbl>
    <w:p w14:paraId="29635E11" w14:textId="77777777" w:rsidR="00087DA5" w:rsidRPr="00B05FA2" w:rsidRDefault="00087DA5" w:rsidP="00087DA5">
      <w:pPr>
        <w:spacing w:after="0" w:line="240" w:lineRule="auto"/>
        <w:jc w:val="center"/>
        <w:rPr>
          <w:rFonts w:ascii="Times New Roman" w:hAnsi="Times New Roman" w:cs="Times New Roman"/>
          <w:sz w:val="28"/>
          <w:szCs w:val="28"/>
        </w:rPr>
      </w:pPr>
    </w:p>
    <w:p w14:paraId="641C69D8"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Бөлім 4</w:t>
      </w:r>
    </w:p>
    <w:p w14:paraId="31158219" w14:textId="7777777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Өршу кезеңінде физикалық белсенділіктің қандай түрлерін жиі шектеуге тура келеді?</w:t>
      </w:r>
    </w:p>
    <w:p w14:paraId="212CD1E0" w14:textId="77777777" w:rsidR="00087DA5" w:rsidRPr="00B05FA2" w:rsidRDefault="00087DA5" w:rsidP="00087DA5">
      <w:pPr>
        <w:spacing w:after="0" w:line="240" w:lineRule="auto"/>
        <w:jc w:val="center"/>
        <w:rPr>
          <w:rFonts w:ascii="Times New Roman" w:hAnsi="Times New Roman" w:cs="Times New Roman"/>
          <w:sz w:val="28"/>
          <w:szCs w:val="28"/>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482"/>
        <w:gridCol w:w="222"/>
        <w:gridCol w:w="4702"/>
        <w:gridCol w:w="222"/>
      </w:tblGrid>
      <w:tr w:rsidR="00087DA5" w:rsidRPr="00B05FA2" w14:paraId="5196A08A"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4F7C3B37" w14:textId="77777777" w:rsidR="00087DA5" w:rsidRPr="00B05FA2" w:rsidRDefault="00087DA5" w:rsidP="00AC1387">
            <w:pPr>
              <w:spacing w:after="0" w:line="240" w:lineRule="auto"/>
              <w:ind w:firstLine="36"/>
              <w:jc w:val="both"/>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 Велосипедпен жүру</w:t>
            </w:r>
          </w:p>
        </w:tc>
        <w:tc>
          <w:tcPr>
            <w:tcW w:w="115" w:type="pct"/>
            <w:tcBorders>
              <w:top w:val="single" w:sz="4" w:space="0" w:color="auto"/>
              <w:left w:val="single" w:sz="4" w:space="0" w:color="auto"/>
              <w:bottom w:val="single" w:sz="4" w:space="0" w:color="auto"/>
              <w:right w:val="single" w:sz="4" w:space="0" w:color="auto"/>
            </w:tcBorders>
          </w:tcPr>
          <w:p w14:paraId="6BF899B3"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3B2D575F"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16. Ән айту</w:t>
            </w:r>
          </w:p>
        </w:tc>
        <w:tc>
          <w:tcPr>
            <w:tcW w:w="115" w:type="pct"/>
            <w:tcBorders>
              <w:top w:val="single" w:sz="4" w:space="0" w:color="auto"/>
              <w:left w:val="single" w:sz="4" w:space="0" w:color="auto"/>
              <w:bottom w:val="single" w:sz="4" w:space="0" w:color="auto"/>
              <w:right w:val="single" w:sz="4" w:space="0" w:color="auto"/>
            </w:tcBorders>
          </w:tcPr>
          <w:p w14:paraId="557DAE5A"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45B673DB"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1A99B2EA"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 Оқу</w:t>
            </w:r>
          </w:p>
        </w:tc>
        <w:tc>
          <w:tcPr>
            <w:tcW w:w="115" w:type="pct"/>
            <w:tcBorders>
              <w:top w:val="single" w:sz="4" w:space="0" w:color="auto"/>
              <w:left w:val="single" w:sz="4" w:space="0" w:color="auto"/>
              <w:bottom w:val="single" w:sz="4" w:space="0" w:color="auto"/>
              <w:right w:val="single" w:sz="4" w:space="0" w:color="auto"/>
            </w:tcBorders>
          </w:tcPr>
          <w:p w14:paraId="15717A40"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3D6BA86A"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17. Адамдармен күнделікті қарым-қатынас</w:t>
            </w:r>
          </w:p>
        </w:tc>
        <w:tc>
          <w:tcPr>
            <w:tcW w:w="115" w:type="pct"/>
            <w:tcBorders>
              <w:top w:val="single" w:sz="4" w:space="0" w:color="auto"/>
              <w:left w:val="single" w:sz="4" w:space="0" w:color="auto"/>
              <w:bottom w:val="single" w:sz="4" w:space="0" w:color="auto"/>
              <w:right w:val="single" w:sz="4" w:space="0" w:color="auto"/>
            </w:tcBorders>
          </w:tcPr>
          <w:p w14:paraId="6628C911"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7DB48E68"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03877ADE"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3. Сатып алу</w:t>
            </w:r>
          </w:p>
        </w:tc>
        <w:tc>
          <w:tcPr>
            <w:tcW w:w="115" w:type="pct"/>
            <w:tcBorders>
              <w:top w:val="single" w:sz="4" w:space="0" w:color="auto"/>
              <w:left w:val="single" w:sz="4" w:space="0" w:color="auto"/>
              <w:bottom w:val="single" w:sz="4" w:space="0" w:color="auto"/>
              <w:right w:val="single" w:sz="4" w:space="0" w:color="auto"/>
            </w:tcBorders>
          </w:tcPr>
          <w:p w14:paraId="7F81561C"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1FD16A9B"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18. Жыныстық өмір</w:t>
            </w:r>
          </w:p>
        </w:tc>
        <w:tc>
          <w:tcPr>
            <w:tcW w:w="115" w:type="pct"/>
            <w:tcBorders>
              <w:top w:val="single" w:sz="4" w:space="0" w:color="auto"/>
              <w:left w:val="single" w:sz="4" w:space="0" w:color="auto"/>
              <w:bottom w:val="single" w:sz="4" w:space="0" w:color="auto"/>
              <w:right w:val="single" w:sz="4" w:space="0" w:color="auto"/>
            </w:tcBorders>
          </w:tcPr>
          <w:p w14:paraId="3FF38EA8"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0D8AD2B8"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12C821A6"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4. Үйде жұмыс істеу</w:t>
            </w:r>
          </w:p>
        </w:tc>
        <w:tc>
          <w:tcPr>
            <w:tcW w:w="115" w:type="pct"/>
            <w:tcBorders>
              <w:top w:val="single" w:sz="4" w:space="0" w:color="auto"/>
              <w:left w:val="single" w:sz="4" w:space="0" w:color="auto"/>
              <w:bottom w:val="single" w:sz="4" w:space="0" w:color="auto"/>
              <w:right w:val="single" w:sz="4" w:space="0" w:color="auto"/>
            </w:tcBorders>
          </w:tcPr>
          <w:p w14:paraId="22BF8625"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2889ECB2"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19. Оқу</w:t>
            </w:r>
          </w:p>
        </w:tc>
        <w:tc>
          <w:tcPr>
            <w:tcW w:w="115" w:type="pct"/>
            <w:tcBorders>
              <w:top w:val="single" w:sz="4" w:space="0" w:color="auto"/>
              <w:left w:val="single" w:sz="4" w:space="0" w:color="auto"/>
              <w:bottom w:val="single" w:sz="4" w:space="0" w:color="auto"/>
              <w:right w:val="single" w:sz="4" w:space="0" w:color="auto"/>
            </w:tcBorders>
          </w:tcPr>
          <w:p w14:paraId="4E4A256E"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74AE1AE9"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21C28395"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5. Қаладан тыс сапарлар</w:t>
            </w:r>
          </w:p>
        </w:tc>
        <w:tc>
          <w:tcPr>
            <w:tcW w:w="115" w:type="pct"/>
            <w:tcBorders>
              <w:top w:val="single" w:sz="4" w:space="0" w:color="auto"/>
              <w:left w:val="single" w:sz="4" w:space="0" w:color="auto"/>
              <w:bottom w:val="single" w:sz="4" w:space="0" w:color="auto"/>
              <w:right w:val="single" w:sz="4" w:space="0" w:color="auto"/>
            </w:tcBorders>
          </w:tcPr>
          <w:p w14:paraId="3E3EC172"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089015D9"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20. Әңгімелер</w:t>
            </w:r>
          </w:p>
        </w:tc>
        <w:tc>
          <w:tcPr>
            <w:tcW w:w="115" w:type="pct"/>
            <w:tcBorders>
              <w:top w:val="single" w:sz="4" w:space="0" w:color="auto"/>
              <w:left w:val="single" w:sz="4" w:space="0" w:color="auto"/>
              <w:bottom w:val="single" w:sz="4" w:space="0" w:color="auto"/>
              <w:right w:val="single" w:sz="4" w:space="0" w:color="auto"/>
            </w:tcBorders>
          </w:tcPr>
          <w:p w14:paraId="1AA2DABC"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12DFB3E6"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564B5AD3"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6. Көгалдандыру</w:t>
            </w:r>
          </w:p>
        </w:tc>
        <w:tc>
          <w:tcPr>
            <w:tcW w:w="115" w:type="pct"/>
            <w:tcBorders>
              <w:top w:val="single" w:sz="4" w:space="0" w:color="auto"/>
              <w:left w:val="single" w:sz="4" w:space="0" w:color="auto"/>
              <w:bottom w:val="single" w:sz="4" w:space="0" w:color="auto"/>
              <w:right w:val="single" w:sz="4" w:space="0" w:color="auto"/>
            </w:tcBorders>
          </w:tcPr>
          <w:p w14:paraId="23E825FF"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1C067D35"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21. Тамақ</w:t>
            </w:r>
          </w:p>
        </w:tc>
        <w:tc>
          <w:tcPr>
            <w:tcW w:w="115" w:type="pct"/>
            <w:tcBorders>
              <w:top w:val="single" w:sz="4" w:space="0" w:color="auto"/>
              <w:left w:val="single" w:sz="4" w:space="0" w:color="auto"/>
              <w:bottom w:val="single" w:sz="4" w:space="0" w:color="auto"/>
              <w:right w:val="single" w:sz="4" w:space="0" w:color="auto"/>
            </w:tcBorders>
          </w:tcPr>
          <w:p w14:paraId="3FFE1E5D"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38F008E0"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2B05376D"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7. Теледидар бағдарламаларын қарау</w:t>
            </w:r>
          </w:p>
        </w:tc>
        <w:tc>
          <w:tcPr>
            <w:tcW w:w="115" w:type="pct"/>
            <w:tcBorders>
              <w:top w:val="single" w:sz="4" w:space="0" w:color="auto"/>
              <w:left w:val="single" w:sz="4" w:space="0" w:color="auto"/>
              <w:bottom w:val="single" w:sz="4" w:space="0" w:color="auto"/>
              <w:right w:val="single" w:sz="4" w:space="0" w:color="auto"/>
            </w:tcBorders>
          </w:tcPr>
          <w:p w14:paraId="022C2545"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729E8548"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22. Шаңсорғышпен тазалау</w:t>
            </w:r>
          </w:p>
        </w:tc>
        <w:tc>
          <w:tcPr>
            <w:tcW w:w="115" w:type="pct"/>
            <w:tcBorders>
              <w:top w:val="single" w:sz="4" w:space="0" w:color="auto"/>
              <w:left w:val="single" w:sz="4" w:space="0" w:color="auto"/>
              <w:bottom w:val="single" w:sz="4" w:space="0" w:color="auto"/>
              <w:right w:val="single" w:sz="4" w:space="0" w:color="auto"/>
            </w:tcBorders>
          </w:tcPr>
          <w:p w14:paraId="466C045C"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58D4EDE3"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6B914FD7"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8. Дене жаттығулары</w:t>
            </w:r>
          </w:p>
        </w:tc>
        <w:tc>
          <w:tcPr>
            <w:tcW w:w="115" w:type="pct"/>
            <w:tcBorders>
              <w:top w:val="single" w:sz="4" w:space="0" w:color="auto"/>
              <w:left w:val="single" w:sz="4" w:space="0" w:color="auto"/>
              <w:bottom w:val="single" w:sz="4" w:space="0" w:color="auto"/>
              <w:right w:val="single" w:sz="4" w:space="0" w:color="auto"/>
            </w:tcBorders>
          </w:tcPr>
          <w:p w14:paraId="40B0DC79"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5C06E10D"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23. Достарыңызға немесе туыстарыңызға бару</w:t>
            </w:r>
          </w:p>
        </w:tc>
        <w:tc>
          <w:tcPr>
            <w:tcW w:w="115" w:type="pct"/>
            <w:tcBorders>
              <w:top w:val="single" w:sz="4" w:space="0" w:color="auto"/>
              <w:left w:val="single" w:sz="4" w:space="0" w:color="auto"/>
              <w:bottom w:val="single" w:sz="4" w:space="0" w:color="auto"/>
              <w:right w:val="single" w:sz="4" w:space="0" w:color="auto"/>
            </w:tcBorders>
          </w:tcPr>
          <w:p w14:paraId="0EF49A6D"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24CCC3F4"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7BB6F055"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9. Қоғамдық көлікпен сапарлар</w:t>
            </w:r>
          </w:p>
        </w:tc>
        <w:tc>
          <w:tcPr>
            <w:tcW w:w="115" w:type="pct"/>
            <w:tcBorders>
              <w:top w:val="single" w:sz="4" w:space="0" w:color="auto"/>
              <w:left w:val="single" w:sz="4" w:space="0" w:color="auto"/>
              <w:bottom w:val="single" w:sz="4" w:space="0" w:color="auto"/>
              <w:right w:val="single" w:sz="4" w:space="0" w:color="auto"/>
            </w:tcBorders>
          </w:tcPr>
          <w:p w14:paraId="342EE909"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06AED75D"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24. Жаяу серуендеу</w:t>
            </w:r>
          </w:p>
        </w:tc>
        <w:tc>
          <w:tcPr>
            <w:tcW w:w="115" w:type="pct"/>
            <w:tcBorders>
              <w:top w:val="single" w:sz="4" w:space="0" w:color="auto"/>
              <w:left w:val="single" w:sz="4" w:space="0" w:color="auto"/>
              <w:bottom w:val="single" w:sz="4" w:space="0" w:color="auto"/>
              <w:right w:val="single" w:sz="4" w:space="0" w:color="auto"/>
            </w:tcBorders>
          </w:tcPr>
          <w:p w14:paraId="7C88BD22"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7CFCA1D6"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5E863231"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10. Компьютерде жұмыс істеу</w:t>
            </w:r>
          </w:p>
        </w:tc>
        <w:tc>
          <w:tcPr>
            <w:tcW w:w="115" w:type="pct"/>
            <w:tcBorders>
              <w:top w:val="single" w:sz="4" w:space="0" w:color="auto"/>
              <w:left w:val="single" w:sz="4" w:space="0" w:color="auto"/>
              <w:bottom w:val="single" w:sz="4" w:space="0" w:color="auto"/>
              <w:right w:val="single" w:sz="4" w:space="0" w:color="auto"/>
            </w:tcBorders>
          </w:tcPr>
          <w:p w14:paraId="5D4077BD"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0D3E63C2"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25. Итпен серуендеу</w:t>
            </w:r>
          </w:p>
        </w:tc>
        <w:tc>
          <w:tcPr>
            <w:tcW w:w="115" w:type="pct"/>
            <w:tcBorders>
              <w:top w:val="single" w:sz="4" w:space="0" w:color="auto"/>
              <w:left w:val="single" w:sz="4" w:space="0" w:color="auto"/>
              <w:bottom w:val="single" w:sz="4" w:space="0" w:color="auto"/>
              <w:right w:val="single" w:sz="4" w:space="0" w:color="auto"/>
            </w:tcBorders>
          </w:tcPr>
          <w:p w14:paraId="2D85B1A4"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52FD5D53"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02D996F7"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11. Театрға/киноға саяхат</w:t>
            </w:r>
          </w:p>
        </w:tc>
        <w:tc>
          <w:tcPr>
            <w:tcW w:w="115" w:type="pct"/>
            <w:tcBorders>
              <w:top w:val="single" w:sz="4" w:space="0" w:color="auto"/>
              <w:left w:val="single" w:sz="4" w:space="0" w:color="auto"/>
              <w:bottom w:val="single" w:sz="4" w:space="0" w:color="auto"/>
              <w:right w:val="single" w:sz="4" w:space="0" w:color="auto"/>
            </w:tcBorders>
          </w:tcPr>
          <w:p w14:paraId="70813DE5"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293074EE"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26. Ашық ауада әрекет ету</w:t>
            </w:r>
          </w:p>
        </w:tc>
        <w:tc>
          <w:tcPr>
            <w:tcW w:w="115" w:type="pct"/>
            <w:tcBorders>
              <w:top w:val="single" w:sz="4" w:space="0" w:color="auto"/>
              <w:left w:val="single" w:sz="4" w:space="0" w:color="auto"/>
              <w:bottom w:val="single" w:sz="4" w:space="0" w:color="auto"/>
              <w:right w:val="single" w:sz="4" w:space="0" w:color="auto"/>
            </w:tcBorders>
          </w:tcPr>
          <w:p w14:paraId="430286E2"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3DAE42E1"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5CF20F18"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12. Үй жануарларымен ойнау</w:t>
            </w:r>
          </w:p>
        </w:tc>
        <w:tc>
          <w:tcPr>
            <w:tcW w:w="115" w:type="pct"/>
            <w:tcBorders>
              <w:top w:val="single" w:sz="4" w:space="0" w:color="auto"/>
              <w:left w:val="single" w:sz="4" w:space="0" w:color="auto"/>
              <w:bottom w:val="single" w:sz="4" w:space="0" w:color="auto"/>
              <w:right w:val="single" w:sz="4" w:space="0" w:color="auto"/>
            </w:tcBorders>
          </w:tcPr>
          <w:p w14:paraId="4D39F2AB"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431F79FD"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27. Жұмыс</w:t>
            </w:r>
          </w:p>
        </w:tc>
        <w:tc>
          <w:tcPr>
            <w:tcW w:w="115" w:type="pct"/>
            <w:tcBorders>
              <w:top w:val="single" w:sz="4" w:space="0" w:color="auto"/>
              <w:left w:val="single" w:sz="4" w:space="0" w:color="auto"/>
              <w:bottom w:val="single" w:sz="4" w:space="0" w:color="auto"/>
              <w:right w:val="single" w:sz="4" w:space="0" w:color="auto"/>
            </w:tcBorders>
          </w:tcPr>
          <w:p w14:paraId="2997C005"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205CE1FB"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61487B04"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13. Балалармен немесе немерелермен ойнау</w:t>
            </w:r>
          </w:p>
        </w:tc>
        <w:tc>
          <w:tcPr>
            <w:tcW w:w="115" w:type="pct"/>
            <w:tcBorders>
              <w:top w:val="single" w:sz="4" w:space="0" w:color="auto"/>
              <w:left w:val="single" w:sz="4" w:space="0" w:color="auto"/>
              <w:bottom w:val="single" w:sz="4" w:space="0" w:color="auto"/>
              <w:right w:val="single" w:sz="4" w:space="0" w:color="auto"/>
            </w:tcBorders>
          </w:tcPr>
          <w:p w14:paraId="34A43B05"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1B78FE3E"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28. Ашық ауада болу</w:t>
            </w:r>
          </w:p>
        </w:tc>
        <w:tc>
          <w:tcPr>
            <w:tcW w:w="115" w:type="pct"/>
            <w:tcBorders>
              <w:top w:val="single" w:sz="4" w:space="0" w:color="auto"/>
              <w:left w:val="single" w:sz="4" w:space="0" w:color="auto"/>
              <w:bottom w:val="single" w:sz="4" w:space="0" w:color="auto"/>
              <w:right w:val="single" w:sz="4" w:space="0" w:color="auto"/>
            </w:tcBorders>
          </w:tcPr>
          <w:p w14:paraId="0BBE58AF"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6F06D6E0"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26561AB3" w14:textId="77777777" w:rsidR="00087DA5" w:rsidRPr="00B05FA2" w:rsidRDefault="00087DA5" w:rsidP="00AC1387">
            <w:pPr>
              <w:spacing w:after="0" w:line="240" w:lineRule="auto"/>
              <w:ind w:firstLine="36"/>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14. Спорттық ойындар</w:t>
            </w:r>
          </w:p>
        </w:tc>
        <w:tc>
          <w:tcPr>
            <w:tcW w:w="115" w:type="pct"/>
            <w:tcBorders>
              <w:top w:val="single" w:sz="4" w:space="0" w:color="auto"/>
              <w:left w:val="single" w:sz="4" w:space="0" w:color="auto"/>
              <w:bottom w:val="single" w:sz="4" w:space="0" w:color="auto"/>
              <w:right w:val="single" w:sz="4" w:space="0" w:color="auto"/>
            </w:tcBorders>
          </w:tcPr>
          <w:p w14:paraId="504B0790"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tcBorders>
              <w:top w:val="single" w:sz="4" w:space="0" w:color="auto"/>
              <w:left w:val="single" w:sz="4" w:space="0" w:color="auto"/>
              <w:bottom w:val="single" w:sz="4" w:space="0" w:color="auto"/>
              <w:right w:val="single" w:sz="4" w:space="0" w:color="auto"/>
            </w:tcBorders>
            <w:vAlign w:val="center"/>
            <w:hideMark/>
          </w:tcPr>
          <w:p w14:paraId="696E048A"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29. Балалармен саябақта серуендеу</w:t>
            </w:r>
          </w:p>
        </w:tc>
        <w:tc>
          <w:tcPr>
            <w:tcW w:w="115" w:type="pct"/>
            <w:tcBorders>
              <w:top w:val="single" w:sz="4" w:space="0" w:color="auto"/>
              <w:left w:val="single" w:sz="4" w:space="0" w:color="auto"/>
              <w:bottom w:val="single" w:sz="4" w:space="0" w:color="auto"/>
              <w:right w:val="single" w:sz="4" w:space="0" w:color="auto"/>
            </w:tcBorders>
          </w:tcPr>
          <w:p w14:paraId="3CB10B2F"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r w:rsidR="00087DA5" w:rsidRPr="00B05FA2" w14:paraId="41EDBCF5" w14:textId="77777777" w:rsidTr="00AC1387">
        <w:tc>
          <w:tcPr>
            <w:tcW w:w="2328" w:type="pct"/>
            <w:tcBorders>
              <w:top w:val="single" w:sz="4" w:space="0" w:color="auto"/>
              <w:left w:val="single" w:sz="4" w:space="0" w:color="auto"/>
              <w:bottom w:val="single" w:sz="4" w:space="0" w:color="auto"/>
              <w:right w:val="single" w:sz="4" w:space="0" w:color="auto"/>
            </w:tcBorders>
            <w:vAlign w:val="center"/>
            <w:hideMark/>
          </w:tcPr>
          <w:p w14:paraId="746E302E" w14:textId="77777777" w:rsidR="00087DA5" w:rsidRPr="00B05FA2" w:rsidRDefault="00087DA5" w:rsidP="00AC1387">
            <w:pPr>
              <w:spacing w:after="0" w:line="240" w:lineRule="auto"/>
              <w:ind w:firstLine="36"/>
              <w:jc w:val="both"/>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15. Көлік жүргізу</w:t>
            </w:r>
          </w:p>
        </w:tc>
        <w:tc>
          <w:tcPr>
            <w:tcW w:w="115" w:type="pct"/>
          </w:tcPr>
          <w:p w14:paraId="423B48A0"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2442" w:type="pct"/>
            <w:vAlign w:val="center"/>
            <w:hideMark/>
          </w:tcPr>
          <w:p w14:paraId="775DFBF6"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c>
          <w:tcPr>
            <w:tcW w:w="115" w:type="pct"/>
          </w:tcPr>
          <w:p w14:paraId="6B980466" w14:textId="77777777" w:rsidR="00087DA5" w:rsidRPr="00B05FA2" w:rsidRDefault="00087DA5" w:rsidP="00AC1387">
            <w:pPr>
              <w:spacing w:after="0" w:line="240" w:lineRule="auto"/>
              <w:ind w:firstLine="44"/>
              <w:rPr>
                <w:rFonts w:ascii="Times New Roman" w:eastAsia="Times New Roman" w:hAnsi="Times New Roman" w:cs="Times New Roman"/>
                <w:sz w:val="24"/>
                <w:szCs w:val="24"/>
                <w:lang w:eastAsia="ru-RU"/>
              </w:rPr>
            </w:pPr>
          </w:p>
        </w:tc>
      </w:tr>
    </w:tbl>
    <w:p w14:paraId="5876DF3D"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635F1800" w14:textId="77777777" w:rsidR="00087DA5" w:rsidRPr="00B05FA2" w:rsidRDefault="00087DA5" w:rsidP="00087DA5">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Максималды баға өмір сапасының жалпы ұпайымен көрсетілді және 18 баллды құрады. Симптомдардың ауырлығын түсіндіру келесі шкала бойынша жүргізілді:</w:t>
      </w:r>
    </w:p>
    <w:p w14:paraId="5228A6F8" w14:textId="77777777" w:rsidR="00087DA5" w:rsidRPr="00B05FA2" w:rsidRDefault="00087DA5" w:rsidP="00087DA5">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0-7 ұпай-симптомдар жоқ немесе жеңіл</w:t>
      </w:r>
    </w:p>
    <w:p w14:paraId="7C9A524E" w14:textId="77777777" w:rsidR="00087DA5" w:rsidRPr="00B05FA2" w:rsidRDefault="00087DA5" w:rsidP="00087DA5">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8-14 ұпай-орташа ауырлық белгілері</w:t>
      </w:r>
    </w:p>
    <w:p w14:paraId="47546ED9" w14:textId="77777777" w:rsidR="00087DA5" w:rsidRPr="00B05FA2" w:rsidRDefault="00087DA5" w:rsidP="00087DA5">
      <w:pPr>
        <w:spacing w:after="0" w:line="240" w:lineRule="auto"/>
        <w:ind w:firstLine="567"/>
        <w:jc w:val="both"/>
        <w:rPr>
          <w:rFonts w:ascii="Times New Roman" w:eastAsia="Calibri" w:hAnsi="Times New Roman" w:cs="Times New Roman"/>
          <w:sz w:val="28"/>
          <w:szCs w:val="28"/>
        </w:rPr>
      </w:pPr>
      <w:r w:rsidRPr="00B05FA2">
        <w:rPr>
          <w:rFonts w:ascii="Times New Roman" w:eastAsia="Calibri" w:hAnsi="Times New Roman" w:cs="Times New Roman"/>
          <w:sz w:val="28"/>
          <w:szCs w:val="28"/>
        </w:rPr>
        <w:t>15-21 балл-ауыр симптомдар.</w:t>
      </w:r>
    </w:p>
    <w:p w14:paraId="0D2D660F"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21B0FE28" w14:textId="77777777" w:rsidR="00087DA5" w:rsidRPr="00B05FA2" w:rsidRDefault="00087DA5" w:rsidP="00087DA5">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Жеңіл рино конъюнктивиті: «Сізде риноконъюнктивит бар (мұрын мен көзге аллергия / шөп безгегі), бірақ бұл сізді аз алаңдатады. Әлсіз немесе орташа мұрын және конъюнктивалық белгілер, бірақ олар күнделікті әрекеттерге сирек кедергі келтіреді. Кейде олар сізге жақсы ұйықтауға кедергі келтіреді және сіз күні бойы аздап шаршауыңыз мүмкін. Сіздің белгілеріңіз сізді әрең ренжітеді немесе ашуландырады».</w:t>
      </w:r>
    </w:p>
    <w:p w14:paraId="1E12FA8F" w14:textId="77777777" w:rsidR="00087DA5" w:rsidRPr="00B05FA2" w:rsidRDefault="00087DA5" w:rsidP="00087DA5">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Орташа Рено-конъюнктивит: «Сізде риноконъюнктивит бар және ол сізді аздап мазалайды. Сізде мұрын мен көздің жағымсыз белгілері жиі кездеседі, кейде олар бас ауруын тудырады. Сіздің белгілеріңіз күнделікті әрекеттеріңізге жиі кедергі келтіреді. Көбінесе олар сізге жақсы ұйықтауға кедергі жасайды. Сіз кейде шаршап, зейін қою қиынға соғады. Сіз өзіңіздің белгілеріңізге ренжіп, тітіркенесіз».</w:t>
      </w:r>
    </w:p>
    <w:p w14:paraId="5922F200" w14:textId="77777777" w:rsidR="00087DA5" w:rsidRPr="00B05FA2" w:rsidRDefault="00087DA5" w:rsidP="00087DA5">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Ауыр Рено-конъюнктивит: «Сізде ауыр риноконъюнктивит бар және бұл өте жағымсыз. Мұрын мен көздің белгілері өте алаңдатады және сіздің басыңыз жиі ауырады. Сіздің күнделікті әрекеттеріңіз өте шектеулі және түнде ұйықтау әрқашан қиын. Сіз күні бойы қатты шаршағаныңызды сезінесіз және зейін қою өте қиын. Бұл сізді қатты ренжітеді және қатты ашуландырады».</w:t>
      </w:r>
    </w:p>
    <w:p w14:paraId="2CAAD0BA" w14:textId="77777777" w:rsidR="00087DA5" w:rsidRPr="00B05FA2" w:rsidRDefault="00087DA5" w:rsidP="00087DA5">
      <w:pPr>
        <w:rPr>
          <w:rFonts w:ascii="Times New Roman" w:eastAsiaTheme="majorEastAsia" w:hAnsi="Times New Roman" w:cs="Times New Roman"/>
          <w:b/>
          <w:sz w:val="28"/>
          <w:szCs w:val="28"/>
        </w:rPr>
      </w:pPr>
      <w:r w:rsidRPr="00B05FA2">
        <w:rPr>
          <w:rFonts w:ascii="Times New Roman" w:eastAsiaTheme="majorEastAsia" w:hAnsi="Times New Roman" w:cs="Times New Roman"/>
          <w:b/>
          <w:sz w:val="28"/>
          <w:szCs w:val="28"/>
        </w:rPr>
        <w:br w:type="page"/>
      </w:r>
    </w:p>
    <w:p w14:paraId="30164A89" w14:textId="77777777" w:rsidR="00087DA5" w:rsidRPr="00B05FA2" w:rsidRDefault="00087DA5" w:rsidP="00087DA5">
      <w:pPr>
        <w:spacing w:after="0" w:line="240" w:lineRule="auto"/>
        <w:rPr>
          <w:rFonts w:ascii="Times New Roman" w:hAnsi="Times New Roman" w:cs="Times New Roman"/>
          <w:sz w:val="28"/>
          <w:szCs w:val="28"/>
        </w:rPr>
      </w:pPr>
    </w:p>
    <w:p w14:paraId="623630E0" w14:textId="77777777" w:rsidR="00087DA5" w:rsidRPr="00B05FA2" w:rsidRDefault="00087DA5" w:rsidP="002B3C4F">
      <w:pPr>
        <w:keepNext/>
        <w:keepLines/>
        <w:spacing w:after="0" w:line="240" w:lineRule="auto"/>
        <w:jc w:val="center"/>
        <w:outlineLvl w:val="0"/>
        <w:rPr>
          <w:rFonts w:ascii="Times New Roman" w:eastAsiaTheme="majorEastAsia" w:hAnsi="Times New Roman" w:cs="Times New Roman"/>
          <w:sz w:val="28"/>
          <w:szCs w:val="28"/>
        </w:rPr>
      </w:pPr>
      <w:bookmarkStart w:id="69" w:name="_Toc177641342"/>
      <w:r w:rsidRPr="00B05FA2">
        <w:rPr>
          <w:rFonts w:ascii="Times New Roman" w:eastAsiaTheme="majorEastAsia" w:hAnsi="Times New Roman" w:cs="Times New Roman"/>
          <w:b/>
          <w:sz w:val="28"/>
          <w:szCs w:val="28"/>
          <w:lang w:val="kk-KZ"/>
        </w:rPr>
        <w:t xml:space="preserve">ПРИЛОЖЕНИЕ </w:t>
      </w:r>
      <w:r w:rsidRPr="00B05FA2">
        <w:rPr>
          <w:rFonts w:ascii="Times New Roman" w:eastAsiaTheme="majorEastAsia" w:hAnsi="Times New Roman" w:cs="Times New Roman"/>
          <w:b/>
          <w:sz w:val="28"/>
          <w:szCs w:val="28"/>
        </w:rPr>
        <w:t>Д</w:t>
      </w:r>
      <w:bookmarkEnd w:id="69"/>
      <w:r w:rsidRPr="00B05FA2">
        <w:rPr>
          <w:rFonts w:ascii="Times New Roman" w:eastAsiaTheme="majorEastAsia" w:hAnsi="Times New Roman" w:cs="Times New Roman"/>
          <w:sz w:val="28"/>
          <w:szCs w:val="28"/>
        </w:rPr>
        <w:t xml:space="preserve"> </w:t>
      </w:r>
    </w:p>
    <w:p w14:paraId="53FDE9AD" w14:textId="77777777" w:rsidR="00087DA5" w:rsidRPr="00CC14FB" w:rsidRDefault="00087DA5" w:rsidP="002B3C4F">
      <w:pPr>
        <w:spacing w:after="0" w:line="240" w:lineRule="auto"/>
        <w:jc w:val="center"/>
        <w:rPr>
          <w:rFonts w:ascii="Times New Roman" w:hAnsi="Times New Roman" w:cs="Times New Roman"/>
          <w:sz w:val="28"/>
          <w:szCs w:val="28"/>
        </w:rPr>
      </w:pPr>
    </w:p>
    <w:p w14:paraId="4EFA65B1" w14:textId="4B9F4AB7" w:rsidR="00087DA5" w:rsidRPr="00CC14FB" w:rsidRDefault="00087DA5" w:rsidP="002B3C4F">
      <w:pPr>
        <w:spacing w:after="0" w:line="240" w:lineRule="auto"/>
        <w:jc w:val="center"/>
        <w:rPr>
          <w:rFonts w:ascii="Times New Roman" w:hAnsi="Times New Roman" w:cs="Times New Roman"/>
          <w:sz w:val="28"/>
          <w:szCs w:val="28"/>
        </w:rPr>
      </w:pPr>
      <w:bookmarkStart w:id="70" w:name="_Toc176731201"/>
      <w:r w:rsidRPr="00CC14FB">
        <w:rPr>
          <w:rFonts w:ascii="Times New Roman" w:hAnsi="Times New Roman" w:cs="Times New Roman"/>
          <w:sz w:val="28"/>
          <w:szCs w:val="28"/>
        </w:rPr>
        <w:t>Базовые клинико-лабораторные характеристики и качество жизни пациентов с аллергическим ринитом</w:t>
      </w:r>
      <w:bookmarkEnd w:id="70"/>
    </w:p>
    <w:p w14:paraId="771C1AF4" w14:textId="77777777" w:rsidR="00087DA5" w:rsidRPr="00CC14FB" w:rsidRDefault="00087DA5" w:rsidP="002B3C4F">
      <w:pPr>
        <w:tabs>
          <w:tab w:val="left" w:pos="1454"/>
        </w:tabs>
        <w:spacing w:after="0" w:line="240" w:lineRule="auto"/>
        <w:ind w:firstLine="567"/>
        <w:jc w:val="both"/>
        <w:rPr>
          <w:rFonts w:ascii="Times New Roman" w:hAnsi="Times New Roman" w:cs="Times New Roman"/>
          <w:sz w:val="28"/>
          <w:szCs w:val="28"/>
        </w:rPr>
      </w:pPr>
    </w:p>
    <w:p w14:paraId="587DAA47" w14:textId="77777777" w:rsidR="002B3C4F" w:rsidRDefault="002B3C4F" w:rsidP="002B3C4F">
      <w:pPr>
        <w:tabs>
          <w:tab w:val="left" w:pos="1454"/>
        </w:tabs>
        <w:spacing w:after="0" w:line="240" w:lineRule="auto"/>
        <w:jc w:val="center"/>
        <w:rPr>
          <w:rFonts w:ascii="Times New Roman" w:hAnsi="Times New Roman" w:cs="Times New Roman"/>
          <w:sz w:val="28"/>
          <w:szCs w:val="28"/>
        </w:rPr>
      </w:pPr>
    </w:p>
    <w:p w14:paraId="0C42F2D0" w14:textId="756C5820" w:rsidR="00087DA5" w:rsidRPr="00B05FA2" w:rsidRDefault="00087DA5" w:rsidP="002B3C4F">
      <w:pPr>
        <w:tabs>
          <w:tab w:val="left" w:pos="1454"/>
        </w:tabs>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Выраженность симптомов по степени тяжести у больных аллергическим рин</w:t>
      </w:r>
      <w:r w:rsidR="00392800" w:rsidRPr="00B05FA2">
        <w:rPr>
          <w:rFonts w:ascii="Times New Roman" w:hAnsi="Times New Roman" w:cs="Times New Roman"/>
          <w:sz w:val="28"/>
          <w:szCs w:val="28"/>
        </w:rPr>
        <w:t>итом перед началом лечения (n=</w:t>
      </w:r>
      <w:r w:rsidR="00077EAA"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7F69C5E3" w14:textId="77777777" w:rsidR="00087DA5" w:rsidRPr="00B05FA2" w:rsidRDefault="00087DA5" w:rsidP="002B3C4F">
      <w:pPr>
        <w:tabs>
          <w:tab w:val="left" w:pos="1454"/>
        </w:tabs>
        <w:spacing w:after="0" w:line="240" w:lineRule="auto"/>
        <w:ind w:firstLine="567"/>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2923"/>
        <w:gridCol w:w="2006"/>
        <w:gridCol w:w="1566"/>
        <w:gridCol w:w="1566"/>
        <w:gridCol w:w="1567"/>
      </w:tblGrid>
      <w:tr w:rsidR="00087DA5" w:rsidRPr="002B3C4F" w14:paraId="1906D048" w14:textId="77777777" w:rsidTr="00AC1387">
        <w:tc>
          <w:tcPr>
            <w:tcW w:w="1518" w:type="pct"/>
            <w:vMerge w:val="restart"/>
            <w:vAlign w:val="center"/>
          </w:tcPr>
          <w:p w14:paraId="17D99BBD"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Показатель</w:t>
            </w:r>
          </w:p>
        </w:tc>
        <w:tc>
          <w:tcPr>
            <w:tcW w:w="3482" w:type="pct"/>
            <w:gridSpan w:val="4"/>
            <w:vAlign w:val="center"/>
          </w:tcPr>
          <w:p w14:paraId="12386852" w14:textId="3BEAFD03" w:rsidR="00087DA5" w:rsidRPr="002B3C4F" w:rsidRDefault="00B56D61" w:rsidP="002B3C4F">
            <w:pPr>
              <w:tabs>
                <w:tab w:val="left" w:pos="1454"/>
              </w:tabs>
              <w:spacing w:line="240" w:lineRule="auto"/>
              <w:jc w:val="center"/>
              <w:rPr>
                <w:rFonts w:ascii="Times New Roman" w:hAnsi="Times New Roman" w:cs="Times New Roman"/>
                <w:sz w:val="24"/>
                <w:szCs w:val="24"/>
                <w:lang w:val="en-US"/>
              </w:rPr>
            </w:pPr>
            <w:r w:rsidRPr="002B3C4F">
              <w:rPr>
                <w:rFonts w:ascii="Times New Roman" w:hAnsi="Times New Roman" w:cs="Times New Roman"/>
                <w:sz w:val="24"/>
                <w:szCs w:val="24"/>
              </w:rPr>
              <w:t xml:space="preserve">Степень тяжести </w:t>
            </w:r>
            <w:r w:rsidRPr="002B3C4F">
              <w:rPr>
                <w:rFonts w:ascii="Times New Roman" w:hAnsi="Times New Roman" w:cs="Times New Roman"/>
                <w:sz w:val="24"/>
                <w:szCs w:val="24"/>
                <w:lang w:val="en-US"/>
              </w:rPr>
              <w:t>*</w:t>
            </w:r>
          </w:p>
        </w:tc>
      </w:tr>
      <w:tr w:rsidR="00087DA5" w:rsidRPr="002B3C4F" w14:paraId="7701E297" w14:textId="77777777" w:rsidTr="00B053C8">
        <w:tc>
          <w:tcPr>
            <w:tcW w:w="1518" w:type="pct"/>
            <w:vMerge/>
            <w:vAlign w:val="center"/>
          </w:tcPr>
          <w:p w14:paraId="3571205D"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p>
        </w:tc>
        <w:tc>
          <w:tcPr>
            <w:tcW w:w="1042" w:type="pct"/>
            <w:vAlign w:val="center"/>
          </w:tcPr>
          <w:p w14:paraId="4FF37131"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Нет симптома</w:t>
            </w:r>
          </w:p>
        </w:tc>
        <w:tc>
          <w:tcPr>
            <w:tcW w:w="813" w:type="pct"/>
            <w:vAlign w:val="center"/>
          </w:tcPr>
          <w:p w14:paraId="494A43BC"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Легкая</w:t>
            </w:r>
          </w:p>
        </w:tc>
        <w:tc>
          <w:tcPr>
            <w:tcW w:w="813" w:type="pct"/>
            <w:vAlign w:val="center"/>
          </w:tcPr>
          <w:p w14:paraId="41156275"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Средняя</w:t>
            </w:r>
          </w:p>
        </w:tc>
        <w:tc>
          <w:tcPr>
            <w:tcW w:w="814" w:type="pct"/>
            <w:vAlign w:val="center"/>
          </w:tcPr>
          <w:p w14:paraId="6C6EF034"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Тяжелая</w:t>
            </w:r>
          </w:p>
        </w:tc>
      </w:tr>
      <w:tr w:rsidR="00087DA5" w:rsidRPr="002B3C4F" w14:paraId="499F7273" w14:textId="77777777" w:rsidTr="00B053C8">
        <w:tc>
          <w:tcPr>
            <w:tcW w:w="1518" w:type="pct"/>
            <w:vAlign w:val="center"/>
          </w:tcPr>
          <w:p w14:paraId="1E5EA3AF"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Заложенность носа</w:t>
            </w:r>
          </w:p>
        </w:tc>
        <w:tc>
          <w:tcPr>
            <w:tcW w:w="1042" w:type="pct"/>
            <w:vAlign w:val="center"/>
          </w:tcPr>
          <w:p w14:paraId="2FBA288C"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0</w:t>
            </w:r>
          </w:p>
        </w:tc>
        <w:tc>
          <w:tcPr>
            <w:tcW w:w="813" w:type="pct"/>
            <w:vAlign w:val="center"/>
          </w:tcPr>
          <w:p w14:paraId="13B250A3" w14:textId="02AF202B" w:rsidR="00087DA5" w:rsidRPr="002B3C4F" w:rsidRDefault="00E645B3"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1</w:t>
            </w:r>
            <w:r w:rsidR="00087DA5" w:rsidRPr="002B3C4F">
              <w:rPr>
                <w:rFonts w:ascii="Times New Roman" w:hAnsi="Times New Roman" w:cs="Times New Roman"/>
                <w:sz w:val="24"/>
                <w:szCs w:val="24"/>
              </w:rPr>
              <w:t>5 (9,</w:t>
            </w:r>
            <w:r w:rsidRPr="002B3C4F">
              <w:rPr>
                <w:rFonts w:ascii="Times New Roman" w:hAnsi="Times New Roman" w:cs="Times New Roman"/>
                <w:sz w:val="24"/>
                <w:szCs w:val="24"/>
              </w:rPr>
              <w:t>8</w:t>
            </w:r>
            <w:r w:rsidR="00087DA5" w:rsidRPr="002B3C4F">
              <w:rPr>
                <w:rFonts w:ascii="Times New Roman" w:hAnsi="Times New Roman" w:cs="Times New Roman"/>
                <w:sz w:val="24"/>
                <w:szCs w:val="24"/>
              </w:rPr>
              <w:t>%)</w:t>
            </w:r>
          </w:p>
        </w:tc>
        <w:tc>
          <w:tcPr>
            <w:tcW w:w="813" w:type="pct"/>
            <w:vAlign w:val="center"/>
          </w:tcPr>
          <w:p w14:paraId="3ACC4585" w14:textId="405B0F62" w:rsidR="00087DA5" w:rsidRPr="002B3C4F" w:rsidRDefault="00E645B3"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105</w:t>
            </w:r>
            <w:r w:rsidR="00087DA5" w:rsidRPr="002B3C4F">
              <w:rPr>
                <w:rFonts w:ascii="Times New Roman" w:hAnsi="Times New Roman" w:cs="Times New Roman"/>
                <w:sz w:val="24"/>
                <w:szCs w:val="24"/>
              </w:rPr>
              <w:t xml:space="preserve"> (6</w:t>
            </w:r>
            <w:r w:rsidRPr="002B3C4F">
              <w:rPr>
                <w:rFonts w:ascii="Times New Roman" w:hAnsi="Times New Roman" w:cs="Times New Roman"/>
                <w:sz w:val="24"/>
                <w:szCs w:val="24"/>
              </w:rPr>
              <w:t>8</w:t>
            </w:r>
            <w:r w:rsidR="00087DA5" w:rsidRPr="002B3C4F">
              <w:rPr>
                <w:rFonts w:ascii="Times New Roman" w:hAnsi="Times New Roman" w:cs="Times New Roman"/>
                <w:sz w:val="24"/>
                <w:szCs w:val="24"/>
              </w:rPr>
              <w:t>,</w:t>
            </w:r>
            <w:r w:rsidRPr="002B3C4F">
              <w:rPr>
                <w:rFonts w:ascii="Times New Roman" w:hAnsi="Times New Roman" w:cs="Times New Roman"/>
                <w:sz w:val="24"/>
                <w:szCs w:val="24"/>
              </w:rPr>
              <w:t>6</w:t>
            </w:r>
            <w:r w:rsidR="00087DA5" w:rsidRPr="002B3C4F">
              <w:rPr>
                <w:rFonts w:ascii="Times New Roman" w:hAnsi="Times New Roman" w:cs="Times New Roman"/>
                <w:sz w:val="24"/>
                <w:szCs w:val="24"/>
              </w:rPr>
              <w:t>%)</w:t>
            </w:r>
          </w:p>
        </w:tc>
        <w:tc>
          <w:tcPr>
            <w:tcW w:w="814" w:type="pct"/>
            <w:vAlign w:val="center"/>
          </w:tcPr>
          <w:p w14:paraId="4993E405" w14:textId="0DBFE58E" w:rsidR="00087DA5" w:rsidRPr="002B3C4F" w:rsidRDefault="00E645B3"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33</w:t>
            </w:r>
            <w:r w:rsidR="00087DA5" w:rsidRPr="002B3C4F">
              <w:rPr>
                <w:rFonts w:ascii="Times New Roman" w:hAnsi="Times New Roman" w:cs="Times New Roman"/>
                <w:sz w:val="24"/>
                <w:szCs w:val="24"/>
              </w:rPr>
              <w:t xml:space="preserve"> (2</w:t>
            </w:r>
            <w:r w:rsidRPr="002B3C4F">
              <w:rPr>
                <w:rFonts w:ascii="Times New Roman" w:hAnsi="Times New Roman" w:cs="Times New Roman"/>
                <w:sz w:val="24"/>
                <w:szCs w:val="24"/>
              </w:rPr>
              <w:t>1</w:t>
            </w:r>
            <w:r w:rsidR="00087DA5" w:rsidRPr="002B3C4F">
              <w:rPr>
                <w:rFonts w:ascii="Times New Roman" w:hAnsi="Times New Roman" w:cs="Times New Roman"/>
                <w:sz w:val="24"/>
                <w:szCs w:val="24"/>
              </w:rPr>
              <w:t>,5%)</w:t>
            </w:r>
          </w:p>
        </w:tc>
      </w:tr>
      <w:tr w:rsidR="00087DA5" w:rsidRPr="002B3C4F" w14:paraId="0667BFD6" w14:textId="77777777" w:rsidTr="00B053C8">
        <w:tc>
          <w:tcPr>
            <w:tcW w:w="1518" w:type="pct"/>
            <w:vAlign w:val="center"/>
          </w:tcPr>
          <w:p w14:paraId="04F68F6E"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Выделения из носа</w:t>
            </w:r>
          </w:p>
        </w:tc>
        <w:tc>
          <w:tcPr>
            <w:tcW w:w="1042" w:type="pct"/>
            <w:vAlign w:val="center"/>
          </w:tcPr>
          <w:p w14:paraId="01E926C9"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0</w:t>
            </w:r>
          </w:p>
        </w:tc>
        <w:tc>
          <w:tcPr>
            <w:tcW w:w="813" w:type="pct"/>
            <w:vAlign w:val="center"/>
          </w:tcPr>
          <w:p w14:paraId="6881ACDB" w14:textId="2C053782" w:rsidR="00087DA5" w:rsidRPr="002B3C4F" w:rsidRDefault="00E645B3"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18</w:t>
            </w:r>
            <w:r w:rsidR="00087DA5" w:rsidRPr="002B3C4F">
              <w:rPr>
                <w:rFonts w:ascii="Times New Roman" w:hAnsi="Times New Roman" w:cs="Times New Roman"/>
                <w:sz w:val="24"/>
                <w:szCs w:val="24"/>
              </w:rPr>
              <w:t xml:space="preserve"> (11</w:t>
            </w:r>
            <w:r w:rsidRPr="002B3C4F">
              <w:rPr>
                <w:rFonts w:ascii="Times New Roman" w:hAnsi="Times New Roman" w:cs="Times New Roman"/>
                <w:sz w:val="24"/>
                <w:szCs w:val="24"/>
              </w:rPr>
              <w:t>,7</w:t>
            </w:r>
            <w:r w:rsidR="00087DA5" w:rsidRPr="002B3C4F">
              <w:rPr>
                <w:rFonts w:ascii="Times New Roman" w:hAnsi="Times New Roman" w:cs="Times New Roman"/>
                <w:sz w:val="24"/>
                <w:szCs w:val="24"/>
              </w:rPr>
              <w:t>%)</w:t>
            </w:r>
          </w:p>
        </w:tc>
        <w:tc>
          <w:tcPr>
            <w:tcW w:w="813" w:type="pct"/>
            <w:vAlign w:val="center"/>
          </w:tcPr>
          <w:p w14:paraId="51D14479" w14:textId="49B33118" w:rsidR="00087DA5" w:rsidRPr="002B3C4F" w:rsidRDefault="00E645B3"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81 (53</w:t>
            </w:r>
            <w:r w:rsidR="00087DA5" w:rsidRPr="002B3C4F">
              <w:rPr>
                <w:rFonts w:ascii="Times New Roman" w:hAnsi="Times New Roman" w:cs="Times New Roman"/>
                <w:sz w:val="24"/>
                <w:szCs w:val="24"/>
              </w:rPr>
              <w:t>%)</w:t>
            </w:r>
          </w:p>
        </w:tc>
        <w:tc>
          <w:tcPr>
            <w:tcW w:w="814" w:type="pct"/>
            <w:vAlign w:val="center"/>
          </w:tcPr>
          <w:p w14:paraId="643CAA8D" w14:textId="34FFEBF7" w:rsidR="00087DA5" w:rsidRPr="002B3C4F" w:rsidRDefault="00E645B3"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54</w:t>
            </w:r>
            <w:r w:rsidR="00087DA5" w:rsidRPr="002B3C4F">
              <w:rPr>
                <w:rFonts w:ascii="Times New Roman" w:hAnsi="Times New Roman" w:cs="Times New Roman"/>
                <w:sz w:val="24"/>
                <w:szCs w:val="24"/>
              </w:rPr>
              <w:t xml:space="preserve"> (3</w:t>
            </w:r>
            <w:r w:rsidRPr="002B3C4F">
              <w:rPr>
                <w:rFonts w:ascii="Times New Roman" w:hAnsi="Times New Roman" w:cs="Times New Roman"/>
                <w:sz w:val="24"/>
                <w:szCs w:val="24"/>
              </w:rPr>
              <w:t>5</w:t>
            </w:r>
            <w:r w:rsidR="00087DA5" w:rsidRPr="002B3C4F">
              <w:rPr>
                <w:rFonts w:ascii="Times New Roman" w:hAnsi="Times New Roman" w:cs="Times New Roman"/>
                <w:sz w:val="24"/>
                <w:szCs w:val="24"/>
              </w:rPr>
              <w:t>,3%)</w:t>
            </w:r>
          </w:p>
        </w:tc>
      </w:tr>
      <w:tr w:rsidR="00087DA5" w:rsidRPr="002B3C4F" w14:paraId="58E14486" w14:textId="77777777" w:rsidTr="00B053C8">
        <w:tc>
          <w:tcPr>
            <w:tcW w:w="1518" w:type="pct"/>
            <w:vAlign w:val="center"/>
          </w:tcPr>
          <w:p w14:paraId="55373BB3"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Зуд в носу</w:t>
            </w:r>
          </w:p>
        </w:tc>
        <w:tc>
          <w:tcPr>
            <w:tcW w:w="1042" w:type="pct"/>
            <w:vAlign w:val="center"/>
          </w:tcPr>
          <w:p w14:paraId="42FA1C64"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0</w:t>
            </w:r>
          </w:p>
        </w:tc>
        <w:tc>
          <w:tcPr>
            <w:tcW w:w="813" w:type="pct"/>
            <w:vAlign w:val="center"/>
          </w:tcPr>
          <w:p w14:paraId="1020046B" w14:textId="5A366B37" w:rsidR="00087DA5" w:rsidRPr="002B3C4F" w:rsidRDefault="00CC6638"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21</w:t>
            </w:r>
            <w:r w:rsidR="00087DA5" w:rsidRPr="002B3C4F">
              <w:rPr>
                <w:rFonts w:ascii="Times New Roman" w:hAnsi="Times New Roman" w:cs="Times New Roman"/>
                <w:sz w:val="24"/>
                <w:szCs w:val="24"/>
              </w:rPr>
              <w:t xml:space="preserve"> (1</w:t>
            </w:r>
            <w:r w:rsidRPr="002B3C4F">
              <w:rPr>
                <w:rFonts w:ascii="Times New Roman" w:hAnsi="Times New Roman" w:cs="Times New Roman"/>
                <w:sz w:val="24"/>
                <w:szCs w:val="24"/>
              </w:rPr>
              <w:t>3</w:t>
            </w:r>
            <w:r w:rsidR="00087DA5" w:rsidRPr="002B3C4F">
              <w:rPr>
                <w:rFonts w:ascii="Times New Roman" w:hAnsi="Times New Roman" w:cs="Times New Roman"/>
                <w:sz w:val="24"/>
                <w:szCs w:val="24"/>
              </w:rPr>
              <w:t>,7%)</w:t>
            </w:r>
          </w:p>
        </w:tc>
        <w:tc>
          <w:tcPr>
            <w:tcW w:w="813" w:type="pct"/>
            <w:vAlign w:val="center"/>
          </w:tcPr>
          <w:p w14:paraId="3756396A" w14:textId="39F17BBF" w:rsidR="00087DA5" w:rsidRPr="002B3C4F" w:rsidRDefault="00CC6638"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9</w:t>
            </w:r>
            <w:r w:rsidR="00087DA5" w:rsidRPr="002B3C4F">
              <w:rPr>
                <w:rFonts w:ascii="Times New Roman" w:hAnsi="Times New Roman" w:cs="Times New Roman"/>
                <w:sz w:val="24"/>
                <w:szCs w:val="24"/>
              </w:rPr>
              <w:t>3 (60</w:t>
            </w:r>
            <w:r w:rsidRPr="002B3C4F">
              <w:rPr>
                <w:rFonts w:ascii="Times New Roman" w:hAnsi="Times New Roman" w:cs="Times New Roman"/>
                <w:sz w:val="24"/>
                <w:szCs w:val="24"/>
              </w:rPr>
              <w:t>,8</w:t>
            </w:r>
            <w:r w:rsidR="00087DA5" w:rsidRPr="002B3C4F">
              <w:rPr>
                <w:rFonts w:ascii="Times New Roman" w:hAnsi="Times New Roman" w:cs="Times New Roman"/>
                <w:sz w:val="24"/>
                <w:szCs w:val="24"/>
              </w:rPr>
              <w:t>%)</w:t>
            </w:r>
          </w:p>
        </w:tc>
        <w:tc>
          <w:tcPr>
            <w:tcW w:w="814" w:type="pct"/>
            <w:vAlign w:val="center"/>
          </w:tcPr>
          <w:p w14:paraId="01E5685C" w14:textId="1395F5F0" w:rsidR="00087DA5" w:rsidRPr="002B3C4F" w:rsidRDefault="00CC6638"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39</w:t>
            </w:r>
            <w:r w:rsidR="00087DA5" w:rsidRPr="002B3C4F">
              <w:rPr>
                <w:rFonts w:ascii="Times New Roman" w:hAnsi="Times New Roman" w:cs="Times New Roman"/>
                <w:sz w:val="24"/>
                <w:szCs w:val="24"/>
              </w:rPr>
              <w:t xml:space="preserve"> (2</w:t>
            </w:r>
            <w:r w:rsidRPr="002B3C4F">
              <w:rPr>
                <w:rFonts w:ascii="Times New Roman" w:hAnsi="Times New Roman" w:cs="Times New Roman"/>
                <w:sz w:val="24"/>
                <w:szCs w:val="24"/>
              </w:rPr>
              <w:t>5</w:t>
            </w:r>
            <w:r w:rsidR="00087DA5" w:rsidRPr="002B3C4F">
              <w:rPr>
                <w:rFonts w:ascii="Times New Roman" w:hAnsi="Times New Roman" w:cs="Times New Roman"/>
                <w:sz w:val="24"/>
                <w:szCs w:val="24"/>
              </w:rPr>
              <w:t>,</w:t>
            </w:r>
            <w:r w:rsidRPr="002B3C4F">
              <w:rPr>
                <w:rFonts w:ascii="Times New Roman" w:hAnsi="Times New Roman" w:cs="Times New Roman"/>
                <w:sz w:val="24"/>
                <w:szCs w:val="24"/>
              </w:rPr>
              <w:t>5</w:t>
            </w:r>
            <w:r w:rsidR="00087DA5" w:rsidRPr="002B3C4F">
              <w:rPr>
                <w:rFonts w:ascii="Times New Roman" w:hAnsi="Times New Roman" w:cs="Times New Roman"/>
                <w:sz w:val="24"/>
                <w:szCs w:val="24"/>
              </w:rPr>
              <w:t>%)</w:t>
            </w:r>
          </w:p>
        </w:tc>
      </w:tr>
      <w:tr w:rsidR="00087DA5" w:rsidRPr="002B3C4F" w14:paraId="00C62838" w14:textId="77777777" w:rsidTr="00B053C8">
        <w:tc>
          <w:tcPr>
            <w:tcW w:w="1518" w:type="pct"/>
            <w:vAlign w:val="center"/>
          </w:tcPr>
          <w:p w14:paraId="550E9DE0"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Чихание</w:t>
            </w:r>
          </w:p>
        </w:tc>
        <w:tc>
          <w:tcPr>
            <w:tcW w:w="1042" w:type="pct"/>
            <w:vAlign w:val="center"/>
          </w:tcPr>
          <w:p w14:paraId="2CCB7903"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0</w:t>
            </w:r>
          </w:p>
        </w:tc>
        <w:tc>
          <w:tcPr>
            <w:tcW w:w="813" w:type="pct"/>
            <w:vAlign w:val="center"/>
          </w:tcPr>
          <w:p w14:paraId="14EE2B61" w14:textId="784073FA" w:rsidR="00087DA5" w:rsidRPr="002B3C4F" w:rsidRDefault="00F32C59"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36</w:t>
            </w:r>
            <w:r w:rsidR="00087DA5" w:rsidRPr="002B3C4F">
              <w:rPr>
                <w:rFonts w:ascii="Times New Roman" w:hAnsi="Times New Roman" w:cs="Times New Roman"/>
                <w:sz w:val="24"/>
                <w:szCs w:val="24"/>
              </w:rPr>
              <w:t xml:space="preserve"> (2</w:t>
            </w:r>
            <w:r w:rsidRPr="002B3C4F">
              <w:rPr>
                <w:rFonts w:ascii="Times New Roman" w:hAnsi="Times New Roman" w:cs="Times New Roman"/>
                <w:sz w:val="24"/>
                <w:szCs w:val="24"/>
              </w:rPr>
              <w:t>3</w:t>
            </w:r>
            <w:r w:rsidR="00087DA5" w:rsidRPr="002B3C4F">
              <w:rPr>
                <w:rFonts w:ascii="Times New Roman" w:hAnsi="Times New Roman" w:cs="Times New Roman"/>
                <w:sz w:val="24"/>
                <w:szCs w:val="24"/>
              </w:rPr>
              <w:t>,</w:t>
            </w:r>
            <w:r w:rsidRPr="002B3C4F">
              <w:rPr>
                <w:rFonts w:ascii="Times New Roman" w:hAnsi="Times New Roman" w:cs="Times New Roman"/>
                <w:sz w:val="24"/>
                <w:szCs w:val="24"/>
              </w:rPr>
              <w:t>5</w:t>
            </w:r>
            <w:r w:rsidR="00087DA5" w:rsidRPr="002B3C4F">
              <w:rPr>
                <w:rFonts w:ascii="Times New Roman" w:hAnsi="Times New Roman" w:cs="Times New Roman"/>
                <w:sz w:val="24"/>
                <w:szCs w:val="24"/>
              </w:rPr>
              <w:t>%)</w:t>
            </w:r>
          </w:p>
        </w:tc>
        <w:tc>
          <w:tcPr>
            <w:tcW w:w="813" w:type="pct"/>
            <w:vAlign w:val="center"/>
          </w:tcPr>
          <w:p w14:paraId="1002E010" w14:textId="24CED6E5" w:rsidR="00087DA5" w:rsidRPr="002B3C4F" w:rsidRDefault="00F32C59"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90</w:t>
            </w:r>
            <w:r w:rsidR="00087DA5" w:rsidRPr="002B3C4F">
              <w:rPr>
                <w:rFonts w:ascii="Times New Roman" w:hAnsi="Times New Roman" w:cs="Times New Roman"/>
                <w:sz w:val="24"/>
                <w:szCs w:val="24"/>
              </w:rPr>
              <w:t xml:space="preserve"> (58,</w:t>
            </w:r>
            <w:r w:rsidRPr="002B3C4F">
              <w:rPr>
                <w:rFonts w:ascii="Times New Roman" w:hAnsi="Times New Roman" w:cs="Times New Roman"/>
                <w:sz w:val="24"/>
                <w:szCs w:val="24"/>
              </w:rPr>
              <w:t>8</w:t>
            </w:r>
            <w:r w:rsidR="00087DA5" w:rsidRPr="002B3C4F">
              <w:rPr>
                <w:rFonts w:ascii="Times New Roman" w:hAnsi="Times New Roman" w:cs="Times New Roman"/>
                <w:sz w:val="24"/>
                <w:szCs w:val="24"/>
              </w:rPr>
              <w:t>%)</w:t>
            </w:r>
          </w:p>
        </w:tc>
        <w:tc>
          <w:tcPr>
            <w:tcW w:w="814" w:type="pct"/>
            <w:vAlign w:val="center"/>
          </w:tcPr>
          <w:p w14:paraId="595A85A6" w14:textId="50C4E7A6" w:rsidR="00087DA5" w:rsidRPr="002B3C4F" w:rsidRDefault="00F32C59"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27</w:t>
            </w:r>
            <w:r w:rsidR="00087DA5" w:rsidRPr="002B3C4F">
              <w:rPr>
                <w:rFonts w:ascii="Times New Roman" w:hAnsi="Times New Roman" w:cs="Times New Roman"/>
                <w:sz w:val="24"/>
                <w:szCs w:val="24"/>
              </w:rPr>
              <w:t xml:space="preserve"> (</w:t>
            </w:r>
            <w:r w:rsidRPr="002B3C4F">
              <w:rPr>
                <w:rFonts w:ascii="Times New Roman" w:hAnsi="Times New Roman" w:cs="Times New Roman"/>
                <w:sz w:val="24"/>
                <w:szCs w:val="24"/>
              </w:rPr>
              <w:t>17,6</w:t>
            </w:r>
            <w:r w:rsidR="00087DA5" w:rsidRPr="002B3C4F">
              <w:rPr>
                <w:rFonts w:ascii="Times New Roman" w:hAnsi="Times New Roman" w:cs="Times New Roman"/>
                <w:sz w:val="24"/>
                <w:szCs w:val="24"/>
              </w:rPr>
              <w:t>%)</w:t>
            </w:r>
          </w:p>
        </w:tc>
      </w:tr>
      <w:tr w:rsidR="00087DA5" w:rsidRPr="002B3C4F" w14:paraId="728059E2" w14:textId="77777777" w:rsidTr="00B053C8">
        <w:tc>
          <w:tcPr>
            <w:tcW w:w="1518" w:type="pct"/>
            <w:vAlign w:val="center"/>
          </w:tcPr>
          <w:p w14:paraId="4D01A9EF"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Зуд глаз/покраснение</w:t>
            </w:r>
          </w:p>
        </w:tc>
        <w:tc>
          <w:tcPr>
            <w:tcW w:w="1042" w:type="pct"/>
            <w:vAlign w:val="center"/>
          </w:tcPr>
          <w:p w14:paraId="53E11B81"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0</w:t>
            </w:r>
          </w:p>
        </w:tc>
        <w:tc>
          <w:tcPr>
            <w:tcW w:w="813" w:type="pct"/>
            <w:vAlign w:val="center"/>
          </w:tcPr>
          <w:p w14:paraId="7DE8F575" w14:textId="1BD829B9" w:rsidR="00087DA5" w:rsidRPr="002B3C4F" w:rsidRDefault="005509FE"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63</w:t>
            </w:r>
            <w:r w:rsidR="00087DA5" w:rsidRPr="002B3C4F">
              <w:rPr>
                <w:rFonts w:ascii="Times New Roman" w:hAnsi="Times New Roman" w:cs="Times New Roman"/>
                <w:sz w:val="24"/>
                <w:szCs w:val="24"/>
              </w:rPr>
              <w:t xml:space="preserve"> (</w:t>
            </w:r>
            <w:r w:rsidRPr="002B3C4F">
              <w:rPr>
                <w:rFonts w:ascii="Times New Roman" w:hAnsi="Times New Roman" w:cs="Times New Roman"/>
                <w:sz w:val="24"/>
                <w:szCs w:val="24"/>
              </w:rPr>
              <w:t>41</w:t>
            </w:r>
            <w:r w:rsidR="00087DA5" w:rsidRPr="002B3C4F">
              <w:rPr>
                <w:rFonts w:ascii="Times New Roman" w:hAnsi="Times New Roman" w:cs="Times New Roman"/>
                <w:sz w:val="24"/>
                <w:szCs w:val="24"/>
              </w:rPr>
              <w:t>,</w:t>
            </w:r>
            <w:r w:rsidRPr="002B3C4F">
              <w:rPr>
                <w:rFonts w:ascii="Times New Roman" w:hAnsi="Times New Roman" w:cs="Times New Roman"/>
                <w:sz w:val="24"/>
                <w:szCs w:val="24"/>
              </w:rPr>
              <w:t>2</w:t>
            </w:r>
            <w:r w:rsidR="00087DA5" w:rsidRPr="002B3C4F">
              <w:rPr>
                <w:rFonts w:ascii="Times New Roman" w:hAnsi="Times New Roman" w:cs="Times New Roman"/>
                <w:sz w:val="24"/>
                <w:szCs w:val="24"/>
              </w:rPr>
              <w:t>%)</w:t>
            </w:r>
          </w:p>
        </w:tc>
        <w:tc>
          <w:tcPr>
            <w:tcW w:w="813" w:type="pct"/>
            <w:vAlign w:val="center"/>
          </w:tcPr>
          <w:p w14:paraId="6D1D8249" w14:textId="6FE2B15E" w:rsidR="00087DA5" w:rsidRPr="002B3C4F" w:rsidRDefault="005509FE"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87</w:t>
            </w:r>
            <w:r w:rsidR="00087DA5" w:rsidRPr="002B3C4F">
              <w:rPr>
                <w:rFonts w:ascii="Times New Roman" w:hAnsi="Times New Roman" w:cs="Times New Roman"/>
                <w:sz w:val="24"/>
                <w:szCs w:val="24"/>
              </w:rPr>
              <w:t xml:space="preserve"> (5</w:t>
            </w:r>
            <w:r w:rsidRPr="002B3C4F">
              <w:rPr>
                <w:rFonts w:ascii="Times New Roman" w:hAnsi="Times New Roman" w:cs="Times New Roman"/>
                <w:sz w:val="24"/>
                <w:szCs w:val="24"/>
              </w:rPr>
              <w:t>6</w:t>
            </w:r>
            <w:r w:rsidR="00087DA5" w:rsidRPr="002B3C4F">
              <w:rPr>
                <w:rFonts w:ascii="Times New Roman" w:hAnsi="Times New Roman" w:cs="Times New Roman"/>
                <w:sz w:val="24"/>
                <w:szCs w:val="24"/>
              </w:rPr>
              <w:t>,</w:t>
            </w:r>
            <w:r w:rsidRPr="002B3C4F">
              <w:rPr>
                <w:rFonts w:ascii="Times New Roman" w:hAnsi="Times New Roman" w:cs="Times New Roman"/>
                <w:sz w:val="24"/>
                <w:szCs w:val="24"/>
              </w:rPr>
              <w:t>8</w:t>
            </w:r>
            <w:r w:rsidR="00087DA5" w:rsidRPr="002B3C4F">
              <w:rPr>
                <w:rFonts w:ascii="Times New Roman" w:hAnsi="Times New Roman" w:cs="Times New Roman"/>
                <w:sz w:val="24"/>
                <w:szCs w:val="24"/>
              </w:rPr>
              <w:t>%)</w:t>
            </w:r>
          </w:p>
        </w:tc>
        <w:tc>
          <w:tcPr>
            <w:tcW w:w="814" w:type="pct"/>
            <w:vAlign w:val="center"/>
          </w:tcPr>
          <w:p w14:paraId="201C233B" w14:textId="47B3D00C" w:rsidR="00087DA5" w:rsidRPr="002B3C4F" w:rsidRDefault="005509FE"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3</w:t>
            </w:r>
            <w:r w:rsidR="00087DA5" w:rsidRPr="002B3C4F">
              <w:rPr>
                <w:rFonts w:ascii="Times New Roman" w:hAnsi="Times New Roman" w:cs="Times New Roman"/>
                <w:sz w:val="24"/>
                <w:szCs w:val="24"/>
              </w:rPr>
              <w:t xml:space="preserve"> (</w:t>
            </w:r>
            <w:r w:rsidRPr="002B3C4F">
              <w:rPr>
                <w:rFonts w:ascii="Times New Roman" w:hAnsi="Times New Roman" w:cs="Times New Roman"/>
                <w:sz w:val="24"/>
                <w:szCs w:val="24"/>
              </w:rPr>
              <w:t>2</w:t>
            </w:r>
            <w:r w:rsidR="00087DA5" w:rsidRPr="002B3C4F">
              <w:rPr>
                <w:rFonts w:ascii="Times New Roman" w:hAnsi="Times New Roman" w:cs="Times New Roman"/>
                <w:sz w:val="24"/>
                <w:szCs w:val="24"/>
              </w:rPr>
              <w:t>%)</w:t>
            </w:r>
          </w:p>
        </w:tc>
      </w:tr>
      <w:tr w:rsidR="00087DA5" w:rsidRPr="002B3C4F" w14:paraId="3DB27BF2" w14:textId="77777777" w:rsidTr="00B053C8">
        <w:tc>
          <w:tcPr>
            <w:tcW w:w="1518" w:type="pct"/>
            <w:vAlign w:val="center"/>
          </w:tcPr>
          <w:p w14:paraId="41052FEF" w14:textId="77777777" w:rsidR="00087DA5" w:rsidRPr="002B3C4F" w:rsidRDefault="00087DA5"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Слезоточивость</w:t>
            </w:r>
          </w:p>
        </w:tc>
        <w:tc>
          <w:tcPr>
            <w:tcW w:w="1042" w:type="pct"/>
            <w:vAlign w:val="center"/>
          </w:tcPr>
          <w:p w14:paraId="7F0CAEF9" w14:textId="0104059A" w:rsidR="00087DA5" w:rsidRPr="002B3C4F" w:rsidRDefault="0077763C"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3 (2</w:t>
            </w:r>
            <w:r w:rsidR="00087DA5" w:rsidRPr="002B3C4F">
              <w:rPr>
                <w:rFonts w:ascii="Times New Roman" w:hAnsi="Times New Roman" w:cs="Times New Roman"/>
                <w:sz w:val="24"/>
                <w:szCs w:val="24"/>
              </w:rPr>
              <w:t>%)</w:t>
            </w:r>
          </w:p>
        </w:tc>
        <w:tc>
          <w:tcPr>
            <w:tcW w:w="813" w:type="pct"/>
            <w:vAlign w:val="center"/>
          </w:tcPr>
          <w:p w14:paraId="24A18DC8" w14:textId="48D3BFC1" w:rsidR="00087DA5" w:rsidRPr="002B3C4F" w:rsidRDefault="0077763C"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99</w:t>
            </w:r>
            <w:r w:rsidR="00087DA5" w:rsidRPr="002B3C4F">
              <w:rPr>
                <w:rFonts w:ascii="Times New Roman" w:hAnsi="Times New Roman" w:cs="Times New Roman"/>
                <w:sz w:val="24"/>
                <w:szCs w:val="24"/>
              </w:rPr>
              <w:t xml:space="preserve"> (6</w:t>
            </w:r>
            <w:r w:rsidRPr="002B3C4F">
              <w:rPr>
                <w:rFonts w:ascii="Times New Roman" w:hAnsi="Times New Roman" w:cs="Times New Roman"/>
                <w:sz w:val="24"/>
                <w:szCs w:val="24"/>
              </w:rPr>
              <w:t>4,7</w:t>
            </w:r>
            <w:r w:rsidR="00087DA5" w:rsidRPr="002B3C4F">
              <w:rPr>
                <w:rFonts w:ascii="Times New Roman" w:hAnsi="Times New Roman" w:cs="Times New Roman"/>
                <w:sz w:val="24"/>
                <w:szCs w:val="24"/>
              </w:rPr>
              <w:t>%)</w:t>
            </w:r>
          </w:p>
        </w:tc>
        <w:tc>
          <w:tcPr>
            <w:tcW w:w="813" w:type="pct"/>
            <w:vAlign w:val="center"/>
          </w:tcPr>
          <w:p w14:paraId="64C8E6EE" w14:textId="4A8A84A3" w:rsidR="00087DA5" w:rsidRPr="002B3C4F" w:rsidRDefault="0077763C"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48</w:t>
            </w:r>
            <w:r w:rsidR="00087DA5" w:rsidRPr="002B3C4F">
              <w:rPr>
                <w:rFonts w:ascii="Times New Roman" w:hAnsi="Times New Roman" w:cs="Times New Roman"/>
                <w:sz w:val="24"/>
                <w:szCs w:val="24"/>
              </w:rPr>
              <w:t xml:space="preserve"> (3</w:t>
            </w:r>
            <w:r w:rsidRPr="002B3C4F">
              <w:rPr>
                <w:rFonts w:ascii="Times New Roman" w:hAnsi="Times New Roman" w:cs="Times New Roman"/>
                <w:sz w:val="24"/>
                <w:szCs w:val="24"/>
              </w:rPr>
              <w:t>1</w:t>
            </w:r>
            <w:r w:rsidR="00087DA5" w:rsidRPr="002B3C4F">
              <w:rPr>
                <w:rFonts w:ascii="Times New Roman" w:hAnsi="Times New Roman" w:cs="Times New Roman"/>
                <w:sz w:val="24"/>
                <w:szCs w:val="24"/>
              </w:rPr>
              <w:t>,</w:t>
            </w:r>
            <w:r w:rsidRPr="002B3C4F">
              <w:rPr>
                <w:rFonts w:ascii="Times New Roman" w:hAnsi="Times New Roman" w:cs="Times New Roman"/>
                <w:sz w:val="24"/>
                <w:szCs w:val="24"/>
              </w:rPr>
              <w:t>4</w:t>
            </w:r>
            <w:r w:rsidR="00087DA5" w:rsidRPr="002B3C4F">
              <w:rPr>
                <w:rFonts w:ascii="Times New Roman" w:hAnsi="Times New Roman" w:cs="Times New Roman"/>
                <w:sz w:val="24"/>
                <w:szCs w:val="24"/>
              </w:rPr>
              <w:t>%)</w:t>
            </w:r>
          </w:p>
        </w:tc>
        <w:tc>
          <w:tcPr>
            <w:tcW w:w="814" w:type="pct"/>
            <w:vAlign w:val="center"/>
          </w:tcPr>
          <w:p w14:paraId="0A5017EC" w14:textId="0B5D6E5D" w:rsidR="00087DA5" w:rsidRPr="002B3C4F" w:rsidRDefault="0077763C" w:rsidP="002B3C4F">
            <w:pPr>
              <w:tabs>
                <w:tab w:val="left" w:pos="1454"/>
              </w:tabs>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3</w:t>
            </w:r>
            <w:r w:rsidR="00087DA5" w:rsidRPr="002B3C4F">
              <w:rPr>
                <w:rFonts w:ascii="Times New Roman" w:hAnsi="Times New Roman" w:cs="Times New Roman"/>
                <w:sz w:val="24"/>
                <w:szCs w:val="24"/>
              </w:rPr>
              <w:t xml:space="preserve"> (</w:t>
            </w:r>
            <w:r w:rsidRPr="002B3C4F">
              <w:rPr>
                <w:rFonts w:ascii="Times New Roman" w:hAnsi="Times New Roman" w:cs="Times New Roman"/>
                <w:sz w:val="24"/>
                <w:szCs w:val="24"/>
              </w:rPr>
              <w:t>2</w:t>
            </w:r>
            <w:r w:rsidR="00087DA5" w:rsidRPr="002B3C4F">
              <w:rPr>
                <w:rFonts w:ascii="Times New Roman" w:hAnsi="Times New Roman" w:cs="Times New Roman"/>
                <w:sz w:val="24"/>
                <w:szCs w:val="24"/>
              </w:rPr>
              <w:t>%)</w:t>
            </w:r>
          </w:p>
        </w:tc>
      </w:tr>
      <w:tr w:rsidR="00B053C8" w:rsidRPr="002B3C4F" w14:paraId="7E488DEE" w14:textId="77777777" w:rsidTr="00B053C8">
        <w:tc>
          <w:tcPr>
            <w:tcW w:w="5000" w:type="pct"/>
            <w:gridSpan w:val="5"/>
            <w:vAlign w:val="center"/>
          </w:tcPr>
          <w:p w14:paraId="5CCCB480" w14:textId="77777777" w:rsidR="00B56D61" w:rsidRPr="002B3C4F" w:rsidRDefault="00B56D61" w:rsidP="002B3C4F">
            <w:pPr>
              <w:tabs>
                <w:tab w:val="left" w:pos="1454"/>
              </w:tabs>
              <w:spacing w:line="240" w:lineRule="auto"/>
              <w:ind w:firstLine="567"/>
              <w:rPr>
                <w:rFonts w:ascii="Times New Roman" w:hAnsi="Times New Roman" w:cs="Times New Roman"/>
                <w:sz w:val="24"/>
                <w:szCs w:val="24"/>
              </w:rPr>
            </w:pPr>
            <w:r w:rsidRPr="002B3C4F">
              <w:rPr>
                <w:rFonts w:ascii="Times New Roman" w:hAnsi="Times New Roman" w:cs="Times New Roman"/>
                <w:sz w:val="24"/>
                <w:szCs w:val="24"/>
              </w:rPr>
              <w:t>Примечания:</w:t>
            </w:r>
          </w:p>
          <w:p w14:paraId="0A085F9C" w14:textId="23B3600C" w:rsidR="00B053C8" w:rsidRPr="002B3C4F" w:rsidRDefault="00B56D61" w:rsidP="002B3C4F">
            <w:pPr>
              <w:tabs>
                <w:tab w:val="left" w:pos="1454"/>
              </w:tabs>
              <w:spacing w:line="240" w:lineRule="auto"/>
              <w:rPr>
                <w:rFonts w:ascii="Times New Roman" w:hAnsi="Times New Roman" w:cs="Times New Roman"/>
                <w:sz w:val="24"/>
                <w:szCs w:val="24"/>
              </w:rPr>
            </w:pPr>
            <w:r w:rsidRPr="002B3C4F">
              <w:rPr>
                <w:rFonts w:ascii="Times New Roman" w:hAnsi="Times New Roman" w:cs="Times New Roman"/>
                <w:sz w:val="24"/>
                <w:szCs w:val="24"/>
              </w:rPr>
              <w:t>1 * количество че</w:t>
            </w:r>
            <w:r w:rsidR="002B3C4F" w:rsidRPr="002B3C4F">
              <w:rPr>
                <w:rFonts w:ascii="Times New Roman" w:hAnsi="Times New Roman" w:cs="Times New Roman"/>
                <w:sz w:val="24"/>
                <w:szCs w:val="24"/>
              </w:rPr>
              <w:t>ловек с процентным соотношением</w:t>
            </w:r>
          </w:p>
        </w:tc>
      </w:tr>
    </w:tbl>
    <w:p w14:paraId="0349CA22"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3FAE93E5" w14:textId="77777777" w:rsidR="002B3C4F" w:rsidRDefault="002B3C4F" w:rsidP="00087DA5">
      <w:pPr>
        <w:tabs>
          <w:tab w:val="left" w:pos="1454"/>
        </w:tabs>
        <w:spacing w:after="0" w:line="240" w:lineRule="auto"/>
        <w:jc w:val="center"/>
        <w:rPr>
          <w:rFonts w:ascii="Times New Roman" w:hAnsi="Times New Roman" w:cs="Times New Roman"/>
          <w:sz w:val="28"/>
          <w:szCs w:val="28"/>
        </w:rPr>
      </w:pPr>
    </w:p>
    <w:p w14:paraId="0220185F" w14:textId="77777777" w:rsidR="002B3C4F" w:rsidRDefault="002B3C4F" w:rsidP="00087DA5">
      <w:pPr>
        <w:tabs>
          <w:tab w:val="left" w:pos="1454"/>
        </w:tabs>
        <w:spacing w:after="0" w:line="240" w:lineRule="auto"/>
        <w:jc w:val="center"/>
        <w:rPr>
          <w:rFonts w:ascii="Times New Roman" w:hAnsi="Times New Roman" w:cs="Times New Roman"/>
          <w:sz w:val="28"/>
          <w:szCs w:val="28"/>
        </w:rPr>
      </w:pPr>
    </w:p>
    <w:p w14:paraId="40DC3E50" w14:textId="4AB0F7D2" w:rsidR="00087DA5" w:rsidRPr="00B05FA2" w:rsidRDefault="00087DA5" w:rsidP="00087DA5">
      <w:pPr>
        <w:tabs>
          <w:tab w:val="left" w:pos="1454"/>
        </w:tabs>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Характеристика выраженности клинических симптомов по степени тяжести и кратности применения медикаментов у больных аллергическим рин</w:t>
      </w:r>
      <w:r w:rsidR="00077EAA" w:rsidRPr="00B05FA2">
        <w:rPr>
          <w:rFonts w:ascii="Times New Roman" w:hAnsi="Times New Roman" w:cs="Times New Roman"/>
          <w:sz w:val="28"/>
          <w:szCs w:val="28"/>
        </w:rPr>
        <w:t>итом перед началом лечения (n=153</w:t>
      </w:r>
      <w:r w:rsidRPr="00B05FA2">
        <w:rPr>
          <w:rFonts w:ascii="Times New Roman" w:hAnsi="Times New Roman" w:cs="Times New Roman"/>
          <w:sz w:val="28"/>
          <w:szCs w:val="28"/>
        </w:rPr>
        <w:t>)</w:t>
      </w:r>
    </w:p>
    <w:p w14:paraId="5C4F533D" w14:textId="77777777" w:rsidR="00087DA5" w:rsidRPr="00B05FA2" w:rsidRDefault="00087DA5" w:rsidP="00087DA5">
      <w:pPr>
        <w:tabs>
          <w:tab w:val="left" w:pos="1454"/>
        </w:tabs>
        <w:spacing w:after="0" w:line="240" w:lineRule="auto"/>
        <w:ind w:firstLine="567"/>
        <w:jc w:val="both"/>
        <w:rPr>
          <w:rFonts w:ascii="Times New Roman" w:hAnsi="Times New Roman" w:cs="Times New Roman"/>
          <w:b/>
          <w:sz w:val="24"/>
          <w:szCs w:val="24"/>
        </w:rPr>
      </w:pPr>
    </w:p>
    <w:tbl>
      <w:tblPr>
        <w:tblStyle w:val="af3"/>
        <w:tblW w:w="5000" w:type="pct"/>
        <w:tblLook w:val="04A0" w:firstRow="1" w:lastRow="0" w:firstColumn="1" w:lastColumn="0" w:noHBand="0" w:noVBand="1"/>
      </w:tblPr>
      <w:tblGrid>
        <w:gridCol w:w="4687"/>
        <w:gridCol w:w="4941"/>
      </w:tblGrid>
      <w:tr w:rsidR="00087DA5" w:rsidRPr="002B3C4F" w14:paraId="1FB01664" w14:textId="77777777" w:rsidTr="00815C81">
        <w:tc>
          <w:tcPr>
            <w:tcW w:w="2434" w:type="pct"/>
            <w:vAlign w:val="center"/>
          </w:tcPr>
          <w:p w14:paraId="6A392346" w14:textId="77777777"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Показатель</w:t>
            </w:r>
          </w:p>
        </w:tc>
        <w:tc>
          <w:tcPr>
            <w:tcW w:w="2566" w:type="pct"/>
          </w:tcPr>
          <w:p w14:paraId="2D0B25A6" w14:textId="6C009C89"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Выраженность симптомов по шкале оценки тяжести</w:t>
            </w:r>
            <w:r w:rsidR="00815C81" w:rsidRPr="002B3C4F">
              <w:rPr>
                <w:rFonts w:ascii="Times New Roman" w:hAnsi="Times New Roman" w:cs="Times New Roman"/>
                <w:sz w:val="24"/>
                <w:szCs w:val="24"/>
              </w:rPr>
              <w:t xml:space="preserve"> (баллы)</w:t>
            </w:r>
          </w:p>
        </w:tc>
      </w:tr>
      <w:tr w:rsidR="00087DA5" w:rsidRPr="002B3C4F" w14:paraId="503F3328" w14:textId="77777777" w:rsidTr="00B053C8">
        <w:tc>
          <w:tcPr>
            <w:tcW w:w="2434" w:type="pct"/>
          </w:tcPr>
          <w:p w14:paraId="4157BFF0" w14:textId="779BCD35"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 xml:space="preserve">Заложенность носа </w:t>
            </w:r>
            <w:r w:rsidR="00815C81" w:rsidRPr="002B3C4F">
              <w:rPr>
                <w:rFonts w:ascii="Times New Roman" w:hAnsi="Times New Roman"/>
                <w:sz w:val="24"/>
                <w:szCs w:val="24"/>
              </w:rPr>
              <w:t>*</w:t>
            </w:r>
          </w:p>
        </w:tc>
        <w:tc>
          <w:tcPr>
            <w:tcW w:w="2566" w:type="pct"/>
            <w:vAlign w:val="center"/>
          </w:tcPr>
          <w:p w14:paraId="5E6B2A36" w14:textId="77777777"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2,1 (±0,5)</w:t>
            </w:r>
          </w:p>
        </w:tc>
      </w:tr>
      <w:tr w:rsidR="00087DA5" w:rsidRPr="002B3C4F" w14:paraId="1FDA6414" w14:textId="77777777" w:rsidTr="00B053C8">
        <w:tc>
          <w:tcPr>
            <w:tcW w:w="2434" w:type="pct"/>
          </w:tcPr>
          <w:p w14:paraId="239A61B2" w14:textId="320E9F8E"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 xml:space="preserve">Выделения из носа </w:t>
            </w:r>
            <w:r w:rsidR="00815C81" w:rsidRPr="002B3C4F">
              <w:rPr>
                <w:rFonts w:ascii="Times New Roman" w:hAnsi="Times New Roman"/>
                <w:sz w:val="24"/>
                <w:szCs w:val="24"/>
              </w:rPr>
              <w:t>*</w:t>
            </w:r>
            <w:r w:rsidRPr="002B3C4F">
              <w:rPr>
                <w:rFonts w:ascii="Times New Roman" w:hAnsi="Times New Roman" w:cs="Times New Roman"/>
                <w:sz w:val="24"/>
                <w:szCs w:val="24"/>
              </w:rPr>
              <w:t>)</w:t>
            </w:r>
          </w:p>
        </w:tc>
        <w:tc>
          <w:tcPr>
            <w:tcW w:w="2566" w:type="pct"/>
            <w:vAlign w:val="center"/>
          </w:tcPr>
          <w:p w14:paraId="74A2AD2C" w14:textId="77777777"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2,2 (±0,6)</w:t>
            </w:r>
          </w:p>
        </w:tc>
      </w:tr>
      <w:tr w:rsidR="00087DA5" w:rsidRPr="002B3C4F" w14:paraId="67441E0D" w14:textId="77777777" w:rsidTr="00B053C8">
        <w:tc>
          <w:tcPr>
            <w:tcW w:w="2434" w:type="pct"/>
          </w:tcPr>
          <w:p w14:paraId="183E06BE" w14:textId="59713D6E"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 xml:space="preserve">Зуд в носу </w:t>
            </w:r>
            <w:r w:rsidR="00815C81" w:rsidRPr="002B3C4F">
              <w:rPr>
                <w:rFonts w:ascii="Times New Roman" w:hAnsi="Times New Roman"/>
                <w:sz w:val="24"/>
                <w:szCs w:val="24"/>
              </w:rPr>
              <w:t>*</w:t>
            </w:r>
          </w:p>
        </w:tc>
        <w:tc>
          <w:tcPr>
            <w:tcW w:w="2566" w:type="pct"/>
            <w:vAlign w:val="center"/>
          </w:tcPr>
          <w:p w14:paraId="1E9578B3" w14:textId="77777777"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2,1 (±0,6)</w:t>
            </w:r>
          </w:p>
        </w:tc>
      </w:tr>
      <w:tr w:rsidR="00087DA5" w:rsidRPr="002B3C4F" w14:paraId="2EDFBAE8" w14:textId="77777777" w:rsidTr="00B053C8">
        <w:tc>
          <w:tcPr>
            <w:tcW w:w="2434" w:type="pct"/>
          </w:tcPr>
          <w:p w14:paraId="3B41CD50" w14:textId="245D2D23"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 xml:space="preserve">Чихание </w:t>
            </w:r>
            <w:r w:rsidR="00815C81" w:rsidRPr="002B3C4F">
              <w:rPr>
                <w:rFonts w:ascii="Times New Roman" w:hAnsi="Times New Roman"/>
                <w:sz w:val="24"/>
                <w:szCs w:val="24"/>
              </w:rPr>
              <w:t>*</w:t>
            </w:r>
          </w:p>
        </w:tc>
        <w:tc>
          <w:tcPr>
            <w:tcW w:w="2566" w:type="pct"/>
            <w:vAlign w:val="center"/>
          </w:tcPr>
          <w:p w14:paraId="666E41D0" w14:textId="77777777"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1,9 (±0,6)</w:t>
            </w:r>
          </w:p>
        </w:tc>
      </w:tr>
      <w:tr w:rsidR="00087DA5" w:rsidRPr="002B3C4F" w14:paraId="5CCB51EA" w14:textId="77777777" w:rsidTr="00B053C8">
        <w:tc>
          <w:tcPr>
            <w:tcW w:w="2434" w:type="pct"/>
          </w:tcPr>
          <w:p w14:paraId="581210CD" w14:textId="34E3918F"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 xml:space="preserve">Зуд глаз/покраснение </w:t>
            </w:r>
            <w:r w:rsidR="00815C81" w:rsidRPr="002B3C4F">
              <w:rPr>
                <w:rFonts w:ascii="Times New Roman" w:hAnsi="Times New Roman"/>
                <w:sz w:val="24"/>
                <w:szCs w:val="24"/>
              </w:rPr>
              <w:t>*</w:t>
            </w:r>
          </w:p>
        </w:tc>
        <w:tc>
          <w:tcPr>
            <w:tcW w:w="2566" w:type="pct"/>
            <w:vAlign w:val="center"/>
          </w:tcPr>
          <w:p w14:paraId="481B5CFE" w14:textId="77777777" w:rsidR="00087DA5" w:rsidRPr="002B3C4F" w:rsidRDefault="00087DA5" w:rsidP="002B3C4F">
            <w:pPr>
              <w:spacing w:line="240" w:lineRule="auto"/>
              <w:jc w:val="center"/>
              <w:rPr>
                <w:rFonts w:ascii="Times New Roman" w:hAnsi="Times New Roman" w:cs="Times New Roman"/>
                <w:b/>
                <w:sz w:val="24"/>
                <w:szCs w:val="24"/>
              </w:rPr>
            </w:pPr>
            <w:r w:rsidRPr="002B3C4F">
              <w:rPr>
                <w:rFonts w:ascii="Times New Roman" w:hAnsi="Times New Roman" w:cs="Times New Roman"/>
                <w:sz w:val="24"/>
                <w:szCs w:val="24"/>
              </w:rPr>
              <w:t>1,6 (±0,5)</w:t>
            </w:r>
          </w:p>
        </w:tc>
      </w:tr>
      <w:tr w:rsidR="00087DA5" w:rsidRPr="002B3C4F" w14:paraId="1EA206E4" w14:textId="77777777" w:rsidTr="00B053C8">
        <w:tc>
          <w:tcPr>
            <w:tcW w:w="2434" w:type="pct"/>
          </w:tcPr>
          <w:p w14:paraId="7F126F72" w14:textId="758F3E84"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 xml:space="preserve">Слезоточивость </w:t>
            </w:r>
            <w:r w:rsidR="00815C81" w:rsidRPr="002B3C4F">
              <w:rPr>
                <w:rFonts w:ascii="Times New Roman" w:hAnsi="Times New Roman"/>
                <w:sz w:val="24"/>
                <w:szCs w:val="24"/>
              </w:rPr>
              <w:t>*</w:t>
            </w:r>
          </w:p>
        </w:tc>
        <w:tc>
          <w:tcPr>
            <w:tcW w:w="2566" w:type="pct"/>
            <w:vAlign w:val="center"/>
          </w:tcPr>
          <w:p w14:paraId="014A68C5" w14:textId="77777777"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1,3 (±0,5)</w:t>
            </w:r>
          </w:p>
        </w:tc>
      </w:tr>
      <w:tr w:rsidR="00087DA5" w:rsidRPr="002B3C4F" w14:paraId="633284D1" w14:textId="77777777" w:rsidTr="00B053C8">
        <w:tc>
          <w:tcPr>
            <w:tcW w:w="2434" w:type="pct"/>
          </w:tcPr>
          <w:p w14:paraId="48EF0A95" w14:textId="4E2262B2"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hAnsi="Times New Roman" w:cs="Times New Roman"/>
                <w:sz w:val="24"/>
                <w:szCs w:val="24"/>
              </w:rPr>
              <w:t xml:space="preserve">Общий балл тяжести </w:t>
            </w:r>
            <w:r w:rsidR="00815C81" w:rsidRPr="002B3C4F">
              <w:rPr>
                <w:rFonts w:ascii="Times New Roman" w:hAnsi="Times New Roman"/>
                <w:sz w:val="24"/>
                <w:szCs w:val="24"/>
              </w:rPr>
              <w:t>**</w:t>
            </w:r>
          </w:p>
        </w:tc>
        <w:tc>
          <w:tcPr>
            <w:tcW w:w="2566" w:type="pct"/>
            <w:vAlign w:val="center"/>
          </w:tcPr>
          <w:p w14:paraId="1575CC7D" w14:textId="77777777"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eastAsia="Times New Roman" w:hAnsi="Times New Roman" w:cs="Times New Roman"/>
                <w:sz w:val="24"/>
                <w:szCs w:val="24"/>
                <w:lang w:eastAsia="ru-RU"/>
              </w:rPr>
              <w:t>11 (10-13)</w:t>
            </w:r>
          </w:p>
        </w:tc>
      </w:tr>
      <w:tr w:rsidR="00087DA5" w:rsidRPr="002B3C4F" w14:paraId="549EE99C" w14:textId="77777777" w:rsidTr="00B053C8">
        <w:tc>
          <w:tcPr>
            <w:tcW w:w="2434" w:type="pct"/>
          </w:tcPr>
          <w:p w14:paraId="241E229D" w14:textId="7F29B14C"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eastAsia="Times New Roman" w:hAnsi="Times New Roman" w:cs="Times New Roman"/>
                <w:sz w:val="24"/>
                <w:szCs w:val="24"/>
                <w:lang w:eastAsia="ru-RU"/>
              </w:rPr>
              <w:t xml:space="preserve">Прием назальных ГКС </w:t>
            </w:r>
            <w:r w:rsidR="00815C81" w:rsidRPr="002B3C4F">
              <w:rPr>
                <w:rFonts w:ascii="Times New Roman" w:hAnsi="Times New Roman"/>
                <w:sz w:val="24"/>
                <w:szCs w:val="24"/>
              </w:rPr>
              <w:t>**</w:t>
            </w:r>
          </w:p>
        </w:tc>
        <w:tc>
          <w:tcPr>
            <w:tcW w:w="2566" w:type="pct"/>
            <w:vAlign w:val="center"/>
          </w:tcPr>
          <w:p w14:paraId="3322AEF6" w14:textId="77777777" w:rsidR="00087DA5" w:rsidRPr="002B3C4F" w:rsidRDefault="00087DA5" w:rsidP="002B3C4F">
            <w:pPr>
              <w:spacing w:line="240" w:lineRule="auto"/>
              <w:jc w:val="center"/>
              <w:rPr>
                <w:rFonts w:ascii="Times New Roman" w:eastAsia="Times New Roman" w:hAnsi="Times New Roman" w:cs="Times New Roman"/>
                <w:sz w:val="24"/>
                <w:szCs w:val="24"/>
                <w:lang w:eastAsia="ru-RU"/>
              </w:rPr>
            </w:pPr>
            <w:r w:rsidRPr="002B3C4F">
              <w:rPr>
                <w:rFonts w:ascii="Times New Roman" w:eastAsia="Times New Roman" w:hAnsi="Times New Roman" w:cs="Times New Roman"/>
                <w:sz w:val="24"/>
                <w:szCs w:val="24"/>
                <w:lang w:eastAsia="ru-RU"/>
              </w:rPr>
              <w:t>12 (7-14)</w:t>
            </w:r>
          </w:p>
        </w:tc>
      </w:tr>
      <w:tr w:rsidR="00087DA5" w:rsidRPr="002B3C4F" w14:paraId="06F93BFB" w14:textId="77777777" w:rsidTr="00B053C8">
        <w:tc>
          <w:tcPr>
            <w:tcW w:w="2434" w:type="pct"/>
          </w:tcPr>
          <w:p w14:paraId="6F74E221" w14:textId="1CD60585"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eastAsia="Times New Roman" w:hAnsi="Times New Roman" w:cs="Times New Roman"/>
                <w:sz w:val="24"/>
                <w:szCs w:val="24"/>
                <w:lang w:eastAsia="ru-RU"/>
              </w:rPr>
              <w:t xml:space="preserve">Прием системных ГКС </w:t>
            </w:r>
            <w:r w:rsidR="00815C81" w:rsidRPr="002B3C4F">
              <w:rPr>
                <w:rFonts w:ascii="Times New Roman" w:hAnsi="Times New Roman"/>
                <w:sz w:val="24"/>
                <w:szCs w:val="24"/>
              </w:rPr>
              <w:t>**</w:t>
            </w:r>
          </w:p>
        </w:tc>
        <w:tc>
          <w:tcPr>
            <w:tcW w:w="2566" w:type="pct"/>
            <w:vAlign w:val="center"/>
          </w:tcPr>
          <w:p w14:paraId="721411BC" w14:textId="77777777" w:rsidR="00087DA5" w:rsidRPr="002B3C4F" w:rsidRDefault="00087DA5" w:rsidP="002B3C4F">
            <w:pPr>
              <w:spacing w:line="240" w:lineRule="auto"/>
              <w:jc w:val="center"/>
              <w:rPr>
                <w:rFonts w:ascii="Times New Roman" w:eastAsia="Times New Roman" w:hAnsi="Times New Roman" w:cs="Times New Roman"/>
                <w:sz w:val="24"/>
                <w:szCs w:val="24"/>
                <w:lang w:eastAsia="ru-RU"/>
              </w:rPr>
            </w:pPr>
            <w:r w:rsidRPr="002B3C4F">
              <w:rPr>
                <w:rFonts w:ascii="Times New Roman" w:eastAsia="Times New Roman" w:hAnsi="Times New Roman" w:cs="Times New Roman"/>
                <w:sz w:val="24"/>
                <w:szCs w:val="24"/>
                <w:lang w:eastAsia="ru-RU"/>
              </w:rPr>
              <w:t>0 (0-1)</w:t>
            </w:r>
          </w:p>
        </w:tc>
      </w:tr>
      <w:tr w:rsidR="00087DA5" w:rsidRPr="002B3C4F" w14:paraId="664AF519" w14:textId="77777777" w:rsidTr="00B053C8">
        <w:tc>
          <w:tcPr>
            <w:tcW w:w="2434" w:type="pct"/>
          </w:tcPr>
          <w:p w14:paraId="227EC834" w14:textId="7D7741CE" w:rsidR="00087DA5" w:rsidRPr="002B3C4F" w:rsidRDefault="00087DA5" w:rsidP="002B3C4F">
            <w:pPr>
              <w:spacing w:line="240" w:lineRule="auto"/>
              <w:jc w:val="center"/>
              <w:rPr>
                <w:rFonts w:ascii="Times New Roman" w:hAnsi="Times New Roman" w:cs="Times New Roman"/>
                <w:sz w:val="24"/>
                <w:szCs w:val="24"/>
              </w:rPr>
            </w:pPr>
            <w:r w:rsidRPr="002B3C4F">
              <w:rPr>
                <w:rFonts w:ascii="Times New Roman" w:eastAsia="Times New Roman" w:hAnsi="Times New Roman" w:cs="Times New Roman"/>
                <w:sz w:val="24"/>
                <w:szCs w:val="24"/>
                <w:lang w:eastAsia="ru-RU"/>
              </w:rPr>
              <w:t xml:space="preserve">Прием антигистаминных препаратов </w:t>
            </w:r>
            <w:r w:rsidR="00815C81" w:rsidRPr="002B3C4F">
              <w:rPr>
                <w:rFonts w:ascii="Times New Roman" w:hAnsi="Times New Roman"/>
                <w:sz w:val="24"/>
                <w:szCs w:val="24"/>
              </w:rPr>
              <w:t>**</w:t>
            </w:r>
          </w:p>
        </w:tc>
        <w:tc>
          <w:tcPr>
            <w:tcW w:w="2566" w:type="pct"/>
            <w:vAlign w:val="center"/>
          </w:tcPr>
          <w:p w14:paraId="74D33952" w14:textId="77777777" w:rsidR="00087DA5" w:rsidRPr="002B3C4F" w:rsidRDefault="00087DA5" w:rsidP="002B3C4F">
            <w:pPr>
              <w:spacing w:line="240" w:lineRule="auto"/>
              <w:jc w:val="center"/>
              <w:rPr>
                <w:rFonts w:ascii="Times New Roman" w:eastAsia="Times New Roman" w:hAnsi="Times New Roman" w:cs="Times New Roman"/>
                <w:sz w:val="24"/>
                <w:szCs w:val="24"/>
                <w:lang w:eastAsia="ru-RU"/>
              </w:rPr>
            </w:pPr>
            <w:r w:rsidRPr="002B3C4F">
              <w:rPr>
                <w:rFonts w:ascii="Times New Roman" w:eastAsia="Times New Roman" w:hAnsi="Times New Roman" w:cs="Times New Roman"/>
                <w:sz w:val="24"/>
                <w:szCs w:val="24"/>
                <w:lang w:eastAsia="ru-RU"/>
              </w:rPr>
              <w:t>5 (4-7)</w:t>
            </w:r>
          </w:p>
        </w:tc>
      </w:tr>
      <w:tr w:rsidR="00B053C8" w:rsidRPr="002B3C4F" w14:paraId="156EF4AF" w14:textId="77777777" w:rsidTr="00B053C8">
        <w:tc>
          <w:tcPr>
            <w:tcW w:w="5000" w:type="pct"/>
            <w:gridSpan w:val="2"/>
          </w:tcPr>
          <w:p w14:paraId="00014AA8" w14:textId="77777777" w:rsidR="00815C81" w:rsidRPr="002B3C4F" w:rsidRDefault="00815C81" w:rsidP="002B3C4F">
            <w:pPr>
              <w:spacing w:line="240" w:lineRule="auto"/>
              <w:ind w:firstLine="594"/>
              <w:jc w:val="both"/>
              <w:rPr>
                <w:rFonts w:ascii="Times New Roman" w:eastAsia="Times New Roman" w:hAnsi="Times New Roman"/>
                <w:color w:val="000000"/>
                <w:kern w:val="24"/>
                <w:sz w:val="24"/>
                <w:szCs w:val="24"/>
                <w:lang w:eastAsia="ru-RU"/>
              </w:rPr>
            </w:pPr>
            <w:r w:rsidRPr="002B3C4F">
              <w:rPr>
                <w:rFonts w:ascii="Times New Roman" w:eastAsia="Times New Roman" w:hAnsi="Times New Roman"/>
                <w:color w:val="000000"/>
                <w:kern w:val="24"/>
                <w:sz w:val="24"/>
                <w:szCs w:val="24"/>
                <w:lang w:eastAsia="ru-RU"/>
              </w:rPr>
              <w:t>Примечания:</w:t>
            </w:r>
          </w:p>
          <w:p w14:paraId="4C99B5B2" w14:textId="77777777" w:rsidR="00815C81" w:rsidRPr="002B3C4F" w:rsidRDefault="00815C81" w:rsidP="002B3C4F">
            <w:pPr>
              <w:spacing w:line="240" w:lineRule="auto"/>
              <w:jc w:val="both"/>
              <w:rPr>
                <w:rFonts w:ascii="Times New Roman" w:hAnsi="Times New Roman"/>
                <w:sz w:val="24"/>
                <w:szCs w:val="24"/>
              </w:rPr>
            </w:pPr>
            <w:r w:rsidRPr="002B3C4F">
              <w:rPr>
                <w:rFonts w:ascii="Times New Roman" w:hAnsi="Times New Roman"/>
                <w:sz w:val="24"/>
                <w:szCs w:val="24"/>
              </w:rPr>
              <w:t>1 * среднее значение признака со стандартным отклонением</w:t>
            </w:r>
          </w:p>
          <w:p w14:paraId="45CAF03C" w14:textId="1ACEB709" w:rsidR="00B053C8" w:rsidRPr="002B3C4F" w:rsidRDefault="00815C81" w:rsidP="002B3C4F">
            <w:pPr>
              <w:tabs>
                <w:tab w:val="left" w:pos="1454"/>
              </w:tabs>
              <w:spacing w:line="240" w:lineRule="auto"/>
              <w:jc w:val="both"/>
              <w:rPr>
                <w:rFonts w:ascii="Times New Roman" w:hAnsi="Times New Roman"/>
                <w:sz w:val="24"/>
                <w:szCs w:val="24"/>
              </w:rPr>
            </w:pPr>
            <w:r w:rsidRPr="002B3C4F">
              <w:rPr>
                <w:rFonts w:ascii="Times New Roman" w:hAnsi="Times New Roman"/>
                <w:sz w:val="24"/>
                <w:szCs w:val="24"/>
              </w:rPr>
              <w:t>2 ** меди</w:t>
            </w:r>
            <w:r w:rsidR="002B3C4F">
              <w:rPr>
                <w:rFonts w:ascii="Times New Roman" w:hAnsi="Times New Roman"/>
                <w:sz w:val="24"/>
                <w:szCs w:val="24"/>
              </w:rPr>
              <w:t>ана (нижний и верхний квартиль)</w:t>
            </w:r>
          </w:p>
        </w:tc>
      </w:tr>
    </w:tbl>
    <w:p w14:paraId="64A9B917"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2FF9DA02" w14:textId="77777777" w:rsidR="002B3C4F" w:rsidRDefault="002B3C4F" w:rsidP="00087DA5">
      <w:pPr>
        <w:spacing w:after="0" w:line="240" w:lineRule="auto"/>
        <w:jc w:val="center"/>
        <w:rPr>
          <w:rFonts w:ascii="Times New Roman" w:hAnsi="Times New Roman" w:cs="Times New Roman"/>
          <w:sz w:val="28"/>
          <w:szCs w:val="28"/>
        </w:rPr>
      </w:pPr>
    </w:p>
    <w:p w14:paraId="73DECBFF" w14:textId="77777777" w:rsidR="002B3C4F" w:rsidRDefault="002B3C4F" w:rsidP="00087DA5">
      <w:pPr>
        <w:spacing w:after="0" w:line="240" w:lineRule="auto"/>
        <w:jc w:val="center"/>
        <w:rPr>
          <w:rFonts w:ascii="Times New Roman" w:hAnsi="Times New Roman" w:cs="Times New Roman"/>
          <w:sz w:val="28"/>
          <w:szCs w:val="28"/>
        </w:rPr>
      </w:pPr>
    </w:p>
    <w:p w14:paraId="7D12B3A3" w14:textId="77777777" w:rsidR="002B3C4F" w:rsidRDefault="002B3C4F" w:rsidP="00087DA5">
      <w:pPr>
        <w:spacing w:after="0" w:line="240" w:lineRule="auto"/>
        <w:jc w:val="center"/>
        <w:rPr>
          <w:rFonts w:ascii="Times New Roman" w:hAnsi="Times New Roman" w:cs="Times New Roman"/>
          <w:sz w:val="28"/>
          <w:szCs w:val="28"/>
        </w:rPr>
      </w:pPr>
    </w:p>
    <w:p w14:paraId="59929302" w14:textId="77777777" w:rsidR="002B3C4F" w:rsidRDefault="002B3C4F" w:rsidP="00087DA5">
      <w:pPr>
        <w:spacing w:after="0" w:line="240" w:lineRule="auto"/>
        <w:jc w:val="center"/>
        <w:rPr>
          <w:rFonts w:ascii="Times New Roman" w:hAnsi="Times New Roman" w:cs="Times New Roman"/>
          <w:sz w:val="28"/>
          <w:szCs w:val="28"/>
        </w:rPr>
      </w:pPr>
    </w:p>
    <w:p w14:paraId="5E2E8E9B" w14:textId="12A4DBD7" w:rsidR="00087DA5" w:rsidRPr="00B05FA2" w:rsidRDefault="00087DA5" w:rsidP="002B3C4F">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Характеристика качества жизни больных аллергическим рин</w:t>
      </w:r>
      <w:r w:rsidR="00392800" w:rsidRPr="00B05FA2">
        <w:rPr>
          <w:rFonts w:ascii="Times New Roman" w:hAnsi="Times New Roman" w:cs="Times New Roman"/>
          <w:sz w:val="28"/>
          <w:szCs w:val="28"/>
        </w:rPr>
        <w:t>итом перед началом лечения (n=</w:t>
      </w:r>
      <w:r w:rsidR="00AC6CCA"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3B21B5B0" w14:textId="77777777" w:rsidR="00087DA5" w:rsidRPr="00B05FA2" w:rsidRDefault="00087DA5" w:rsidP="002B3C4F">
      <w:pPr>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4235"/>
        <w:gridCol w:w="1797"/>
        <w:gridCol w:w="1797"/>
        <w:gridCol w:w="1799"/>
      </w:tblGrid>
      <w:tr w:rsidR="00087DA5" w:rsidRPr="00B05FA2" w14:paraId="4BFD7D91" w14:textId="77777777" w:rsidTr="00B053C8">
        <w:tc>
          <w:tcPr>
            <w:tcW w:w="2200" w:type="pct"/>
            <w:vMerge w:val="restart"/>
          </w:tcPr>
          <w:p w14:paraId="1743F190"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Показатель</w:t>
            </w:r>
          </w:p>
        </w:tc>
        <w:tc>
          <w:tcPr>
            <w:tcW w:w="2800" w:type="pct"/>
            <w:gridSpan w:val="3"/>
          </w:tcPr>
          <w:p w14:paraId="2496E5E0" w14:textId="12516783" w:rsidR="00087DA5" w:rsidRPr="00B56D61" w:rsidRDefault="00087DA5" w:rsidP="002B3C4F">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Степень тяжести</w:t>
            </w:r>
            <w:r w:rsidR="00B56D61">
              <w:rPr>
                <w:rFonts w:ascii="Times New Roman" w:hAnsi="Times New Roman" w:cs="Times New Roman"/>
                <w:sz w:val="24"/>
                <w:szCs w:val="24"/>
                <w:lang w:val="en-US"/>
              </w:rPr>
              <w:t>*</w:t>
            </w:r>
          </w:p>
        </w:tc>
      </w:tr>
      <w:tr w:rsidR="00087DA5" w:rsidRPr="00B05FA2" w14:paraId="6EDF1330" w14:textId="77777777" w:rsidTr="00B053C8">
        <w:tc>
          <w:tcPr>
            <w:tcW w:w="2200" w:type="pct"/>
            <w:vMerge/>
          </w:tcPr>
          <w:p w14:paraId="56C7108C" w14:textId="77777777" w:rsidR="00087DA5" w:rsidRPr="00B05FA2" w:rsidRDefault="00087DA5" w:rsidP="002B3C4F">
            <w:pPr>
              <w:spacing w:line="240" w:lineRule="auto"/>
              <w:jc w:val="center"/>
              <w:rPr>
                <w:rFonts w:ascii="Times New Roman" w:hAnsi="Times New Roman" w:cs="Times New Roman"/>
                <w:sz w:val="24"/>
                <w:szCs w:val="24"/>
              </w:rPr>
            </w:pPr>
          </w:p>
        </w:tc>
        <w:tc>
          <w:tcPr>
            <w:tcW w:w="933" w:type="pct"/>
            <w:vAlign w:val="center"/>
          </w:tcPr>
          <w:p w14:paraId="2DD2A1C7"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Легкая</w:t>
            </w:r>
          </w:p>
        </w:tc>
        <w:tc>
          <w:tcPr>
            <w:tcW w:w="933" w:type="pct"/>
            <w:vAlign w:val="center"/>
          </w:tcPr>
          <w:p w14:paraId="04951DB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Средняя</w:t>
            </w:r>
          </w:p>
        </w:tc>
        <w:tc>
          <w:tcPr>
            <w:tcW w:w="933" w:type="pct"/>
            <w:vAlign w:val="center"/>
          </w:tcPr>
          <w:p w14:paraId="67A2E2A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Тяжелая</w:t>
            </w:r>
          </w:p>
        </w:tc>
      </w:tr>
      <w:tr w:rsidR="00087DA5" w:rsidRPr="00B05FA2" w14:paraId="21D5C8C7" w14:textId="77777777" w:rsidTr="00B053C8">
        <w:tc>
          <w:tcPr>
            <w:tcW w:w="2200" w:type="pct"/>
          </w:tcPr>
          <w:p w14:paraId="7EEFFA71"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Повседневная деятельность</w:t>
            </w:r>
          </w:p>
        </w:tc>
        <w:tc>
          <w:tcPr>
            <w:tcW w:w="933" w:type="pct"/>
          </w:tcPr>
          <w:p w14:paraId="5767B15E" w14:textId="0B5036D8" w:rsidR="00087DA5" w:rsidRPr="00B05FA2" w:rsidRDefault="00C570C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9</w:t>
            </w:r>
            <w:r w:rsidR="00087DA5" w:rsidRPr="00B05FA2">
              <w:rPr>
                <w:rFonts w:ascii="Times New Roman" w:hAnsi="Times New Roman" w:cs="Times New Roman"/>
                <w:sz w:val="24"/>
                <w:szCs w:val="24"/>
              </w:rPr>
              <w:t xml:space="preserve"> (5,</w:t>
            </w:r>
            <w:r w:rsidRPr="00B05FA2">
              <w:rPr>
                <w:rFonts w:ascii="Times New Roman" w:hAnsi="Times New Roman" w:cs="Times New Roman"/>
                <w:sz w:val="24"/>
                <w:szCs w:val="24"/>
              </w:rPr>
              <w:t>9</w:t>
            </w:r>
            <w:r w:rsidR="00087DA5" w:rsidRPr="00B05FA2">
              <w:rPr>
                <w:rFonts w:ascii="Times New Roman" w:hAnsi="Times New Roman" w:cs="Times New Roman"/>
                <w:sz w:val="24"/>
                <w:szCs w:val="24"/>
              </w:rPr>
              <w:t>%)</w:t>
            </w:r>
          </w:p>
        </w:tc>
        <w:tc>
          <w:tcPr>
            <w:tcW w:w="933" w:type="pct"/>
          </w:tcPr>
          <w:p w14:paraId="400C47C7" w14:textId="1EE516A0" w:rsidR="00087DA5" w:rsidRPr="00B05FA2" w:rsidRDefault="00C570C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123</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rPr>
              <w:t>80</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4</w:t>
            </w:r>
            <w:r w:rsidR="00087DA5" w:rsidRPr="00B05FA2">
              <w:rPr>
                <w:rFonts w:ascii="Times New Roman" w:hAnsi="Times New Roman" w:cs="Times New Roman"/>
                <w:sz w:val="24"/>
                <w:szCs w:val="24"/>
              </w:rPr>
              <w:t>%)</w:t>
            </w:r>
          </w:p>
        </w:tc>
        <w:tc>
          <w:tcPr>
            <w:tcW w:w="933" w:type="pct"/>
          </w:tcPr>
          <w:p w14:paraId="322A74F6" w14:textId="0235C0D6" w:rsidR="00087DA5" w:rsidRPr="00B05FA2" w:rsidRDefault="00C570C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rPr>
              <w:t>3</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7</w:t>
            </w:r>
            <w:r w:rsidR="00087DA5" w:rsidRPr="00B05FA2">
              <w:rPr>
                <w:rFonts w:ascii="Times New Roman" w:hAnsi="Times New Roman" w:cs="Times New Roman"/>
                <w:sz w:val="24"/>
                <w:szCs w:val="24"/>
              </w:rPr>
              <w:t>%)</w:t>
            </w:r>
          </w:p>
        </w:tc>
      </w:tr>
      <w:tr w:rsidR="00087DA5" w:rsidRPr="00B05FA2" w14:paraId="1E148617" w14:textId="77777777" w:rsidTr="00B053C8">
        <w:tc>
          <w:tcPr>
            <w:tcW w:w="2200" w:type="pct"/>
          </w:tcPr>
          <w:p w14:paraId="218431B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Сон</w:t>
            </w:r>
          </w:p>
        </w:tc>
        <w:tc>
          <w:tcPr>
            <w:tcW w:w="933" w:type="pct"/>
          </w:tcPr>
          <w:p w14:paraId="67750962" w14:textId="15E4BD71" w:rsidR="00087DA5" w:rsidRPr="00B05FA2" w:rsidRDefault="00D91079"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12</w:t>
            </w:r>
            <w:r w:rsidR="00087DA5" w:rsidRPr="00B05FA2">
              <w:rPr>
                <w:rFonts w:ascii="Times New Roman" w:hAnsi="Times New Roman" w:cs="Times New Roman"/>
                <w:sz w:val="24"/>
                <w:szCs w:val="24"/>
              </w:rPr>
              <w:t xml:space="preserve"> (7,</w:t>
            </w:r>
            <w:r w:rsidRPr="00B05FA2">
              <w:rPr>
                <w:rFonts w:ascii="Times New Roman" w:hAnsi="Times New Roman" w:cs="Times New Roman"/>
                <w:sz w:val="24"/>
                <w:szCs w:val="24"/>
              </w:rPr>
              <w:t>8</w:t>
            </w:r>
            <w:r w:rsidR="00087DA5" w:rsidRPr="00B05FA2">
              <w:rPr>
                <w:rFonts w:ascii="Times New Roman" w:hAnsi="Times New Roman" w:cs="Times New Roman"/>
                <w:sz w:val="24"/>
                <w:szCs w:val="24"/>
              </w:rPr>
              <w:t>%)</w:t>
            </w:r>
          </w:p>
        </w:tc>
        <w:tc>
          <w:tcPr>
            <w:tcW w:w="933" w:type="pct"/>
          </w:tcPr>
          <w:p w14:paraId="0FF5D9C2" w14:textId="31C0B997" w:rsidR="00087DA5" w:rsidRPr="00B05FA2" w:rsidRDefault="00D91079"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120</w:t>
            </w:r>
            <w:r w:rsidR="00087DA5" w:rsidRPr="00B05FA2">
              <w:rPr>
                <w:rFonts w:ascii="Times New Roman" w:hAnsi="Times New Roman" w:cs="Times New Roman"/>
                <w:sz w:val="24"/>
                <w:szCs w:val="24"/>
              </w:rPr>
              <w:t xml:space="preserve"> (7</w:t>
            </w:r>
            <w:r w:rsidRPr="00B05FA2">
              <w:rPr>
                <w:rFonts w:ascii="Times New Roman" w:hAnsi="Times New Roman" w:cs="Times New Roman"/>
                <w:sz w:val="24"/>
                <w:szCs w:val="24"/>
              </w:rPr>
              <w:t>8</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4</w:t>
            </w:r>
            <w:r w:rsidR="00087DA5" w:rsidRPr="00B05FA2">
              <w:rPr>
                <w:rFonts w:ascii="Times New Roman" w:hAnsi="Times New Roman" w:cs="Times New Roman"/>
                <w:sz w:val="24"/>
                <w:szCs w:val="24"/>
              </w:rPr>
              <w:t>%)</w:t>
            </w:r>
          </w:p>
        </w:tc>
        <w:tc>
          <w:tcPr>
            <w:tcW w:w="933" w:type="pct"/>
          </w:tcPr>
          <w:p w14:paraId="65AFA331" w14:textId="132FE402" w:rsidR="00087DA5" w:rsidRPr="00B05FA2" w:rsidRDefault="00D91079"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rPr>
              <w:t>3</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7</w:t>
            </w:r>
            <w:r w:rsidR="00087DA5" w:rsidRPr="00B05FA2">
              <w:rPr>
                <w:rFonts w:ascii="Times New Roman" w:hAnsi="Times New Roman" w:cs="Times New Roman"/>
                <w:sz w:val="24"/>
                <w:szCs w:val="24"/>
              </w:rPr>
              <w:t>%)</w:t>
            </w:r>
          </w:p>
        </w:tc>
      </w:tr>
      <w:tr w:rsidR="00087DA5" w:rsidRPr="00B05FA2" w14:paraId="1B8DFB11" w14:textId="77777777" w:rsidTr="00B053C8">
        <w:tc>
          <w:tcPr>
            <w:tcW w:w="2200" w:type="pct"/>
          </w:tcPr>
          <w:p w14:paraId="1468DA6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Раздражительность</w:t>
            </w:r>
          </w:p>
        </w:tc>
        <w:tc>
          <w:tcPr>
            <w:tcW w:w="933" w:type="pct"/>
          </w:tcPr>
          <w:p w14:paraId="159058AC" w14:textId="178AEB8A" w:rsidR="00087DA5" w:rsidRPr="00B05FA2" w:rsidRDefault="00601FE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9</w:t>
            </w:r>
            <w:r w:rsidR="00087DA5" w:rsidRPr="00B05FA2">
              <w:rPr>
                <w:rFonts w:ascii="Times New Roman" w:hAnsi="Times New Roman" w:cs="Times New Roman"/>
                <w:sz w:val="24"/>
                <w:szCs w:val="24"/>
              </w:rPr>
              <w:t xml:space="preserve"> (5,</w:t>
            </w:r>
            <w:r w:rsidRPr="00B05FA2">
              <w:rPr>
                <w:rFonts w:ascii="Times New Roman" w:hAnsi="Times New Roman" w:cs="Times New Roman"/>
                <w:sz w:val="24"/>
                <w:szCs w:val="24"/>
              </w:rPr>
              <w:t>9</w:t>
            </w:r>
            <w:r w:rsidR="00087DA5" w:rsidRPr="00B05FA2">
              <w:rPr>
                <w:rFonts w:ascii="Times New Roman" w:hAnsi="Times New Roman" w:cs="Times New Roman"/>
                <w:sz w:val="24"/>
                <w:szCs w:val="24"/>
              </w:rPr>
              <w:t>%)</w:t>
            </w:r>
          </w:p>
        </w:tc>
        <w:tc>
          <w:tcPr>
            <w:tcW w:w="933" w:type="pct"/>
          </w:tcPr>
          <w:p w14:paraId="5DA6867D" w14:textId="285D8C08" w:rsidR="00087DA5" w:rsidRPr="00B05FA2" w:rsidRDefault="00601FE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120</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rPr>
              <w:t>78,4</w:t>
            </w:r>
            <w:r w:rsidR="00087DA5" w:rsidRPr="00B05FA2">
              <w:rPr>
                <w:rFonts w:ascii="Times New Roman" w:hAnsi="Times New Roman" w:cs="Times New Roman"/>
                <w:sz w:val="24"/>
                <w:szCs w:val="24"/>
              </w:rPr>
              <w:t>%)</w:t>
            </w:r>
          </w:p>
        </w:tc>
        <w:tc>
          <w:tcPr>
            <w:tcW w:w="933" w:type="pct"/>
          </w:tcPr>
          <w:p w14:paraId="5882589A" w14:textId="21BC54CA" w:rsidR="00087DA5" w:rsidRPr="00B05FA2" w:rsidRDefault="00601FE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24</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rPr>
              <w:t>5</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7</w:t>
            </w:r>
            <w:r w:rsidR="00087DA5" w:rsidRPr="00B05FA2">
              <w:rPr>
                <w:rFonts w:ascii="Times New Roman" w:hAnsi="Times New Roman" w:cs="Times New Roman"/>
                <w:sz w:val="24"/>
                <w:szCs w:val="24"/>
              </w:rPr>
              <w:t>%)</w:t>
            </w:r>
          </w:p>
        </w:tc>
      </w:tr>
      <w:tr w:rsidR="00087DA5" w:rsidRPr="00B05FA2" w14:paraId="1D898585" w14:textId="77777777" w:rsidTr="00B053C8">
        <w:tc>
          <w:tcPr>
            <w:tcW w:w="2200" w:type="pct"/>
          </w:tcPr>
          <w:p w14:paraId="30E57CF7"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Тревожность</w:t>
            </w:r>
          </w:p>
        </w:tc>
        <w:tc>
          <w:tcPr>
            <w:tcW w:w="933" w:type="pct"/>
          </w:tcPr>
          <w:p w14:paraId="6EF7D5A3" w14:textId="1A326A30" w:rsidR="00087DA5" w:rsidRPr="00B05FA2" w:rsidRDefault="004E313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27</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rPr>
              <w:t>7</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6</w:t>
            </w:r>
            <w:r w:rsidR="00087DA5" w:rsidRPr="00B05FA2">
              <w:rPr>
                <w:rFonts w:ascii="Times New Roman" w:hAnsi="Times New Roman" w:cs="Times New Roman"/>
                <w:sz w:val="24"/>
                <w:szCs w:val="24"/>
              </w:rPr>
              <w:t>%)</w:t>
            </w:r>
          </w:p>
        </w:tc>
        <w:tc>
          <w:tcPr>
            <w:tcW w:w="933" w:type="pct"/>
          </w:tcPr>
          <w:p w14:paraId="34CBBA1D" w14:textId="4F0E6E5C" w:rsidR="00087DA5" w:rsidRPr="00B05FA2" w:rsidRDefault="004E313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105</w:t>
            </w:r>
            <w:r w:rsidR="00087DA5" w:rsidRPr="00B05FA2">
              <w:rPr>
                <w:rFonts w:ascii="Times New Roman" w:hAnsi="Times New Roman" w:cs="Times New Roman"/>
                <w:sz w:val="24"/>
                <w:szCs w:val="24"/>
              </w:rPr>
              <w:t xml:space="preserve"> (6</w:t>
            </w:r>
            <w:r w:rsidRPr="00B05FA2">
              <w:rPr>
                <w:rFonts w:ascii="Times New Roman" w:hAnsi="Times New Roman" w:cs="Times New Roman"/>
                <w:sz w:val="24"/>
                <w:szCs w:val="24"/>
              </w:rPr>
              <w:t>8</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6</w:t>
            </w:r>
            <w:r w:rsidR="00087DA5" w:rsidRPr="00B05FA2">
              <w:rPr>
                <w:rFonts w:ascii="Times New Roman" w:hAnsi="Times New Roman" w:cs="Times New Roman"/>
                <w:sz w:val="24"/>
                <w:szCs w:val="24"/>
              </w:rPr>
              <w:t>%)</w:t>
            </w:r>
          </w:p>
        </w:tc>
        <w:tc>
          <w:tcPr>
            <w:tcW w:w="933" w:type="pct"/>
          </w:tcPr>
          <w:p w14:paraId="06AFB398" w14:textId="344896A4" w:rsidR="00087DA5" w:rsidRPr="00B05FA2" w:rsidRDefault="004E313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rPr>
              <w:t>3</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7</w:t>
            </w:r>
            <w:r w:rsidR="00087DA5" w:rsidRPr="00B05FA2">
              <w:rPr>
                <w:rFonts w:ascii="Times New Roman" w:hAnsi="Times New Roman" w:cs="Times New Roman"/>
                <w:sz w:val="24"/>
                <w:szCs w:val="24"/>
              </w:rPr>
              <w:t>%)</w:t>
            </w:r>
          </w:p>
        </w:tc>
      </w:tr>
      <w:tr w:rsidR="00087DA5" w:rsidRPr="00B05FA2" w14:paraId="76431305" w14:textId="77777777" w:rsidTr="00B053C8">
        <w:tc>
          <w:tcPr>
            <w:tcW w:w="2200" w:type="pct"/>
          </w:tcPr>
          <w:p w14:paraId="3FD3F4B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Головная боль</w:t>
            </w:r>
          </w:p>
        </w:tc>
        <w:tc>
          <w:tcPr>
            <w:tcW w:w="933" w:type="pct"/>
          </w:tcPr>
          <w:p w14:paraId="4160E40E" w14:textId="7890412F" w:rsidR="00087DA5" w:rsidRPr="00B05FA2" w:rsidRDefault="00D67484"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24</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rPr>
              <w:t>5</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7</w:t>
            </w:r>
            <w:r w:rsidR="00087DA5" w:rsidRPr="00B05FA2">
              <w:rPr>
                <w:rFonts w:ascii="Times New Roman" w:hAnsi="Times New Roman" w:cs="Times New Roman"/>
                <w:sz w:val="24"/>
                <w:szCs w:val="24"/>
              </w:rPr>
              <w:t>%)</w:t>
            </w:r>
          </w:p>
        </w:tc>
        <w:tc>
          <w:tcPr>
            <w:tcW w:w="933" w:type="pct"/>
          </w:tcPr>
          <w:p w14:paraId="3D19CE6B" w14:textId="7B2B20DF" w:rsidR="00087DA5" w:rsidRPr="00B05FA2" w:rsidRDefault="00D67484"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108</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rPr>
              <w:t>70</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6</w:t>
            </w:r>
            <w:r w:rsidR="00087DA5" w:rsidRPr="00B05FA2">
              <w:rPr>
                <w:rFonts w:ascii="Times New Roman" w:hAnsi="Times New Roman" w:cs="Times New Roman"/>
                <w:sz w:val="24"/>
                <w:szCs w:val="24"/>
              </w:rPr>
              <w:t>%)</w:t>
            </w:r>
          </w:p>
        </w:tc>
        <w:tc>
          <w:tcPr>
            <w:tcW w:w="933" w:type="pct"/>
          </w:tcPr>
          <w:p w14:paraId="2210B6D7" w14:textId="15CF8D02" w:rsidR="00087DA5" w:rsidRPr="00B05FA2" w:rsidRDefault="00D67484"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rPr>
              <w:t>13,7</w:t>
            </w:r>
            <w:r w:rsidR="00087DA5" w:rsidRPr="00B05FA2">
              <w:rPr>
                <w:rFonts w:ascii="Times New Roman" w:hAnsi="Times New Roman" w:cs="Times New Roman"/>
                <w:sz w:val="24"/>
                <w:szCs w:val="24"/>
              </w:rPr>
              <w:t>%)</w:t>
            </w:r>
          </w:p>
        </w:tc>
      </w:tr>
      <w:tr w:rsidR="00087DA5" w:rsidRPr="00B05FA2" w14:paraId="0F102E29" w14:textId="77777777" w:rsidTr="00B053C8">
        <w:tc>
          <w:tcPr>
            <w:tcW w:w="2200" w:type="pct"/>
          </w:tcPr>
          <w:p w14:paraId="063D9A82"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Усталость</w:t>
            </w:r>
          </w:p>
        </w:tc>
        <w:tc>
          <w:tcPr>
            <w:tcW w:w="933" w:type="pct"/>
          </w:tcPr>
          <w:p w14:paraId="045D3217" w14:textId="2274FCCC" w:rsidR="00087DA5" w:rsidRPr="00B05FA2" w:rsidRDefault="00760E7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24 (15,7%)</w:t>
            </w:r>
          </w:p>
        </w:tc>
        <w:tc>
          <w:tcPr>
            <w:tcW w:w="933" w:type="pct"/>
          </w:tcPr>
          <w:p w14:paraId="06574D10" w14:textId="2E25A9AF" w:rsidR="00087DA5" w:rsidRPr="00B05FA2" w:rsidRDefault="00760E7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105 (68,6%)</w:t>
            </w:r>
          </w:p>
        </w:tc>
        <w:tc>
          <w:tcPr>
            <w:tcW w:w="933" w:type="pct"/>
          </w:tcPr>
          <w:p w14:paraId="5E3414D6" w14:textId="4364347E" w:rsidR="00087DA5" w:rsidRPr="00B05FA2" w:rsidRDefault="00760E7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24 (15,7%)</w:t>
            </w:r>
          </w:p>
        </w:tc>
      </w:tr>
      <w:tr w:rsidR="00087DA5" w:rsidRPr="00B05FA2" w14:paraId="5B854A81" w14:textId="77777777" w:rsidTr="00B053C8">
        <w:tc>
          <w:tcPr>
            <w:tcW w:w="2200" w:type="pct"/>
          </w:tcPr>
          <w:p w14:paraId="7AC79B41"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Рассеянность</w:t>
            </w:r>
          </w:p>
        </w:tc>
        <w:tc>
          <w:tcPr>
            <w:tcW w:w="933" w:type="pct"/>
          </w:tcPr>
          <w:p w14:paraId="569C0DF0" w14:textId="15FD7E63" w:rsidR="00087DA5" w:rsidRPr="00B05FA2" w:rsidRDefault="00760E7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 (13,7%)</w:t>
            </w:r>
          </w:p>
        </w:tc>
        <w:tc>
          <w:tcPr>
            <w:tcW w:w="933" w:type="pct"/>
          </w:tcPr>
          <w:p w14:paraId="3BCF9DCF" w14:textId="7E23FE1C" w:rsidR="00087DA5" w:rsidRPr="00B05FA2" w:rsidRDefault="00760E7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111 (72,5</w:t>
            </w:r>
            <w:r w:rsidR="00087DA5" w:rsidRPr="00B05FA2">
              <w:rPr>
                <w:rFonts w:ascii="Times New Roman" w:hAnsi="Times New Roman" w:cs="Times New Roman"/>
                <w:sz w:val="24"/>
                <w:szCs w:val="24"/>
              </w:rPr>
              <w:t>%)</w:t>
            </w:r>
          </w:p>
        </w:tc>
        <w:tc>
          <w:tcPr>
            <w:tcW w:w="933" w:type="pct"/>
          </w:tcPr>
          <w:p w14:paraId="26E5DE13" w14:textId="0DEAB1BE" w:rsidR="00087DA5" w:rsidRPr="00B05FA2" w:rsidRDefault="00760E73"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 (13,7%)</w:t>
            </w:r>
          </w:p>
        </w:tc>
      </w:tr>
      <w:tr w:rsidR="00B053C8" w:rsidRPr="00B05FA2" w14:paraId="79F21B16" w14:textId="77777777" w:rsidTr="00B053C8">
        <w:tc>
          <w:tcPr>
            <w:tcW w:w="5000" w:type="pct"/>
            <w:gridSpan w:val="4"/>
          </w:tcPr>
          <w:p w14:paraId="2F8DDD46" w14:textId="77777777" w:rsidR="00B56D61" w:rsidRPr="00B05FA2" w:rsidRDefault="00B56D61" w:rsidP="002B3C4F">
            <w:pPr>
              <w:tabs>
                <w:tab w:val="left" w:pos="1454"/>
              </w:tabs>
              <w:spacing w:line="240" w:lineRule="auto"/>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67C7E03B" w14:textId="1F5F3EA9" w:rsidR="00B053C8" w:rsidRPr="00B05FA2" w:rsidRDefault="00B56D61" w:rsidP="002B3C4F">
            <w:pPr>
              <w:tabs>
                <w:tab w:val="left" w:pos="1454"/>
              </w:tabs>
              <w:spacing w:line="240" w:lineRule="auto"/>
              <w:rPr>
                <w:rFonts w:ascii="Times New Roman" w:hAnsi="Times New Roman" w:cs="Times New Roman"/>
                <w:sz w:val="24"/>
                <w:szCs w:val="24"/>
              </w:rPr>
            </w:pPr>
            <w:r w:rsidRPr="00B05FA2">
              <w:rPr>
                <w:rFonts w:ascii="Times New Roman" w:hAnsi="Times New Roman" w:cs="Times New Roman"/>
                <w:sz w:val="24"/>
                <w:szCs w:val="24"/>
              </w:rPr>
              <w:t xml:space="preserve">1 </w:t>
            </w:r>
            <w:r w:rsidRPr="00E54DA0">
              <w:rPr>
                <w:rFonts w:ascii="Times New Roman" w:hAnsi="Times New Roman" w:cs="Times New Roman"/>
                <w:sz w:val="24"/>
                <w:szCs w:val="24"/>
              </w:rPr>
              <w:t xml:space="preserve">* </w:t>
            </w:r>
            <w:r w:rsidRPr="00B05FA2">
              <w:rPr>
                <w:rFonts w:ascii="Times New Roman" w:hAnsi="Times New Roman" w:cs="Times New Roman"/>
                <w:sz w:val="24"/>
                <w:szCs w:val="24"/>
              </w:rPr>
              <w:t>количество че</w:t>
            </w:r>
            <w:r w:rsidR="002B3C4F">
              <w:rPr>
                <w:rFonts w:ascii="Times New Roman" w:hAnsi="Times New Roman" w:cs="Times New Roman"/>
                <w:sz w:val="24"/>
                <w:szCs w:val="24"/>
              </w:rPr>
              <w:t>ловек с процентным соотношением</w:t>
            </w:r>
          </w:p>
        </w:tc>
      </w:tr>
    </w:tbl>
    <w:p w14:paraId="23881B45" w14:textId="77777777" w:rsidR="00087DA5" w:rsidRPr="00B05FA2" w:rsidRDefault="00087DA5" w:rsidP="002B3C4F">
      <w:pPr>
        <w:tabs>
          <w:tab w:val="left" w:pos="1454"/>
        </w:tabs>
        <w:spacing w:after="0" w:line="240" w:lineRule="auto"/>
        <w:ind w:firstLine="567"/>
        <w:jc w:val="both"/>
        <w:rPr>
          <w:rFonts w:ascii="Times New Roman" w:hAnsi="Times New Roman" w:cs="Times New Roman"/>
          <w:sz w:val="28"/>
          <w:szCs w:val="28"/>
        </w:rPr>
      </w:pPr>
    </w:p>
    <w:p w14:paraId="378AE8D4" w14:textId="23F6FE36" w:rsidR="00087DA5" w:rsidRPr="00B05FA2" w:rsidRDefault="00087DA5" w:rsidP="002B3C4F">
      <w:pPr>
        <w:tabs>
          <w:tab w:val="left" w:pos="1454"/>
        </w:tabs>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Оценка качества жизни по степени тяжести у пациентов с аллергическим рин</w:t>
      </w:r>
      <w:r w:rsidR="00392800" w:rsidRPr="00B05FA2">
        <w:rPr>
          <w:rFonts w:ascii="Times New Roman" w:hAnsi="Times New Roman" w:cs="Times New Roman"/>
          <w:sz w:val="28"/>
          <w:szCs w:val="28"/>
        </w:rPr>
        <w:t>итом перед началом лечения (n=</w:t>
      </w:r>
      <w:r w:rsidR="00AC6CCA"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6712E0C9" w14:textId="77777777" w:rsidR="00087DA5" w:rsidRPr="00B05FA2" w:rsidRDefault="00087DA5" w:rsidP="002B3C4F">
      <w:pPr>
        <w:tabs>
          <w:tab w:val="left" w:pos="1454"/>
        </w:tabs>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4531"/>
        <w:gridCol w:w="5097"/>
      </w:tblGrid>
      <w:tr w:rsidR="00087DA5" w:rsidRPr="00B05FA2" w14:paraId="1D427575" w14:textId="77777777" w:rsidTr="00AC1387">
        <w:tc>
          <w:tcPr>
            <w:tcW w:w="2353" w:type="pct"/>
          </w:tcPr>
          <w:p w14:paraId="5A465BB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Показатель</w:t>
            </w:r>
          </w:p>
        </w:tc>
        <w:tc>
          <w:tcPr>
            <w:tcW w:w="2647" w:type="pct"/>
          </w:tcPr>
          <w:p w14:paraId="5838FCAE" w14:textId="17170E82"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Выраженность симптомов шкале оценки качества жизни</w:t>
            </w:r>
            <w:r w:rsidR="00D7043E">
              <w:rPr>
                <w:rFonts w:ascii="Times New Roman" w:hAnsi="Times New Roman" w:cs="Times New Roman"/>
                <w:sz w:val="24"/>
                <w:szCs w:val="24"/>
              </w:rPr>
              <w:t xml:space="preserve"> (баллы)</w:t>
            </w:r>
          </w:p>
        </w:tc>
      </w:tr>
      <w:tr w:rsidR="00087DA5" w:rsidRPr="00B05FA2" w14:paraId="1A73B720" w14:textId="77777777" w:rsidTr="00AC1387">
        <w:tc>
          <w:tcPr>
            <w:tcW w:w="2353" w:type="pct"/>
          </w:tcPr>
          <w:p w14:paraId="19A0BF9B" w14:textId="09656855"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Повседневная деятельность </w:t>
            </w:r>
            <w:r w:rsidR="00D7043E" w:rsidRPr="00C472B3">
              <w:rPr>
                <w:rFonts w:ascii="Times New Roman" w:hAnsi="Times New Roman"/>
                <w:sz w:val="24"/>
                <w:szCs w:val="24"/>
              </w:rPr>
              <w:t>*</w:t>
            </w:r>
          </w:p>
        </w:tc>
        <w:tc>
          <w:tcPr>
            <w:tcW w:w="2647" w:type="pct"/>
          </w:tcPr>
          <w:p w14:paraId="46E3565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 (±0,4)</w:t>
            </w:r>
          </w:p>
        </w:tc>
      </w:tr>
      <w:tr w:rsidR="00087DA5" w:rsidRPr="00B05FA2" w14:paraId="3588631A" w14:textId="77777777" w:rsidTr="00AC1387">
        <w:tc>
          <w:tcPr>
            <w:tcW w:w="2353" w:type="pct"/>
          </w:tcPr>
          <w:p w14:paraId="6444FB99" w14:textId="604AB785"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Сон </w:t>
            </w:r>
            <w:r w:rsidR="00D7043E" w:rsidRPr="00C472B3">
              <w:rPr>
                <w:rFonts w:ascii="Times New Roman" w:hAnsi="Times New Roman"/>
                <w:sz w:val="24"/>
                <w:szCs w:val="24"/>
              </w:rPr>
              <w:t>*</w:t>
            </w:r>
          </w:p>
        </w:tc>
        <w:tc>
          <w:tcPr>
            <w:tcW w:w="2647" w:type="pct"/>
          </w:tcPr>
          <w:p w14:paraId="45750688"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 (±0,4)</w:t>
            </w:r>
          </w:p>
        </w:tc>
      </w:tr>
      <w:tr w:rsidR="00087DA5" w:rsidRPr="00B05FA2" w14:paraId="188BD135" w14:textId="77777777" w:rsidTr="00AC1387">
        <w:tc>
          <w:tcPr>
            <w:tcW w:w="2353" w:type="pct"/>
          </w:tcPr>
          <w:p w14:paraId="4C4EB22A" w14:textId="1B8C0403"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Раздражительность </w:t>
            </w:r>
            <w:r w:rsidR="00D7043E" w:rsidRPr="00C472B3">
              <w:rPr>
                <w:rFonts w:ascii="Times New Roman" w:hAnsi="Times New Roman"/>
                <w:sz w:val="24"/>
                <w:szCs w:val="24"/>
              </w:rPr>
              <w:t>*</w:t>
            </w:r>
          </w:p>
        </w:tc>
        <w:tc>
          <w:tcPr>
            <w:tcW w:w="2647" w:type="pct"/>
          </w:tcPr>
          <w:p w14:paraId="0215C74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 (±0,4)</w:t>
            </w:r>
          </w:p>
        </w:tc>
      </w:tr>
      <w:tr w:rsidR="00087DA5" w:rsidRPr="00B05FA2" w14:paraId="34306B08" w14:textId="77777777" w:rsidTr="00AC1387">
        <w:tc>
          <w:tcPr>
            <w:tcW w:w="2353" w:type="pct"/>
          </w:tcPr>
          <w:p w14:paraId="46E597E0" w14:textId="362D60BF"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Тревожность </w:t>
            </w:r>
            <w:r w:rsidR="00D7043E" w:rsidRPr="00C472B3">
              <w:rPr>
                <w:rFonts w:ascii="Times New Roman" w:hAnsi="Times New Roman"/>
                <w:sz w:val="24"/>
                <w:szCs w:val="24"/>
              </w:rPr>
              <w:t>*</w:t>
            </w:r>
          </w:p>
        </w:tc>
        <w:tc>
          <w:tcPr>
            <w:tcW w:w="2647" w:type="pct"/>
          </w:tcPr>
          <w:p w14:paraId="71005100"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1,9 (±0,5)</w:t>
            </w:r>
          </w:p>
        </w:tc>
      </w:tr>
      <w:tr w:rsidR="00087DA5" w:rsidRPr="00B05FA2" w14:paraId="1F33BB85" w14:textId="77777777" w:rsidTr="00AC1387">
        <w:tc>
          <w:tcPr>
            <w:tcW w:w="2353" w:type="pct"/>
          </w:tcPr>
          <w:p w14:paraId="4086D977" w14:textId="7E107321"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Головная боль </w:t>
            </w:r>
            <w:r w:rsidR="00D7043E" w:rsidRPr="00C472B3">
              <w:rPr>
                <w:rFonts w:ascii="Times New Roman" w:hAnsi="Times New Roman"/>
                <w:sz w:val="24"/>
                <w:szCs w:val="24"/>
              </w:rPr>
              <w:t>*</w:t>
            </w:r>
          </w:p>
        </w:tc>
        <w:tc>
          <w:tcPr>
            <w:tcW w:w="2647" w:type="pct"/>
          </w:tcPr>
          <w:p w14:paraId="10516F9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1,9 (±0,5)</w:t>
            </w:r>
          </w:p>
        </w:tc>
      </w:tr>
      <w:tr w:rsidR="00087DA5" w:rsidRPr="00B05FA2" w14:paraId="68BEB3A8" w14:textId="77777777" w:rsidTr="00AC1387">
        <w:tc>
          <w:tcPr>
            <w:tcW w:w="2353" w:type="pct"/>
          </w:tcPr>
          <w:p w14:paraId="1EAD9CDC" w14:textId="3B1EC9F5"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Усталость </w:t>
            </w:r>
            <w:r w:rsidR="00D7043E" w:rsidRPr="00C472B3">
              <w:rPr>
                <w:rFonts w:ascii="Times New Roman" w:hAnsi="Times New Roman"/>
                <w:sz w:val="24"/>
                <w:szCs w:val="24"/>
              </w:rPr>
              <w:t>*</w:t>
            </w:r>
          </w:p>
        </w:tc>
        <w:tc>
          <w:tcPr>
            <w:tcW w:w="2647" w:type="pct"/>
          </w:tcPr>
          <w:p w14:paraId="0567589A" w14:textId="3455B16E" w:rsidR="00087DA5" w:rsidRPr="00B05FA2" w:rsidRDefault="0054147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w:t>
            </w:r>
            <w:r w:rsidR="00087DA5" w:rsidRPr="00B05FA2">
              <w:rPr>
                <w:rFonts w:ascii="Times New Roman" w:hAnsi="Times New Roman" w:cs="Times New Roman"/>
                <w:sz w:val="24"/>
                <w:szCs w:val="24"/>
              </w:rPr>
              <w:t xml:space="preserve"> (±0,5)</w:t>
            </w:r>
          </w:p>
        </w:tc>
      </w:tr>
      <w:tr w:rsidR="00087DA5" w:rsidRPr="00B05FA2" w14:paraId="37AA28E0" w14:textId="77777777" w:rsidTr="00AC1387">
        <w:tc>
          <w:tcPr>
            <w:tcW w:w="2353" w:type="pct"/>
          </w:tcPr>
          <w:p w14:paraId="76FF1835" w14:textId="13F89EC4"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Рассеянность </w:t>
            </w:r>
            <w:r w:rsidR="00D7043E" w:rsidRPr="00C472B3">
              <w:rPr>
                <w:rFonts w:ascii="Times New Roman" w:hAnsi="Times New Roman"/>
                <w:sz w:val="24"/>
                <w:szCs w:val="24"/>
              </w:rPr>
              <w:t>*</w:t>
            </w:r>
          </w:p>
        </w:tc>
        <w:tc>
          <w:tcPr>
            <w:tcW w:w="2647" w:type="pct"/>
          </w:tcPr>
          <w:p w14:paraId="3350A3D6"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2,0 (±0,5)</w:t>
            </w:r>
          </w:p>
        </w:tc>
      </w:tr>
      <w:tr w:rsidR="00087DA5" w:rsidRPr="00B05FA2" w14:paraId="695DA18A" w14:textId="77777777" w:rsidTr="00AC1387">
        <w:tc>
          <w:tcPr>
            <w:tcW w:w="2353" w:type="pct"/>
          </w:tcPr>
          <w:p w14:paraId="15EEF4F1" w14:textId="5500C4F1"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 xml:space="preserve">Общий балл качества жизни </w:t>
            </w:r>
            <w:r w:rsidR="00D7043E" w:rsidRPr="00C472B3">
              <w:rPr>
                <w:rFonts w:ascii="Times New Roman" w:hAnsi="Times New Roman"/>
                <w:sz w:val="24"/>
                <w:szCs w:val="24"/>
              </w:rPr>
              <w:t>**</w:t>
            </w:r>
          </w:p>
        </w:tc>
        <w:tc>
          <w:tcPr>
            <w:tcW w:w="2647" w:type="pct"/>
          </w:tcPr>
          <w:p w14:paraId="0B3773AE" w14:textId="17EAED4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1</w:t>
            </w:r>
            <w:r w:rsidR="00541477" w:rsidRPr="00B05FA2">
              <w:rPr>
                <w:rFonts w:ascii="Times New Roman" w:eastAsia="Times New Roman" w:hAnsi="Times New Roman" w:cs="Times New Roman"/>
                <w:sz w:val="24"/>
                <w:szCs w:val="24"/>
                <w:lang w:eastAsia="ru-RU"/>
              </w:rPr>
              <w:t>4</w:t>
            </w:r>
            <w:r w:rsidRPr="00B05FA2">
              <w:rPr>
                <w:rFonts w:ascii="Times New Roman" w:eastAsia="Times New Roman" w:hAnsi="Times New Roman" w:cs="Times New Roman"/>
                <w:sz w:val="24"/>
                <w:szCs w:val="24"/>
                <w:lang w:eastAsia="ru-RU"/>
              </w:rPr>
              <w:t xml:space="preserve"> (1</w:t>
            </w:r>
            <w:r w:rsidR="00541477" w:rsidRPr="00B05FA2">
              <w:rPr>
                <w:rFonts w:ascii="Times New Roman" w:eastAsia="Times New Roman" w:hAnsi="Times New Roman" w:cs="Times New Roman"/>
                <w:sz w:val="24"/>
                <w:szCs w:val="24"/>
                <w:lang w:eastAsia="ru-RU"/>
              </w:rPr>
              <w:t>3</w:t>
            </w:r>
            <w:r w:rsidRPr="00B05FA2">
              <w:rPr>
                <w:rFonts w:ascii="Times New Roman" w:eastAsia="Times New Roman" w:hAnsi="Times New Roman" w:cs="Times New Roman"/>
                <w:sz w:val="24"/>
                <w:szCs w:val="24"/>
                <w:lang w:eastAsia="ru-RU"/>
              </w:rPr>
              <w:t>-</w:t>
            </w:r>
            <w:r w:rsidR="00541477" w:rsidRPr="00B05FA2">
              <w:rPr>
                <w:rFonts w:ascii="Times New Roman" w:eastAsia="Times New Roman" w:hAnsi="Times New Roman" w:cs="Times New Roman"/>
                <w:sz w:val="24"/>
                <w:szCs w:val="24"/>
                <w:lang w:eastAsia="ru-RU"/>
              </w:rPr>
              <w:t>14</w:t>
            </w:r>
            <w:r w:rsidRPr="00B05FA2">
              <w:rPr>
                <w:rFonts w:ascii="Times New Roman" w:eastAsia="Times New Roman" w:hAnsi="Times New Roman" w:cs="Times New Roman"/>
                <w:sz w:val="24"/>
                <w:szCs w:val="24"/>
                <w:lang w:eastAsia="ru-RU"/>
              </w:rPr>
              <w:t>)</w:t>
            </w:r>
          </w:p>
        </w:tc>
      </w:tr>
      <w:tr w:rsidR="00D7043E" w:rsidRPr="00B05FA2" w14:paraId="6E13A7DE" w14:textId="77777777" w:rsidTr="00D7043E">
        <w:tc>
          <w:tcPr>
            <w:tcW w:w="5000" w:type="pct"/>
            <w:gridSpan w:val="2"/>
          </w:tcPr>
          <w:p w14:paraId="648C8890" w14:textId="77777777" w:rsidR="00D7043E" w:rsidRPr="00C472B3" w:rsidRDefault="00D7043E" w:rsidP="002B3C4F">
            <w:pPr>
              <w:spacing w:line="240" w:lineRule="auto"/>
              <w:ind w:firstLine="594"/>
              <w:jc w:val="both"/>
              <w:rPr>
                <w:rFonts w:ascii="Times New Roman" w:eastAsia="Times New Roman" w:hAnsi="Times New Roman"/>
                <w:color w:val="000000"/>
                <w:kern w:val="24"/>
                <w:sz w:val="24"/>
                <w:szCs w:val="24"/>
                <w:lang w:eastAsia="ru-RU"/>
              </w:rPr>
            </w:pPr>
            <w:r w:rsidRPr="00C472B3">
              <w:rPr>
                <w:rFonts w:ascii="Times New Roman" w:eastAsia="Times New Roman" w:hAnsi="Times New Roman"/>
                <w:color w:val="000000"/>
                <w:kern w:val="24"/>
                <w:sz w:val="24"/>
                <w:szCs w:val="24"/>
                <w:lang w:eastAsia="ru-RU"/>
              </w:rPr>
              <w:t>Примечания:</w:t>
            </w:r>
          </w:p>
          <w:p w14:paraId="7E5FE00A" w14:textId="77777777" w:rsidR="00D7043E" w:rsidRPr="00C472B3" w:rsidRDefault="00D7043E" w:rsidP="002B3C4F">
            <w:pPr>
              <w:spacing w:line="240" w:lineRule="auto"/>
              <w:jc w:val="both"/>
              <w:rPr>
                <w:rFonts w:ascii="Times New Roman" w:hAnsi="Times New Roman"/>
                <w:sz w:val="24"/>
                <w:szCs w:val="24"/>
              </w:rPr>
            </w:pPr>
            <w:r w:rsidRPr="00C472B3">
              <w:rPr>
                <w:rFonts w:ascii="Times New Roman" w:hAnsi="Times New Roman"/>
                <w:sz w:val="24"/>
                <w:szCs w:val="24"/>
              </w:rPr>
              <w:t>1 * среднее значение признака со стандартным отклонением</w:t>
            </w:r>
          </w:p>
          <w:p w14:paraId="39758F9F" w14:textId="4D1B8E5E" w:rsidR="00D7043E" w:rsidRPr="002B3C4F" w:rsidRDefault="00D7043E" w:rsidP="002B3C4F">
            <w:pPr>
              <w:tabs>
                <w:tab w:val="left" w:pos="1454"/>
              </w:tabs>
              <w:spacing w:line="240" w:lineRule="auto"/>
              <w:jc w:val="both"/>
              <w:rPr>
                <w:rFonts w:ascii="Times New Roman" w:hAnsi="Times New Roman"/>
                <w:sz w:val="24"/>
                <w:szCs w:val="24"/>
              </w:rPr>
            </w:pPr>
            <w:r w:rsidRPr="00C472B3">
              <w:rPr>
                <w:rFonts w:ascii="Times New Roman" w:hAnsi="Times New Roman"/>
                <w:sz w:val="24"/>
                <w:szCs w:val="24"/>
              </w:rPr>
              <w:t>2 ** меди</w:t>
            </w:r>
            <w:r w:rsidR="002B3C4F">
              <w:rPr>
                <w:rFonts w:ascii="Times New Roman" w:hAnsi="Times New Roman"/>
                <w:sz w:val="24"/>
                <w:szCs w:val="24"/>
              </w:rPr>
              <w:t>ана (нижний и верхний квартиль)</w:t>
            </w:r>
          </w:p>
        </w:tc>
      </w:tr>
    </w:tbl>
    <w:p w14:paraId="480B2856" w14:textId="77777777" w:rsidR="00087DA5" w:rsidRPr="00B05FA2" w:rsidRDefault="00087DA5" w:rsidP="002B3C4F">
      <w:pPr>
        <w:tabs>
          <w:tab w:val="left" w:pos="1454"/>
        </w:tabs>
        <w:spacing w:after="0" w:line="240" w:lineRule="auto"/>
        <w:ind w:firstLine="567"/>
        <w:jc w:val="both"/>
        <w:rPr>
          <w:rFonts w:ascii="Times New Roman" w:hAnsi="Times New Roman" w:cs="Times New Roman"/>
          <w:strike/>
          <w:sz w:val="28"/>
          <w:szCs w:val="28"/>
        </w:rPr>
      </w:pPr>
    </w:p>
    <w:p w14:paraId="6F175916" w14:textId="1BF40914" w:rsidR="00087DA5" w:rsidRPr="00B05FA2" w:rsidRDefault="00087DA5" w:rsidP="002B3C4F">
      <w:pPr>
        <w:tabs>
          <w:tab w:val="left" w:pos="1454"/>
        </w:tabs>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Характеристика качества жизни пациентов с аллергически рини</w:t>
      </w:r>
      <w:r w:rsidR="00392800" w:rsidRPr="00B05FA2">
        <w:rPr>
          <w:rFonts w:ascii="Times New Roman" w:hAnsi="Times New Roman" w:cs="Times New Roman"/>
          <w:sz w:val="28"/>
          <w:szCs w:val="28"/>
        </w:rPr>
        <w:t>том в соответствии с полом (n=</w:t>
      </w:r>
      <w:r w:rsidR="00AC6CCA" w:rsidRPr="00B05FA2">
        <w:rPr>
          <w:rFonts w:ascii="Times New Roman" w:hAnsi="Times New Roman" w:cs="Times New Roman"/>
          <w:sz w:val="28"/>
          <w:szCs w:val="28"/>
        </w:rPr>
        <w:t>153</w:t>
      </w:r>
      <w:r w:rsidR="00305026" w:rsidRPr="00B05FA2">
        <w:rPr>
          <w:rFonts w:ascii="Times New Roman" w:hAnsi="Times New Roman" w:cs="Times New Roman"/>
          <w:sz w:val="28"/>
          <w:szCs w:val="28"/>
        </w:rPr>
        <w:t>; м=72;</w:t>
      </w:r>
      <w:r w:rsidR="00693371" w:rsidRPr="00B05FA2">
        <w:rPr>
          <w:rFonts w:ascii="Times New Roman" w:hAnsi="Times New Roman" w:cs="Times New Roman"/>
          <w:sz w:val="28"/>
          <w:szCs w:val="28"/>
        </w:rPr>
        <w:t xml:space="preserve"> ж=81</w:t>
      </w:r>
      <w:r w:rsidRPr="00B05FA2">
        <w:rPr>
          <w:rFonts w:ascii="Times New Roman" w:hAnsi="Times New Roman" w:cs="Times New Roman"/>
          <w:sz w:val="28"/>
          <w:szCs w:val="28"/>
        </w:rPr>
        <w:t>)</w:t>
      </w:r>
    </w:p>
    <w:p w14:paraId="6DC185C5" w14:textId="77777777" w:rsidR="00087DA5" w:rsidRPr="00B05FA2" w:rsidRDefault="00087DA5" w:rsidP="002B3C4F">
      <w:pPr>
        <w:tabs>
          <w:tab w:val="left" w:pos="1454"/>
        </w:tabs>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2206"/>
        <w:gridCol w:w="1236"/>
        <w:gridCol w:w="1236"/>
        <w:gridCol w:w="1315"/>
        <w:gridCol w:w="1338"/>
        <w:gridCol w:w="1236"/>
        <w:gridCol w:w="1061"/>
      </w:tblGrid>
      <w:tr w:rsidR="00087DA5" w:rsidRPr="00B05FA2" w14:paraId="2C491121" w14:textId="77777777" w:rsidTr="00AC1387">
        <w:tc>
          <w:tcPr>
            <w:tcW w:w="1145" w:type="pct"/>
            <w:vMerge w:val="restart"/>
          </w:tcPr>
          <w:p w14:paraId="3435BC3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Показатель</w:t>
            </w:r>
          </w:p>
        </w:tc>
        <w:tc>
          <w:tcPr>
            <w:tcW w:w="3855" w:type="pct"/>
            <w:gridSpan w:val="6"/>
          </w:tcPr>
          <w:p w14:paraId="0C838319" w14:textId="792968A9" w:rsidR="00087DA5" w:rsidRPr="00B56D61" w:rsidRDefault="00087DA5" w:rsidP="002B3C4F">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Степень тяжести</w:t>
            </w:r>
            <w:r w:rsidR="00B56D61">
              <w:rPr>
                <w:rFonts w:ascii="Times New Roman" w:hAnsi="Times New Roman" w:cs="Times New Roman"/>
                <w:sz w:val="24"/>
                <w:szCs w:val="24"/>
                <w:lang w:val="en-US"/>
              </w:rPr>
              <w:t>*</w:t>
            </w:r>
          </w:p>
        </w:tc>
      </w:tr>
      <w:tr w:rsidR="00087DA5" w:rsidRPr="00B05FA2" w14:paraId="5E8C17D0" w14:textId="77777777" w:rsidTr="00BB2CE4">
        <w:tc>
          <w:tcPr>
            <w:tcW w:w="1145" w:type="pct"/>
            <w:vMerge/>
          </w:tcPr>
          <w:p w14:paraId="0A22D790" w14:textId="77777777" w:rsidR="00087DA5" w:rsidRPr="00B05FA2" w:rsidRDefault="00087DA5" w:rsidP="002B3C4F">
            <w:pPr>
              <w:spacing w:line="240" w:lineRule="auto"/>
              <w:jc w:val="center"/>
              <w:rPr>
                <w:rFonts w:ascii="Times New Roman" w:hAnsi="Times New Roman" w:cs="Times New Roman"/>
                <w:sz w:val="24"/>
                <w:szCs w:val="24"/>
              </w:rPr>
            </w:pPr>
          </w:p>
        </w:tc>
        <w:tc>
          <w:tcPr>
            <w:tcW w:w="1284" w:type="pct"/>
            <w:gridSpan w:val="2"/>
            <w:vAlign w:val="center"/>
          </w:tcPr>
          <w:p w14:paraId="75B4681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Легкая</w:t>
            </w:r>
          </w:p>
        </w:tc>
        <w:tc>
          <w:tcPr>
            <w:tcW w:w="1378" w:type="pct"/>
            <w:gridSpan w:val="2"/>
            <w:vAlign w:val="center"/>
          </w:tcPr>
          <w:p w14:paraId="250AC7E0"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Средняя</w:t>
            </w:r>
          </w:p>
        </w:tc>
        <w:tc>
          <w:tcPr>
            <w:tcW w:w="1193" w:type="pct"/>
            <w:gridSpan w:val="2"/>
            <w:vAlign w:val="center"/>
          </w:tcPr>
          <w:p w14:paraId="29A29DCA"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Тяжелая</w:t>
            </w:r>
          </w:p>
        </w:tc>
      </w:tr>
      <w:tr w:rsidR="00D26DF8" w:rsidRPr="00B05FA2" w14:paraId="3178928C" w14:textId="77777777" w:rsidTr="00BB2CE4">
        <w:tc>
          <w:tcPr>
            <w:tcW w:w="1145" w:type="pct"/>
          </w:tcPr>
          <w:p w14:paraId="3F7A60B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Пол</w:t>
            </w:r>
          </w:p>
        </w:tc>
        <w:tc>
          <w:tcPr>
            <w:tcW w:w="642" w:type="pct"/>
          </w:tcPr>
          <w:p w14:paraId="54DCA092"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w:t>
            </w:r>
          </w:p>
        </w:tc>
        <w:tc>
          <w:tcPr>
            <w:tcW w:w="642" w:type="pct"/>
          </w:tcPr>
          <w:p w14:paraId="2F08F04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ж</w:t>
            </w:r>
          </w:p>
        </w:tc>
        <w:tc>
          <w:tcPr>
            <w:tcW w:w="683" w:type="pct"/>
          </w:tcPr>
          <w:p w14:paraId="04F7D66D"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w:t>
            </w:r>
          </w:p>
        </w:tc>
        <w:tc>
          <w:tcPr>
            <w:tcW w:w="695" w:type="pct"/>
          </w:tcPr>
          <w:p w14:paraId="32E9D14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ж</w:t>
            </w:r>
          </w:p>
        </w:tc>
        <w:tc>
          <w:tcPr>
            <w:tcW w:w="642" w:type="pct"/>
          </w:tcPr>
          <w:p w14:paraId="4F0DE3FC"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w:t>
            </w:r>
          </w:p>
        </w:tc>
        <w:tc>
          <w:tcPr>
            <w:tcW w:w="552" w:type="pct"/>
          </w:tcPr>
          <w:p w14:paraId="62F022EC"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ж</w:t>
            </w:r>
          </w:p>
        </w:tc>
      </w:tr>
      <w:tr w:rsidR="00D26DF8" w:rsidRPr="00B05FA2" w14:paraId="7C518B0F" w14:textId="77777777" w:rsidTr="00BB2CE4">
        <w:tc>
          <w:tcPr>
            <w:tcW w:w="1145" w:type="pct"/>
          </w:tcPr>
          <w:p w14:paraId="799AE46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Повседневная деятельность</w:t>
            </w:r>
          </w:p>
        </w:tc>
        <w:tc>
          <w:tcPr>
            <w:tcW w:w="642" w:type="pct"/>
          </w:tcPr>
          <w:p w14:paraId="4638C0DF" w14:textId="16795108" w:rsidR="00087DA5" w:rsidRPr="00B05FA2" w:rsidRDefault="00D2487B"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3</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2</w:t>
            </w:r>
            <w:r w:rsidR="00087DA5" w:rsidRPr="00B05FA2">
              <w:rPr>
                <w:rFonts w:ascii="Times New Roman" w:hAnsi="Times New Roman" w:cs="Times New Roman"/>
                <w:sz w:val="24"/>
                <w:szCs w:val="24"/>
              </w:rPr>
              <w:t>%)</w:t>
            </w:r>
          </w:p>
        </w:tc>
        <w:tc>
          <w:tcPr>
            <w:tcW w:w="642" w:type="pct"/>
          </w:tcPr>
          <w:p w14:paraId="0A4BFE43" w14:textId="4F0D180C" w:rsidR="00087DA5" w:rsidRPr="00B05FA2" w:rsidRDefault="00412BB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00087DA5" w:rsidRPr="00B05FA2">
              <w:rPr>
                <w:rFonts w:ascii="Times New Roman" w:hAnsi="Times New Roman" w:cs="Times New Roman"/>
                <w:sz w:val="24"/>
                <w:szCs w:val="24"/>
              </w:rPr>
              <w:t>%)</w:t>
            </w:r>
          </w:p>
        </w:tc>
        <w:tc>
          <w:tcPr>
            <w:tcW w:w="683" w:type="pct"/>
          </w:tcPr>
          <w:p w14:paraId="2065FC40" w14:textId="35D4D42F" w:rsidR="00087DA5" w:rsidRPr="00B05FA2" w:rsidRDefault="00D2487B"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54</w:t>
            </w:r>
            <w:r w:rsidR="00087DA5" w:rsidRPr="00B05FA2">
              <w:rPr>
                <w:rFonts w:ascii="Times New Roman" w:hAnsi="Times New Roman" w:cs="Times New Roman"/>
                <w:sz w:val="24"/>
                <w:szCs w:val="24"/>
              </w:rPr>
              <w:t>(7</w:t>
            </w:r>
            <w:r w:rsidRPr="00B05FA2">
              <w:rPr>
                <w:rFonts w:ascii="Times New Roman" w:hAnsi="Times New Roman" w:cs="Times New Roman"/>
                <w:sz w:val="24"/>
                <w:szCs w:val="24"/>
                <w:lang w:val="en-US"/>
              </w:rPr>
              <w:t>5</w:t>
            </w:r>
            <w:r w:rsidR="00087DA5" w:rsidRPr="00B05FA2">
              <w:rPr>
                <w:rFonts w:ascii="Times New Roman" w:hAnsi="Times New Roman" w:cs="Times New Roman"/>
                <w:sz w:val="24"/>
                <w:szCs w:val="24"/>
              </w:rPr>
              <w:t>%)</w:t>
            </w:r>
          </w:p>
        </w:tc>
        <w:tc>
          <w:tcPr>
            <w:tcW w:w="695" w:type="pct"/>
          </w:tcPr>
          <w:p w14:paraId="038AE7AA" w14:textId="68968C76" w:rsidR="00087DA5" w:rsidRPr="00B05FA2" w:rsidRDefault="00412BB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69</w:t>
            </w:r>
            <w:r w:rsidR="00087DA5" w:rsidRPr="00B05FA2">
              <w:rPr>
                <w:rFonts w:ascii="Times New Roman" w:hAnsi="Times New Roman" w:cs="Times New Roman"/>
                <w:sz w:val="24"/>
                <w:szCs w:val="24"/>
              </w:rPr>
              <w:t>(8</w:t>
            </w:r>
            <w:r w:rsidRPr="00B05FA2">
              <w:rPr>
                <w:rFonts w:ascii="Times New Roman" w:hAnsi="Times New Roman" w:cs="Times New Roman"/>
                <w:sz w:val="24"/>
                <w:szCs w:val="24"/>
                <w:lang w:val="en-US"/>
              </w:rPr>
              <w:t>5</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2</w:t>
            </w:r>
            <w:r w:rsidR="00087DA5" w:rsidRPr="00B05FA2">
              <w:rPr>
                <w:rFonts w:ascii="Times New Roman" w:hAnsi="Times New Roman" w:cs="Times New Roman"/>
                <w:sz w:val="24"/>
                <w:szCs w:val="24"/>
              </w:rPr>
              <w:t>%)</w:t>
            </w:r>
          </w:p>
        </w:tc>
        <w:tc>
          <w:tcPr>
            <w:tcW w:w="642" w:type="pct"/>
          </w:tcPr>
          <w:p w14:paraId="02E61205" w14:textId="034D9AAC" w:rsidR="00087DA5" w:rsidRPr="00B05FA2" w:rsidRDefault="00D2487B"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15</w:t>
            </w:r>
            <w:r w:rsidR="00087DA5" w:rsidRPr="00B05FA2">
              <w:rPr>
                <w:rFonts w:ascii="Times New Roman" w:hAnsi="Times New Roman" w:cs="Times New Roman"/>
                <w:sz w:val="24"/>
                <w:szCs w:val="24"/>
              </w:rPr>
              <w:t>(2</w:t>
            </w:r>
            <w:r w:rsidRPr="00B05FA2">
              <w:rPr>
                <w:rFonts w:ascii="Times New Roman" w:hAnsi="Times New Roman" w:cs="Times New Roman"/>
                <w:sz w:val="24"/>
                <w:szCs w:val="24"/>
                <w:lang w:val="en-US"/>
              </w:rPr>
              <w:t>0</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00087DA5" w:rsidRPr="00B05FA2">
              <w:rPr>
                <w:rFonts w:ascii="Times New Roman" w:hAnsi="Times New Roman" w:cs="Times New Roman"/>
                <w:sz w:val="24"/>
                <w:szCs w:val="24"/>
              </w:rPr>
              <w:t>%)</w:t>
            </w:r>
          </w:p>
        </w:tc>
        <w:tc>
          <w:tcPr>
            <w:tcW w:w="552" w:type="pct"/>
          </w:tcPr>
          <w:p w14:paraId="4F4DF234" w14:textId="51BAE3F1" w:rsidR="00087DA5" w:rsidRPr="00B05FA2" w:rsidRDefault="009A48B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p>
        </w:tc>
      </w:tr>
      <w:tr w:rsidR="00D26DF8" w:rsidRPr="00B05FA2" w14:paraId="409CFE36" w14:textId="77777777" w:rsidTr="00BB2CE4">
        <w:tc>
          <w:tcPr>
            <w:tcW w:w="1145" w:type="pct"/>
          </w:tcPr>
          <w:p w14:paraId="5F50AAF2"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Сон</w:t>
            </w:r>
          </w:p>
        </w:tc>
        <w:tc>
          <w:tcPr>
            <w:tcW w:w="642" w:type="pct"/>
          </w:tcPr>
          <w:p w14:paraId="34BAE05B" w14:textId="5212177B" w:rsidR="00087DA5" w:rsidRPr="00B05FA2" w:rsidRDefault="004D2FDD"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3</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2</w:t>
            </w:r>
            <w:r w:rsidRPr="00B05FA2">
              <w:rPr>
                <w:rFonts w:ascii="Times New Roman" w:hAnsi="Times New Roman" w:cs="Times New Roman"/>
                <w:sz w:val="24"/>
                <w:szCs w:val="24"/>
              </w:rPr>
              <w:t>%)</w:t>
            </w:r>
          </w:p>
        </w:tc>
        <w:tc>
          <w:tcPr>
            <w:tcW w:w="642" w:type="pct"/>
          </w:tcPr>
          <w:p w14:paraId="003DBFC1" w14:textId="765369B5" w:rsidR="00087DA5" w:rsidRPr="00B05FA2" w:rsidRDefault="00897579"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9</w:t>
            </w:r>
            <w:r w:rsidR="00087DA5" w:rsidRPr="00B05FA2">
              <w:rPr>
                <w:rFonts w:ascii="Times New Roman" w:hAnsi="Times New Roman" w:cs="Times New Roman"/>
                <w:sz w:val="24"/>
                <w:szCs w:val="24"/>
              </w:rPr>
              <w:t>(1</w:t>
            </w:r>
            <w:r w:rsidRPr="00B05FA2">
              <w:rPr>
                <w:rFonts w:ascii="Times New Roman" w:hAnsi="Times New Roman" w:cs="Times New Roman"/>
                <w:sz w:val="24"/>
                <w:szCs w:val="24"/>
                <w:lang w:val="en-US"/>
              </w:rPr>
              <w:t>1</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1</w:t>
            </w:r>
            <w:r w:rsidR="00087DA5" w:rsidRPr="00B05FA2">
              <w:rPr>
                <w:rFonts w:ascii="Times New Roman" w:hAnsi="Times New Roman" w:cs="Times New Roman"/>
                <w:sz w:val="24"/>
                <w:szCs w:val="24"/>
              </w:rPr>
              <w:t>%)</w:t>
            </w:r>
          </w:p>
        </w:tc>
        <w:tc>
          <w:tcPr>
            <w:tcW w:w="683" w:type="pct"/>
          </w:tcPr>
          <w:p w14:paraId="5BF20788" w14:textId="035F5C25" w:rsidR="00087DA5" w:rsidRPr="00B05FA2" w:rsidRDefault="004D2FDD"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54</w:t>
            </w:r>
            <w:r w:rsidRPr="00B05FA2">
              <w:rPr>
                <w:rFonts w:ascii="Times New Roman" w:hAnsi="Times New Roman" w:cs="Times New Roman"/>
                <w:sz w:val="24"/>
                <w:szCs w:val="24"/>
              </w:rPr>
              <w:t>(7</w:t>
            </w:r>
            <w:r w:rsidRPr="00B05FA2">
              <w:rPr>
                <w:rFonts w:ascii="Times New Roman" w:hAnsi="Times New Roman" w:cs="Times New Roman"/>
                <w:sz w:val="24"/>
                <w:szCs w:val="24"/>
                <w:lang w:val="en-US"/>
              </w:rPr>
              <w:t>5</w:t>
            </w:r>
            <w:r w:rsidRPr="00B05FA2">
              <w:rPr>
                <w:rFonts w:ascii="Times New Roman" w:hAnsi="Times New Roman" w:cs="Times New Roman"/>
                <w:sz w:val="24"/>
                <w:szCs w:val="24"/>
              </w:rPr>
              <w:t>%)</w:t>
            </w:r>
          </w:p>
        </w:tc>
        <w:tc>
          <w:tcPr>
            <w:tcW w:w="695" w:type="pct"/>
          </w:tcPr>
          <w:p w14:paraId="6F17E3FE" w14:textId="4A314385" w:rsidR="00087DA5" w:rsidRPr="00B05FA2" w:rsidRDefault="00897579"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66</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81</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5</w:t>
            </w:r>
            <w:r w:rsidR="00087DA5" w:rsidRPr="00B05FA2">
              <w:rPr>
                <w:rFonts w:ascii="Times New Roman" w:hAnsi="Times New Roman" w:cs="Times New Roman"/>
                <w:sz w:val="24"/>
                <w:szCs w:val="24"/>
              </w:rPr>
              <w:t>%)</w:t>
            </w:r>
          </w:p>
        </w:tc>
        <w:tc>
          <w:tcPr>
            <w:tcW w:w="642" w:type="pct"/>
          </w:tcPr>
          <w:p w14:paraId="02926B9B" w14:textId="1C6E4B97" w:rsidR="00087DA5" w:rsidRPr="00B05FA2" w:rsidRDefault="004D2FDD"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15</w:t>
            </w:r>
            <w:r w:rsidRPr="00B05FA2">
              <w:rPr>
                <w:rFonts w:ascii="Times New Roman" w:hAnsi="Times New Roman" w:cs="Times New Roman"/>
                <w:sz w:val="24"/>
                <w:szCs w:val="24"/>
              </w:rPr>
              <w:t>(2</w:t>
            </w:r>
            <w:r w:rsidRPr="00B05FA2">
              <w:rPr>
                <w:rFonts w:ascii="Times New Roman" w:hAnsi="Times New Roman" w:cs="Times New Roman"/>
                <w:sz w:val="24"/>
                <w:szCs w:val="24"/>
                <w:lang w:val="en-US"/>
              </w:rPr>
              <w:t>0</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Pr="00B05FA2">
              <w:rPr>
                <w:rFonts w:ascii="Times New Roman" w:hAnsi="Times New Roman" w:cs="Times New Roman"/>
                <w:sz w:val="24"/>
                <w:szCs w:val="24"/>
              </w:rPr>
              <w:t>%)</w:t>
            </w:r>
          </w:p>
        </w:tc>
        <w:tc>
          <w:tcPr>
            <w:tcW w:w="552" w:type="pct"/>
          </w:tcPr>
          <w:p w14:paraId="4636D52D" w14:textId="0D6215AA" w:rsidR="00087DA5" w:rsidRPr="00B05FA2" w:rsidRDefault="00897579"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00087DA5" w:rsidRPr="00B05FA2">
              <w:rPr>
                <w:rFonts w:ascii="Times New Roman" w:hAnsi="Times New Roman" w:cs="Times New Roman"/>
                <w:sz w:val="24"/>
                <w:szCs w:val="24"/>
              </w:rPr>
              <w:t>%)</w:t>
            </w:r>
          </w:p>
        </w:tc>
      </w:tr>
      <w:tr w:rsidR="00D26DF8" w:rsidRPr="00B05FA2" w14:paraId="4A63398D" w14:textId="77777777" w:rsidTr="00BB2CE4">
        <w:tc>
          <w:tcPr>
            <w:tcW w:w="1145" w:type="pct"/>
          </w:tcPr>
          <w:p w14:paraId="61D12672"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Раздражительность</w:t>
            </w:r>
          </w:p>
        </w:tc>
        <w:tc>
          <w:tcPr>
            <w:tcW w:w="642" w:type="pct"/>
          </w:tcPr>
          <w:p w14:paraId="2FBCD289" w14:textId="77777777" w:rsidR="00087DA5" w:rsidRPr="00B05FA2" w:rsidRDefault="00087DA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0(0%)</w:t>
            </w:r>
          </w:p>
        </w:tc>
        <w:tc>
          <w:tcPr>
            <w:tcW w:w="642" w:type="pct"/>
          </w:tcPr>
          <w:p w14:paraId="79E5938E" w14:textId="177C0EB1" w:rsidR="00087DA5" w:rsidRPr="00B05FA2" w:rsidRDefault="00D26DF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9</w:t>
            </w:r>
            <w:r w:rsidRPr="00B05FA2">
              <w:rPr>
                <w:rFonts w:ascii="Times New Roman" w:hAnsi="Times New Roman" w:cs="Times New Roman"/>
                <w:sz w:val="24"/>
                <w:szCs w:val="24"/>
              </w:rPr>
              <w:t>(1</w:t>
            </w:r>
            <w:r w:rsidRPr="00B05FA2">
              <w:rPr>
                <w:rFonts w:ascii="Times New Roman" w:hAnsi="Times New Roman" w:cs="Times New Roman"/>
                <w:sz w:val="24"/>
                <w:szCs w:val="24"/>
                <w:lang w:val="en-US"/>
              </w:rPr>
              <w:t>1</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1</w:t>
            </w:r>
            <w:r w:rsidRPr="00B05FA2">
              <w:rPr>
                <w:rFonts w:ascii="Times New Roman" w:hAnsi="Times New Roman" w:cs="Times New Roman"/>
                <w:sz w:val="24"/>
                <w:szCs w:val="24"/>
              </w:rPr>
              <w:t>%)</w:t>
            </w:r>
          </w:p>
        </w:tc>
        <w:tc>
          <w:tcPr>
            <w:tcW w:w="683" w:type="pct"/>
          </w:tcPr>
          <w:p w14:paraId="775A9ADB" w14:textId="646968DF" w:rsidR="00087DA5" w:rsidRPr="00B05FA2" w:rsidRDefault="00186E6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54</w:t>
            </w:r>
            <w:r w:rsidRPr="00B05FA2">
              <w:rPr>
                <w:rFonts w:ascii="Times New Roman" w:hAnsi="Times New Roman" w:cs="Times New Roman"/>
                <w:sz w:val="24"/>
                <w:szCs w:val="24"/>
              </w:rPr>
              <w:t>(7</w:t>
            </w:r>
            <w:r w:rsidRPr="00B05FA2">
              <w:rPr>
                <w:rFonts w:ascii="Times New Roman" w:hAnsi="Times New Roman" w:cs="Times New Roman"/>
                <w:sz w:val="24"/>
                <w:szCs w:val="24"/>
                <w:lang w:val="en-US"/>
              </w:rPr>
              <w:t>5</w:t>
            </w:r>
            <w:r w:rsidRPr="00B05FA2">
              <w:rPr>
                <w:rFonts w:ascii="Times New Roman" w:hAnsi="Times New Roman" w:cs="Times New Roman"/>
                <w:sz w:val="24"/>
                <w:szCs w:val="24"/>
              </w:rPr>
              <w:t>%)</w:t>
            </w:r>
          </w:p>
        </w:tc>
        <w:tc>
          <w:tcPr>
            <w:tcW w:w="695" w:type="pct"/>
          </w:tcPr>
          <w:p w14:paraId="69F3AF87" w14:textId="4EEED631" w:rsidR="00087DA5" w:rsidRPr="00B05FA2" w:rsidRDefault="00D26DF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66</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81</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5</w:t>
            </w:r>
            <w:r w:rsidRPr="00B05FA2">
              <w:rPr>
                <w:rFonts w:ascii="Times New Roman" w:hAnsi="Times New Roman" w:cs="Times New Roman"/>
                <w:sz w:val="24"/>
                <w:szCs w:val="24"/>
              </w:rPr>
              <w:t>%)</w:t>
            </w:r>
          </w:p>
        </w:tc>
        <w:tc>
          <w:tcPr>
            <w:tcW w:w="642" w:type="pct"/>
          </w:tcPr>
          <w:p w14:paraId="44A1C481" w14:textId="5C33DBB9" w:rsidR="00087DA5" w:rsidRPr="00B05FA2" w:rsidRDefault="00186E6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18</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25</w:t>
            </w:r>
            <w:r w:rsidR="00087DA5" w:rsidRPr="00B05FA2">
              <w:rPr>
                <w:rFonts w:ascii="Times New Roman" w:hAnsi="Times New Roman" w:cs="Times New Roman"/>
                <w:sz w:val="24"/>
                <w:szCs w:val="24"/>
              </w:rPr>
              <w:t>%)</w:t>
            </w:r>
          </w:p>
        </w:tc>
        <w:tc>
          <w:tcPr>
            <w:tcW w:w="552" w:type="pct"/>
          </w:tcPr>
          <w:p w14:paraId="0CFC6960" w14:textId="4BF47FEA" w:rsidR="00087DA5" w:rsidRPr="00B05FA2" w:rsidRDefault="00D26DF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p>
        </w:tc>
      </w:tr>
      <w:tr w:rsidR="00D26DF8" w:rsidRPr="00B05FA2" w14:paraId="301B93E2" w14:textId="77777777" w:rsidTr="00BB2CE4">
        <w:tc>
          <w:tcPr>
            <w:tcW w:w="1145" w:type="pct"/>
          </w:tcPr>
          <w:p w14:paraId="5BA3C078" w14:textId="77777777" w:rsidR="00976A37" w:rsidRPr="00B05FA2" w:rsidRDefault="00976A3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Тревожность</w:t>
            </w:r>
          </w:p>
        </w:tc>
        <w:tc>
          <w:tcPr>
            <w:tcW w:w="642" w:type="pct"/>
          </w:tcPr>
          <w:p w14:paraId="341BAB2A" w14:textId="3C400095" w:rsidR="00976A37" w:rsidRPr="00B05FA2" w:rsidRDefault="00976A37"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3</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2</w:t>
            </w:r>
            <w:r w:rsidRPr="00B05FA2">
              <w:rPr>
                <w:rFonts w:ascii="Times New Roman" w:hAnsi="Times New Roman" w:cs="Times New Roman"/>
                <w:sz w:val="24"/>
                <w:szCs w:val="24"/>
              </w:rPr>
              <w:t>%)</w:t>
            </w:r>
          </w:p>
        </w:tc>
        <w:tc>
          <w:tcPr>
            <w:tcW w:w="642" w:type="pct"/>
          </w:tcPr>
          <w:p w14:paraId="24822F7E" w14:textId="58CA5A5B" w:rsidR="00976A37" w:rsidRPr="00B05FA2" w:rsidRDefault="00D26DF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24</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29</w:t>
            </w:r>
            <w:r w:rsidRPr="00B05FA2">
              <w:rPr>
                <w:rFonts w:ascii="Times New Roman" w:hAnsi="Times New Roman" w:cs="Times New Roman"/>
                <w:sz w:val="24"/>
                <w:szCs w:val="24"/>
              </w:rPr>
              <w:t>,6</w:t>
            </w:r>
            <w:r w:rsidR="00976A37" w:rsidRPr="00B05FA2">
              <w:rPr>
                <w:rFonts w:ascii="Times New Roman" w:hAnsi="Times New Roman" w:cs="Times New Roman"/>
                <w:sz w:val="24"/>
                <w:szCs w:val="24"/>
              </w:rPr>
              <w:t>%)</w:t>
            </w:r>
          </w:p>
        </w:tc>
        <w:tc>
          <w:tcPr>
            <w:tcW w:w="683" w:type="pct"/>
          </w:tcPr>
          <w:p w14:paraId="3164C852" w14:textId="3ACEC731" w:rsidR="00976A37" w:rsidRPr="00B05FA2" w:rsidRDefault="00976A37"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54</w:t>
            </w:r>
            <w:r w:rsidRPr="00B05FA2">
              <w:rPr>
                <w:rFonts w:ascii="Times New Roman" w:hAnsi="Times New Roman" w:cs="Times New Roman"/>
                <w:sz w:val="24"/>
                <w:szCs w:val="24"/>
              </w:rPr>
              <w:t>(7</w:t>
            </w:r>
            <w:r w:rsidRPr="00B05FA2">
              <w:rPr>
                <w:rFonts w:ascii="Times New Roman" w:hAnsi="Times New Roman" w:cs="Times New Roman"/>
                <w:sz w:val="24"/>
                <w:szCs w:val="24"/>
                <w:lang w:val="en-US"/>
              </w:rPr>
              <w:t>5</w:t>
            </w:r>
            <w:r w:rsidRPr="00B05FA2">
              <w:rPr>
                <w:rFonts w:ascii="Times New Roman" w:hAnsi="Times New Roman" w:cs="Times New Roman"/>
                <w:sz w:val="24"/>
                <w:szCs w:val="24"/>
              </w:rPr>
              <w:t>%)</w:t>
            </w:r>
          </w:p>
        </w:tc>
        <w:tc>
          <w:tcPr>
            <w:tcW w:w="695" w:type="pct"/>
          </w:tcPr>
          <w:p w14:paraId="0265B993" w14:textId="19E97FDD" w:rsidR="00976A37" w:rsidRPr="00B05FA2" w:rsidRDefault="00D26DF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51</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63</w:t>
            </w:r>
            <w:r w:rsidR="00976A37" w:rsidRPr="00B05FA2">
              <w:rPr>
                <w:rFonts w:ascii="Times New Roman" w:hAnsi="Times New Roman" w:cs="Times New Roman"/>
                <w:sz w:val="24"/>
                <w:szCs w:val="24"/>
              </w:rPr>
              <w:t>%)</w:t>
            </w:r>
          </w:p>
        </w:tc>
        <w:tc>
          <w:tcPr>
            <w:tcW w:w="642" w:type="pct"/>
          </w:tcPr>
          <w:p w14:paraId="138CF055" w14:textId="200360F0" w:rsidR="00976A37" w:rsidRPr="00B05FA2" w:rsidRDefault="00976A37"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15</w:t>
            </w:r>
            <w:r w:rsidRPr="00B05FA2">
              <w:rPr>
                <w:rFonts w:ascii="Times New Roman" w:hAnsi="Times New Roman" w:cs="Times New Roman"/>
                <w:sz w:val="24"/>
                <w:szCs w:val="24"/>
              </w:rPr>
              <w:t>(2</w:t>
            </w:r>
            <w:r w:rsidRPr="00B05FA2">
              <w:rPr>
                <w:rFonts w:ascii="Times New Roman" w:hAnsi="Times New Roman" w:cs="Times New Roman"/>
                <w:sz w:val="24"/>
                <w:szCs w:val="24"/>
                <w:lang w:val="en-US"/>
              </w:rPr>
              <w:t>0</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Pr="00B05FA2">
              <w:rPr>
                <w:rFonts w:ascii="Times New Roman" w:hAnsi="Times New Roman" w:cs="Times New Roman"/>
                <w:sz w:val="24"/>
                <w:szCs w:val="24"/>
              </w:rPr>
              <w:t>%)</w:t>
            </w:r>
          </w:p>
        </w:tc>
        <w:tc>
          <w:tcPr>
            <w:tcW w:w="552" w:type="pct"/>
          </w:tcPr>
          <w:p w14:paraId="20EC9BA4" w14:textId="0927B85B" w:rsidR="00976A37" w:rsidRPr="00B05FA2" w:rsidRDefault="00D26DF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p>
        </w:tc>
      </w:tr>
      <w:tr w:rsidR="00D26DF8" w:rsidRPr="00B05FA2" w14:paraId="1057F6B6" w14:textId="77777777" w:rsidTr="00BB2CE4">
        <w:tc>
          <w:tcPr>
            <w:tcW w:w="1145" w:type="pct"/>
          </w:tcPr>
          <w:p w14:paraId="2D050C82" w14:textId="77777777" w:rsidR="00976A37" w:rsidRPr="00B05FA2" w:rsidRDefault="00976A3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Головная боль</w:t>
            </w:r>
          </w:p>
        </w:tc>
        <w:tc>
          <w:tcPr>
            <w:tcW w:w="642" w:type="pct"/>
          </w:tcPr>
          <w:p w14:paraId="35BDB50A" w14:textId="372844DF" w:rsidR="00976A37" w:rsidRPr="00B05FA2" w:rsidRDefault="00741972"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3</w:t>
            </w:r>
            <w:r w:rsidR="00976A37" w:rsidRPr="00B05FA2">
              <w:rPr>
                <w:rFonts w:ascii="Times New Roman" w:hAnsi="Times New Roman" w:cs="Times New Roman"/>
                <w:sz w:val="24"/>
                <w:szCs w:val="24"/>
              </w:rPr>
              <w:t>%)</w:t>
            </w:r>
          </w:p>
        </w:tc>
        <w:tc>
          <w:tcPr>
            <w:tcW w:w="642" w:type="pct"/>
          </w:tcPr>
          <w:p w14:paraId="49D703FE" w14:textId="77358EC0"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18</w:t>
            </w:r>
            <w:r w:rsidR="00976A37" w:rsidRPr="00B05FA2">
              <w:rPr>
                <w:rFonts w:ascii="Times New Roman" w:hAnsi="Times New Roman" w:cs="Times New Roman"/>
                <w:sz w:val="24"/>
                <w:szCs w:val="24"/>
              </w:rPr>
              <w:t>(2</w:t>
            </w:r>
            <w:r w:rsidRPr="00B05FA2">
              <w:rPr>
                <w:rFonts w:ascii="Times New Roman" w:hAnsi="Times New Roman" w:cs="Times New Roman"/>
                <w:sz w:val="24"/>
                <w:szCs w:val="24"/>
              </w:rPr>
              <w:t>2</w:t>
            </w:r>
            <w:r w:rsidR="00976A37" w:rsidRPr="00B05FA2">
              <w:rPr>
                <w:rFonts w:ascii="Times New Roman" w:hAnsi="Times New Roman" w:cs="Times New Roman"/>
                <w:sz w:val="24"/>
                <w:szCs w:val="24"/>
              </w:rPr>
              <w:t>,</w:t>
            </w:r>
            <w:r w:rsidRPr="00B05FA2">
              <w:rPr>
                <w:rFonts w:ascii="Times New Roman" w:hAnsi="Times New Roman" w:cs="Times New Roman"/>
                <w:sz w:val="24"/>
                <w:szCs w:val="24"/>
              </w:rPr>
              <w:t>2</w:t>
            </w:r>
            <w:r w:rsidR="00976A37" w:rsidRPr="00B05FA2">
              <w:rPr>
                <w:rFonts w:ascii="Times New Roman" w:hAnsi="Times New Roman" w:cs="Times New Roman"/>
                <w:sz w:val="24"/>
                <w:szCs w:val="24"/>
              </w:rPr>
              <w:t>%)</w:t>
            </w:r>
          </w:p>
        </w:tc>
        <w:tc>
          <w:tcPr>
            <w:tcW w:w="683" w:type="pct"/>
          </w:tcPr>
          <w:p w14:paraId="58C10C6D" w14:textId="36302099" w:rsidR="00976A37" w:rsidRPr="00B05FA2" w:rsidRDefault="002A7D4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51</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70</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00976A37" w:rsidRPr="00B05FA2">
              <w:rPr>
                <w:rFonts w:ascii="Times New Roman" w:hAnsi="Times New Roman" w:cs="Times New Roman"/>
                <w:sz w:val="24"/>
                <w:szCs w:val="24"/>
              </w:rPr>
              <w:t>%)</w:t>
            </w:r>
          </w:p>
        </w:tc>
        <w:tc>
          <w:tcPr>
            <w:tcW w:w="695" w:type="pct"/>
          </w:tcPr>
          <w:p w14:paraId="010693AF" w14:textId="641A93E7"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57</w:t>
            </w:r>
            <w:r w:rsidR="00976A37" w:rsidRPr="00B05FA2">
              <w:rPr>
                <w:rFonts w:ascii="Times New Roman" w:hAnsi="Times New Roman" w:cs="Times New Roman"/>
                <w:sz w:val="24"/>
                <w:szCs w:val="24"/>
              </w:rPr>
              <w:t>(</w:t>
            </w:r>
            <w:r w:rsidRPr="00B05FA2">
              <w:rPr>
                <w:rFonts w:ascii="Times New Roman" w:hAnsi="Times New Roman" w:cs="Times New Roman"/>
                <w:sz w:val="24"/>
                <w:szCs w:val="24"/>
              </w:rPr>
              <w:t>70</w:t>
            </w:r>
            <w:r w:rsidR="00976A37" w:rsidRPr="00B05FA2">
              <w:rPr>
                <w:rFonts w:ascii="Times New Roman" w:hAnsi="Times New Roman" w:cs="Times New Roman"/>
                <w:sz w:val="24"/>
                <w:szCs w:val="24"/>
              </w:rPr>
              <w:t>,</w:t>
            </w:r>
            <w:r w:rsidRPr="00B05FA2">
              <w:rPr>
                <w:rFonts w:ascii="Times New Roman" w:hAnsi="Times New Roman" w:cs="Times New Roman"/>
                <w:sz w:val="24"/>
                <w:szCs w:val="24"/>
              </w:rPr>
              <w:t>4</w:t>
            </w:r>
            <w:r w:rsidR="00976A37" w:rsidRPr="00B05FA2">
              <w:rPr>
                <w:rFonts w:ascii="Times New Roman" w:hAnsi="Times New Roman" w:cs="Times New Roman"/>
                <w:sz w:val="24"/>
                <w:szCs w:val="24"/>
              </w:rPr>
              <w:t>%)</w:t>
            </w:r>
          </w:p>
        </w:tc>
        <w:tc>
          <w:tcPr>
            <w:tcW w:w="642" w:type="pct"/>
          </w:tcPr>
          <w:p w14:paraId="745C4B21" w14:textId="5690CF61" w:rsidR="00976A37" w:rsidRPr="00B05FA2" w:rsidRDefault="002A7D4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15</w:t>
            </w:r>
            <w:r w:rsidRPr="00B05FA2">
              <w:rPr>
                <w:rFonts w:ascii="Times New Roman" w:hAnsi="Times New Roman" w:cs="Times New Roman"/>
                <w:sz w:val="24"/>
                <w:szCs w:val="24"/>
              </w:rPr>
              <w:t>(2</w:t>
            </w:r>
            <w:r w:rsidRPr="00B05FA2">
              <w:rPr>
                <w:rFonts w:ascii="Times New Roman" w:hAnsi="Times New Roman" w:cs="Times New Roman"/>
                <w:sz w:val="24"/>
                <w:szCs w:val="24"/>
                <w:lang w:val="en-US"/>
              </w:rPr>
              <w:t>0</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Pr="00B05FA2">
              <w:rPr>
                <w:rFonts w:ascii="Times New Roman" w:hAnsi="Times New Roman" w:cs="Times New Roman"/>
                <w:sz w:val="24"/>
                <w:szCs w:val="24"/>
              </w:rPr>
              <w:t>%)</w:t>
            </w:r>
          </w:p>
        </w:tc>
        <w:tc>
          <w:tcPr>
            <w:tcW w:w="552" w:type="pct"/>
          </w:tcPr>
          <w:p w14:paraId="13BB37CA" w14:textId="25EE2D94"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p>
        </w:tc>
      </w:tr>
      <w:tr w:rsidR="00D26DF8" w:rsidRPr="00B05FA2" w14:paraId="7465BDF8" w14:textId="77777777" w:rsidTr="00BB2CE4">
        <w:tc>
          <w:tcPr>
            <w:tcW w:w="1145" w:type="pct"/>
          </w:tcPr>
          <w:p w14:paraId="19A04BAF" w14:textId="77777777" w:rsidR="00976A37" w:rsidRPr="00B05FA2" w:rsidRDefault="00976A3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Усталость</w:t>
            </w:r>
          </w:p>
        </w:tc>
        <w:tc>
          <w:tcPr>
            <w:tcW w:w="642" w:type="pct"/>
          </w:tcPr>
          <w:p w14:paraId="35842874" w14:textId="08575677" w:rsidR="00976A37" w:rsidRPr="00B05FA2" w:rsidRDefault="002A7D4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12</w:t>
            </w:r>
            <w:r w:rsidR="00976A37" w:rsidRPr="00B05FA2">
              <w:rPr>
                <w:rFonts w:ascii="Times New Roman" w:hAnsi="Times New Roman" w:cs="Times New Roman"/>
                <w:sz w:val="24"/>
                <w:szCs w:val="24"/>
              </w:rPr>
              <w:t>(1</w:t>
            </w:r>
            <w:r w:rsidRPr="00B05FA2">
              <w:rPr>
                <w:rFonts w:ascii="Times New Roman" w:hAnsi="Times New Roman" w:cs="Times New Roman"/>
                <w:sz w:val="24"/>
                <w:szCs w:val="24"/>
                <w:lang w:val="en-US"/>
              </w:rPr>
              <w:t>6</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6</w:t>
            </w:r>
            <w:r w:rsidR="00976A37" w:rsidRPr="00B05FA2">
              <w:rPr>
                <w:rFonts w:ascii="Times New Roman" w:hAnsi="Times New Roman" w:cs="Times New Roman"/>
                <w:sz w:val="24"/>
                <w:szCs w:val="24"/>
              </w:rPr>
              <w:t>%)</w:t>
            </w:r>
          </w:p>
        </w:tc>
        <w:tc>
          <w:tcPr>
            <w:tcW w:w="642" w:type="pct"/>
          </w:tcPr>
          <w:p w14:paraId="2A10C69B" w14:textId="599C180B"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12</w:t>
            </w:r>
            <w:r w:rsidR="00976A37" w:rsidRPr="00B05FA2">
              <w:rPr>
                <w:rFonts w:ascii="Times New Roman" w:hAnsi="Times New Roman" w:cs="Times New Roman"/>
                <w:sz w:val="24"/>
                <w:szCs w:val="24"/>
              </w:rPr>
              <w:t>(1</w:t>
            </w:r>
            <w:r w:rsidRPr="00B05FA2">
              <w:rPr>
                <w:rFonts w:ascii="Times New Roman" w:hAnsi="Times New Roman" w:cs="Times New Roman"/>
                <w:sz w:val="24"/>
                <w:szCs w:val="24"/>
              </w:rPr>
              <w:t>4</w:t>
            </w:r>
            <w:r w:rsidR="00976A37" w:rsidRPr="00B05FA2">
              <w:rPr>
                <w:rFonts w:ascii="Times New Roman" w:hAnsi="Times New Roman" w:cs="Times New Roman"/>
                <w:sz w:val="24"/>
                <w:szCs w:val="24"/>
              </w:rPr>
              <w:t>,8%)</w:t>
            </w:r>
          </w:p>
        </w:tc>
        <w:tc>
          <w:tcPr>
            <w:tcW w:w="683" w:type="pct"/>
          </w:tcPr>
          <w:p w14:paraId="609FE154" w14:textId="3D308C66" w:rsidR="00976A37" w:rsidRPr="00B05FA2" w:rsidRDefault="002A7D4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42</w:t>
            </w:r>
            <w:r w:rsidR="00976A37" w:rsidRPr="00B05FA2">
              <w:rPr>
                <w:rFonts w:ascii="Times New Roman" w:hAnsi="Times New Roman" w:cs="Times New Roman"/>
                <w:sz w:val="24"/>
                <w:szCs w:val="24"/>
              </w:rPr>
              <w:t>(5</w:t>
            </w:r>
            <w:r w:rsidRPr="00B05FA2">
              <w:rPr>
                <w:rFonts w:ascii="Times New Roman" w:hAnsi="Times New Roman" w:cs="Times New Roman"/>
                <w:sz w:val="24"/>
                <w:szCs w:val="24"/>
                <w:lang w:val="en-US"/>
              </w:rPr>
              <w:t>8</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3</w:t>
            </w:r>
            <w:r w:rsidR="00976A37" w:rsidRPr="00B05FA2">
              <w:rPr>
                <w:rFonts w:ascii="Times New Roman" w:hAnsi="Times New Roman" w:cs="Times New Roman"/>
                <w:sz w:val="24"/>
                <w:szCs w:val="24"/>
              </w:rPr>
              <w:t>%)</w:t>
            </w:r>
          </w:p>
        </w:tc>
        <w:tc>
          <w:tcPr>
            <w:tcW w:w="695" w:type="pct"/>
          </w:tcPr>
          <w:p w14:paraId="7094361E" w14:textId="6D3C5DD5"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63</w:t>
            </w:r>
            <w:r w:rsidR="00976A37" w:rsidRPr="00B05FA2">
              <w:rPr>
                <w:rFonts w:ascii="Times New Roman" w:hAnsi="Times New Roman" w:cs="Times New Roman"/>
                <w:sz w:val="24"/>
                <w:szCs w:val="24"/>
              </w:rPr>
              <w:t>(7</w:t>
            </w:r>
            <w:r w:rsidRPr="00B05FA2">
              <w:rPr>
                <w:rFonts w:ascii="Times New Roman" w:hAnsi="Times New Roman" w:cs="Times New Roman"/>
                <w:sz w:val="24"/>
                <w:szCs w:val="24"/>
              </w:rPr>
              <w:t>7</w:t>
            </w:r>
            <w:r w:rsidR="00976A37" w:rsidRPr="00B05FA2">
              <w:rPr>
                <w:rFonts w:ascii="Times New Roman" w:hAnsi="Times New Roman" w:cs="Times New Roman"/>
                <w:sz w:val="24"/>
                <w:szCs w:val="24"/>
              </w:rPr>
              <w:t>,</w:t>
            </w:r>
            <w:r w:rsidRPr="00B05FA2">
              <w:rPr>
                <w:rFonts w:ascii="Times New Roman" w:hAnsi="Times New Roman" w:cs="Times New Roman"/>
                <w:sz w:val="24"/>
                <w:szCs w:val="24"/>
              </w:rPr>
              <w:t>8</w:t>
            </w:r>
            <w:r w:rsidR="00976A37" w:rsidRPr="00B05FA2">
              <w:rPr>
                <w:rFonts w:ascii="Times New Roman" w:hAnsi="Times New Roman" w:cs="Times New Roman"/>
                <w:sz w:val="24"/>
                <w:szCs w:val="24"/>
              </w:rPr>
              <w:t>%)</w:t>
            </w:r>
          </w:p>
        </w:tc>
        <w:tc>
          <w:tcPr>
            <w:tcW w:w="642" w:type="pct"/>
          </w:tcPr>
          <w:p w14:paraId="00ED1E9A" w14:textId="78CCB1B4" w:rsidR="00976A37" w:rsidRPr="00B05FA2" w:rsidRDefault="002A7D4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18</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25</w:t>
            </w:r>
            <w:r w:rsidRPr="00B05FA2">
              <w:rPr>
                <w:rFonts w:ascii="Times New Roman" w:hAnsi="Times New Roman" w:cs="Times New Roman"/>
                <w:sz w:val="24"/>
                <w:szCs w:val="24"/>
              </w:rPr>
              <w:t>%)</w:t>
            </w:r>
          </w:p>
        </w:tc>
        <w:tc>
          <w:tcPr>
            <w:tcW w:w="552" w:type="pct"/>
          </w:tcPr>
          <w:p w14:paraId="23BBBD9C" w14:textId="2073765D"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p>
        </w:tc>
      </w:tr>
      <w:tr w:rsidR="00D26DF8" w:rsidRPr="00B05FA2" w14:paraId="2B5F1374" w14:textId="77777777" w:rsidTr="00BB2CE4">
        <w:tc>
          <w:tcPr>
            <w:tcW w:w="1145" w:type="pct"/>
          </w:tcPr>
          <w:p w14:paraId="7E35D68D" w14:textId="77777777" w:rsidR="00976A37" w:rsidRPr="00B05FA2" w:rsidRDefault="00976A37"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Рассеянность</w:t>
            </w:r>
          </w:p>
        </w:tc>
        <w:tc>
          <w:tcPr>
            <w:tcW w:w="642" w:type="pct"/>
          </w:tcPr>
          <w:p w14:paraId="7274E6C4" w14:textId="797E4BA7" w:rsidR="00976A37" w:rsidRPr="00B05FA2" w:rsidRDefault="002A7D45"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00976A37" w:rsidRPr="00B05FA2">
              <w:rPr>
                <w:rFonts w:ascii="Times New Roman" w:hAnsi="Times New Roman" w:cs="Times New Roman"/>
                <w:sz w:val="24"/>
                <w:szCs w:val="24"/>
              </w:rPr>
              <w:t>,</w:t>
            </w:r>
            <w:r w:rsidRPr="00B05FA2">
              <w:rPr>
                <w:rFonts w:ascii="Times New Roman" w:hAnsi="Times New Roman" w:cs="Times New Roman"/>
                <w:sz w:val="24"/>
                <w:szCs w:val="24"/>
                <w:lang w:val="en-US"/>
              </w:rPr>
              <w:t>3</w:t>
            </w:r>
            <w:r w:rsidR="00976A37" w:rsidRPr="00B05FA2">
              <w:rPr>
                <w:rFonts w:ascii="Times New Roman" w:hAnsi="Times New Roman" w:cs="Times New Roman"/>
                <w:sz w:val="24"/>
                <w:szCs w:val="24"/>
              </w:rPr>
              <w:t>%)</w:t>
            </w:r>
          </w:p>
        </w:tc>
        <w:tc>
          <w:tcPr>
            <w:tcW w:w="642" w:type="pct"/>
          </w:tcPr>
          <w:p w14:paraId="09C5DDAD" w14:textId="7E258F0F"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1</w:t>
            </w:r>
            <w:r w:rsidR="00976A37" w:rsidRPr="00B05FA2">
              <w:rPr>
                <w:rFonts w:ascii="Times New Roman" w:hAnsi="Times New Roman" w:cs="Times New Roman"/>
                <w:sz w:val="24"/>
                <w:szCs w:val="24"/>
              </w:rPr>
              <w:t>5(1</w:t>
            </w:r>
            <w:r w:rsidRPr="00B05FA2">
              <w:rPr>
                <w:rFonts w:ascii="Times New Roman" w:hAnsi="Times New Roman" w:cs="Times New Roman"/>
                <w:sz w:val="24"/>
                <w:szCs w:val="24"/>
              </w:rPr>
              <w:t>8</w:t>
            </w:r>
            <w:r w:rsidR="00976A37" w:rsidRPr="00B05FA2">
              <w:rPr>
                <w:rFonts w:ascii="Times New Roman" w:hAnsi="Times New Roman" w:cs="Times New Roman"/>
                <w:sz w:val="24"/>
                <w:szCs w:val="24"/>
              </w:rPr>
              <w:t>,</w:t>
            </w:r>
            <w:r w:rsidRPr="00B05FA2">
              <w:rPr>
                <w:rFonts w:ascii="Times New Roman" w:hAnsi="Times New Roman" w:cs="Times New Roman"/>
                <w:sz w:val="24"/>
                <w:szCs w:val="24"/>
              </w:rPr>
              <w:t>5</w:t>
            </w:r>
            <w:r w:rsidR="00976A37" w:rsidRPr="00B05FA2">
              <w:rPr>
                <w:rFonts w:ascii="Times New Roman" w:hAnsi="Times New Roman" w:cs="Times New Roman"/>
                <w:sz w:val="24"/>
                <w:szCs w:val="24"/>
              </w:rPr>
              <w:t>%)</w:t>
            </w:r>
          </w:p>
        </w:tc>
        <w:tc>
          <w:tcPr>
            <w:tcW w:w="683" w:type="pct"/>
          </w:tcPr>
          <w:p w14:paraId="06D5DBB1" w14:textId="2992279D" w:rsidR="00976A37" w:rsidRPr="00B05FA2" w:rsidRDefault="00E40DC2"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51</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70</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Pr="00B05FA2">
              <w:rPr>
                <w:rFonts w:ascii="Times New Roman" w:hAnsi="Times New Roman" w:cs="Times New Roman"/>
                <w:sz w:val="24"/>
                <w:szCs w:val="24"/>
              </w:rPr>
              <w:t>%)</w:t>
            </w:r>
          </w:p>
        </w:tc>
        <w:tc>
          <w:tcPr>
            <w:tcW w:w="695" w:type="pct"/>
          </w:tcPr>
          <w:p w14:paraId="5559BE5C" w14:textId="5D97A85F"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60</w:t>
            </w:r>
            <w:r w:rsidR="00976A37" w:rsidRPr="00B05FA2">
              <w:rPr>
                <w:rFonts w:ascii="Times New Roman" w:hAnsi="Times New Roman" w:cs="Times New Roman"/>
                <w:sz w:val="24"/>
                <w:szCs w:val="24"/>
              </w:rPr>
              <w:t>(</w:t>
            </w:r>
            <w:r w:rsidRPr="00B05FA2">
              <w:rPr>
                <w:rFonts w:ascii="Times New Roman" w:hAnsi="Times New Roman" w:cs="Times New Roman"/>
                <w:sz w:val="24"/>
                <w:szCs w:val="24"/>
              </w:rPr>
              <w:t>7</w:t>
            </w:r>
            <w:r w:rsidR="00976A37" w:rsidRPr="00B05FA2">
              <w:rPr>
                <w:rFonts w:ascii="Times New Roman" w:hAnsi="Times New Roman" w:cs="Times New Roman"/>
                <w:sz w:val="24"/>
                <w:szCs w:val="24"/>
              </w:rPr>
              <w:t>4%)</w:t>
            </w:r>
          </w:p>
        </w:tc>
        <w:tc>
          <w:tcPr>
            <w:tcW w:w="642" w:type="pct"/>
          </w:tcPr>
          <w:p w14:paraId="6EE8BDF0" w14:textId="6677D9D9" w:rsidR="00976A37" w:rsidRPr="00B05FA2" w:rsidRDefault="00E40DC2"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15</w:t>
            </w:r>
            <w:r w:rsidRPr="00B05FA2">
              <w:rPr>
                <w:rFonts w:ascii="Times New Roman" w:hAnsi="Times New Roman" w:cs="Times New Roman"/>
                <w:sz w:val="24"/>
                <w:szCs w:val="24"/>
              </w:rPr>
              <w:t>(2</w:t>
            </w:r>
            <w:r w:rsidRPr="00B05FA2">
              <w:rPr>
                <w:rFonts w:ascii="Times New Roman" w:hAnsi="Times New Roman" w:cs="Times New Roman"/>
                <w:sz w:val="24"/>
                <w:szCs w:val="24"/>
                <w:lang w:val="en-US"/>
              </w:rPr>
              <w:t>0</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8</w:t>
            </w:r>
            <w:r w:rsidRPr="00B05FA2">
              <w:rPr>
                <w:rFonts w:ascii="Times New Roman" w:hAnsi="Times New Roman" w:cs="Times New Roman"/>
                <w:sz w:val="24"/>
                <w:szCs w:val="24"/>
              </w:rPr>
              <w:t>%)</w:t>
            </w:r>
          </w:p>
        </w:tc>
        <w:tc>
          <w:tcPr>
            <w:tcW w:w="552" w:type="pct"/>
          </w:tcPr>
          <w:p w14:paraId="71CB9D51" w14:textId="17688070" w:rsidR="00976A37" w:rsidRPr="00B05FA2" w:rsidRDefault="00850688" w:rsidP="002B3C4F">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6</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4</w:t>
            </w:r>
            <w:r w:rsidRPr="00B05FA2">
              <w:rPr>
                <w:rFonts w:ascii="Times New Roman" w:hAnsi="Times New Roman" w:cs="Times New Roman"/>
                <w:sz w:val="24"/>
                <w:szCs w:val="24"/>
              </w:rPr>
              <w:t>%)</w:t>
            </w:r>
          </w:p>
        </w:tc>
      </w:tr>
      <w:tr w:rsidR="00BB2CE4" w:rsidRPr="00B05FA2" w14:paraId="73C9C898" w14:textId="77777777" w:rsidTr="00BB2CE4">
        <w:tc>
          <w:tcPr>
            <w:tcW w:w="5000" w:type="pct"/>
            <w:gridSpan w:val="7"/>
          </w:tcPr>
          <w:p w14:paraId="6841BAC7" w14:textId="77777777" w:rsidR="00B56D61" w:rsidRPr="00B05FA2" w:rsidRDefault="00B56D61" w:rsidP="002B3C4F">
            <w:pPr>
              <w:tabs>
                <w:tab w:val="left" w:pos="1454"/>
              </w:tabs>
              <w:spacing w:line="240" w:lineRule="auto"/>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7ADC62DE" w14:textId="244D6578" w:rsidR="00BB2CE4" w:rsidRPr="00B56D61" w:rsidRDefault="00B56D61" w:rsidP="002B3C4F">
            <w:pPr>
              <w:tabs>
                <w:tab w:val="left" w:pos="1454"/>
              </w:tabs>
              <w:spacing w:line="240" w:lineRule="auto"/>
              <w:rPr>
                <w:rFonts w:ascii="Times New Roman" w:hAnsi="Times New Roman" w:cs="Times New Roman"/>
                <w:sz w:val="24"/>
                <w:szCs w:val="24"/>
              </w:rPr>
            </w:pPr>
            <w:r w:rsidRPr="00B05FA2">
              <w:rPr>
                <w:rFonts w:ascii="Times New Roman" w:hAnsi="Times New Roman" w:cs="Times New Roman"/>
                <w:sz w:val="24"/>
                <w:szCs w:val="24"/>
              </w:rPr>
              <w:t xml:space="preserve">1 </w:t>
            </w:r>
            <w:r w:rsidRPr="00E54DA0">
              <w:rPr>
                <w:rFonts w:ascii="Times New Roman" w:hAnsi="Times New Roman" w:cs="Times New Roman"/>
                <w:sz w:val="24"/>
                <w:szCs w:val="24"/>
              </w:rPr>
              <w:t xml:space="preserve">* </w:t>
            </w:r>
            <w:r w:rsidRPr="00B05FA2">
              <w:rPr>
                <w:rFonts w:ascii="Times New Roman" w:hAnsi="Times New Roman" w:cs="Times New Roman"/>
                <w:sz w:val="24"/>
                <w:szCs w:val="24"/>
              </w:rPr>
              <w:t>количество че</w:t>
            </w:r>
            <w:r w:rsidR="002B3C4F">
              <w:rPr>
                <w:rFonts w:ascii="Times New Roman" w:hAnsi="Times New Roman" w:cs="Times New Roman"/>
                <w:sz w:val="24"/>
                <w:szCs w:val="24"/>
              </w:rPr>
              <w:t>ловек с процентным соотношением</w:t>
            </w:r>
          </w:p>
        </w:tc>
      </w:tr>
    </w:tbl>
    <w:p w14:paraId="797A19AF"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6FC2225A" w14:textId="77777777" w:rsidR="002B3C4F" w:rsidRDefault="002B3C4F" w:rsidP="00087DA5">
      <w:pPr>
        <w:spacing w:after="0" w:line="240" w:lineRule="auto"/>
        <w:jc w:val="center"/>
        <w:rPr>
          <w:rFonts w:ascii="Times New Roman" w:hAnsi="Times New Roman" w:cs="Times New Roman"/>
          <w:sz w:val="28"/>
          <w:szCs w:val="28"/>
        </w:rPr>
      </w:pPr>
    </w:p>
    <w:p w14:paraId="5C3858E4" w14:textId="7BA478FB"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 xml:space="preserve">Характеристика качества жизни пациентов с аллергически ринитом </w:t>
      </w:r>
      <w:r w:rsidR="00392800" w:rsidRPr="00B05FA2">
        <w:rPr>
          <w:rFonts w:ascii="Times New Roman" w:hAnsi="Times New Roman" w:cs="Times New Roman"/>
          <w:sz w:val="28"/>
          <w:szCs w:val="28"/>
        </w:rPr>
        <w:t>в соответствии с возрастом (n=</w:t>
      </w:r>
      <w:r w:rsidR="00AC6CCA" w:rsidRPr="00B05FA2">
        <w:rPr>
          <w:rFonts w:ascii="Times New Roman" w:hAnsi="Times New Roman" w:cs="Times New Roman"/>
          <w:sz w:val="28"/>
          <w:szCs w:val="28"/>
        </w:rPr>
        <w:t>153</w:t>
      </w:r>
      <w:r w:rsidR="00305026" w:rsidRPr="00B05FA2">
        <w:rPr>
          <w:rFonts w:ascii="Times New Roman" w:hAnsi="Times New Roman" w:cs="Times New Roman"/>
          <w:sz w:val="28"/>
          <w:szCs w:val="28"/>
        </w:rPr>
        <w:t>; 18-39 лет - 99; 40-60 лет - 54</w:t>
      </w:r>
      <w:r w:rsidRPr="00B05FA2">
        <w:rPr>
          <w:rFonts w:ascii="Times New Roman" w:hAnsi="Times New Roman" w:cs="Times New Roman"/>
          <w:sz w:val="28"/>
          <w:szCs w:val="28"/>
        </w:rPr>
        <w:t>)</w:t>
      </w:r>
    </w:p>
    <w:p w14:paraId="78B708A7" w14:textId="77777777" w:rsidR="00087DA5" w:rsidRPr="00B05FA2" w:rsidRDefault="00087DA5" w:rsidP="00087DA5">
      <w:pPr>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2739"/>
        <w:gridCol w:w="1132"/>
        <w:gridCol w:w="1236"/>
        <w:gridCol w:w="1219"/>
        <w:gridCol w:w="1236"/>
        <w:gridCol w:w="1132"/>
        <w:gridCol w:w="934"/>
      </w:tblGrid>
      <w:tr w:rsidR="00087DA5" w:rsidRPr="00B05FA2" w14:paraId="7BCEA31F" w14:textId="77777777" w:rsidTr="00B56D61">
        <w:tc>
          <w:tcPr>
            <w:tcW w:w="1422" w:type="pct"/>
            <w:vMerge w:val="restart"/>
          </w:tcPr>
          <w:p w14:paraId="20D3E91A"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Показатель</w:t>
            </w:r>
          </w:p>
        </w:tc>
        <w:tc>
          <w:tcPr>
            <w:tcW w:w="3578" w:type="pct"/>
            <w:gridSpan w:val="6"/>
          </w:tcPr>
          <w:p w14:paraId="7CA25CCA" w14:textId="0F26926C" w:rsidR="00087DA5" w:rsidRPr="00B56D61" w:rsidRDefault="00087DA5" w:rsidP="00B56D61">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Степень тяжести</w:t>
            </w:r>
            <w:r w:rsidR="00B56D61">
              <w:rPr>
                <w:rFonts w:ascii="Times New Roman" w:hAnsi="Times New Roman" w:cs="Times New Roman"/>
                <w:sz w:val="24"/>
                <w:szCs w:val="24"/>
                <w:lang w:val="en-US"/>
              </w:rPr>
              <w:t>*</w:t>
            </w:r>
          </w:p>
        </w:tc>
      </w:tr>
      <w:tr w:rsidR="00087DA5" w:rsidRPr="00B05FA2" w14:paraId="0B8FD29E" w14:textId="77777777" w:rsidTr="00B56D61">
        <w:tc>
          <w:tcPr>
            <w:tcW w:w="1422" w:type="pct"/>
            <w:vMerge/>
          </w:tcPr>
          <w:p w14:paraId="4154D246" w14:textId="77777777" w:rsidR="00087DA5" w:rsidRPr="00B05FA2" w:rsidRDefault="00087DA5" w:rsidP="00291554">
            <w:pPr>
              <w:spacing w:line="240" w:lineRule="auto"/>
              <w:jc w:val="center"/>
              <w:rPr>
                <w:rFonts w:ascii="Times New Roman" w:hAnsi="Times New Roman" w:cs="Times New Roman"/>
                <w:sz w:val="24"/>
                <w:szCs w:val="24"/>
              </w:rPr>
            </w:pPr>
          </w:p>
        </w:tc>
        <w:tc>
          <w:tcPr>
            <w:tcW w:w="1230" w:type="pct"/>
            <w:gridSpan w:val="2"/>
            <w:vAlign w:val="center"/>
          </w:tcPr>
          <w:p w14:paraId="6E13A490"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Легкая</w:t>
            </w:r>
          </w:p>
        </w:tc>
        <w:tc>
          <w:tcPr>
            <w:tcW w:w="1275" w:type="pct"/>
            <w:gridSpan w:val="2"/>
            <w:vAlign w:val="center"/>
          </w:tcPr>
          <w:p w14:paraId="029D200D"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Средняя</w:t>
            </w:r>
          </w:p>
        </w:tc>
        <w:tc>
          <w:tcPr>
            <w:tcW w:w="1072" w:type="pct"/>
            <w:gridSpan w:val="2"/>
            <w:vAlign w:val="center"/>
          </w:tcPr>
          <w:p w14:paraId="60E35063"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Тяжелая</w:t>
            </w:r>
          </w:p>
        </w:tc>
      </w:tr>
      <w:tr w:rsidR="00087DA5" w:rsidRPr="00B05FA2" w14:paraId="04C7E3A1" w14:textId="77777777" w:rsidTr="00B56D61">
        <w:tc>
          <w:tcPr>
            <w:tcW w:w="1422" w:type="pct"/>
          </w:tcPr>
          <w:p w14:paraId="278FAA0D"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Возраст</w:t>
            </w:r>
          </w:p>
        </w:tc>
        <w:tc>
          <w:tcPr>
            <w:tcW w:w="588" w:type="pct"/>
          </w:tcPr>
          <w:p w14:paraId="4D7B8678"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18-39 лет</w:t>
            </w:r>
          </w:p>
        </w:tc>
        <w:tc>
          <w:tcPr>
            <w:tcW w:w="642" w:type="pct"/>
          </w:tcPr>
          <w:p w14:paraId="16E289F4"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40-60 лет</w:t>
            </w:r>
          </w:p>
        </w:tc>
        <w:tc>
          <w:tcPr>
            <w:tcW w:w="633" w:type="pct"/>
          </w:tcPr>
          <w:p w14:paraId="0BD31FC0"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18-39 лет</w:t>
            </w:r>
          </w:p>
        </w:tc>
        <w:tc>
          <w:tcPr>
            <w:tcW w:w="642" w:type="pct"/>
          </w:tcPr>
          <w:p w14:paraId="3D75AE84"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40-60 лет</w:t>
            </w:r>
          </w:p>
        </w:tc>
        <w:tc>
          <w:tcPr>
            <w:tcW w:w="588" w:type="pct"/>
          </w:tcPr>
          <w:p w14:paraId="66B4C668"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18-39 лет</w:t>
            </w:r>
          </w:p>
        </w:tc>
        <w:tc>
          <w:tcPr>
            <w:tcW w:w="484" w:type="pct"/>
          </w:tcPr>
          <w:p w14:paraId="402C766C" w14:textId="77777777" w:rsidR="00087DA5" w:rsidRPr="00B05FA2" w:rsidRDefault="00087DA5"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40-60 лет</w:t>
            </w:r>
          </w:p>
        </w:tc>
      </w:tr>
      <w:tr w:rsidR="00087DA5" w:rsidRPr="00B05FA2" w14:paraId="5CA7B48B" w14:textId="77777777" w:rsidTr="00B56D61">
        <w:tc>
          <w:tcPr>
            <w:tcW w:w="1422" w:type="pct"/>
          </w:tcPr>
          <w:p w14:paraId="03745B87"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Повседневная деятельность</w:t>
            </w:r>
          </w:p>
        </w:tc>
        <w:tc>
          <w:tcPr>
            <w:tcW w:w="588" w:type="pct"/>
          </w:tcPr>
          <w:p w14:paraId="21E7FAD3" w14:textId="3E9ADDFA" w:rsidR="00087DA5" w:rsidRPr="00B05FA2" w:rsidRDefault="007B0E7E" w:rsidP="007B0E7E">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3</w:t>
            </w:r>
            <w:r w:rsidR="00087DA5" w:rsidRPr="00B05FA2">
              <w:rPr>
                <w:rFonts w:ascii="Times New Roman" w:hAnsi="Times New Roman" w:cs="Times New Roman"/>
                <w:sz w:val="24"/>
                <w:szCs w:val="24"/>
              </w:rPr>
              <w:t>(</w:t>
            </w:r>
            <w:r w:rsidRPr="00B05FA2">
              <w:rPr>
                <w:rFonts w:ascii="Times New Roman" w:hAnsi="Times New Roman" w:cs="Times New Roman"/>
                <w:sz w:val="24"/>
                <w:szCs w:val="24"/>
                <w:lang w:val="en-US"/>
              </w:rPr>
              <w:t>3</w:t>
            </w:r>
            <w:r w:rsidR="00087DA5" w:rsidRPr="00B05FA2">
              <w:rPr>
                <w:rFonts w:ascii="Times New Roman" w:hAnsi="Times New Roman" w:cs="Times New Roman"/>
                <w:sz w:val="24"/>
                <w:szCs w:val="24"/>
              </w:rPr>
              <w:t>%)</w:t>
            </w:r>
          </w:p>
        </w:tc>
        <w:tc>
          <w:tcPr>
            <w:tcW w:w="642" w:type="pct"/>
          </w:tcPr>
          <w:p w14:paraId="5B8E2DA5" w14:textId="6BB5BEE5" w:rsidR="00087DA5" w:rsidRPr="00B05FA2" w:rsidRDefault="00933A18"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w:t>
            </w:r>
            <w:r w:rsidR="00087DA5" w:rsidRPr="00B05FA2">
              <w:rPr>
                <w:rFonts w:ascii="Times New Roman" w:hAnsi="Times New Roman" w:cs="Times New Roman"/>
                <w:sz w:val="24"/>
                <w:szCs w:val="24"/>
              </w:rPr>
              <w:t>(11,1%)</w:t>
            </w:r>
          </w:p>
        </w:tc>
        <w:tc>
          <w:tcPr>
            <w:tcW w:w="633" w:type="pct"/>
          </w:tcPr>
          <w:p w14:paraId="7879E73C" w14:textId="210CC39F" w:rsidR="00087DA5" w:rsidRPr="00B05FA2" w:rsidRDefault="007B0E7E" w:rsidP="007B0E7E">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75</w:t>
            </w:r>
            <w:r w:rsidR="00087DA5" w:rsidRPr="00B05FA2">
              <w:rPr>
                <w:rFonts w:ascii="Times New Roman" w:hAnsi="Times New Roman" w:cs="Times New Roman"/>
                <w:sz w:val="24"/>
                <w:szCs w:val="24"/>
              </w:rPr>
              <w:t>(7</w:t>
            </w:r>
            <w:r w:rsidRPr="00B05FA2">
              <w:rPr>
                <w:rFonts w:ascii="Times New Roman" w:hAnsi="Times New Roman" w:cs="Times New Roman"/>
                <w:sz w:val="24"/>
                <w:szCs w:val="24"/>
                <w:lang w:val="en-US"/>
              </w:rPr>
              <w:t>6</w:t>
            </w:r>
            <w:r w:rsidR="00087DA5" w:rsidRPr="00B05FA2">
              <w:rPr>
                <w:rFonts w:ascii="Times New Roman" w:hAnsi="Times New Roman" w:cs="Times New Roman"/>
                <w:sz w:val="24"/>
                <w:szCs w:val="24"/>
              </w:rPr>
              <w:t>%)</w:t>
            </w:r>
          </w:p>
        </w:tc>
        <w:tc>
          <w:tcPr>
            <w:tcW w:w="642" w:type="pct"/>
          </w:tcPr>
          <w:p w14:paraId="77A8CFE5" w14:textId="2DFAFB7E" w:rsidR="00087DA5" w:rsidRPr="00B05FA2" w:rsidRDefault="00933A18" w:rsidP="00933A18">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48</w:t>
            </w:r>
            <w:r w:rsidR="00087DA5" w:rsidRPr="00B05FA2">
              <w:rPr>
                <w:rFonts w:ascii="Times New Roman" w:hAnsi="Times New Roman" w:cs="Times New Roman"/>
                <w:sz w:val="24"/>
                <w:szCs w:val="24"/>
              </w:rPr>
              <w:t>(88,</w:t>
            </w:r>
            <w:r w:rsidRPr="00B05FA2">
              <w:rPr>
                <w:rFonts w:ascii="Times New Roman" w:hAnsi="Times New Roman" w:cs="Times New Roman"/>
                <w:sz w:val="24"/>
                <w:szCs w:val="24"/>
              </w:rPr>
              <w:t>9</w:t>
            </w:r>
            <w:r w:rsidR="00087DA5" w:rsidRPr="00B05FA2">
              <w:rPr>
                <w:rFonts w:ascii="Times New Roman" w:hAnsi="Times New Roman" w:cs="Times New Roman"/>
                <w:sz w:val="24"/>
                <w:szCs w:val="24"/>
              </w:rPr>
              <w:t>%)</w:t>
            </w:r>
          </w:p>
        </w:tc>
        <w:tc>
          <w:tcPr>
            <w:tcW w:w="588" w:type="pct"/>
          </w:tcPr>
          <w:p w14:paraId="223C8200" w14:textId="6E67DCD3" w:rsidR="00087DA5" w:rsidRPr="00B05FA2" w:rsidRDefault="007B0E7E" w:rsidP="007B0E7E">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21</w:t>
            </w:r>
            <w:r w:rsidR="00087DA5" w:rsidRPr="00B05FA2">
              <w:rPr>
                <w:rFonts w:ascii="Times New Roman" w:hAnsi="Times New Roman" w:cs="Times New Roman"/>
                <w:sz w:val="24"/>
                <w:szCs w:val="24"/>
              </w:rPr>
              <w:t>(2</w:t>
            </w:r>
            <w:r w:rsidRPr="00B05FA2">
              <w:rPr>
                <w:rFonts w:ascii="Times New Roman" w:hAnsi="Times New Roman" w:cs="Times New Roman"/>
                <w:sz w:val="24"/>
                <w:szCs w:val="24"/>
              </w:rPr>
              <w:t>1</w:t>
            </w:r>
            <w:r w:rsidR="00087DA5" w:rsidRPr="00B05FA2">
              <w:rPr>
                <w:rFonts w:ascii="Times New Roman" w:hAnsi="Times New Roman" w:cs="Times New Roman"/>
                <w:sz w:val="24"/>
                <w:szCs w:val="24"/>
              </w:rPr>
              <w:t>%)</w:t>
            </w:r>
          </w:p>
        </w:tc>
        <w:tc>
          <w:tcPr>
            <w:tcW w:w="484" w:type="pct"/>
          </w:tcPr>
          <w:p w14:paraId="0653EC95" w14:textId="33336EBE" w:rsidR="00087DA5" w:rsidRPr="00B05FA2" w:rsidRDefault="00933A18" w:rsidP="00AC1387">
            <w:pPr>
              <w:spacing w:line="240" w:lineRule="auto"/>
              <w:jc w:val="both"/>
              <w:rPr>
                <w:rFonts w:ascii="Times New Roman" w:hAnsi="Times New Roman" w:cs="Times New Roman"/>
                <w:sz w:val="24"/>
                <w:szCs w:val="24"/>
                <w:lang w:val="en-US"/>
              </w:rPr>
            </w:pPr>
            <w:r w:rsidRPr="00B05FA2">
              <w:rPr>
                <w:rFonts w:ascii="Times New Roman" w:hAnsi="Times New Roman" w:cs="Times New Roman"/>
                <w:sz w:val="24"/>
                <w:szCs w:val="24"/>
                <w:lang w:val="en-US"/>
              </w:rPr>
              <w:t>0</w:t>
            </w:r>
          </w:p>
        </w:tc>
      </w:tr>
      <w:tr w:rsidR="00087DA5" w:rsidRPr="00B05FA2" w14:paraId="658A238A" w14:textId="77777777" w:rsidTr="00B56D61">
        <w:tc>
          <w:tcPr>
            <w:tcW w:w="1422" w:type="pct"/>
          </w:tcPr>
          <w:p w14:paraId="28C61CFA"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Сон</w:t>
            </w:r>
          </w:p>
        </w:tc>
        <w:tc>
          <w:tcPr>
            <w:tcW w:w="588" w:type="pct"/>
          </w:tcPr>
          <w:p w14:paraId="53526C8D" w14:textId="65DFC90B" w:rsidR="00087DA5" w:rsidRPr="00B05FA2" w:rsidRDefault="00E87608"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3</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3</w:t>
            </w:r>
            <w:r w:rsidRPr="00B05FA2">
              <w:rPr>
                <w:rFonts w:ascii="Times New Roman" w:hAnsi="Times New Roman" w:cs="Times New Roman"/>
                <w:sz w:val="24"/>
                <w:szCs w:val="24"/>
              </w:rPr>
              <w:t>%)</w:t>
            </w:r>
          </w:p>
        </w:tc>
        <w:tc>
          <w:tcPr>
            <w:tcW w:w="642" w:type="pct"/>
          </w:tcPr>
          <w:p w14:paraId="1C1B2CE0" w14:textId="40FF5806" w:rsidR="00087DA5" w:rsidRPr="00B05FA2" w:rsidRDefault="00933A18" w:rsidP="00933A18">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9</w:t>
            </w:r>
            <w:r w:rsidR="00087DA5" w:rsidRPr="00B05FA2">
              <w:rPr>
                <w:rFonts w:ascii="Times New Roman" w:hAnsi="Times New Roman" w:cs="Times New Roman"/>
                <w:sz w:val="24"/>
                <w:szCs w:val="24"/>
              </w:rPr>
              <w:t>(16,</w:t>
            </w:r>
            <w:r w:rsidRPr="00B05FA2">
              <w:rPr>
                <w:rFonts w:ascii="Times New Roman" w:hAnsi="Times New Roman" w:cs="Times New Roman"/>
                <w:sz w:val="24"/>
                <w:szCs w:val="24"/>
              </w:rPr>
              <w:t>7</w:t>
            </w:r>
            <w:r w:rsidR="00087DA5" w:rsidRPr="00B05FA2">
              <w:rPr>
                <w:rFonts w:ascii="Times New Roman" w:hAnsi="Times New Roman" w:cs="Times New Roman"/>
                <w:sz w:val="24"/>
                <w:szCs w:val="24"/>
              </w:rPr>
              <w:t>%)</w:t>
            </w:r>
          </w:p>
        </w:tc>
        <w:tc>
          <w:tcPr>
            <w:tcW w:w="633" w:type="pct"/>
          </w:tcPr>
          <w:p w14:paraId="59954412" w14:textId="28D6B969" w:rsidR="00087DA5" w:rsidRPr="00B05FA2" w:rsidRDefault="00E87608"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75</w:t>
            </w:r>
            <w:r w:rsidRPr="00B05FA2">
              <w:rPr>
                <w:rFonts w:ascii="Times New Roman" w:hAnsi="Times New Roman" w:cs="Times New Roman"/>
                <w:sz w:val="24"/>
                <w:szCs w:val="24"/>
              </w:rPr>
              <w:t>(7</w:t>
            </w:r>
            <w:r w:rsidRPr="00B05FA2">
              <w:rPr>
                <w:rFonts w:ascii="Times New Roman" w:hAnsi="Times New Roman" w:cs="Times New Roman"/>
                <w:sz w:val="24"/>
                <w:szCs w:val="24"/>
                <w:lang w:val="en-US"/>
              </w:rPr>
              <w:t>6</w:t>
            </w:r>
            <w:r w:rsidRPr="00B05FA2">
              <w:rPr>
                <w:rFonts w:ascii="Times New Roman" w:hAnsi="Times New Roman" w:cs="Times New Roman"/>
                <w:sz w:val="24"/>
                <w:szCs w:val="24"/>
              </w:rPr>
              <w:t>%)</w:t>
            </w:r>
          </w:p>
        </w:tc>
        <w:tc>
          <w:tcPr>
            <w:tcW w:w="642" w:type="pct"/>
          </w:tcPr>
          <w:p w14:paraId="4E61574E" w14:textId="31A5EDB2" w:rsidR="00087DA5" w:rsidRPr="00B05FA2" w:rsidRDefault="00933A18"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4</w:t>
            </w:r>
            <w:r w:rsidR="00087DA5" w:rsidRPr="00B05FA2">
              <w:rPr>
                <w:rFonts w:ascii="Times New Roman" w:hAnsi="Times New Roman" w:cs="Times New Roman"/>
                <w:sz w:val="24"/>
                <w:szCs w:val="24"/>
              </w:rPr>
              <w:t>5(83,3%)</w:t>
            </w:r>
          </w:p>
        </w:tc>
        <w:tc>
          <w:tcPr>
            <w:tcW w:w="588" w:type="pct"/>
          </w:tcPr>
          <w:p w14:paraId="075F3357" w14:textId="47D481E0" w:rsidR="00087DA5" w:rsidRPr="00B05FA2" w:rsidRDefault="00E87608"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21(21%)</w:t>
            </w:r>
          </w:p>
        </w:tc>
        <w:tc>
          <w:tcPr>
            <w:tcW w:w="484" w:type="pct"/>
          </w:tcPr>
          <w:p w14:paraId="6A414893" w14:textId="77777777" w:rsidR="00087DA5" w:rsidRPr="00B05FA2" w:rsidRDefault="00087DA5"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0</w:t>
            </w:r>
          </w:p>
        </w:tc>
      </w:tr>
      <w:tr w:rsidR="00087DA5" w:rsidRPr="00B05FA2" w14:paraId="6193F774" w14:textId="77777777" w:rsidTr="00B56D61">
        <w:tc>
          <w:tcPr>
            <w:tcW w:w="1422" w:type="pct"/>
          </w:tcPr>
          <w:p w14:paraId="7F8253CC"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Раздражительность</w:t>
            </w:r>
          </w:p>
        </w:tc>
        <w:tc>
          <w:tcPr>
            <w:tcW w:w="588" w:type="pct"/>
          </w:tcPr>
          <w:p w14:paraId="45D5C42D" w14:textId="483F1FED" w:rsidR="00087DA5" w:rsidRPr="00B05FA2" w:rsidRDefault="00E87608" w:rsidP="00E87608">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6</w:t>
            </w:r>
            <w:r w:rsidR="00087DA5" w:rsidRPr="00B05FA2">
              <w:rPr>
                <w:rFonts w:ascii="Times New Roman" w:hAnsi="Times New Roman" w:cs="Times New Roman"/>
                <w:sz w:val="24"/>
                <w:szCs w:val="24"/>
              </w:rPr>
              <w:t>%)</w:t>
            </w:r>
          </w:p>
        </w:tc>
        <w:tc>
          <w:tcPr>
            <w:tcW w:w="642" w:type="pct"/>
          </w:tcPr>
          <w:p w14:paraId="34D3D0FC" w14:textId="278B74BD" w:rsidR="00087DA5" w:rsidRPr="00B05FA2" w:rsidRDefault="00933A18" w:rsidP="00933A18">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3</w:t>
            </w:r>
            <w:r w:rsidR="00087DA5" w:rsidRPr="00B05FA2">
              <w:rPr>
                <w:rFonts w:ascii="Times New Roman" w:hAnsi="Times New Roman" w:cs="Times New Roman"/>
                <w:sz w:val="24"/>
                <w:szCs w:val="24"/>
              </w:rPr>
              <w:t>(5,</w:t>
            </w:r>
            <w:r w:rsidRPr="00B05FA2">
              <w:rPr>
                <w:rFonts w:ascii="Times New Roman" w:hAnsi="Times New Roman" w:cs="Times New Roman"/>
                <w:sz w:val="24"/>
                <w:szCs w:val="24"/>
              </w:rPr>
              <w:t>6</w:t>
            </w:r>
            <w:r w:rsidR="00087DA5" w:rsidRPr="00B05FA2">
              <w:rPr>
                <w:rFonts w:ascii="Times New Roman" w:hAnsi="Times New Roman" w:cs="Times New Roman"/>
                <w:sz w:val="24"/>
                <w:szCs w:val="24"/>
              </w:rPr>
              <w:t>%)</w:t>
            </w:r>
          </w:p>
        </w:tc>
        <w:tc>
          <w:tcPr>
            <w:tcW w:w="633" w:type="pct"/>
          </w:tcPr>
          <w:p w14:paraId="3D0516D5" w14:textId="4F9482DD" w:rsidR="00087DA5" w:rsidRPr="00B05FA2" w:rsidRDefault="00E87608" w:rsidP="00E87608">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69</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70</w:t>
            </w:r>
            <w:r w:rsidR="00087DA5" w:rsidRPr="00B05FA2">
              <w:rPr>
                <w:rFonts w:ascii="Times New Roman" w:hAnsi="Times New Roman" w:cs="Times New Roman"/>
                <w:sz w:val="24"/>
                <w:szCs w:val="24"/>
              </w:rPr>
              <w:t>%)</w:t>
            </w:r>
          </w:p>
        </w:tc>
        <w:tc>
          <w:tcPr>
            <w:tcW w:w="642" w:type="pct"/>
          </w:tcPr>
          <w:p w14:paraId="0749C791" w14:textId="63ED5168" w:rsidR="00087DA5" w:rsidRPr="00B05FA2" w:rsidRDefault="00933A18"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51</w:t>
            </w:r>
            <w:r w:rsidR="00087DA5" w:rsidRPr="00B05FA2">
              <w:rPr>
                <w:rFonts w:ascii="Times New Roman" w:hAnsi="Times New Roman" w:cs="Times New Roman"/>
                <w:sz w:val="24"/>
                <w:szCs w:val="24"/>
              </w:rPr>
              <w:t>(94,4%)</w:t>
            </w:r>
          </w:p>
        </w:tc>
        <w:tc>
          <w:tcPr>
            <w:tcW w:w="588" w:type="pct"/>
          </w:tcPr>
          <w:p w14:paraId="3479C584" w14:textId="009DE69F" w:rsidR="00087DA5" w:rsidRPr="00B05FA2" w:rsidRDefault="00E87608" w:rsidP="00E87608">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24</w:t>
            </w:r>
            <w:r w:rsidR="00087DA5" w:rsidRPr="00B05FA2">
              <w:rPr>
                <w:rFonts w:ascii="Times New Roman" w:hAnsi="Times New Roman" w:cs="Times New Roman"/>
                <w:sz w:val="24"/>
                <w:szCs w:val="24"/>
              </w:rPr>
              <w:t>(2</w:t>
            </w:r>
            <w:r w:rsidRPr="00B05FA2">
              <w:rPr>
                <w:rFonts w:ascii="Times New Roman" w:hAnsi="Times New Roman" w:cs="Times New Roman"/>
                <w:sz w:val="24"/>
                <w:szCs w:val="24"/>
              </w:rPr>
              <w:t>4</w:t>
            </w:r>
            <w:r w:rsidR="00087DA5" w:rsidRPr="00B05FA2">
              <w:rPr>
                <w:rFonts w:ascii="Times New Roman" w:hAnsi="Times New Roman" w:cs="Times New Roman"/>
                <w:sz w:val="24"/>
                <w:szCs w:val="24"/>
              </w:rPr>
              <w:t>%)</w:t>
            </w:r>
          </w:p>
        </w:tc>
        <w:tc>
          <w:tcPr>
            <w:tcW w:w="484" w:type="pct"/>
          </w:tcPr>
          <w:p w14:paraId="3E9B2980" w14:textId="77777777" w:rsidR="00087DA5" w:rsidRPr="00B05FA2" w:rsidRDefault="00087DA5"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0</w:t>
            </w:r>
          </w:p>
        </w:tc>
      </w:tr>
      <w:tr w:rsidR="00087DA5" w:rsidRPr="00B05FA2" w14:paraId="01909EED" w14:textId="77777777" w:rsidTr="00B56D61">
        <w:tc>
          <w:tcPr>
            <w:tcW w:w="1422" w:type="pct"/>
          </w:tcPr>
          <w:p w14:paraId="048902D3"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Тревожность</w:t>
            </w:r>
          </w:p>
        </w:tc>
        <w:tc>
          <w:tcPr>
            <w:tcW w:w="588" w:type="pct"/>
          </w:tcPr>
          <w:p w14:paraId="173DF86D" w14:textId="7980CA1F" w:rsidR="00087DA5" w:rsidRPr="00B05FA2" w:rsidRDefault="004235FB"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12</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12</w:t>
            </w:r>
            <w:r w:rsidR="00087DA5" w:rsidRPr="00B05FA2">
              <w:rPr>
                <w:rFonts w:ascii="Times New Roman" w:hAnsi="Times New Roman" w:cs="Times New Roman"/>
                <w:sz w:val="24"/>
                <w:szCs w:val="24"/>
              </w:rPr>
              <w:t>%)</w:t>
            </w:r>
          </w:p>
        </w:tc>
        <w:tc>
          <w:tcPr>
            <w:tcW w:w="642" w:type="pct"/>
          </w:tcPr>
          <w:p w14:paraId="3F7021AC" w14:textId="57345FB8" w:rsidR="00087DA5" w:rsidRPr="00B05FA2" w:rsidRDefault="00933A18" w:rsidP="00933A18">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1</w:t>
            </w:r>
            <w:r w:rsidR="00087DA5" w:rsidRPr="00B05FA2">
              <w:rPr>
                <w:rFonts w:ascii="Times New Roman" w:hAnsi="Times New Roman" w:cs="Times New Roman"/>
                <w:sz w:val="24"/>
                <w:szCs w:val="24"/>
              </w:rPr>
              <w:t>5(27,</w:t>
            </w:r>
            <w:r w:rsidRPr="00B05FA2">
              <w:rPr>
                <w:rFonts w:ascii="Times New Roman" w:hAnsi="Times New Roman" w:cs="Times New Roman"/>
                <w:sz w:val="24"/>
                <w:szCs w:val="24"/>
              </w:rPr>
              <w:t>8</w:t>
            </w:r>
            <w:r w:rsidR="00087DA5" w:rsidRPr="00B05FA2">
              <w:rPr>
                <w:rFonts w:ascii="Times New Roman" w:hAnsi="Times New Roman" w:cs="Times New Roman"/>
                <w:sz w:val="24"/>
                <w:szCs w:val="24"/>
              </w:rPr>
              <w:t>%)</w:t>
            </w:r>
          </w:p>
        </w:tc>
        <w:tc>
          <w:tcPr>
            <w:tcW w:w="633" w:type="pct"/>
          </w:tcPr>
          <w:p w14:paraId="4BC8A68A" w14:textId="17BA218E" w:rsidR="00087DA5" w:rsidRPr="00B05FA2" w:rsidRDefault="004235FB"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66</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67</w:t>
            </w:r>
            <w:r w:rsidR="00087DA5" w:rsidRPr="00B05FA2">
              <w:rPr>
                <w:rFonts w:ascii="Times New Roman" w:hAnsi="Times New Roman" w:cs="Times New Roman"/>
                <w:sz w:val="24"/>
                <w:szCs w:val="24"/>
              </w:rPr>
              <w:t>%)</w:t>
            </w:r>
          </w:p>
        </w:tc>
        <w:tc>
          <w:tcPr>
            <w:tcW w:w="642" w:type="pct"/>
          </w:tcPr>
          <w:p w14:paraId="6BA9DAEA" w14:textId="3CB12668" w:rsidR="00087DA5" w:rsidRPr="00B05FA2" w:rsidRDefault="00933A18" w:rsidP="00AC1387">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39</w:t>
            </w:r>
            <w:r w:rsidR="00087DA5" w:rsidRPr="00B05FA2">
              <w:rPr>
                <w:rFonts w:ascii="Times New Roman" w:hAnsi="Times New Roman" w:cs="Times New Roman"/>
                <w:sz w:val="24"/>
                <w:szCs w:val="24"/>
              </w:rPr>
              <w:t>(72,2%)</w:t>
            </w:r>
          </w:p>
        </w:tc>
        <w:tc>
          <w:tcPr>
            <w:tcW w:w="588" w:type="pct"/>
          </w:tcPr>
          <w:p w14:paraId="6E403A97" w14:textId="31041E85" w:rsidR="00087DA5" w:rsidRPr="00B05FA2" w:rsidRDefault="004235FB"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21</w:t>
            </w:r>
            <w:r w:rsidR="00087DA5" w:rsidRPr="00B05FA2">
              <w:rPr>
                <w:rFonts w:ascii="Times New Roman" w:hAnsi="Times New Roman" w:cs="Times New Roman"/>
                <w:sz w:val="24"/>
                <w:szCs w:val="24"/>
              </w:rPr>
              <w:t>(</w:t>
            </w:r>
            <w:r w:rsidRPr="00B05FA2">
              <w:rPr>
                <w:rFonts w:ascii="Times New Roman" w:hAnsi="Times New Roman" w:cs="Times New Roman"/>
                <w:sz w:val="24"/>
                <w:szCs w:val="24"/>
              </w:rPr>
              <w:t>21</w:t>
            </w:r>
            <w:r w:rsidR="00087DA5" w:rsidRPr="00B05FA2">
              <w:rPr>
                <w:rFonts w:ascii="Times New Roman" w:hAnsi="Times New Roman" w:cs="Times New Roman"/>
                <w:sz w:val="24"/>
                <w:szCs w:val="24"/>
              </w:rPr>
              <w:t>%)</w:t>
            </w:r>
          </w:p>
        </w:tc>
        <w:tc>
          <w:tcPr>
            <w:tcW w:w="484" w:type="pct"/>
          </w:tcPr>
          <w:p w14:paraId="3114AF2A" w14:textId="77777777" w:rsidR="00087DA5" w:rsidRPr="00B05FA2" w:rsidRDefault="00087DA5" w:rsidP="00AC1387">
            <w:pPr>
              <w:spacing w:line="240" w:lineRule="auto"/>
              <w:jc w:val="both"/>
              <w:rPr>
                <w:rFonts w:ascii="Times New Roman" w:hAnsi="Times New Roman" w:cs="Times New Roman"/>
                <w:sz w:val="24"/>
                <w:szCs w:val="24"/>
                <w:lang w:val="en-US"/>
              </w:rPr>
            </w:pPr>
            <w:r w:rsidRPr="00B05FA2">
              <w:rPr>
                <w:rFonts w:ascii="Times New Roman" w:hAnsi="Times New Roman" w:cs="Times New Roman"/>
                <w:sz w:val="24"/>
                <w:szCs w:val="24"/>
              </w:rPr>
              <w:t>0</w:t>
            </w:r>
          </w:p>
        </w:tc>
      </w:tr>
      <w:tr w:rsidR="004235FB" w:rsidRPr="00B05FA2" w14:paraId="03C5EDB5" w14:textId="77777777" w:rsidTr="00B56D61">
        <w:tc>
          <w:tcPr>
            <w:tcW w:w="1422" w:type="pct"/>
          </w:tcPr>
          <w:p w14:paraId="242D9436" w14:textId="77777777" w:rsidR="004235FB" w:rsidRPr="00B05FA2" w:rsidRDefault="004235FB"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Головная боль</w:t>
            </w:r>
          </w:p>
        </w:tc>
        <w:tc>
          <w:tcPr>
            <w:tcW w:w="588" w:type="pct"/>
          </w:tcPr>
          <w:p w14:paraId="039B923F" w14:textId="4EE2E0DC" w:rsidR="004235FB" w:rsidRPr="00B05FA2" w:rsidRDefault="004235FB"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6(6%)</w:t>
            </w:r>
          </w:p>
        </w:tc>
        <w:tc>
          <w:tcPr>
            <w:tcW w:w="642" w:type="pct"/>
          </w:tcPr>
          <w:p w14:paraId="02462377" w14:textId="63FC937B" w:rsidR="004235FB" w:rsidRPr="00B05FA2" w:rsidRDefault="008D660D"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18</w:t>
            </w:r>
            <w:r w:rsidR="004235FB" w:rsidRPr="00B05FA2">
              <w:rPr>
                <w:rFonts w:ascii="Times New Roman" w:hAnsi="Times New Roman" w:cs="Times New Roman"/>
                <w:sz w:val="24"/>
                <w:szCs w:val="24"/>
              </w:rPr>
              <w:t>(33,3%)</w:t>
            </w:r>
          </w:p>
        </w:tc>
        <w:tc>
          <w:tcPr>
            <w:tcW w:w="633" w:type="pct"/>
          </w:tcPr>
          <w:p w14:paraId="57CB3A46" w14:textId="35C729A7" w:rsidR="004235FB" w:rsidRPr="00B05FA2" w:rsidRDefault="002E282D"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72(7</w:t>
            </w:r>
            <w:r w:rsidR="004235FB" w:rsidRPr="00B05FA2">
              <w:rPr>
                <w:rFonts w:ascii="Times New Roman" w:hAnsi="Times New Roman" w:cs="Times New Roman"/>
                <w:sz w:val="24"/>
                <w:szCs w:val="24"/>
              </w:rPr>
              <w:t>3%)</w:t>
            </w:r>
          </w:p>
        </w:tc>
        <w:tc>
          <w:tcPr>
            <w:tcW w:w="642" w:type="pct"/>
          </w:tcPr>
          <w:p w14:paraId="2A876DCE" w14:textId="590D8098" w:rsidR="004235FB" w:rsidRPr="00B05FA2" w:rsidRDefault="008D660D" w:rsidP="008D660D">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54</w:t>
            </w:r>
            <w:r w:rsidR="004235FB" w:rsidRPr="00B05FA2">
              <w:rPr>
                <w:rFonts w:ascii="Times New Roman" w:hAnsi="Times New Roman" w:cs="Times New Roman"/>
                <w:sz w:val="24"/>
                <w:szCs w:val="24"/>
              </w:rPr>
              <w:t>(66,</w:t>
            </w:r>
            <w:r w:rsidRPr="00B05FA2">
              <w:rPr>
                <w:rFonts w:ascii="Times New Roman" w:hAnsi="Times New Roman" w:cs="Times New Roman"/>
                <w:sz w:val="24"/>
                <w:szCs w:val="24"/>
                <w:lang w:val="en-US"/>
              </w:rPr>
              <w:t>7</w:t>
            </w:r>
            <w:r w:rsidR="004235FB" w:rsidRPr="00B05FA2">
              <w:rPr>
                <w:rFonts w:ascii="Times New Roman" w:hAnsi="Times New Roman" w:cs="Times New Roman"/>
                <w:sz w:val="24"/>
                <w:szCs w:val="24"/>
              </w:rPr>
              <w:t>%)</w:t>
            </w:r>
          </w:p>
        </w:tc>
        <w:tc>
          <w:tcPr>
            <w:tcW w:w="588" w:type="pct"/>
          </w:tcPr>
          <w:p w14:paraId="288C4CE2" w14:textId="4BE0D128" w:rsidR="004235FB" w:rsidRPr="00B05FA2" w:rsidRDefault="002E282D"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21(21%)</w:t>
            </w:r>
          </w:p>
        </w:tc>
        <w:tc>
          <w:tcPr>
            <w:tcW w:w="484" w:type="pct"/>
          </w:tcPr>
          <w:p w14:paraId="296E33CC" w14:textId="77777777" w:rsidR="004235FB" w:rsidRPr="00B05FA2" w:rsidRDefault="004235FB" w:rsidP="004235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0</w:t>
            </w:r>
          </w:p>
        </w:tc>
      </w:tr>
      <w:tr w:rsidR="00B15044" w:rsidRPr="00B05FA2" w14:paraId="0C99C167" w14:textId="77777777" w:rsidTr="00B56D61">
        <w:tc>
          <w:tcPr>
            <w:tcW w:w="1422" w:type="pct"/>
          </w:tcPr>
          <w:p w14:paraId="5B3CEF00" w14:textId="77777777" w:rsidR="00B15044" w:rsidRPr="00B05FA2" w:rsidRDefault="00B15044"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Усталость</w:t>
            </w:r>
          </w:p>
        </w:tc>
        <w:tc>
          <w:tcPr>
            <w:tcW w:w="588" w:type="pct"/>
          </w:tcPr>
          <w:p w14:paraId="4BA9C052" w14:textId="2A71285C"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9(9%)</w:t>
            </w:r>
          </w:p>
        </w:tc>
        <w:tc>
          <w:tcPr>
            <w:tcW w:w="642" w:type="pct"/>
          </w:tcPr>
          <w:p w14:paraId="4A43E427" w14:textId="084BF637" w:rsidR="00B15044" w:rsidRPr="00B05FA2" w:rsidRDefault="008D660D" w:rsidP="008D660D">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w:t>
            </w:r>
            <w:r w:rsidR="00B15044" w:rsidRPr="00B05FA2">
              <w:rPr>
                <w:rFonts w:ascii="Times New Roman" w:hAnsi="Times New Roman" w:cs="Times New Roman"/>
                <w:sz w:val="24"/>
                <w:szCs w:val="24"/>
              </w:rPr>
              <w:t>5(27,</w:t>
            </w:r>
            <w:r w:rsidRPr="00B05FA2">
              <w:rPr>
                <w:rFonts w:ascii="Times New Roman" w:hAnsi="Times New Roman" w:cs="Times New Roman"/>
                <w:sz w:val="24"/>
                <w:szCs w:val="24"/>
                <w:lang w:val="en-US"/>
              </w:rPr>
              <w:t>8</w:t>
            </w:r>
            <w:r w:rsidR="00B15044" w:rsidRPr="00B05FA2">
              <w:rPr>
                <w:rFonts w:ascii="Times New Roman" w:hAnsi="Times New Roman" w:cs="Times New Roman"/>
                <w:sz w:val="24"/>
                <w:szCs w:val="24"/>
              </w:rPr>
              <w:t>%)</w:t>
            </w:r>
          </w:p>
        </w:tc>
        <w:tc>
          <w:tcPr>
            <w:tcW w:w="633" w:type="pct"/>
          </w:tcPr>
          <w:p w14:paraId="29948842" w14:textId="1CB7CBA7"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66(67%)</w:t>
            </w:r>
          </w:p>
        </w:tc>
        <w:tc>
          <w:tcPr>
            <w:tcW w:w="642" w:type="pct"/>
          </w:tcPr>
          <w:p w14:paraId="423C0885" w14:textId="4EE7B323" w:rsidR="00B15044" w:rsidRPr="00B05FA2" w:rsidRDefault="008D660D"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39</w:t>
            </w:r>
            <w:r w:rsidR="00B15044" w:rsidRPr="00B05FA2">
              <w:rPr>
                <w:rFonts w:ascii="Times New Roman" w:hAnsi="Times New Roman" w:cs="Times New Roman"/>
                <w:sz w:val="24"/>
                <w:szCs w:val="24"/>
              </w:rPr>
              <w:t>(72,2%)</w:t>
            </w:r>
          </w:p>
        </w:tc>
        <w:tc>
          <w:tcPr>
            <w:tcW w:w="588" w:type="pct"/>
          </w:tcPr>
          <w:p w14:paraId="141FA72B" w14:textId="504CC66C"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24(24%)</w:t>
            </w:r>
          </w:p>
        </w:tc>
        <w:tc>
          <w:tcPr>
            <w:tcW w:w="484" w:type="pct"/>
          </w:tcPr>
          <w:p w14:paraId="1D5CCFBA" w14:textId="77777777"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0</w:t>
            </w:r>
          </w:p>
        </w:tc>
      </w:tr>
      <w:tr w:rsidR="00B15044" w:rsidRPr="00B05FA2" w14:paraId="3C9E15C0" w14:textId="77777777" w:rsidTr="00B56D61">
        <w:tc>
          <w:tcPr>
            <w:tcW w:w="1422" w:type="pct"/>
          </w:tcPr>
          <w:p w14:paraId="019D540E" w14:textId="77777777" w:rsidR="00B15044" w:rsidRPr="00B05FA2" w:rsidRDefault="00B15044"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Рассеянность</w:t>
            </w:r>
          </w:p>
        </w:tc>
        <w:tc>
          <w:tcPr>
            <w:tcW w:w="588" w:type="pct"/>
          </w:tcPr>
          <w:p w14:paraId="0BAE4314" w14:textId="612C7E44"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6(6%)</w:t>
            </w:r>
          </w:p>
        </w:tc>
        <w:tc>
          <w:tcPr>
            <w:tcW w:w="642" w:type="pct"/>
          </w:tcPr>
          <w:p w14:paraId="37500D44" w14:textId="19302236" w:rsidR="00B15044" w:rsidRPr="00B05FA2" w:rsidRDefault="00946AFB" w:rsidP="00946AFB">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1</w:t>
            </w:r>
            <w:r w:rsidR="00B15044" w:rsidRPr="00B05FA2">
              <w:rPr>
                <w:rFonts w:ascii="Times New Roman" w:hAnsi="Times New Roman" w:cs="Times New Roman"/>
                <w:sz w:val="24"/>
                <w:szCs w:val="24"/>
              </w:rPr>
              <w:t>5(27,</w:t>
            </w:r>
            <w:r w:rsidRPr="00B05FA2">
              <w:rPr>
                <w:rFonts w:ascii="Times New Roman" w:hAnsi="Times New Roman" w:cs="Times New Roman"/>
                <w:sz w:val="24"/>
                <w:szCs w:val="24"/>
                <w:lang w:val="en-US"/>
              </w:rPr>
              <w:t>8</w:t>
            </w:r>
            <w:r w:rsidR="00B15044" w:rsidRPr="00B05FA2">
              <w:rPr>
                <w:rFonts w:ascii="Times New Roman" w:hAnsi="Times New Roman" w:cs="Times New Roman"/>
                <w:sz w:val="24"/>
                <w:szCs w:val="24"/>
              </w:rPr>
              <w:t>%)</w:t>
            </w:r>
          </w:p>
        </w:tc>
        <w:tc>
          <w:tcPr>
            <w:tcW w:w="633" w:type="pct"/>
          </w:tcPr>
          <w:p w14:paraId="1519B51F" w14:textId="0EE26633"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72(73%)</w:t>
            </w:r>
          </w:p>
        </w:tc>
        <w:tc>
          <w:tcPr>
            <w:tcW w:w="642" w:type="pct"/>
          </w:tcPr>
          <w:p w14:paraId="1646261A" w14:textId="00EFA781" w:rsidR="00B15044" w:rsidRPr="00B05FA2" w:rsidRDefault="00946AFB"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lang w:val="en-US"/>
              </w:rPr>
              <w:t>39</w:t>
            </w:r>
            <w:r w:rsidR="00B15044" w:rsidRPr="00B05FA2">
              <w:rPr>
                <w:rFonts w:ascii="Times New Roman" w:hAnsi="Times New Roman" w:cs="Times New Roman"/>
                <w:sz w:val="24"/>
                <w:szCs w:val="24"/>
              </w:rPr>
              <w:t>(72,2%)</w:t>
            </w:r>
          </w:p>
        </w:tc>
        <w:tc>
          <w:tcPr>
            <w:tcW w:w="588" w:type="pct"/>
          </w:tcPr>
          <w:p w14:paraId="1C3083FF" w14:textId="5605041A"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21(21%)</w:t>
            </w:r>
          </w:p>
        </w:tc>
        <w:tc>
          <w:tcPr>
            <w:tcW w:w="484" w:type="pct"/>
          </w:tcPr>
          <w:p w14:paraId="0C448B3B" w14:textId="77777777" w:rsidR="00B15044" w:rsidRPr="00B05FA2" w:rsidRDefault="00B15044" w:rsidP="00B15044">
            <w:pPr>
              <w:spacing w:line="240" w:lineRule="auto"/>
              <w:jc w:val="both"/>
              <w:rPr>
                <w:rFonts w:ascii="Times New Roman" w:hAnsi="Times New Roman" w:cs="Times New Roman"/>
                <w:sz w:val="24"/>
                <w:szCs w:val="24"/>
              </w:rPr>
            </w:pPr>
            <w:r w:rsidRPr="00B05FA2">
              <w:rPr>
                <w:rFonts w:ascii="Times New Roman" w:hAnsi="Times New Roman" w:cs="Times New Roman"/>
                <w:sz w:val="24"/>
                <w:szCs w:val="24"/>
              </w:rPr>
              <w:t>0</w:t>
            </w:r>
          </w:p>
        </w:tc>
      </w:tr>
      <w:tr w:rsidR="00B56D61" w:rsidRPr="00B05FA2" w14:paraId="2DBE1E99" w14:textId="77777777" w:rsidTr="00B56D61">
        <w:tc>
          <w:tcPr>
            <w:tcW w:w="5000" w:type="pct"/>
            <w:gridSpan w:val="7"/>
          </w:tcPr>
          <w:p w14:paraId="3C35B27E" w14:textId="77777777" w:rsidR="00B56D61" w:rsidRPr="00B05FA2" w:rsidRDefault="00B56D61" w:rsidP="00B56D61">
            <w:pPr>
              <w:tabs>
                <w:tab w:val="left" w:pos="1454"/>
              </w:tabs>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4351A1EF" w14:textId="33A82016" w:rsidR="00B56D61" w:rsidRPr="00B05FA2" w:rsidRDefault="00B56D61" w:rsidP="002B3C4F">
            <w:pPr>
              <w:tabs>
                <w:tab w:val="left" w:pos="1454"/>
              </w:tabs>
              <w:rPr>
                <w:rFonts w:ascii="Times New Roman" w:hAnsi="Times New Roman" w:cs="Times New Roman"/>
                <w:sz w:val="24"/>
                <w:szCs w:val="24"/>
              </w:rPr>
            </w:pPr>
            <w:r w:rsidRPr="00B05FA2">
              <w:rPr>
                <w:rFonts w:ascii="Times New Roman" w:hAnsi="Times New Roman" w:cs="Times New Roman"/>
                <w:sz w:val="24"/>
                <w:szCs w:val="24"/>
              </w:rPr>
              <w:t xml:space="preserve">1 </w:t>
            </w:r>
            <w:r w:rsidRPr="00E54DA0">
              <w:rPr>
                <w:rFonts w:ascii="Times New Roman" w:hAnsi="Times New Roman" w:cs="Times New Roman"/>
                <w:sz w:val="24"/>
                <w:szCs w:val="24"/>
              </w:rPr>
              <w:t xml:space="preserve">* </w:t>
            </w:r>
            <w:r w:rsidRPr="00B05FA2">
              <w:rPr>
                <w:rFonts w:ascii="Times New Roman" w:hAnsi="Times New Roman" w:cs="Times New Roman"/>
                <w:sz w:val="24"/>
                <w:szCs w:val="24"/>
              </w:rPr>
              <w:t>количество че</w:t>
            </w:r>
            <w:r w:rsidR="002B3C4F">
              <w:rPr>
                <w:rFonts w:ascii="Times New Roman" w:hAnsi="Times New Roman" w:cs="Times New Roman"/>
                <w:sz w:val="24"/>
                <w:szCs w:val="24"/>
              </w:rPr>
              <w:t>ловек с процентным соотношением</w:t>
            </w:r>
          </w:p>
        </w:tc>
      </w:tr>
    </w:tbl>
    <w:p w14:paraId="17B52CE3"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61133981" w14:textId="77777777" w:rsidR="002B3C4F" w:rsidRDefault="002B3C4F" w:rsidP="00087DA5">
      <w:pPr>
        <w:spacing w:after="0" w:line="240" w:lineRule="auto"/>
        <w:jc w:val="center"/>
        <w:rPr>
          <w:rFonts w:ascii="Times New Roman" w:hAnsi="Times New Roman" w:cs="Times New Roman"/>
          <w:sz w:val="28"/>
          <w:szCs w:val="28"/>
        </w:rPr>
      </w:pPr>
    </w:p>
    <w:p w14:paraId="543C1139" w14:textId="2CE17A07"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Виды деятельности, которые приходится ограничивать пациентам с аллергическим ринитом в зависи</w:t>
      </w:r>
      <w:r w:rsidR="00392800" w:rsidRPr="00B05FA2">
        <w:rPr>
          <w:rFonts w:ascii="Times New Roman" w:hAnsi="Times New Roman" w:cs="Times New Roman"/>
          <w:sz w:val="28"/>
          <w:szCs w:val="28"/>
        </w:rPr>
        <w:t>мости от полового признака (n=</w:t>
      </w:r>
      <w:r w:rsidR="00AC6CCA"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1F6D88EE" w14:textId="77777777" w:rsidR="00087DA5" w:rsidRPr="00B05FA2" w:rsidRDefault="00087DA5" w:rsidP="00087DA5">
      <w:pPr>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4334"/>
        <w:gridCol w:w="2648"/>
        <w:gridCol w:w="2646"/>
      </w:tblGrid>
      <w:tr w:rsidR="002D4031" w:rsidRPr="00B05FA2" w14:paraId="18226C05" w14:textId="77777777" w:rsidTr="002D4031">
        <w:trPr>
          <w:trHeight w:val="110"/>
        </w:trPr>
        <w:tc>
          <w:tcPr>
            <w:tcW w:w="2251" w:type="pct"/>
          </w:tcPr>
          <w:p w14:paraId="482AE867" w14:textId="77777777" w:rsidR="002D4031" w:rsidRPr="00B05FA2" w:rsidRDefault="002D4031"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Показатель</w:t>
            </w:r>
          </w:p>
        </w:tc>
        <w:tc>
          <w:tcPr>
            <w:tcW w:w="1375" w:type="pct"/>
          </w:tcPr>
          <w:p w14:paraId="26797EB3" w14:textId="6A0573ED" w:rsidR="002D4031" w:rsidRPr="00B05FA2" w:rsidRDefault="002D4031"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Мужчины, </w:t>
            </w:r>
            <w:r w:rsidRPr="00B05FA2">
              <w:rPr>
                <w:rFonts w:ascii="Times New Roman" w:hAnsi="Times New Roman" w:cs="Times New Roman"/>
                <w:sz w:val="24"/>
                <w:szCs w:val="24"/>
                <w:lang w:val="en-US"/>
              </w:rPr>
              <w:t>n=72</w:t>
            </w:r>
            <w:r>
              <w:rPr>
                <w:rFonts w:ascii="Times New Roman" w:hAnsi="Times New Roman" w:cs="Times New Roman"/>
                <w:sz w:val="24"/>
                <w:szCs w:val="24"/>
                <w:lang w:val="en-US"/>
              </w:rPr>
              <w:t>*</w:t>
            </w:r>
          </w:p>
        </w:tc>
        <w:tc>
          <w:tcPr>
            <w:tcW w:w="1374" w:type="pct"/>
          </w:tcPr>
          <w:p w14:paraId="31229E5F" w14:textId="7A1F99B0" w:rsidR="002D4031" w:rsidRPr="00B05FA2" w:rsidRDefault="002D4031"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Женщины, </w:t>
            </w:r>
            <w:r w:rsidRPr="00B05FA2">
              <w:rPr>
                <w:rFonts w:ascii="Times New Roman" w:hAnsi="Times New Roman" w:cs="Times New Roman"/>
                <w:sz w:val="24"/>
                <w:szCs w:val="24"/>
                <w:lang w:val="en-US"/>
              </w:rPr>
              <w:t>n=81</w:t>
            </w:r>
            <w:r>
              <w:rPr>
                <w:rFonts w:ascii="Times New Roman" w:hAnsi="Times New Roman" w:cs="Times New Roman"/>
                <w:sz w:val="24"/>
                <w:szCs w:val="24"/>
                <w:lang w:val="en-US"/>
              </w:rPr>
              <w:t>*</w:t>
            </w:r>
          </w:p>
        </w:tc>
      </w:tr>
      <w:tr w:rsidR="00087DA5" w:rsidRPr="00B05FA2" w14:paraId="5F3B7C01" w14:textId="77777777" w:rsidTr="002D4031">
        <w:tc>
          <w:tcPr>
            <w:tcW w:w="2251" w:type="pct"/>
          </w:tcPr>
          <w:p w14:paraId="2EF89C9D"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Поездки за город</w:t>
            </w:r>
          </w:p>
        </w:tc>
        <w:tc>
          <w:tcPr>
            <w:tcW w:w="1375" w:type="pct"/>
          </w:tcPr>
          <w:p w14:paraId="129CFB92" w14:textId="2E4E6BF4"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39</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54</w:t>
            </w:r>
            <w:r w:rsidR="00087DA5" w:rsidRPr="00B05FA2">
              <w:rPr>
                <w:rFonts w:ascii="Times New Roman" w:hAnsi="Times New Roman" w:cs="Times New Roman"/>
                <w:sz w:val="24"/>
                <w:szCs w:val="24"/>
              </w:rPr>
              <w:t>%)</w:t>
            </w:r>
          </w:p>
        </w:tc>
        <w:tc>
          <w:tcPr>
            <w:tcW w:w="1374" w:type="pct"/>
          </w:tcPr>
          <w:p w14:paraId="2B6BBCEC" w14:textId="2AA3F23B"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48</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41</w:t>
            </w:r>
            <w:r w:rsidR="00087DA5" w:rsidRPr="00B05FA2">
              <w:rPr>
                <w:rFonts w:ascii="Times New Roman" w:hAnsi="Times New Roman" w:cs="Times New Roman"/>
                <w:sz w:val="24"/>
                <w:szCs w:val="24"/>
              </w:rPr>
              <w:t>%)</w:t>
            </w:r>
          </w:p>
        </w:tc>
      </w:tr>
      <w:tr w:rsidR="00087DA5" w:rsidRPr="00B05FA2" w14:paraId="3845E671" w14:textId="77777777" w:rsidTr="002D4031">
        <w:tc>
          <w:tcPr>
            <w:tcW w:w="2251" w:type="pct"/>
          </w:tcPr>
          <w:p w14:paraId="08111D24"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Физические упражнения</w:t>
            </w:r>
          </w:p>
        </w:tc>
        <w:tc>
          <w:tcPr>
            <w:tcW w:w="1375" w:type="pct"/>
          </w:tcPr>
          <w:p w14:paraId="13979B56" w14:textId="4CA60E95"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42</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58</w:t>
            </w:r>
            <w:r w:rsidR="00087DA5" w:rsidRPr="00B05FA2">
              <w:rPr>
                <w:rFonts w:ascii="Times New Roman" w:hAnsi="Times New Roman" w:cs="Times New Roman"/>
                <w:sz w:val="24"/>
                <w:szCs w:val="24"/>
              </w:rPr>
              <w:t>%)</w:t>
            </w:r>
          </w:p>
        </w:tc>
        <w:tc>
          <w:tcPr>
            <w:tcW w:w="1374" w:type="pct"/>
          </w:tcPr>
          <w:p w14:paraId="3A2F00FE" w14:textId="1B7662E8"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39</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48</w:t>
            </w:r>
            <w:r w:rsidR="00087DA5" w:rsidRPr="00B05FA2">
              <w:rPr>
                <w:rFonts w:ascii="Times New Roman" w:hAnsi="Times New Roman" w:cs="Times New Roman"/>
                <w:sz w:val="24"/>
                <w:szCs w:val="24"/>
              </w:rPr>
              <w:t>%)</w:t>
            </w:r>
          </w:p>
        </w:tc>
      </w:tr>
      <w:tr w:rsidR="00087DA5" w:rsidRPr="00B05FA2" w14:paraId="77F0E24A" w14:textId="77777777" w:rsidTr="002D4031">
        <w:tc>
          <w:tcPr>
            <w:tcW w:w="2251" w:type="pct"/>
          </w:tcPr>
          <w:p w14:paraId="6CA6528B"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Прогулки пешком</w:t>
            </w:r>
          </w:p>
        </w:tc>
        <w:tc>
          <w:tcPr>
            <w:tcW w:w="1375" w:type="pct"/>
          </w:tcPr>
          <w:p w14:paraId="43B98200" w14:textId="651836EB"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45</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62</w:t>
            </w:r>
            <w:r w:rsidR="00087DA5" w:rsidRPr="00B05FA2">
              <w:rPr>
                <w:rFonts w:ascii="Times New Roman" w:hAnsi="Times New Roman" w:cs="Times New Roman"/>
                <w:sz w:val="24"/>
                <w:szCs w:val="24"/>
              </w:rPr>
              <w:t>%)</w:t>
            </w:r>
          </w:p>
        </w:tc>
        <w:tc>
          <w:tcPr>
            <w:tcW w:w="1374" w:type="pct"/>
          </w:tcPr>
          <w:p w14:paraId="3EBD1C3B" w14:textId="434C7F2D"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75</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93</w:t>
            </w:r>
            <w:r w:rsidR="00087DA5" w:rsidRPr="00B05FA2">
              <w:rPr>
                <w:rFonts w:ascii="Times New Roman" w:hAnsi="Times New Roman" w:cs="Times New Roman"/>
                <w:sz w:val="24"/>
                <w:szCs w:val="24"/>
              </w:rPr>
              <w:t>%)</w:t>
            </w:r>
          </w:p>
        </w:tc>
      </w:tr>
      <w:tr w:rsidR="00087DA5" w:rsidRPr="00B05FA2" w14:paraId="7B21C654" w14:textId="77777777" w:rsidTr="002D4031">
        <w:tc>
          <w:tcPr>
            <w:tcW w:w="2251" w:type="pct"/>
          </w:tcPr>
          <w:p w14:paraId="6F262F6F"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Работа</w:t>
            </w:r>
          </w:p>
        </w:tc>
        <w:tc>
          <w:tcPr>
            <w:tcW w:w="1375" w:type="pct"/>
          </w:tcPr>
          <w:p w14:paraId="26F6AD96" w14:textId="2F556E9E"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54</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75</w:t>
            </w:r>
            <w:r w:rsidR="00087DA5" w:rsidRPr="00B05FA2">
              <w:rPr>
                <w:rFonts w:ascii="Times New Roman" w:hAnsi="Times New Roman" w:cs="Times New Roman"/>
                <w:sz w:val="24"/>
                <w:szCs w:val="24"/>
              </w:rPr>
              <w:t>%)</w:t>
            </w:r>
          </w:p>
        </w:tc>
        <w:tc>
          <w:tcPr>
            <w:tcW w:w="1374" w:type="pct"/>
          </w:tcPr>
          <w:p w14:paraId="606E1B7F" w14:textId="7283CF76"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51</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63</w:t>
            </w:r>
            <w:r w:rsidR="00087DA5" w:rsidRPr="00B05FA2">
              <w:rPr>
                <w:rFonts w:ascii="Times New Roman" w:hAnsi="Times New Roman" w:cs="Times New Roman"/>
                <w:sz w:val="24"/>
                <w:szCs w:val="24"/>
              </w:rPr>
              <w:t>%)</w:t>
            </w:r>
          </w:p>
        </w:tc>
      </w:tr>
      <w:tr w:rsidR="00087DA5" w:rsidRPr="00B05FA2" w14:paraId="10A08EDB" w14:textId="77777777" w:rsidTr="002D4031">
        <w:tc>
          <w:tcPr>
            <w:tcW w:w="2251" w:type="pct"/>
          </w:tcPr>
          <w:p w14:paraId="59C273A2"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Пребывание на открытом воздухе</w:t>
            </w:r>
          </w:p>
        </w:tc>
        <w:tc>
          <w:tcPr>
            <w:tcW w:w="1375" w:type="pct"/>
          </w:tcPr>
          <w:p w14:paraId="13DAF614" w14:textId="78E7DE29" w:rsidR="00087DA5" w:rsidRPr="00B05FA2" w:rsidRDefault="007411A3" w:rsidP="007411A3">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36</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50</w:t>
            </w:r>
            <w:r w:rsidR="00087DA5" w:rsidRPr="00B05FA2">
              <w:rPr>
                <w:rFonts w:ascii="Times New Roman" w:hAnsi="Times New Roman" w:cs="Times New Roman"/>
                <w:sz w:val="24"/>
                <w:szCs w:val="24"/>
              </w:rPr>
              <w:t>%)</w:t>
            </w:r>
          </w:p>
        </w:tc>
        <w:tc>
          <w:tcPr>
            <w:tcW w:w="1374" w:type="pct"/>
          </w:tcPr>
          <w:p w14:paraId="521F2A24" w14:textId="4864C97F" w:rsidR="00087DA5" w:rsidRPr="00B05FA2" w:rsidRDefault="007411A3" w:rsidP="00542CC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30</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37</w:t>
            </w:r>
            <w:r w:rsidR="00087DA5" w:rsidRPr="00B05FA2">
              <w:rPr>
                <w:rFonts w:ascii="Times New Roman" w:hAnsi="Times New Roman" w:cs="Times New Roman"/>
                <w:sz w:val="24"/>
                <w:szCs w:val="24"/>
              </w:rPr>
              <w:t>%)</w:t>
            </w:r>
          </w:p>
        </w:tc>
      </w:tr>
      <w:tr w:rsidR="002D4031" w:rsidRPr="00B05FA2" w14:paraId="7239F33F" w14:textId="77777777" w:rsidTr="002D4031">
        <w:tc>
          <w:tcPr>
            <w:tcW w:w="5000" w:type="pct"/>
            <w:gridSpan w:val="3"/>
          </w:tcPr>
          <w:p w14:paraId="7E53B314" w14:textId="77777777" w:rsidR="002D4031" w:rsidRPr="00B05FA2" w:rsidRDefault="002D4031" w:rsidP="002D4031">
            <w:pPr>
              <w:tabs>
                <w:tab w:val="left" w:pos="1454"/>
              </w:tabs>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325B4384" w14:textId="55E09ECD" w:rsidR="002D4031" w:rsidRPr="002D4031" w:rsidRDefault="002D4031" w:rsidP="002D4031">
            <w:pPr>
              <w:tabs>
                <w:tab w:val="left" w:pos="1454"/>
              </w:tabs>
              <w:rPr>
                <w:rFonts w:ascii="Times New Roman" w:hAnsi="Times New Roman" w:cs="Times New Roman"/>
                <w:sz w:val="24"/>
                <w:szCs w:val="24"/>
              </w:rPr>
            </w:pPr>
            <w:r w:rsidRPr="00B05FA2">
              <w:rPr>
                <w:rFonts w:ascii="Times New Roman" w:hAnsi="Times New Roman" w:cs="Times New Roman"/>
                <w:sz w:val="24"/>
                <w:szCs w:val="24"/>
              </w:rPr>
              <w:t xml:space="preserve">1 </w:t>
            </w:r>
            <w:r w:rsidRPr="00E54DA0">
              <w:rPr>
                <w:rFonts w:ascii="Times New Roman" w:hAnsi="Times New Roman" w:cs="Times New Roman"/>
                <w:sz w:val="24"/>
                <w:szCs w:val="24"/>
              </w:rPr>
              <w:t xml:space="preserve">* </w:t>
            </w:r>
            <w:r w:rsidRPr="00B05FA2">
              <w:rPr>
                <w:rFonts w:ascii="Times New Roman" w:hAnsi="Times New Roman" w:cs="Times New Roman"/>
                <w:sz w:val="24"/>
                <w:szCs w:val="24"/>
              </w:rPr>
              <w:t>количество че</w:t>
            </w:r>
            <w:r>
              <w:rPr>
                <w:rFonts w:ascii="Times New Roman" w:hAnsi="Times New Roman" w:cs="Times New Roman"/>
                <w:sz w:val="24"/>
                <w:szCs w:val="24"/>
              </w:rPr>
              <w:t>ловек с процентным соотношением</w:t>
            </w:r>
          </w:p>
        </w:tc>
      </w:tr>
    </w:tbl>
    <w:p w14:paraId="73ECE90D"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78B46A28" w14:textId="77777777" w:rsidR="002B3C4F" w:rsidRDefault="002B3C4F" w:rsidP="00087DA5">
      <w:pPr>
        <w:spacing w:after="0" w:line="240" w:lineRule="auto"/>
        <w:jc w:val="center"/>
        <w:rPr>
          <w:rFonts w:ascii="Times New Roman" w:hAnsi="Times New Roman" w:cs="Times New Roman"/>
          <w:sz w:val="28"/>
          <w:szCs w:val="28"/>
        </w:rPr>
      </w:pPr>
    </w:p>
    <w:p w14:paraId="6767C0BF" w14:textId="17D59B52"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Виды деятельности, которые приходится ограничивать пациентам с аллергическим ринитом в разных возрастных</w:t>
      </w:r>
      <w:r w:rsidR="00392800" w:rsidRPr="00B05FA2">
        <w:rPr>
          <w:rFonts w:ascii="Times New Roman" w:hAnsi="Times New Roman" w:cs="Times New Roman"/>
          <w:sz w:val="28"/>
          <w:szCs w:val="28"/>
        </w:rPr>
        <w:t xml:space="preserve"> группах (n=</w:t>
      </w:r>
      <w:r w:rsidR="00AC6CCA"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125A5986" w14:textId="77777777" w:rsidR="00087DA5" w:rsidRPr="00B05FA2" w:rsidRDefault="00087DA5" w:rsidP="00087DA5">
      <w:pPr>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4334"/>
        <w:gridCol w:w="2648"/>
        <w:gridCol w:w="2646"/>
      </w:tblGrid>
      <w:tr w:rsidR="002D4031" w:rsidRPr="00B05FA2" w14:paraId="1EEEB121" w14:textId="77777777" w:rsidTr="002B3C4F">
        <w:trPr>
          <w:trHeight w:val="138"/>
        </w:trPr>
        <w:tc>
          <w:tcPr>
            <w:tcW w:w="2251" w:type="pct"/>
          </w:tcPr>
          <w:p w14:paraId="2F292001" w14:textId="77777777" w:rsidR="002D4031" w:rsidRPr="00B05FA2" w:rsidRDefault="002D4031"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Показатель</w:t>
            </w:r>
          </w:p>
        </w:tc>
        <w:tc>
          <w:tcPr>
            <w:tcW w:w="1375" w:type="pct"/>
          </w:tcPr>
          <w:p w14:paraId="12A2308E" w14:textId="01274CC0" w:rsidR="002D4031" w:rsidRPr="00B05FA2" w:rsidRDefault="002D4031" w:rsidP="00AC1387">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18-39 </w:t>
            </w:r>
            <w:r w:rsidR="002B3C4F">
              <w:rPr>
                <w:rFonts w:ascii="Times New Roman" w:hAnsi="Times New Roman" w:cs="Times New Roman"/>
                <w:sz w:val="24"/>
                <w:szCs w:val="24"/>
                <w:lang w:val="en-US"/>
              </w:rPr>
              <w:t>(</w:t>
            </w:r>
            <w:r w:rsidRPr="00B05FA2">
              <w:rPr>
                <w:rFonts w:ascii="Times New Roman" w:hAnsi="Times New Roman" w:cs="Times New Roman"/>
                <w:sz w:val="24"/>
                <w:szCs w:val="24"/>
              </w:rPr>
              <w:t>лет</w:t>
            </w:r>
            <w:r w:rsidR="002B3C4F">
              <w:rPr>
                <w:rFonts w:ascii="Times New Roman" w:hAnsi="Times New Roman" w:cs="Times New Roman"/>
                <w:sz w:val="24"/>
                <w:szCs w:val="24"/>
                <w:lang w:val="en-US"/>
              </w:rPr>
              <w:t>)</w:t>
            </w:r>
            <w:r w:rsidRPr="00B05FA2">
              <w:rPr>
                <w:rFonts w:ascii="Times New Roman" w:hAnsi="Times New Roman" w:cs="Times New Roman"/>
                <w:sz w:val="24"/>
                <w:szCs w:val="24"/>
                <w:lang w:val="en-US"/>
              </w:rPr>
              <w:t xml:space="preserve"> n=99</w:t>
            </w:r>
            <w:r w:rsidR="002B3C4F">
              <w:rPr>
                <w:rFonts w:ascii="Times New Roman" w:hAnsi="Times New Roman" w:cs="Times New Roman"/>
                <w:sz w:val="24"/>
                <w:szCs w:val="24"/>
                <w:lang w:val="en-US"/>
              </w:rPr>
              <w:t>*</w:t>
            </w:r>
          </w:p>
        </w:tc>
        <w:tc>
          <w:tcPr>
            <w:tcW w:w="1374" w:type="pct"/>
          </w:tcPr>
          <w:p w14:paraId="57BD944A" w14:textId="6FC5A2A2" w:rsidR="002D4031" w:rsidRPr="00B05FA2" w:rsidRDefault="002D403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40-60 </w:t>
            </w:r>
            <w:r w:rsidR="002B3C4F">
              <w:rPr>
                <w:rFonts w:ascii="Times New Roman" w:hAnsi="Times New Roman" w:cs="Times New Roman"/>
                <w:sz w:val="24"/>
                <w:szCs w:val="24"/>
                <w:lang w:val="en-US"/>
              </w:rPr>
              <w:t>(</w:t>
            </w:r>
            <w:r w:rsidRPr="00B05FA2">
              <w:rPr>
                <w:rFonts w:ascii="Times New Roman" w:hAnsi="Times New Roman" w:cs="Times New Roman"/>
                <w:sz w:val="24"/>
                <w:szCs w:val="24"/>
              </w:rPr>
              <w:t>лет</w:t>
            </w:r>
            <w:r w:rsidR="002B3C4F">
              <w:rPr>
                <w:rFonts w:ascii="Times New Roman" w:hAnsi="Times New Roman" w:cs="Times New Roman"/>
                <w:sz w:val="24"/>
                <w:szCs w:val="24"/>
                <w:lang w:val="en-US"/>
              </w:rPr>
              <w:t>)</w:t>
            </w:r>
            <w:r w:rsidRPr="00B05FA2">
              <w:rPr>
                <w:rFonts w:ascii="Times New Roman" w:hAnsi="Times New Roman" w:cs="Times New Roman"/>
                <w:sz w:val="24"/>
                <w:szCs w:val="24"/>
                <w:lang w:val="en-US"/>
              </w:rPr>
              <w:t xml:space="preserve"> n=54</w:t>
            </w:r>
            <w:r w:rsidR="002B3C4F">
              <w:rPr>
                <w:rFonts w:ascii="Times New Roman" w:hAnsi="Times New Roman" w:cs="Times New Roman"/>
                <w:sz w:val="24"/>
                <w:szCs w:val="24"/>
                <w:lang w:val="en-US"/>
              </w:rPr>
              <w:t>*</w:t>
            </w:r>
          </w:p>
        </w:tc>
      </w:tr>
      <w:tr w:rsidR="00087DA5" w:rsidRPr="00B05FA2" w14:paraId="661F2891" w14:textId="77777777" w:rsidTr="002D4031">
        <w:tc>
          <w:tcPr>
            <w:tcW w:w="2251" w:type="pct"/>
          </w:tcPr>
          <w:p w14:paraId="08A294D8"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Поездки за город</w:t>
            </w:r>
          </w:p>
        </w:tc>
        <w:tc>
          <w:tcPr>
            <w:tcW w:w="1375" w:type="pct"/>
          </w:tcPr>
          <w:p w14:paraId="6034D6D8" w14:textId="7236C40A" w:rsidR="00087DA5" w:rsidRPr="00B05FA2" w:rsidRDefault="00FF03D8" w:rsidP="00FF03D8">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57</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57</w:t>
            </w:r>
            <w:r w:rsidR="00087DA5" w:rsidRPr="00B05FA2">
              <w:rPr>
                <w:rFonts w:ascii="Times New Roman" w:hAnsi="Times New Roman" w:cs="Times New Roman"/>
                <w:sz w:val="24"/>
                <w:szCs w:val="24"/>
              </w:rPr>
              <w:t>%)</w:t>
            </w:r>
          </w:p>
        </w:tc>
        <w:tc>
          <w:tcPr>
            <w:tcW w:w="1374" w:type="pct"/>
          </w:tcPr>
          <w:p w14:paraId="6622F508" w14:textId="132F4CDB" w:rsidR="00087DA5" w:rsidRPr="00B05FA2" w:rsidRDefault="00156629" w:rsidP="00156629">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30</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55,5</w:t>
            </w:r>
            <w:r w:rsidR="00087DA5" w:rsidRPr="00B05FA2">
              <w:rPr>
                <w:rFonts w:ascii="Times New Roman" w:hAnsi="Times New Roman" w:cs="Times New Roman"/>
                <w:sz w:val="24"/>
                <w:szCs w:val="24"/>
              </w:rPr>
              <w:t>%)</w:t>
            </w:r>
          </w:p>
        </w:tc>
      </w:tr>
      <w:tr w:rsidR="00087DA5" w:rsidRPr="00B05FA2" w14:paraId="42838EBB" w14:textId="77777777" w:rsidTr="002D4031">
        <w:tc>
          <w:tcPr>
            <w:tcW w:w="2251" w:type="pct"/>
          </w:tcPr>
          <w:p w14:paraId="54643BC2"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Физические упражнения</w:t>
            </w:r>
          </w:p>
        </w:tc>
        <w:tc>
          <w:tcPr>
            <w:tcW w:w="1375" w:type="pct"/>
          </w:tcPr>
          <w:p w14:paraId="24556FB3" w14:textId="24AC4F7E" w:rsidR="00087DA5" w:rsidRPr="00B05FA2" w:rsidRDefault="00FF03D8" w:rsidP="00FF03D8">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54</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54</w:t>
            </w:r>
            <w:r w:rsidR="00087DA5" w:rsidRPr="00B05FA2">
              <w:rPr>
                <w:rFonts w:ascii="Times New Roman" w:hAnsi="Times New Roman" w:cs="Times New Roman"/>
                <w:sz w:val="24"/>
                <w:szCs w:val="24"/>
              </w:rPr>
              <w:t>%)</w:t>
            </w:r>
          </w:p>
        </w:tc>
        <w:tc>
          <w:tcPr>
            <w:tcW w:w="1374" w:type="pct"/>
          </w:tcPr>
          <w:p w14:paraId="7CAAE0EB" w14:textId="27904A4A" w:rsidR="00087DA5" w:rsidRPr="00B05FA2" w:rsidRDefault="00156629" w:rsidP="00156629">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27</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50</w:t>
            </w:r>
            <w:r w:rsidR="00087DA5" w:rsidRPr="00B05FA2">
              <w:rPr>
                <w:rFonts w:ascii="Times New Roman" w:hAnsi="Times New Roman" w:cs="Times New Roman"/>
                <w:sz w:val="24"/>
                <w:szCs w:val="24"/>
              </w:rPr>
              <w:t>%)</w:t>
            </w:r>
          </w:p>
        </w:tc>
      </w:tr>
      <w:tr w:rsidR="00087DA5" w:rsidRPr="00B05FA2" w14:paraId="58C83D5F" w14:textId="77777777" w:rsidTr="002D4031">
        <w:tc>
          <w:tcPr>
            <w:tcW w:w="2251" w:type="pct"/>
          </w:tcPr>
          <w:p w14:paraId="4C078369"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Прогулки пешком</w:t>
            </w:r>
          </w:p>
        </w:tc>
        <w:tc>
          <w:tcPr>
            <w:tcW w:w="1375" w:type="pct"/>
          </w:tcPr>
          <w:p w14:paraId="57492710" w14:textId="333A4768" w:rsidR="00087DA5" w:rsidRPr="00B05FA2" w:rsidRDefault="00FF03D8" w:rsidP="009617A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72</w:t>
            </w:r>
            <w:r w:rsidR="00087DA5" w:rsidRPr="00B05FA2">
              <w:rPr>
                <w:rFonts w:ascii="Times New Roman" w:hAnsi="Times New Roman" w:cs="Times New Roman"/>
                <w:sz w:val="24"/>
                <w:szCs w:val="24"/>
              </w:rPr>
              <w:t xml:space="preserve"> (</w:t>
            </w:r>
            <w:r w:rsidR="009617AD" w:rsidRPr="00B05FA2">
              <w:rPr>
                <w:rFonts w:ascii="Times New Roman" w:hAnsi="Times New Roman" w:cs="Times New Roman"/>
                <w:sz w:val="24"/>
                <w:szCs w:val="24"/>
                <w:lang w:val="en-US"/>
              </w:rPr>
              <w:t>72</w:t>
            </w:r>
            <w:r w:rsidR="00087DA5" w:rsidRPr="00B05FA2">
              <w:rPr>
                <w:rFonts w:ascii="Times New Roman" w:hAnsi="Times New Roman" w:cs="Times New Roman"/>
                <w:sz w:val="24"/>
                <w:szCs w:val="24"/>
              </w:rPr>
              <w:t>%)</w:t>
            </w:r>
          </w:p>
        </w:tc>
        <w:tc>
          <w:tcPr>
            <w:tcW w:w="1374" w:type="pct"/>
          </w:tcPr>
          <w:p w14:paraId="2C6C7B70" w14:textId="656769D0" w:rsidR="00087DA5" w:rsidRPr="00B05FA2" w:rsidRDefault="00156629" w:rsidP="00156629">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48</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88,8</w:t>
            </w:r>
            <w:r w:rsidR="00087DA5" w:rsidRPr="00B05FA2">
              <w:rPr>
                <w:rFonts w:ascii="Times New Roman" w:hAnsi="Times New Roman" w:cs="Times New Roman"/>
                <w:sz w:val="24"/>
                <w:szCs w:val="24"/>
              </w:rPr>
              <w:t>%)</w:t>
            </w:r>
          </w:p>
        </w:tc>
      </w:tr>
      <w:tr w:rsidR="00087DA5" w:rsidRPr="00B05FA2" w14:paraId="5A09E0A7" w14:textId="77777777" w:rsidTr="002D4031">
        <w:tc>
          <w:tcPr>
            <w:tcW w:w="2251" w:type="pct"/>
          </w:tcPr>
          <w:p w14:paraId="14E73C82"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Работа</w:t>
            </w:r>
          </w:p>
        </w:tc>
        <w:tc>
          <w:tcPr>
            <w:tcW w:w="1375" w:type="pct"/>
          </w:tcPr>
          <w:p w14:paraId="0608F649" w14:textId="1B76C9DB" w:rsidR="00087DA5" w:rsidRPr="00B05FA2" w:rsidRDefault="009617AD" w:rsidP="009617A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63</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63</w:t>
            </w:r>
            <w:r w:rsidR="00087DA5" w:rsidRPr="00B05FA2">
              <w:rPr>
                <w:rFonts w:ascii="Times New Roman" w:hAnsi="Times New Roman" w:cs="Times New Roman"/>
                <w:sz w:val="24"/>
                <w:szCs w:val="24"/>
              </w:rPr>
              <w:t>%)</w:t>
            </w:r>
          </w:p>
        </w:tc>
        <w:tc>
          <w:tcPr>
            <w:tcW w:w="1374" w:type="pct"/>
          </w:tcPr>
          <w:p w14:paraId="20DD04B2" w14:textId="141EFCF1" w:rsidR="00087DA5" w:rsidRPr="00B05FA2" w:rsidRDefault="00156629" w:rsidP="00156629">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42</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77,7</w:t>
            </w:r>
            <w:r w:rsidR="00087DA5" w:rsidRPr="00B05FA2">
              <w:rPr>
                <w:rFonts w:ascii="Times New Roman" w:hAnsi="Times New Roman" w:cs="Times New Roman"/>
                <w:sz w:val="24"/>
                <w:szCs w:val="24"/>
              </w:rPr>
              <w:t>%)</w:t>
            </w:r>
          </w:p>
        </w:tc>
      </w:tr>
      <w:tr w:rsidR="00087DA5" w:rsidRPr="00B05FA2" w14:paraId="60217AB6" w14:textId="77777777" w:rsidTr="002D4031">
        <w:tc>
          <w:tcPr>
            <w:tcW w:w="2251" w:type="pct"/>
          </w:tcPr>
          <w:p w14:paraId="47FC4527" w14:textId="77777777" w:rsidR="00087DA5" w:rsidRPr="00B05FA2" w:rsidRDefault="00087DA5" w:rsidP="0029155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Пребывание на открытом воздухе</w:t>
            </w:r>
          </w:p>
        </w:tc>
        <w:tc>
          <w:tcPr>
            <w:tcW w:w="1375" w:type="pct"/>
          </w:tcPr>
          <w:p w14:paraId="33F5C4E2" w14:textId="4249EE84" w:rsidR="00087DA5" w:rsidRPr="00B05FA2" w:rsidRDefault="009617AD" w:rsidP="009617AD">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51</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51</w:t>
            </w:r>
            <w:r w:rsidR="00087DA5" w:rsidRPr="00B05FA2">
              <w:rPr>
                <w:rFonts w:ascii="Times New Roman" w:hAnsi="Times New Roman" w:cs="Times New Roman"/>
                <w:sz w:val="24"/>
                <w:szCs w:val="24"/>
              </w:rPr>
              <w:t>%)</w:t>
            </w:r>
          </w:p>
        </w:tc>
        <w:tc>
          <w:tcPr>
            <w:tcW w:w="1374" w:type="pct"/>
          </w:tcPr>
          <w:p w14:paraId="768ED22A" w14:textId="009691D6" w:rsidR="00087DA5" w:rsidRPr="00B05FA2" w:rsidRDefault="00156629" w:rsidP="00156629">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15</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27,7</w:t>
            </w:r>
            <w:r w:rsidR="00087DA5" w:rsidRPr="00B05FA2">
              <w:rPr>
                <w:rFonts w:ascii="Times New Roman" w:hAnsi="Times New Roman" w:cs="Times New Roman"/>
                <w:sz w:val="24"/>
                <w:szCs w:val="24"/>
              </w:rPr>
              <w:t>%)</w:t>
            </w:r>
          </w:p>
        </w:tc>
      </w:tr>
      <w:tr w:rsidR="002B3C4F" w:rsidRPr="00B05FA2" w14:paraId="53E9E3F5" w14:textId="77777777" w:rsidTr="002B3C4F">
        <w:tc>
          <w:tcPr>
            <w:tcW w:w="5000" w:type="pct"/>
            <w:gridSpan w:val="3"/>
          </w:tcPr>
          <w:p w14:paraId="64C8C9FD" w14:textId="77777777" w:rsidR="002B3C4F" w:rsidRPr="00B05FA2" w:rsidRDefault="002B3C4F" w:rsidP="002B3C4F">
            <w:pPr>
              <w:tabs>
                <w:tab w:val="left" w:pos="1454"/>
              </w:tabs>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4A770AE6" w14:textId="05F9DDF5" w:rsidR="002B3C4F" w:rsidRPr="002B3C4F" w:rsidRDefault="002B3C4F" w:rsidP="002B3C4F">
            <w:pPr>
              <w:spacing w:line="240" w:lineRule="auto"/>
              <w:rPr>
                <w:rFonts w:ascii="Times New Roman" w:hAnsi="Times New Roman" w:cs="Times New Roman"/>
                <w:sz w:val="24"/>
                <w:szCs w:val="24"/>
              </w:rPr>
            </w:pPr>
            <w:r w:rsidRPr="00B05FA2">
              <w:rPr>
                <w:rFonts w:ascii="Times New Roman" w:hAnsi="Times New Roman" w:cs="Times New Roman"/>
                <w:sz w:val="24"/>
                <w:szCs w:val="24"/>
              </w:rPr>
              <w:t xml:space="preserve">1 </w:t>
            </w:r>
            <w:r w:rsidRPr="00E54DA0">
              <w:rPr>
                <w:rFonts w:ascii="Times New Roman" w:hAnsi="Times New Roman" w:cs="Times New Roman"/>
                <w:sz w:val="24"/>
                <w:szCs w:val="24"/>
              </w:rPr>
              <w:t xml:space="preserve">* </w:t>
            </w:r>
            <w:r w:rsidRPr="00B05FA2">
              <w:rPr>
                <w:rFonts w:ascii="Times New Roman" w:hAnsi="Times New Roman" w:cs="Times New Roman"/>
                <w:sz w:val="24"/>
                <w:szCs w:val="24"/>
              </w:rPr>
              <w:t>количество че</w:t>
            </w:r>
            <w:r>
              <w:rPr>
                <w:rFonts w:ascii="Times New Roman" w:hAnsi="Times New Roman" w:cs="Times New Roman"/>
                <w:sz w:val="24"/>
                <w:szCs w:val="24"/>
              </w:rPr>
              <w:t>ловек с процентным соотношением</w:t>
            </w:r>
          </w:p>
        </w:tc>
      </w:tr>
    </w:tbl>
    <w:p w14:paraId="059D3052"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60BA1053" w14:textId="77777777" w:rsidR="000110AD" w:rsidRPr="00B05FA2" w:rsidRDefault="000110AD" w:rsidP="00087DA5">
      <w:pPr>
        <w:spacing w:after="0" w:line="240" w:lineRule="auto"/>
        <w:jc w:val="center"/>
        <w:rPr>
          <w:rFonts w:ascii="Times New Roman" w:hAnsi="Times New Roman" w:cs="Times New Roman"/>
          <w:sz w:val="28"/>
          <w:szCs w:val="28"/>
        </w:rPr>
      </w:pPr>
    </w:p>
    <w:p w14:paraId="4FA31533" w14:textId="77777777" w:rsidR="002B3C4F" w:rsidRDefault="002B3C4F" w:rsidP="00087DA5">
      <w:pPr>
        <w:spacing w:after="0" w:line="240" w:lineRule="auto"/>
        <w:jc w:val="center"/>
        <w:rPr>
          <w:rFonts w:ascii="Times New Roman" w:hAnsi="Times New Roman" w:cs="Times New Roman"/>
          <w:sz w:val="28"/>
          <w:szCs w:val="28"/>
        </w:rPr>
      </w:pPr>
    </w:p>
    <w:p w14:paraId="05881F9B" w14:textId="7C1BC009" w:rsidR="00087DA5" w:rsidRPr="00B05FA2" w:rsidRDefault="00087DA5" w:rsidP="002B3C4F">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Лабораторные данные больных аллергическим ринитом перед началом лечения (n=</w:t>
      </w:r>
      <w:r w:rsidR="00F347FE"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523120E6" w14:textId="77777777" w:rsidR="00087DA5" w:rsidRPr="00B05FA2" w:rsidRDefault="00087DA5" w:rsidP="002B3C4F">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6276"/>
        <w:gridCol w:w="3352"/>
      </w:tblGrid>
      <w:tr w:rsidR="00087DA5" w:rsidRPr="00B05FA2" w14:paraId="45B8CC8A" w14:textId="77777777" w:rsidTr="00AC1387">
        <w:trPr>
          <w:trHeight w:val="291"/>
        </w:trPr>
        <w:tc>
          <w:tcPr>
            <w:tcW w:w="3259" w:type="pct"/>
            <w:hideMark/>
          </w:tcPr>
          <w:p w14:paraId="41C7FC1C" w14:textId="7C664BAB" w:rsidR="00087DA5" w:rsidRPr="002B3C4F" w:rsidRDefault="00087DA5" w:rsidP="002B3C4F">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Параметр</w:t>
            </w:r>
            <w:r w:rsidR="002B3C4F">
              <w:rPr>
                <w:rFonts w:ascii="Times New Roman" w:hAnsi="Times New Roman" w:cs="Times New Roman"/>
                <w:sz w:val="24"/>
                <w:szCs w:val="24"/>
                <w:lang w:val="en-US"/>
              </w:rPr>
              <w:t>*</w:t>
            </w:r>
          </w:p>
        </w:tc>
        <w:tc>
          <w:tcPr>
            <w:tcW w:w="1741" w:type="pct"/>
          </w:tcPr>
          <w:p w14:paraId="301F8ED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Характеристика</w:t>
            </w:r>
          </w:p>
        </w:tc>
      </w:tr>
      <w:tr w:rsidR="00087DA5" w:rsidRPr="00B05FA2" w14:paraId="4181FB21" w14:textId="77777777" w:rsidTr="00AC1387">
        <w:tc>
          <w:tcPr>
            <w:tcW w:w="3259" w:type="pct"/>
          </w:tcPr>
          <w:p w14:paraId="5D8BA791" w14:textId="72103308" w:rsidR="00087DA5" w:rsidRPr="00B05FA2" w:rsidRDefault="00747FD6" w:rsidP="002B3C4F">
            <w:pPr>
              <w:spacing w:line="240" w:lineRule="auto"/>
              <w:jc w:val="center"/>
              <w:rPr>
                <w:rFonts w:ascii="Times New Roman" w:eastAsia="Times New Roman" w:hAnsi="Times New Roman" w:cs="Times New Roman"/>
                <w:sz w:val="24"/>
                <w:szCs w:val="24"/>
                <w:lang w:val="en-US" w:eastAsia="ru-RU"/>
              </w:rPr>
            </w:pPr>
            <w:r w:rsidRPr="00B05FA2">
              <w:rPr>
                <w:rFonts w:ascii="Times New Roman" w:eastAsia="Times New Roman" w:hAnsi="Times New Roman" w:cs="Times New Roman"/>
                <w:sz w:val="24"/>
                <w:szCs w:val="24"/>
                <w:lang w:eastAsia="ru-RU"/>
              </w:rPr>
              <w:t>ЭКБ</w:t>
            </w:r>
            <w:r w:rsidR="00087DA5" w:rsidRPr="00B05FA2">
              <w:rPr>
                <w:rFonts w:ascii="Times New Roman" w:eastAsia="Times New Roman" w:hAnsi="Times New Roman" w:cs="Times New Roman"/>
                <w:sz w:val="24"/>
                <w:szCs w:val="24"/>
                <w:lang w:val="en-US" w:eastAsia="ru-RU"/>
              </w:rPr>
              <w:t xml:space="preserve"> (</w:t>
            </w:r>
            <w:r w:rsidR="00087DA5" w:rsidRPr="00B05FA2">
              <w:rPr>
                <w:rFonts w:ascii="Times New Roman" w:eastAsia="Times New Roman" w:hAnsi="Times New Roman" w:cs="Times New Roman"/>
                <w:sz w:val="24"/>
                <w:szCs w:val="24"/>
                <w:lang w:eastAsia="ru-RU"/>
              </w:rPr>
              <w:t>нг</w:t>
            </w:r>
            <w:r w:rsidR="00087DA5" w:rsidRPr="00B05FA2">
              <w:rPr>
                <w:rFonts w:ascii="Times New Roman" w:eastAsia="Times New Roman" w:hAnsi="Times New Roman" w:cs="Times New Roman"/>
                <w:sz w:val="24"/>
                <w:szCs w:val="24"/>
                <w:lang w:val="en-US" w:eastAsia="ru-RU"/>
              </w:rPr>
              <w:t>/</w:t>
            </w:r>
            <w:r w:rsidR="00087DA5" w:rsidRPr="00B05FA2">
              <w:rPr>
                <w:rFonts w:ascii="Times New Roman" w:eastAsia="Times New Roman" w:hAnsi="Times New Roman" w:cs="Times New Roman"/>
                <w:sz w:val="24"/>
                <w:szCs w:val="24"/>
                <w:lang w:eastAsia="ru-RU"/>
              </w:rPr>
              <w:t>мл</w:t>
            </w:r>
            <w:r w:rsidR="00087DA5" w:rsidRPr="00B05FA2">
              <w:rPr>
                <w:rFonts w:ascii="Times New Roman" w:eastAsia="Times New Roman" w:hAnsi="Times New Roman" w:cs="Times New Roman"/>
                <w:sz w:val="24"/>
                <w:szCs w:val="24"/>
                <w:lang w:val="en-US" w:eastAsia="ru-RU"/>
              </w:rPr>
              <w:t xml:space="preserve">) </w:t>
            </w:r>
          </w:p>
        </w:tc>
        <w:tc>
          <w:tcPr>
            <w:tcW w:w="1741" w:type="pct"/>
          </w:tcPr>
          <w:p w14:paraId="51A852EC" w14:textId="799DD51D"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4</w:t>
            </w:r>
            <w:r w:rsidR="00692CF5" w:rsidRPr="00B05FA2">
              <w:rPr>
                <w:rFonts w:ascii="Times New Roman" w:eastAsia="Times New Roman" w:hAnsi="Times New Roman" w:cs="Times New Roman"/>
                <w:sz w:val="24"/>
                <w:szCs w:val="24"/>
                <w:lang w:eastAsia="ru-RU"/>
              </w:rPr>
              <w:t>5</w:t>
            </w:r>
            <w:r w:rsidRPr="00B05FA2">
              <w:rPr>
                <w:rFonts w:ascii="Times New Roman" w:eastAsia="Times New Roman" w:hAnsi="Times New Roman" w:cs="Times New Roman"/>
                <w:sz w:val="24"/>
                <w:szCs w:val="24"/>
                <w:lang w:eastAsia="ru-RU"/>
              </w:rPr>
              <w:t>,</w:t>
            </w:r>
            <w:r w:rsidR="00692CF5" w:rsidRPr="00B05FA2">
              <w:rPr>
                <w:rFonts w:ascii="Times New Roman" w:eastAsia="Times New Roman" w:hAnsi="Times New Roman" w:cs="Times New Roman"/>
                <w:sz w:val="24"/>
                <w:szCs w:val="24"/>
                <w:lang w:eastAsia="ru-RU"/>
              </w:rPr>
              <w:t>8</w:t>
            </w:r>
            <w:r w:rsidRPr="00B05FA2">
              <w:rPr>
                <w:rFonts w:ascii="Times New Roman" w:eastAsia="Times New Roman" w:hAnsi="Times New Roman" w:cs="Times New Roman"/>
                <w:sz w:val="24"/>
                <w:szCs w:val="24"/>
                <w:lang w:eastAsia="ru-RU"/>
              </w:rPr>
              <w:t xml:space="preserve"> (41,</w:t>
            </w:r>
            <w:r w:rsidR="00692CF5" w:rsidRPr="00B05FA2">
              <w:rPr>
                <w:rFonts w:ascii="Times New Roman" w:eastAsia="Times New Roman" w:hAnsi="Times New Roman" w:cs="Times New Roman"/>
                <w:sz w:val="24"/>
                <w:szCs w:val="24"/>
                <w:lang w:eastAsia="ru-RU"/>
              </w:rPr>
              <w:t>2</w:t>
            </w:r>
            <w:r w:rsidRPr="00B05FA2">
              <w:rPr>
                <w:rFonts w:ascii="Times New Roman" w:eastAsia="Times New Roman" w:hAnsi="Times New Roman" w:cs="Times New Roman"/>
                <w:sz w:val="24"/>
                <w:szCs w:val="24"/>
                <w:lang w:eastAsia="ru-RU"/>
              </w:rPr>
              <w:t>-5</w:t>
            </w:r>
            <w:r w:rsidR="00692CF5" w:rsidRPr="00B05FA2">
              <w:rPr>
                <w:rFonts w:ascii="Times New Roman" w:eastAsia="Times New Roman" w:hAnsi="Times New Roman" w:cs="Times New Roman"/>
                <w:sz w:val="24"/>
                <w:szCs w:val="24"/>
                <w:lang w:eastAsia="ru-RU"/>
              </w:rPr>
              <w:t>1</w:t>
            </w:r>
            <w:r w:rsidRPr="00B05FA2">
              <w:rPr>
                <w:rFonts w:ascii="Times New Roman" w:eastAsia="Times New Roman" w:hAnsi="Times New Roman" w:cs="Times New Roman"/>
                <w:sz w:val="24"/>
                <w:szCs w:val="24"/>
                <w:lang w:eastAsia="ru-RU"/>
              </w:rPr>
              <w:t>,</w:t>
            </w:r>
            <w:r w:rsidR="00692CF5" w:rsidRPr="00B05FA2">
              <w:rPr>
                <w:rFonts w:ascii="Times New Roman" w:eastAsia="Times New Roman" w:hAnsi="Times New Roman" w:cs="Times New Roman"/>
                <w:sz w:val="24"/>
                <w:szCs w:val="24"/>
                <w:lang w:eastAsia="ru-RU"/>
              </w:rPr>
              <w:t>1</w:t>
            </w:r>
            <w:r w:rsidRPr="00B05FA2">
              <w:rPr>
                <w:rFonts w:ascii="Times New Roman" w:eastAsia="Times New Roman" w:hAnsi="Times New Roman" w:cs="Times New Roman"/>
                <w:sz w:val="24"/>
                <w:szCs w:val="24"/>
                <w:lang w:eastAsia="ru-RU"/>
              </w:rPr>
              <w:t>)</w:t>
            </w:r>
          </w:p>
        </w:tc>
      </w:tr>
      <w:tr w:rsidR="00087DA5" w:rsidRPr="00B05FA2" w14:paraId="43782A09" w14:textId="77777777" w:rsidTr="00AC1387">
        <w:tc>
          <w:tcPr>
            <w:tcW w:w="3259" w:type="pct"/>
          </w:tcPr>
          <w:p w14:paraId="328C0133" w14:textId="62994A39" w:rsidR="00087DA5" w:rsidRPr="00B05FA2" w:rsidRDefault="00087DA5" w:rsidP="002B3C4F">
            <w:pPr>
              <w:spacing w:line="240" w:lineRule="auto"/>
              <w:jc w:val="center"/>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 xml:space="preserve">Общий </w:t>
            </w:r>
            <w:r w:rsidR="00747FD6" w:rsidRPr="00B05FA2">
              <w:rPr>
                <w:rFonts w:ascii="Times New Roman" w:hAnsi="Times New Roman" w:cs="Times New Roman"/>
                <w:sz w:val="24"/>
                <w:szCs w:val="24"/>
                <w:lang w:val="en-US"/>
              </w:rPr>
              <w:t>IgE</w:t>
            </w:r>
            <w:r w:rsidRPr="00B05FA2">
              <w:rPr>
                <w:rFonts w:ascii="Times New Roman" w:eastAsia="Times New Roman" w:hAnsi="Times New Roman" w:cs="Times New Roman"/>
                <w:sz w:val="24"/>
                <w:szCs w:val="24"/>
                <w:lang w:eastAsia="ru-RU"/>
              </w:rPr>
              <w:t xml:space="preserve"> (Ед/мл) </w:t>
            </w:r>
          </w:p>
        </w:tc>
        <w:tc>
          <w:tcPr>
            <w:tcW w:w="1741" w:type="pct"/>
          </w:tcPr>
          <w:p w14:paraId="4016BDB2" w14:textId="386C79C0"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37</w:t>
            </w:r>
            <w:r w:rsidR="0018647F" w:rsidRPr="00B05FA2">
              <w:rPr>
                <w:rFonts w:ascii="Times New Roman" w:eastAsia="Times New Roman" w:hAnsi="Times New Roman" w:cs="Times New Roman"/>
                <w:sz w:val="24"/>
                <w:szCs w:val="24"/>
                <w:lang w:eastAsia="ru-RU"/>
              </w:rPr>
              <w:t>5</w:t>
            </w:r>
            <w:r w:rsidRPr="00B05FA2">
              <w:rPr>
                <w:rFonts w:ascii="Times New Roman" w:eastAsia="Times New Roman" w:hAnsi="Times New Roman" w:cs="Times New Roman"/>
                <w:sz w:val="24"/>
                <w:szCs w:val="24"/>
                <w:lang w:eastAsia="ru-RU"/>
              </w:rPr>
              <w:t>,</w:t>
            </w:r>
            <w:r w:rsidR="0018647F" w:rsidRPr="00B05FA2">
              <w:rPr>
                <w:rFonts w:ascii="Times New Roman" w:eastAsia="Times New Roman" w:hAnsi="Times New Roman" w:cs="Times New Roman"/>
                <w:sz w:val="24"/>
                <w:szCs w:val="24"/>
                <w:lang w:eastAsia="ru-RU"/>
              </w:rPr>
              <w:t>2</w:t>
            </w:r>
            <w:r w:rsidRPr="00B05FA2">
              <w:rPr>
                <w:rFonts w:ascii="Times New Roman" w:eastAsia="Times New Roman" w:hAnsi="Times New Roman" w:cs="Times New Roman"/>
                <w:sz w:val="24"/>
                <w:szCs w:val="24"/>
                <w:lang w:eastAsia="ru-RU"/>
              </w:rPr>
              <w:t xml:space="preserve"> (25</w:t>
            </w:r>
            <w:r w:rsidR="0018647F" w:rsidRPr="00B05FA2">
              <w:rPr>
                <w:rFonts w:ascii="Times New Roman" w:eastAsia="Times New Roman" w:hAnsi="Times New Roman" w:cs="Times New Roman"/>
                <w:sz w:val="24"/>
                <w:szCs w:val="24"/>
                <w:lang w:eastAsia="ru-RU"/>
              </w:rPr>
              <w:t>2</w:t>
            </w:r>
            <w:r w:rsidRPr="00B05FA2">
              <w:rPr>
                <w:rFonts w:ascii="Times New Roman" w:eastAsia="Times New Roman" w:hAnsi="Times New Roman" w:cs="Times New Roman"/>
                <w:sz w:val="24"/>
                <w:szCs w:val="24"/>
                <w:lang w:eastAsia="ru-RU"/>
              </w:rPr>
              <w:t>,8-501,</w:t>
            </w:r>
            <w:r w:rsidR="0018647F" w:rsidRPr="00B05FA2">
              <w:rPr>
                <w:rFonts w:ascii="Times New Roman" w:eastAsia="Times New Roman" w:hAnsi="Times New Roman" w:cs="Times New Roman"/>
                <w:sz w:val="24"/>
                <w:szCs w:val="24"/>
                <w:lang w:eastAsia="ru-RU"/>
              </w:rPr>
              <w:t>2</w:t>
            </w:r>
            <w:r w:rsidRPr="00B05FA2">
              <w:rPr>
                <w:rFonts w:ascii="Times New Roman" w:eastAsia="Times New Roman" w:hAnsi="Times New Roman" w:cs="Times New Roman"/>
                <w:sz w:val="24"/>
                <w:szCs w:val="24"/>
                <w:lang w:eastAsia="ru-RU"/>
              </w:rPr>
              <w:t>)</w:t>
            </w:r>
          </w:p>
        </w:tc>
      </w:tr>
      <w:tr w:rsidR="00087DA5" w:rsidRPr="00B05FA2" w14:paraId="557EEFB4" w14:textId="77777777" w:rsidTr="00AC1387">
        <w:tc>
          <w:tcPr>
            <w:tcW w:w="3259" w:type="pct"/>
          </w:tcPr>
          <w:p w14:paraId="189CC341" w14:textId="45F65AF6" w:rsidR="00087DA5" w:rsidRPr="00B05FA2" w:rsidRDefault="00F347FE" w:rsidP="002B3C4F">
            <w:pPr>
              <w:spacing w:line="240" w:lineRule="auto"/>
              <w:jc w:val="center"/>
              <w:rPr>
                <w:rFonts w:ascii="Times New Roman" w:eastAsia="Times New Roman" w:hAnsi="Times New Roman" w:cs="Times New Roman"/>
                <w:sz w:val="24"/>
                <w:szCs w:val="24"/>
                <w:lang w:val="en-US" w:eastAsia="ru-RU"/>
              </w:rPr>
            </w:pPr>
            <w:r w:rsidRPr="00B05FA2">
              <w:rPr>
                <w:rFonts w:ascii="Times New Roman" w:hAnsi="Times New Roman" w:cs="Times New Roman"/>
                <w:sz w:val="24"/>
                <w:szCs w:val="24"/>
                <w:lang w:val="en-US"/>
              </w:rPr>
              <w:t>sIgE</w:t>
            </w:r>
            <w:r w:rsidR="00087DA5" w:rsidRPr="00B05FA2">
              <w:rPr>
                <w:rFonts w:ascii="Times New Roman" w:eastAsia="Times New Roman" w:hAnsi="Times New Roman" w:cs="Times New Roman"/>
                <w:sz w:val="24"/>
                <w:szCs w:val="24"/>
                <w:lang w:val="en-US" w:eastAsia="ru-RU"/>
              </w:rPr>
              <w:t xml:space="preserve"> </w:t>
            </w:r>
            <w:r w:rsidR="00087DA5" w:rsidRPr="00B05FA2">
              <w:rPr>
                <w:rFonts w:ascii="Times New Roman" w:hAnsi="Times New Roman" w:cs="Times New Roman"/>
                <w:sz w:val="24"/>
                <w:szCs w:val="24"/>
                <w:lang w:val="en-US"/>
              </w:rPr>
              <w:t xml:space="preserve">(ISU) </w:t>
            </w:r>
          </w:p>
        </w:tc>
        <w:tc>
          <w:tcPr>
            <w:tcW w:w="1741" w:type="pct"/>
          </w:tcPr>
          <w:p w14:paraId="50FB587F" w14:textId="7DFA1A0B" w:rsidR="00087DA5" w:rsidRPr="00B05FA2" w:rsidRDefault="00191221"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7</w:t>
            </w:r>
            <w:r w:rsidR="00087DA5" w:rsidRPr="00B05FA2">
              <w:rPr>
                <w:rFonts w:ascii="Times New Roman" w:eastAsia="Times New Roman" w:hAnsi="Times New Roman" w:cs="Times New Roman"/>
                <w:sz w:val="24"/>
                <w:szCs w:val="24"/>
                <w:lang w:eastAsia="ru-RU"/>
              </w:rPr>
              <w:t>,</w:t>
            </w:r>
            <w:r w:rsidRPr="00B05FA2">
              <w:rPr>
                <w:rFonts w:ascii="Times New Roman" w:eastAsia="Times New Roman" w:hAnsi="Times New Roman" w:cs="Times New Roman"/>
                <w:sz w:val="24"/>
                <w:szCs w:val="24"/>
                <w:lang w:eastAsia="ru-RU"/>
              </w:rPr>
              <w:t>6</w:t>
            </w:r>
            <w:r w:rsidR="00087DA5" w:rsidRPr="00B05FA2">
              <w:rPr>
                <w:rFonts w:ascii="Times New Roman" w:eastAsia="Times New Roman" w:hAnsi="Times New Roman" w:cs="Times New Roman"/>
                <w:sz w:val="24"/>
                <w:szCs w:val="24"/>
                <w:lang w:eastAsia="ru-RU"/>
              </w:rPr>
              <w:t xml:space="preserve"> (</w:t>
            </w:r>
            <w:r w:rsidRPr="00B05FA2">
              <w:rPr>
                <w:rFonts w:ascii="Times New Roman" w:eastAsia="Times New Roman" w:hAnsi="Times New Roman" w:cs="Times New Roman"/>
                <w:sz w:val="24"/>
                <w:szCs w:val="24"/>
                <w:lang w:eastAsia="ru-RU"/>
              </w:rPr>
              <w:t>2</w:t>
            </w:r>
            <w:r w:rsidR="00087DA5" w:rsidRPr="00B05FA2">
              <w:rPr>
                <w:rFonts w:ascii="Times New Roman" w:eastAsia="Times New Roman" w:hAnsi="Times New Roman" w:cs="Times New Roman"/>
                <w:sz w:val="24"/>
                <w:szCs w:val="24"/>
                <w:lang w:eastAsia="ru-RU"/>
              </w:rPr>
              <w:t>,</w:t>
            </w:r>
            <w:r w:rsidRPr="00B05FA2">
              <w:rPr>
                <w:rFonts w:ascii="Times New Roman" w:eastAsia="Times New Roman" w:hAnsi="Times New Roman" w:cs="Times New Roman"/>
                <w:sz w:val="24"/>
                <w:szCs w:val="24"/>
                <w:lang w:eastAsia="ru-RU"/>
              </w:rPr>
              <w:t>6</w:t>
            </w:r>
            <w:r w:rsidR="00087DA5" w:rsidRPr="00B05FA2">
              <w:rPr>
                <w:rFonts w:ascii="Times New Roman" w:eastAsia="Times New Roman" w:hAnsi="Times New Roman" w:cs="Times New Roman"/>
                <w:sz w:val="24"/>
                <w:szCs w:val="24"/>
                <w:lang w:eastAsia="ru-RU"/>
              </w:rPr>
              <w:t>-1</w:t>
            </w:r>
            <w:r w:rsidRPr="00B05FA2">
              <w:rPr>
                <w:rFonts w:ascii="Times New Roman" w:eastAsia="Times New Roman" w:hAnsi="Times New Roman" w:cs="Times New Roman"/>
                <w:sz w:val="24"/>
                <w:szCs w:val="24"/>
                <w:lang w:eastAsia="ru-RU"/>
              </w:rPr>
              <w:t>3</w:t>
            </w:r>
            <w:r w:rsidR="00087DA5" w:rsidRPr="00B05FA2">
              <w:rPr>
                <w:rFonts w:ascii="Times New Roman" w:eastAsia="Times New Roman" w:hAnsi="Times New Roman" w:cs="Times New Roman"/>
                <w:sz w:val="24"/>
                <w:szCs w:val="24"/>
                <w:lang w:eastAsia="ru-RU"/>
              </w:rPr>
              <w:t>,</w:t>
            </w:r>
            <w:r w:rsidRPr="00B05FA2">
              <w:rPr>
                <w:rFonts w:ascii="Times New Roman" w:eastAsia="Times New Roman" w:hAnsi="Times New Roman" w:cs="Times New Roman"/>
                <w:sz w:val="24"/>
                <w:szCs w:val="24"/>
                <w:lang w:eastAsia="ru-RU"/>
              </w:rPr>
              <w:t>4</w:t>
            </w:r>
            <w:r w:rsidR="00087DA5" w:rsidRPr="00B05FA2">
              <w:rPr>
                <w:rFonts w:ascii="Times New Roman" w:eastAsia="Times New Roman" w:hAnsi="Times New Roman" w:cs="Times New Roman"/>
                <w:sz w:val="24"/>
                <w:szCs w:val="24"/>
                <w:lang w:eastAsia="ru-RU"/>
              </w:rPr>
              <w:t>)</w:t>
            </w:r>
          </w:p>
        </w:tc>
      </w:tr>
      <w:tr w:rsidR="00087DA5" w:rsidRPr="00B05FA2" w14:paraId="3973A84A" w14:textId="77777777" w:rsidTr="00AC1387">
        <w:tc>
          <w:tcPr>
            <w:tcW w:w="3259" w:type="pct"/>
          </w:tcPr>
          <w:p w14:paraId="01BEB7FE" w14:textId="6CC602C1" w:rsidR="00087DA5" w:rsidRPr="00B05FA2" w:rsidRDefault="00747FD6" w:rsidP="002B3C4F">
            <w:pPr>
              <w:spacing w:line="240" w:lineRule="auto"/>
              <w:jc w:val="center"/>
              <w:rPr>
                <w:rFonts w:ascii="Times New Roman" w:eastAsia="Times New Roman" w:hAnsi="Times New Roman" w:cs="Times New Roman"/>
                <w:sz w:val="24"/>
                <w:szCs w:val="24"/>
                <w:lang w:eastAsia="ru-RU"/>
              </w:rPr>
            </w:pPr>
            <w:r w:rsidRPr="00B05FA2">
              <w:rPr>
                <w:rFonts w:ascii="Times New Roman" w:hAnsi="Times New Roman"/>
                <w:sz w:val="24"/>
                <w:szCs w:val="24"/>
              </w:rPr>
              <w:t>25(ОН)</w:t>
            </w:r>
            <w:r w:rsidRPr="00B05FA2">
              <w:rPr>
                <w:rFonts w:ascii="Times New Roman" w:hAnsi="Times New Roman"/>
                <w:sz w:val="24"/>
                <w:szCs w:val="24"/>
                <w:lang w:val="en-US"/>
              </w:rPr>
              <w:t>D</w:t>
            </w:r>
            <w:r w:rsidRPr="00B05FA2">
              <w:rPr>
                <w:rFonts w:ascii="Times New Roman" w:hAnsi="Times New Roman"/>
                <w:sz w:val="24"/>
                <w:szCs w:val="24"/>
              </w:rPr>
              <w:t xml:space="preserve"> </w:t>
            </w:r>
            <w:r w:rsidRPr="00B05FA2">
              <w:rPr>
                <w:rFonts w:ascii="Times New Roman" w:eastAsia="Times New Roman" w:hAnsi="Times New Roman" w:cs="Times New Roman"/>
                <w:sz w:val="24"/>
                <w:szCs w:val="24"/>
                <w:lang w:eastAsia="ru-RU"/>
              </w:rPr>
              <w:t>(нг/мл)</w:t>
            </w:r>
            <w:r w:rsidR="00087DA5" w:rsidRPr="00B05FA2">
              <w:rPr>
                <w:rFonts w:ascii="Times New Roman" w:eastAsia="Times New Roman" w:hAnsi="Times New Roman" w:cs="Times New Roman"/>
                <w:sz w:val="24"/>
                <w:szCs w:val="24"/>
                <w:lang w:eastAsia="ru-RU"/>
              </w:rPr>
              <w:t xml:space="preserve"> </w:t>
            </w:r>
          </w:p>
        </w:tc>
        <w:tc>
          <w:tcPr>
            <w:tcW w:w="1741" w:type="pct"/>
          </w:tcPr>
          <w:p w14:paraId="0CA53875" w14:textId="364C1A1D"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16</w:t>
            </w:r>
            <w:r w:rsidR="009E47DF" w:rsidRPr="00B05FA2">
              <w:rPr>
                <w:rFonts w:ascii="Times New Roman" w:eastAsia="Times New Roman" w:hAnsi="Times New Roman" w:cs="Times New Roman"/>
                <w:sz w:val="24"/>
                <w:szCs w:val="24"/>
                <w:lang w:eastAsia="ru-RU"/>
              </w:rPr>
              <w:t>,3 (13,</w:t>
            </w:r>
            <w:r w:rsidRPr="00B05FA2">
              <w:rPr>
                <w:rFonts w:ascii="Times New Roman" w:eastAsia="Times New Roman" w:hAnsi="Times New Roman" w:cs="Times New Roman"/>
                <w:sz w:val="24"/>
                <w:szCs w:val="24"/>
                <w:lang w:eastAsia="ru-RU"/>
              </w:rPr>
              <w:t>1-24,3)</w:t>
            </w:r>
          </w:p>
        </w:tc>
      </w:tr>
      <w:tr w:rsidR="00087DA5" w:rsidRPr="00B05FA2" w14:paraId="2B5C39B3" w14:textId="77777777" w:rsidTr="00AC1387">
        <w:tc>
          <w:tcPr>
            <w:tcW w:w="3259" w:type="pct"/>
          </w:tcPr>
          <w:p w14:paraId="250BE9CE" w14:textId="4A565AC5" w:rsidR="00087DA5" w:rsidRPr="00B05FA2" w:rsidRDefault="00087DA5" w:rsidP="002B3C4F">
            <w:pPr>
              <w:spacing w:line="240" w:lineRule="auto"/>
              <w:jc w:val="center"/>
              <w:rPr>
                <w:rFonts w:ascii="Times New Roman" w:eastAsia="Times New Roman" w:hAnsi="Times New Roman" w:cs="Times New Roman"/>
                <w:sz w:val="24"/>
                <w:szCs w:val="24"/>
                <w:lang w:eastAsia="ru-RU"/>
              </w:rPr>
            </w:pPr>
            <w:r w:rsidRPr="00B05FA2">
              <w:rPr>
                <w:rFonts w:ascii="Times New Roman" w:hAnsi="Times New Roman" w:cs="Times New Roman"/>
                <w:sz w:val="24"/>
                <w:szCs w:val="24"/>
              </w:rPr>
              <w:t xml:space="preserve">Дефицит (≤ 20 нг/мл) </w:t>
            </w:r>
          </w:p>
        </w:tc>
        <w:tc>
          <w:tcPr>
            <w:tcW w:w="1741" w:type="pct"/>
          </w:tcPr>
          <w:p w14:paraId="5515409A" w14:textId="5F9D5FFB" w:rsidR="00087DA5" w:rsidRPr="00B05FA2" w:rsidRDefault="002C3468"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val="en-US" w:eastAsia="ru-RU"/>
              </w:rPr>
              <w:t>13,8</w:t>
            </w:r>
            <w:r w:rsidR="00087DA5" w:rsidRPr="00B05FA2">
              <w:rPr>
                <w:rFonts w:ascii="Times New Roman" w:eastAsia="Times New Roman" w:hAnsi="Times New Roman" w:cs="Times New Roman"/>
                <w:sz w:val="24"/>
                <w:szCs w:val="24"/>
                <w:lang w:eastAsia="ru-RU"/>
              </w:rPr>
              <w:t xml:space="preserve"> (10,</w:t>
            </w:r>
            <w:r w:rsidRPr="00B05FA2">
              <w:rPr>
                <w:rFonts w:ascii="Times New Roman" w:eastAsia="Times New Roman" w:hAnsi="Times New Roman" w:cs="Times New Roman"/>
                <w:sz w:val="24"/>
                <w:szCs w:val="24"/>
                <w:lang w:val="en-US" w:eastAsia="ru-RU"/>
              </w:rPr>
              <w:t>4</w:t>
            </w:r>
            <w:r w:rsidR="00087DA5" w:rsidRPr="00B05FA2">
              <w:rPr>
                <w:rFonts w:ascii="Times New Roman" w:eastAsia="Times New Roman" w:hAnsi="Times New Roman" w:cs="Times New Roman"/>
                <w:sz w:val="24"/>
                <w:szCs w:val="24"/>
                <w:lang w:eastAsia="ru-RU"/>
              </w:rPr>
              <w:t>-15,</w:t>
            </w:r>
            <w:r w:rsidRPr="00B05FA2">
              <w:rPr>
                <w:rFonts w:ascii="Times New Roman" w:eastAsia="Times New Roman" w:hAnsi="Times New Roman" w:cs="Times New Roman"/>
                <w:sz w:val="24"/>
                <w:szCs w:val="24"/>
                <w:lang w:val="en-US" w:eastAsia="ru-RU"/>
              </w:rPr>
              <w:t>2</w:t>
            </w:r>
            <w:r w:rsidR="00087DA5" w:rsidRPr="00B05FA2">
              <w:rPr>
                <w:rFonts w:ascii="Times New Roman" w:eastAsia="Times New Roman" w:hAnsi="Times New Roman" w:cs="Times New Roman"/>
                <w:sz w:val="24"/>
                <w:szCs w:val="24"/>
                <w:lang w:eastAsia="ru-RU"/>
              </w:rPr>
              <w:t>)</w:t>
            </w:r>
          </w:p>
        </w:tc>
      </w:tr>
      <w:tr w:rsidR="00087DA5" w:rsidRPr="00B05FA2" w14:paraId="67CFF8C4" w14:textId="77777777" w:rsidTr="00AC1387">
        <w:tc>
          <w:tcPr>
            <w:tcW w:w="3259" w:type="pct"/>
          </w:tcPr>
          <w:p w14:paraId="0C1E5522" w14:textId="481B2827" w:rsidR="00087DA5" w:rsidRPr="00B05FA2" w:rsidRDefault="00087DA5" w:rsidP="002B3C4F">
            <w:pPr>
              <w:spacing w:line="240" w:lineRule="auto"/>
              <w:jc w:val="center"/>
              <w:rPr>
                <w:rFonts w:ascii="Times New Roman" w:eastAsia="Times New Roman" w:hAnsi="Times New Roman" w:cs="Times New Roman"/>
                <w:sz w:val="24"/>
                <w:szCs w:val="24"/>
                <w:lang w:eastAsia="ru-RU"/>
              </w:rPr>
            </w:pPr>
            <w:r w:rsidRPr="00B05FA2">
              <w:rPr>
                <w:rFonts w:ascii="Times New Roman" w:hAnsi="Times New Roman" w:cs="Times New Roman"/>
                <w:sz w:val="24"/>
                <w:szCs w:val="24"/>
              </w:rPr>
              <w:t xml:space="preserve">Недостаточность (21-29 нг/мл) </w:t>
            </w:r>
          </w:p>
        </w:tc>
        <w:tc>
          <w:tcPr>
            <w:tcW w:w="1741" w:type="pct"/>
          </w:tcPr>
          <w:p w14:paraId="02B4A94F" w14:textId="2A10B1D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2</w:t>
            </w:r>
            <w:r w:rsidR="00774CAA" w:rsidRPr="00B05FA2">
              <w:rPr>
                <w:rFonts w:ascii="Times New Roman" w:eastAsia="Times New Roman" w:hAnsi="Times New Roman" w:cs="Times New Roman"/>
                <w:sz w:val="24"/>
                <w:szCs w:val="24"/>
                <w:lang w:val="en-US" w:eastAsia="ru-RU"/>
              </w:rPr>
              <w:t>2</w:t>
            </w:r>
            <w:r w:rsidRPr="00B05FA2">
              <w:rPr>
                <w:rFonts w:ascii="Times New Roman" w:eastAsia="Times New Roman" w:hAnsi="Times New Roman" w:cs="Times New Roman"/>
                <w:sz w:val="24"/>
                <w:szCs w:val="24"/>
                <w:lang w:eastAsia="ru-RU"/>
              </w:rPr>
              <w:t>,</w:t>
            </w:r>
            <w:r w:rsidR="00774CAA" w:rsidRPr="00B05FA2">
              <w:rPr>
                <w:rFonts w:ascii="Times New Roman" w:eastAsia="Times New Roman" w:hAnsi="Times New Roman" w:cs="Times New Roman"/>
                <w:sz w:val="24"/>
                <w:szCs w:val="24"/>
                <w:lang w:val="en-US" w:eastAsia="ru-RU"/>
              </w:rPr>
              <w:t>9</w:t>
            </w:r>
            <w:r w:rsidRPr="00B05FA2">
              <w:rPr>
                <w:rFonts w:ascii="Times New Roman" w:eastAsia="Times New Roman" w:hAnsi="Times New Roman" w:cs="Times New Roman"/>
                <w:sz w:val="24"/>
                <w:szCs w:val="24"/>
                <w:lang w:eastAsia="ru-RU"/>
              </w:rPr>
              <w:t xml:space="preserve"> (21,</w:t>
            </w:r>
            <w:r w:rsidR="00774CAA" w:rsidRPr="00B05FA2">
              <w:rPr>
                <w:rFonts w:ascii="Times New Roman" w:eastAsia="Times New Roman" w:hAnsi="Times New Roman" w:cs="Times New Roman"/>
                <w:sz w:val="24"/>
                <w:szCs w:val="24"/>
                <w:lang w:val="en-US" w:eastAsia="ru-RU"/>
              </w:rPr>
              <w:t>8</w:t>
            </w:r>
            <w:r w:rsidRPr="00B05FA2">
              <w:rPr>
                <w:rFonts w:ascii="Times New Roman" w:eastAsia="Times New Roman" w:hAnsi="Times New Roman" w:cs="Times New Roman"/>
                <w:sz w:val="24"/>
                <w:szCs w:val="24"/>
                <w:lang w:eastAsia="ru-RU"/>
              </w:rPr>
              <w:t>-24,3)</w:t>
            </w:r>
          </w:p>
        </w:tc>
      </w:tr>
      <w:tr w:rsidR="00087DA5" w:rsidRPr="00B05FA2" w14:paraId="37C9A1BB" w14:textId="77777777" w:rsidTr="00AC1387">
        <w:tc>
          <w:tcPr>
            <w:tcW w:w="3259" w:type="pct"/>
          </w:tcPr>
          <w:p w14:paraId="30875278" w14:textId="5B8BA1ED" w:rsidR="00087DA5" w:rsidRPr="00B05FA2" w:rsidRDefault="00087DA5" w:rsidP="002B3C4F">
            <w:pPr>
              <w:spacing w:line="240" w:lineRule="auto"/>
              <w:jc w:val="center"/>
              <w:rPr>
                <w:rFonts w:ascii="Times New Roman" w:eastAsia="Times New Roman" w:hAnsi="Times New Roman" w:cs="Times New Roman"/>
                <w:sz w:val="24"/>
                <w:szCs w:val="24"/>
                <w:lang w:eastAsia="ru-RU"/>
              </w:rPr>
            </w:pPr>
            <w:r w:rsidRPr="00B05FA2">
              <w:rPr>
                <w:rFonts w:ascii="Times New Roman" w:hAnsi="Times New Roman" w:cs="Times New Roman"/>
                <w:sz w:val="24"/>
                <w:szCs w:val="24"/>
              </w:rPr>
              <w:t xml:space="preserve">Адекватный уровень (≥30 нг/мл) </w:t>
            </w:r>
          </w:p>
        </w:tc>
        <w:tc>
          <w:tcPr>
            <w:tcW w:w="1741" w:type="pct"/>
          </w:tcPr>
          <w:p w14:paraId="52739937" w14:textId="6C22E0BC"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eastAsia="Times New Roman" w:hAnsi="Times New Roman" w:cs="Times New Roman"/>
                <w:sz w:val="24"/>
                <w:szCs w:val="24"/>
                <w:lang w:eastAsia="ru-RU"/>
              </w:rPr>
              <w:t>3</w:t>
            </w:r>
            <w:r w:rsidR="00183096" w:rsidRPr="00B05FA2">
              <w:rPr>
                <w:rFonts w:ascii="Times New Roman" w:eastAsia="Times New Roman" w:hAnsi="Times New Roman" w:cs="Times New Roman"/>
                <w:sz w:val="24"/>
                <w:szCs w:val="24"/>
                <w:lang w:val="en-US" w:eastAsia="ru-RU"/>
              </w:rPr>
              <w:t>5,7</w:t>
            </w:r>
            <w:r w:rsidRPr="00B05FA2">
              <w:rPr>
                <w:rFonts w:ascii="Times New Roman" w:eastAsia="Times New Roman" w:hAnsi="Times New Roman" w:cs="Times New Roman"/>
                <w:sz w:val="24"/>
                <w:szCs w:val="24"/>
                <w:lang w:eastAsia="ru-RU"/>
              </w:rPr>
              <w:t xml:space="preserve"> (34,</w:t>
            </w:r>
            <w:r w:rsidR="00183096" w:rsidRPr="00B05FA2">
              <w:rPr>
                <w:rFonts w:ascii="Times New Roman" w:eastAsia="Times New Roman" w:hAnsi="Times New Roman" w:cs="Times New Roman"/>
                <w:sz w:val="24"/>
                <w:szCs w:val="24"/>
                <w:lang w:val="en-US" w:eastAsia="ru-RU"/>
              </w:rPr>
              <w:t>1</w:t>
            </w:r>
            <w:r w:rsidRPr="00B05FA2">
              <w:rPr>
                <w:rFonts w:ascii="Times New Roman" w:eastAsia="Times New Roman" w:hAnsi="Times New Roman" w:cs="Times New Roman"/>
                <w:sz w:val="24"/>
                <w:szCs w:val="24"/>
                <w:lang w:eastAsia="ru-RU"/>
              </w:rPr>
              <w:t>-38,</w:t>
            </w:r>
            <w:r w:rsidR="00183096" w:rsidRPr="00B05FA2">
              <w:rPr>
                <w:rFonts w:ascii="Times New Roman" w:eastAsia="Times New Roman" w:hAnsi="Times New Roman" w:cs="Times New Roman"/>
                <w:sz w:val="24"/>
                <w:szCs w:val="24"/>
                <w:lang w:val="en-US" w:eastAsia="ru-RU"/>
              </w:rPr>
              <w:t>4</w:t>
            </w:r>
            <w:r w:rsidRPr="00B05FA2">
              <w:rPr>
                <w:rFonts w:ascii="Times New Roman" w:eastAsia="Times New Roman" w:hAnsi="Times New Roman" w:cs="Times New Roman"/>
                <w:sz w:val="24"/>
                <w:szCs w:val="24"/>
                <w:lang w:eastAsia="ru-RU"/>
              </w:rPr>
              <w:t>)</w:t>
            </w:r>
          </w:p>
        </w:tc>
      </w:tr>
      <w:tr w:rsidR="000110AD" w:rsidRPr="00B05FA2" w14:paraId="2B3D4BEF" w14:textId="77777777" w:rsidTr="000110AD">
        <w:tc>
          <w:tcPr>
            <w:tcW w:w="5000" w:type="pct"/>
            <w:gridSpan w:val="2"/>
          </w:tcPr>
          <w:p w14:paraId="19154E77" w14:textId="77777777" w:rsidR="000110AD" w:rsidRPr="00B05FA2" w:rsidRDefault="000110AD" w:rsidP="002B3C4F">
            <w:pPr>
              <w:spacing w:line="240" w:lineRule="auto"/>
              <w:ind w:firstLine="601"/>
              <w:rPr>
                <w:rFonts w:ascii="Times New Roman" w:hAnsi="Times New Roman" w:cs="Times New Roman"/>
                <w:sz w:val="24"/>
                <w:szCs w:val="24"/>
              </w:rPr>
            </w:pPr>
            <w:r w:rsidRPr="00B05FA2">
              <w:rPr>
                <w:rFonts w:ascii="Times New Roman" w:hAnsi="Times New Roman" w:cs="Times New Roman"/>
                <w:sz w:val="24"/>
                <w:szCs w:val="24"/>
              </w:rPr>
              <w:t>Примечание:</w:t>
            </w:r>
          </w:p>
          <w:p w14:paraId="0E3BE7EE" w14:textId="7FB2772C" w:rsidR="000110AD" w:rsidRPr="00B05FA2" w:rsidRDefault="002B3C4F" w:rsidP="002B3C4F">
            <w:pPr>
              <w:spacing w:line="240" w:lineRule="auto"/>
              <w:rPr>
                <w:rFonts w:ascii="Times New Roman" w:eastAsia="Times New Roman" w:hAnsi="Times New Roman" w:cs="Times New Roman"/>
                <w:sz w:val="24"/>
                <w:szCs w:val="24"/>
                <w:lang w:eastAsia="ru-RU"/>
              </w:rPr>
            </w:pPr>
            <w:r w:rsidRPr="002B3C4F">
              <w:rPr>
                <w:rFonts w:ascii="Times New Roman" w:hAnsi="Times New Roman" w:cs="Times New Roman"/>
              </w:rPr>
              <w:t>*</w:t>
            </w:r>
            <w:r w:rsidR="000110AD" w:rsidRPr="00B05FA2">
              <w:rPr>
                <w:rFonts w:ascii="Times New Roman" w:hAnsi="Times New Roman" w:cs="Times New Roman"/>
              </w:rPr>
              <w:t xml:space="preserve"> медиана (нижний и верхний квартиль)</w:t>
            </w:r>
          </w:p>
        </w:tc>
      </w:tr>
    </w:tbl>
    <w:p w14:paraId="51BD0FF0" w14:textId="77777777" w:rsidR="00087DA5" w:rsidRPr="00B05FA2" w:rsidRDefault="00087DA5" w:rsidP="002B3C4F">
      <w:pPr>
        <w:spacing w:after="0" w:line="240" w:lineRule="auto"/>
        <w:ind w:firstLine="567"/>
        <w:jc w:val="both"/>
        <w:rPr>
          <w:rFonts w:ascii="Times New Roman" w:hAnsi="Times New Roman" w:cs="Times New Roman"/>
          <w:b/>
          <w:bCs/>
          <w:sz w:val="28"/>
          <w:szCs w:val="28"/>
        </w:rPr>
      </w:pPr>
    </w:p>
    <w:p w14:paraId="5D194DB1" w14:textId="37A2FFC1" w:rsidR="00087DA5" w:rsidRPr="00B05FA2" w:rsidRDefault="00087DA5" w:rsidP="002B3C4F">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Характеристика пациентов по аллергенному статусу перед началом исследования (</w:t>
      </w:r>
      <w:r w:rsidRPr="00B05FA2">
        <w:rPr>
          <w:rFonts w:ascii="Times New Roman" w:hAnsi="Times New Roman" w:cs="Times New Roman"/>
          <w:sz w:val="28"/>
          <w:szCs w:val="28"/>
          <w:lang w:val="en-US"/>
        </w:rPr>
        <w:t>n</w:t>
      </w:r>
      <w:r w:rsidRPr="00B05FA2">
        <w:rPr>
          <w:rFonts w:ascii="Times New Roman" w:hAnsi="Times New Roman" w:cs="Times New Roman"/>
          <w:sz w:val="28"/>
          <w:szCs w:val="28"/>
        </w:rPr>
        <w:t>=</w:t>
      </w:r>
      <w:r w:rsidR="001B253B"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2EC66188" w14:textId="77777777" w:rsidR="00087DA5" w:rsidRPr="00B05FA2" w:rsidRDefault="00087DA5" w:rsidP="002B3C4F">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3414"/>
        <w:gridCol w:w="1758"/>
        <w:gridCol w:w="3183"/>
        <w:gridCol w:w="1273"/>
      </w:tblGrid>
      <w:tr w:rsidR="00087DA5" w:rsidRPr="00B05FA2" w14:paraId="1AFECA6B" w14:textId="77777777" w:rsidTr="00AC1387">
        <w:trPr>
          <w:trHeight w:val="20"/>
        </w:trPr>
        <w:tc>
          <w:tcPr>
            <w:tcW w:w="2686" w:type="pct"/>
            <w:gridSpan w:val="2"/>
          </w:tcPr>
          <w:p w14:paraId="0B987D45" w14:textId="1D30E8CF"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sIgE</w:t>
            </w:r>
          </w:p>
        </w:tc>
        <w:tc>
          <w:tcPr>
            <w:tcW w:w="1653" w:type="pct"/>
          </w:tcPr>
          <w:p w14:paraId="740A71E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Маркер</w:t>
            </w:r>
          </w:p>
        </w:tc>
        <w:tc>
          <w:tcPr>
            <w:tcW w:w="661" w:type="pct"/>
          </w:tcPr>
          <w:p w14:paraId="4FC03003" w14:textId="7457D6A1" w:rsidR="00087DA5" w:rsidRPr="00B05FA2" w:rsidRDefault="002B3C4F" w:rsidP="002B3C4F">
            <w:pPr>
              <w:spacing w:line="240" w:lineRule="auto"/>
              <w:jc w:val="center"/>
              <w:rPr>
                <w:rFonts w:ascii="Times New Roman" w:hAnsi="Times New Roman" w:cs="Times New Roman"/>
                <w:sz w:val="24"/>
                <w:szCs w:val="24"/>
              </w:rPr>
            </w:pPr>
            <w:r>
              <w:rPr>
                <w:rFonts w:ascii="Times New Roman" w:hAnsi="Times New Roman" w:cs="Times New Roman"/>
                <w:sz w:val="24"/>
                <w:szCs w:val="24"/>
                <w:lang w:val="en-US"/>
              </w:rPr>
              <w:t>n</w:t>
            </w:r>
            <w:r w:rsidR="00087DA5" w:rsidRPr="00B05FA2">
              <w:rPr>
                <w:rFonts w:ascii="Times New Roman" w:hAnsi="Times New Roman" w:cs="Times New Roman"/>
                <w:sz w:val="24"/>
                <w:szCs w:val="24"/>
              </w:rPr>
              <w:t xml:space="preserve"> (%)</w:t>
            </w:r>
          </w:p>
        </w:tc>
      </w:tr>
      <w:tr w:rsidR="00087DA5" w:rsidRPr="00B05FA2" w14:paraId="2D9AB080" w14:textId="77777777" w:rsidTr="002B3C4F">
        <w:tc>
          <w:tcPr>
            <w:tcW w:w="1773" w:type="pct"/>
            <w:vMerge w:val="restart"/>
            <w:vAlign w:val="center"/>
          </w:tcPr>
          <w:p w14:paraId="3BA830D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тимофеевка</w:t>
            </w:r>
          </w:p>
        </w:tc>
        <w:tc>
          <w:tcPr>
            <w:tcW w:w="913" w:type="pct"/>
            <w:vAlign w:val="center"/>
          </w:tcPr>
          <w:p w14:paraId="3E670E10"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rPhl p 1</w:t>
            </w:r>
          </w:p>
        </w:tc>
        <w:tc>
          <w:tcPr>
            <w:tcW w:w="1653" w:type="pct"/>
          </w:tcPr>
          <w:p w14:paraId="129340C0"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3627BD6C" w14:textId="48B5A812"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105</w:t>
            </w:r>
            <w:r w:rsidR="00087DA5" w:rsidRPr="00B05FA2">
              <w:rPr>
                <w:rFonts w:ascii="Times New Roman" w:hAnsi="Times New Roman" w:cs="Times New Roman"/>
                <w:sz w:val="24"/>
                <w:szCs w:val="24"/>
              </w:rPr>
              <w:t xml:space="preserve"> (6</w:t>
            </w:r>
            <w:r w:rsidRPr="00B05FA2">
              <w:rPr>
                <w:rFonts w:ascii="Times New Roman" w:hAnsi="Times New Roman" w:cs="Times New Roman"/>
                <w:sz w:val="24"/>
                <w:szCs w:val="24"/>
                <w:lang w:val="en-US"/>
              </w:rPr>
              <w:t>8</w:t>
            </w:r>
            <w:r w:rsidR="00087DA5" w:rsidRPr="00B05FA2">
              <w:rPr>
                <w:rFonts w:ascii="Times New Roman" w:hAnsi="Times New Roman" w:cs="Times New Roman"/>
                <w:sz w:val="24"/>
                <w:szCs w:val="24"/>
              </w:rPr>
              <w:t>%)</w:t>
            </w:r>
          </w:p>
        </w:tc>
      </w:tr>
      <w:tr w:rsidR="00087DA5" w:rsidRPr="00B05FA2" w14:paraId="1BDF47B6" w14:textId="77777777" w:rsidTr="002B3C4F">
        <w:tc>
          <w:tcPr>
            <w:tcW w:w="1773" w:type="pct"/>
            <w:vMerge/>
            <w:vAlign w:val="center"/>
          </w:tcPr>
          <w:p w14:paraId="2271F74B"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0928B517"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rPhl p 2</w:t>
            </w:r>
          </w:p>
        </w:tc>
        <w:tc>
          <w:tcPr>
            <w:tcW w:w="1653" w:type="pct"/>
          </w:tcPr>
          <w:p w14:paraId="79B7F9B6"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w:t>
            </w:r>
          </w:p>
        </w:tc>
        <w:tc>
          <w:tcPr>
            <w:tcW w:w="661" w:type="pct"/>
            <w:vAlign w:val="center"/>
          </w:tcPr>
          <w:p w14:paraId="21F3AA76" w14:textId="608AF42C"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18</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lang w:val="en-US"/>
              </w:rPr>
              <w:t>2</w:t>
            </w:r>
            <w:r w:rsidR="00087DA5" w:rsidRPr="00B05FA2">
              <w:rPr>
                <w:rFonts w:ascii="Times New Roman" w:hAnsi="Times New Roman" w:cs="Times New Roman"/>
                <w:sz w:val="24"/>
                <w:szCs w:val="24"/>
              </w:rPr>
              <w:t>%)</w:t>
            </w:r>
          </w:p>
        </w:tc>
      </w:tr>
      <w:tr w:rsidR="00087DA5" w:rsidRPr="00B05FA2" w14:paraId="11FC9651" w14:textId="77777777" w:rsidTr="002B3C4F">
        <w:tc>
          <w:tcPr>
            <w:tcW w:w="1773" w:type="pct"/>
            <w:vMerge/>
            <w:vAlign w:val="center"/>
          </w:tcPr>
          <w:p w14:paraId="5FCED899"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1D584A5D"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rPhl p 4</w:t>
            </w:r>
          </w:p>
        </w:tc>
        <w:tc>
          <w:tcPr>
            <w:tcW w:w="1653" w:type="pct"/>
          </w:tcPr>
          <w:p w14:paraId="5F299106"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w:t>
            </w:r>
          </w:p>
        </w:tc>
        <w:tc>
          <w:tcPr>
            <w:tcW w:w="661" w:type="pct"/>
            <w:vAlign w:val="center"/>
          </w:tcPr>
          <w:p w14:paraId="58AD78B5" w14:textId="44B33116"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21</w:t>
            </w:r>
            <w:r w:rsidR="00087DA5" w:rsidRPr="00B05FA2">
              <w:rPr>
                <w:rFonts w:ascii="Times New Roman" w:hAnsi="Times New Roman" w:cs="Times New Roman"/>
                <w:sz w:val="24"/>
                <w:szCs w:val="24"/>
              </w:rPr>
              <w:t xml:space="preserve"> (13%)</w:t>
            </w:r>
          </w:p>
        </w:tc>
      </w:tr>
      <w:tr w:rsidR="00087DA5" w:rsidRPr="00B05FA2" w14:paraId="5D94D5FA" w14:textId="77777777" w:rsidTr="002B3C4F">
        <w:tc>
          <w:tcPr>
            <w:tcW w:w="1773" w:type="pct"/>
            <w:vMerge/>
            <w:vAlign w:val="center"/>
          </w:tcPr>
          <w:p w14:paraId="221F5DBF"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285C2455"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rPhl p 5</w:t>
            </w:r>
          </w:p>
        </w:tc>
        <w:tc>
          <w:tcPr>
            <w:tcW w:w="1653" w:type="pct"/>
          </w:tcPr>
          <w:p w14:paraId="71EA9057"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4EB0540A" w14:textId="62CFDFF2"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27</w:t>
            </w:r>
            <w:r w:rsidR="00087DA5" w:rsidRPr="00B05FA2">
              <w:rPr>
                <w:rFonts w:ascii="Times New Roman" w:hAnsi="Times New Roman" w:cs="Times New Roman"/>
                <w:sz w:val="24"/>
                <w:szCs w:val="24"/>
              </w:rPr>
              <w:t xml:space="preserve"> (1</w:t>
            </w:r>
            <w:r w:rsidRPr="00B05FA2">
              <w:rPr>
                <w:rFonts w:ascii="Times New Roman" w:hAnsi="Times New Roman" w:cs="Times New Roman"/>
                <w:sz w:val="24"/>
                <w:szCs w:val="24"/>
                <w:lang w:val="en-US"/>
              </w:rPr>
              <w:t>7</w:t>
            </w:r>
            <w:r w:rsidR="00087DA5" w:rsidRPr="00B05FA2">
              <w:rPr>
                <w:rFonts w:ascii="Times New Roman" w:hAnsi="Times New Roman" w:cs="Times New Roman"/>
                <w:sz w:val="24"/>
                <w:szCs w:val="24"/>
              </w:rPr>
              <w:t>%)</w:t>
            </w:r>
          </w:p>
        </w:tc>
      </w:tr>
      <w:tr w:rsidR="00087DA5" w:rsidRPr="00B05FA2" w14:paraId="4C1DB761" w14:textId="77777777" w:rsidTr="002B3C4F">
        <w:tc>
          <w:tcPr>
            <w:tcW w:w="1773" w:type="pct"/>
            <w:vMerge/>
            <w:vAlign w:val="center"/>
          </w:tcPr>
          <w:p w14:paraId="31E1C990"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3DFE68D0"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rPhl p 6</w:t>
            </w:r>
          </w:p>
        </w:tc>
        <w:tc>
          <w:tcPr>
            <w:tcW w:w="1653" w:type="pct"/>
          </w:tcPr>
          <w:p w14:paraId="6407C2A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w:t>
            </w:r>
          </w:p>
        </w:tc>
        <w:tc>
          <w:tcPr>
            <w:tcW w:w="661" w:type="pct"/>
            <w:vAlign w:val="center"/>
          </w:tcPr>
          <w:p w14:paraId="18C4AC96" w14:textId="5A08B4A7"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1</w:t>
            </w:r>
            <w:r w:rsidR="00087DA5" w:rsidRPr="00B05FA2">
              <w:rPr>
                <w:rFonts w:ascii="Times New Roman" w:hAnsi="Times New Roman" w:cs="Times New Roman"/>
                <w:sz w:val="24"/>
                <w:szCs w:val="24"/>
              </w:rPr>
              <w:t>5 (</w:t>
            </w:r>
            <w:r w:rsidRPr="00B05FA2">
              <w:rPr>
                <w:rFonts w:ascii="Times New Roman" w:hAnsi="Times New Roman" w:cs="Times New Roman"/>
                <w:sz w:val="24"/>
                <w:szCs w:val="24"/>
                <w:lang w:val="en-US"/>
              </w:rPr>
              <w:t>10</w:t>
            </w:r>
            <w:r w:rsidR="00087DA5" w:rsidRPr="00B05FA2">
              <w:rPr>
                <w:rFonts w:ascii="Times New Roman" w:hAnsi="Times New Roman" w:cs="Times New Roman"/>
                <w:sz w:val="24"/>
                <w:szCs w:val="24"/>
              </w:rPr>
              <w:t>%)</w:t>
            </w:r>
          </w:p>
        </w:tc>
      </w:tr>
      <w:tr w:rsidR="00087DA5" w:rsidRPr="00B05FA2" w14:paraId="3BB537DA" w14:textId="77777777" w:rsidTr="002B3C4F">
        <w:tc>
          <w:tcPr>
            <w:tcW w:w="1773" w:type="pct"/>
            <w:vMerge/>
            <w:vAlign w:val="center"/>
          </w:tcPr>
          <w:p w14:paraId="2B10E99E"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42DF2305"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rPhl p 11</w:t>
            </w:r>
          </w:p>
        </w:tc>
        <w:tc>
          <w:tcPr>
            <w:tcW w:w="1653" w:type="pct"/>
          </w:tcPr>
          <w:p w14:paraId="054F61B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w:t>
            </w:r>
          </w:p>
        </w:tc>
        <w:tc>
          <w:tcPr>
            <w:tcW w:w="661" w:type="pct"/>
            <w:vAlign w:val="center"/>
          </w:tcPr>
          <w:p w14:paraId="51657137" w14:textId="132E2AD4"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6</w:t>
            </w:r>
            <w:r w:rsidR="00087DA5" w:rsidRPr="00B05FA2">
              <w:rPr>
                <w:rFonts w:ascii="Times New Roman" w:hAnsi="Times New Roman" w:cs="Times New Roman"/>
                <w:sz w:val="24"/>
                <w:szCs w:val="24"/>
              </w:rPr>
              <w:t xml:space="preserve"> (4%)</w:t>
            </w:r>
          </w:p>
        </w:tc>
      </w:tr>
      <w:tr w:rsidR="00087DA5" w:rsidRPr="00B05FA2" w14:paraId="59516578" w14:textId="77777777" w:rsidTr="002B3C4F">
        <w:tc>
          <w:tcPr>
            <w:tcW w:w="1773" w:type="pct"/>
            <w:vMerge/>
            <w:vAlign w:val="center"/>
          </w:tcPr>
          <w:p w14:paraId="322C7D1D"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6FC88FFC"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rPhl p 12</w:t>
            </w:r>
          </w:p>
        </w:tc>
        <w:tc>
          <w:tcPr>
            <w:tcW w:w="1653" w:type="pct"/>
          </w:tcPr>
          <w:p w14:paraId="7C489733"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 перекрёстный</w:t>
            </w:r>
          </w:p>
        </w:tc>
        <w:tc>
          <w:tcPr>
            <w:tcW w:w="661" w:type="pct"/>
            <w:vAlign w:val="center"/>
          </w:tcPr>
          <w:p w14:paraId="07DD8C06" w14:textId="5C10045C"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24</w:t>
            </w:r>
            <w:r w:rsidR="00087DA5" w:rsidRPr="00B05FA2">
              <w:rPr>
                <w:rFonts w:ascii="Times New Roman" w:hAnsi="Times New Roman" w:cs="Times New Roman"/>
                <w:sz w:val="24"/>
                <w:szCs w:val="24"/>
              </w:rPr>
              <w:t xml:space="preserve"> (15%)</w:t>
            </w:r>
          </w:p>
        </w:tc>
      </w:tr>
      <w:tr w:rsidR="00087DA5" w:rsidRPr="00B05FA2" w14:paraId="3B25E44A" w14:textId="77777777" w:rsidTr="002B3C4F">
        <w:tc>
          <w:tcPr>
            <w:tcW w:w="1773" w:type="pct"/>
            <w:vMerge w:val="restart"/>
            <w:vAlign w:val="center"/>
          </w:tcPr>
          <w:p w14:paraId="22AE9BA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береза</w:t>
            </w:r>
          </w:p>
        </w:tc>
        <w:tc>
          <w:tcPr>
            <w:tcW w:w="913" w:type="pct"/>
            <w:vAlign w:val="center"/>
          </w:tcPr>
          <w:p w14:paraId="1F959D66"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rBet v 1</w:t>
            </w:r>
          </w:p>
        </w:tc>
        <w:tc>
          <w:tcPr>
            <w:tcW w:w="1653" w:type="pct"/>
          </w:tcPr>
          <w:p w14:paraId="49C41C15"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p w14:paraId="03763D28"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перекрёстный</w:t>
            </w:r>
          </w:p>
        </w:tc>
        <w:tc>
          <w:tcPr>
            <w:tcW w:w="661" w:type="pct"/>
            <w:vAlign w:val="center"/>
          </w:tcPr>
          <w:p w14:paraId="6A14CDBE" w14:textId="1826FE90" w:rsidR="00087DA5" w:rsidRPr="00B05FA2" w:rsidRDefault="00674F50"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36</w:t>
            </w:r>
            <w:r w:rsidR="00087DA5" w:rsidRPr="00B05FA2">
              <w:rPr>
                <w:rFonts w:ascii="Times New Roman" w:hAnsi="Times New Roman" w:cs="Times New Roman"/>
                <w:sz w:val="24"/>
                <w:szCs w:val="24"/>
              </w:rPr>
              <w:t xml:space="preserve"> (2</w:t>
            </w:r>
            <w:r w:rsidRPr="00B05FA2">
              <w:rPr>
                <w:rFonts w:ascii="Times New Roman" w:hAnsi="Times New Roman" w:cs="Times New Roman"/>
                <w:sz w:val="24"/>
                <w:szCs w:val="24"/>
                <w:lang w:val="en-US"/>
              </w:rPr>
              <w:t>3</w:t>
            </w:r>
            <w:r w:rsidR="00087DA5" w:rsidRPr="00B05FA2">
              <w:rPr>
                <w:rFonts w:ascii="Times New Roman" w:hAnsi="Times New Roman" w:cs="Times New Roman"/>
                <w:sz w:val="24"/>
                <w:szCs w:val="24"/>
              </w:rPr>
              <w:t>%)</w:t>
            </w:r>
          </w:p>
        </w:tc>
      </w:tr>
      <w:tr w:rsidR="00087DA5" w:rsidRPr="00B05FA2" w14:paraId="407F301A" w14:textId="77777777" w:rsidTr="002B3C4F">
        <w:tc>
          <w:tcPr>
            <w:tcW w:w="1773" w:type="pct"/>
            <w:vMerge/>
            <w:vAlign w:val="center"/>
          </w:tcPr>
          <w:p w14:paraId="37B3C4CC"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06919EC1"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rBet v 2</w:t>
            </w:r>
          </w:p>
        </w:tc>
        <w:tc>
          <w:tcPr>
            <w:tcW w:w="1653" w:type="pct"/>
          </w:tcPr>
          <w:p w14:paraId="1B840105"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 перекрёстный</w:t>
            </w:r>
          </w:p>
        </w:tc>
        <w:tc>
          <w:tcPr>
            <w:tcW w:w="661" w:type="pct"/>
            <w:vAlign w:val="center"/>
          </w:tcPr>
          <w:p w14:paraId="3227EB6B" w14:textId="4B5FD60D" w:rsidR="00087DA5" w:rsidRPr="00B05FA2" w:rsidRDefault="000A0C4D"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48</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31</w:t>
            </w:r>
            <w:r w:rsidR="00087DA5" w:rsidRPr="00B05FA2">
              <w:rPr>
                <w:rFonts w:ascii="Times New Roman" w:hAnsi="Times New Roman" w:cs="Times New Roman"/>
                <w:sz w:val="24"/>
                <w:szCs w:val="24"/>
              </w:rPr>
              <w:t>%)</w:t>
            </w:r>
          </w:p>
        </w:tc>
      </w:tr>
      <w:tr w:rsidR="00087DA5" w:rsidRPr="00B05FA2" w14:paraId="7142077B" w14:textId="77777777" w:rsidTr="002B3C4F">
        <w:tc>
          <w:tcPr>
            <w:tcW w:w="1773" w:type="pct"/>
            <w:vMerge/>
            <w:vAlign w:val="center"/>
          </w:tcPr>
          <w:p w14:paraId="6A65332E"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47694E77"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rBet v 4</w:t>
            </w:r>
          </w:p>
        </w:tc>
        <w:tc>
          <w:tcPr>
            <w:tcW w:w="1653" w:type="pct"/>
          </w:tcPr>
          <w:p w14:paraId="2DF41482"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 перекрёстный</w:t>
            </w:r>
          </w:p>
        </w:tc>
        <w:tc>
          <w:tcPr>
            <w:tcW w:w="661" w:type="pct"/>
            <w:vAlign w:val="center"/>
          </w:tcPr>
          <w:p w14:paraId="07C37A93" w14:textId="1BA82AB1" w:rsidR="00087DA5" w:rsidRPr="00B05FA2" w:rsidRDefault="002A602A"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w:t>
            </w:r>
            <w:r w:rsidR="00087DA5" w:rsidRPr="00B05FA2">
              <w:rPr>
                <w:rFonts w:ascii="Times New Roman" w:hAnsi="Times New Roman" w:cs="Times New Roman"/>
                <w:sz w:val="24"/>
                <w:szCs w:val="24"/>
              </w:rPr>
              <w:t xml:space="preserve"> (2%)</w:t>
            </w:r>
          </w:p>
        </w:tc>
      </w:tr>
      <w:tr w:rsidR="00087DA5" w:rsidRPr="00B05FA2" w14:paraId="44BB0373" w14:textId="77777777" w:rsidTr="002B3C4F">
        <w:tc>
          <w:tcPr>
            <w:tcW w:w="1773" w:type="pct"/>
            <w:vMerge w:val="restart"/>
            <w:vAlign w:val="center"/>
          </w:tcPr>
          <w:p w14:paraId="0D25EEBA"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полынь</w:t>
            </w:r>
          </w:p>
        </w:tc>
        <w:tc>
          <w:tcPr>
            <w:tcW w:w="913" w:type="pct"/>
            <w:vAlign w:val="center"/>
          </w:tcPr>
          <w:p w14:paraId="0343FE8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nArt v 1</w:t>
            </w:r>
          </w:p>
        </w:tc>
        <w:tc>
          <w:tcPr>
            <w:tcW w:w="1653" w:type="pct"/>
          </w:tcPr>
          <w:p w14:paraId="62897523"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4E5F9A9B" w14:textId="08AAD69E" w:rsidR="00087DA5" w:rsidRPr="00B05FA2" w:rsidRDefault="001B6F62" w:rsidP="002B3C4F">
            <w:pPr>
              <w:spacing w:line="240" w:lineRule="auto"/>
              <w:jc w:val="center"/>
              <w:rPr>
                <w:rFonts w:ascii="Times New Roman" w:hAnsi="Times New Roman" w:cs="Times New Roman"/>
                <w:sz w:val="24"/>
                <w:szCs w:val="24"/>
              </w:rPr>
            </w:pPr>
            <w:r>
              <w:rPr>
                <w:rFonts w:ascii="Times New Roman" w:hAnsi="Times New Roman" w:cs="Times New Roman"/>
                <w:sz w:val="24"/>
                <w:szCs w:val="24"/>
              </w:rPr>
              <w:t>78 (50</w:t>
            </w:r>
            <w:r w:rsidR="00087DA5" w:rsidRPr="00B05FA2">
              <w:rPr>
                <w:rFonts w:ascii="Times New Roman" w:hAnsi="Times New Roman" w:cs="Times New Roman"/>
                <w:sz w:val="24"/>
                <w:szCs w:val="24"/>
              </w:rPr>
              <w:t>%)</w:t>
            </w:r>
          </w:p>
        </w:tc>
      </w:tr>
      <w:tr w:rsidR="00087DA5" w:rsidRPr="00B05FA2" w14:paraId="7C77258D" w14:textId="77777777" w:rsidTr="002B3C4F">
        <w:tc>
          <w:tcPr>
            <w:tcW w:w="1773" w:type="pct"/>
            <w:vMerge/>
            <w:vAlign w:val="center"/>
          </w:tcPr>
          <w:p w14:paraId="55803622"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32A98AA6"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n Art v 3</w:t>
            </w:r>
          </w:p>
        </w:tc>
        <w:tc>
          <w:tcPr>
            <w:tcW w:w="1653" w:type="pct"/>
          </w:tcPr>
          <w:p w14:paraId="2D38C30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 перекрёстный</w:t>
            </w:r>
          </w:p>
        </w:tc>
        <w:tc>
          <w:tcPr>
            <w:tcW w:w="661" w:type="pct"/>
            <w:vAlign w:val="center"/>
          </w:tcPr>
          <w:p w14:paraId="759F546F" w14:textId="410A6665" w:rsidR="00087DA5" w:rsidRPr="00B05FA2" w:rsidRDefault="002A602A"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w:t>
            </w:r>
            <w:r w:rsidR="00087DA5" w:rsidRPr="00B05FA2">
              <w:rPr>
                <w:rFonts w:ascii="Times New Roman" w:hAnsi="Times New Roman" w:cs="Times New Roman"/>
                <w:sz w:val="24"/>
                <w:szCs w:val="24"/>
              </w:rPr>
              <w:t>5 (2</w:t>
            </w:r>
            <w:r w:rsidRPr="00B05FA2">
              <w:rPr>
                <w:rFonts w:ascii="Times New Roman" w:hAnsi="Times New Roman" w:cs="Times New Roman"/>
                <w:sz w:val="24"/>
                <w:szCs w:val="24"/>
                <w:lang w:val="en-US"/>
              </w:rPr>
              <w:t>9</w:t>
            </w:r>
            <w:r w:rsidR="00087DA5" w:rsidRPr="00B05FA2">
              <w:rPr>
                <w:rFonts w:ascii="Times New Roman" w:hAnsi="Times New Roman" w:cs="Times New Roman"/>
                <w:sz w:val="24"/>
                <w:szCs w:val="24"/>
              </w:rPr>
              <w:t>%)</w:t>
            </w:r>
          </w:p>
        </w:tc>
      </w:tr>
      <w:tr w:rsidR="00087DA5" w:rsidRPr="00B05FA2" w14:paraId="7586D570" w14:textId="77777777" w:rsidTr="002B3C4F">
        <w:tc>
          <w:tcPr>
            <w:tcW w:w="1773" w:type="pct"/>
            <w:vAlign w:val="center"/>
          </w:tcPr>
          <w:p w14:paraId="01E87C8D"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амброзия</w:t>
            </w:r>
          </w:p>
        </w:tc>
        <w:tc>
          <w:tcPr>
            <w:tcW w:w="913" w:type="pct"/>
            <w:vAlign w:val="center"/>
          </w:tcPr>
          <w:p w14:paraId="4EFED71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nAmb a 1</w:t>
            </w:r>
          </w:p>
        </w:tc>
        <w:tc>
          <w:tcPr>
            <w:tcW w:w="1653" w:type="pct"/>
          </w:tcPr>
          <w:p w14:paraId="218F1542"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092F456B" w14:textId="75651170" w:rsidR="00087DA5" w:rsidRPr="00B05FA2" w:rsidRDefault="002A602A"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81</w:t>
            </w:r>
            <w:r w:rsidR="00087DA5" w:rsidRPr="00B05FA2">
              <w:rPr>
                <w:rFonts w:ascii="Times New Roman" w:hAnsi="Times New Roman" w:cs="Times New Roman"/>
                <w:sz w:val="24"/>
                <w:szCs w:val="24"/>
              </w:rPr>
              <w:t xml:space="preserve"> (</w:t>
            </w:r>
            <w:r w:rsidRPr="00B05FA2">
              <w:rPr>
                <w:rFonts w:ascii="Times New Roman" w:hAnsi="Times New Roman" w:cs="Times New Roman"/>
                <w:sz w:val="24"/>
                <w:szCs w:val="24"/>
                <w:lang w:val="en-US"/>
              </w:rPr>
              <w:t>53</w:t>
            </w:r>
            <w:r w:rsidR="00087DA5" w:rsidRPr="00B05FA2">
              <w:rPr>
                <w:rFonts w:ascii="Times New Roman" w:hAnsi="Times New Roman" w:cs="Times New Roman"/>
                <w:sz w:val="24"/>
                <w:szCs w:val="24"/>
              </w:rPr>
              <w:t>%)</w:t>
            </w:r>
          </w:p>
        </w:tc>
      </w:tr>
      <w:tr w:rsidR="00087DA5" w:rsidRPr="00B05FA2" w14:paraId="673046B3" w14:textId="77777777" w:rsidTr="002B3C4F">
        <w:tc>
          <w:tcPr>
            <w:tcW w:w="1773" w:type="pct"/>
            <w:vAlign w:val="center"/>
          </w:tcPr>
          <w:p w14:paraId="50B71309"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курай, русский чертополох</w:t>
            </w:r>
          </w:p>
        </w:tc>
        <w:tc>
          <w:tcPr>
            <w:tcW w:w="913" w:type="pct"/>
            <w:vAlign w:val="center"/>
          </w:tcPr>
          <w:p w14:paraId="1A622919"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nSal k 1</w:t>
            </w:r>
          </w:p>
        </w:tc>
        <w:tc>
          <w:tcPr>
            <w:tcW w:w="1653" w:type="pct"/>
          </w:tcPr>
          <w:p w14:paraId="42CF5BF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280872FE" w14:textId="1B84BA1F" w:rsidR="00087DA5" w:rsidRPr="00B05FA2" w:rsidRDefault="004720A9"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42</w:t>
            </w:r>
            <w:r w:rsidR="00087DA5" w:rsidRPr="00B05FA2">
              <w:rPr>
                <w:rFonts w:ascii="Times New Roman" w:hAnsi="Times New Roman" w:cs="Times New Roman"/>
                <w:sz w:val="24"/>
                <w:szCs w:val="24"/>
              </w:rPr>
              <w:t xml:space="preserve"> (2</w:t>
            </w:r>
            <w:r w:rsidR="001911C1" w:rsidRPr="00B05FA2">
              <w:rPr>
                <w:rFonts w:ascii="Times New Roman" w:hAnsi="Times New Roman" w:cs="Times New Roman"/>
                <w:sz w:val="24"/>
                <w:szCs w:val="24"/>
                <w:lang w:val="en-US"/>
              </w:rPr>
              <w:t>7</w:t>
            </w:r>
            <w:r w:rsidR="00087DA5" w:rsidRPr="00B05FA2">
              <w:rPr>
                <w:rFonts w:ascii="Times New Roman" w:hAnsi="Times New Roman" w:cs="Times New Roman"/>
                <w:sz w:val="24"/>
                <w:szCs w:val="24"/>
              </w:rPr>
              <w:t>%)</w:t>
            </w:r>
          </w:p>
        </w:tc>
      </w:tr>
      <w:tr w:rsidR="00087DA5" w:rsidRPr="00B05FA2" w14:paraId="4C145799" w14:textId="77777777" w:rsidTr="002B3C4F">
        <w:tc>
          <w:tcPr>
            <w:tcW w:w="1773" w:type="pct"/>
            <w:vAlign w:val="center"/>
          </w:tcPr>
          <w:p w14:paraId="4215255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подорожник</w:t>
            </w:r>
          </w:p>
        </w:tc>
        <w:tc>
          <w:tcPr>
            <w:tcW w:w="913" w:type="pct"/>
            <w:vAlign w:val="center"/>
          </w:tcPr>
          <w:p w14:paraId="4046F637"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rPla I 1</w:t>
            </w:r>
          </w:p>
        </w:tc>
        <w:tc>
          <w:tcPr>
            <w:tcW w:w="1653" w:type="pct"/>
          </w:tcPr>
          <w:p w14:paraId="7D6073D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784A0E52" w14:textId="157264D0" w:rsidR="00087DA5" w:rsidRPr="00B05FA2" w:rsidRDefault="001911C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w:t>
            </w:r>
            <w:r w:rsidR="00087DA5" w:rsidRPr="00B05FA2">
              <w:rPr>
                <w:rFonts w:ascii="Times New Roman" w:hAnsi="Times New Roman" w:cs="Times New Roman"/>
                <w:sz w:val="24"/>
                <w:szCs w:val="24"/>
              </w:rPr>
              <w:t xml:space="preserve"> (2%)</w:t>
            </w:r>
          </w:p>
        </w:tc>
      </w:tr>
      <w:tr w:rsidR="00087DA5" w:rsidRPr="00B05FA2" w14:paraId="5941CCDF" w14:textId="77777777" w:rsidTr="002B3C4F">
        <w:tc>
          <w:tcPr>
            <w:tcW w:w="1773" w:type="pct"/>
            <w:vAlign w:val="center"/>
          </w:tcPr>
          <w:p w14:paraId="43717381"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японский кедр</w:t>
            </w:r>
          </w:p>
        </w:tc>
        <w:tc>
          <w:tcPr>
            <w:tcW w:w="913" w:type="pct"/>
            <w:vAlign w:val="center"/>
          </w:tcPr>
          <w:p w14:paraId="7268FD6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nCry j 1</w:t>
            </w:r>
          </w:p>
        </w:tc>
        <w:tc>
          <w:tcPr>
            <w:tcW w:w="1653" w:type="pct"/>
          </w:tcPr>
          <w:p w14:paraId="40CEDEB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5B43F604" w14:textId="71C24D22" w:rsidR="00087DA5" w:rsidRPr="00B05FA2" w:rsidRDefault="001911C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36</w:t>
            </w:r>
            <w:r w:rsidRPr="00B05FA2">
              <w:rPr>
                <w:rFonts w:ascii="Times New Roman" w:hAnsi="Times New Roman" w:cs="Times New Roman"/>
                <w:sz w:val="24"/>
                <w:szCs w:val="24"/>
              </w:rPr>
              <w:t xml:space="preserve"> (2</w:t>
            </w:r>
            <w:r w:rsidRPr="00B05FA2">
              <w:rPr>
                <w:rFonts w:ascii="Times New Roman" w:hAnsi="Times New Roman" w:cs="Times New Roman"/>
                <w:sz w:val="24"/>
                <w:szCs w:val="24"/>
                <w:lang w:val="en-US"/>
              </w:rPr>
              <w:t>3</w:t>
            </w:r>
            <w:r w:rsidRPr="00B05FA2">
              <w:rPr>
                <w:rFonts w:ascii="Times New Roman" w:hAnsi="Times New Roman" w:cs="Times New Roman"/>
                <w:sz w:val="24"/>
                <w:szCs w:val="24"/>
              </w:rPr>
              <w:t>%)</w:t>
            </w:r>
          </w:p>
        </w:tc>
      </w:tr>
      <w:tr w:rsidR="00087DA5" w:rsidRPr="00B05FA2" w14:paraId="71665FF5" w14:textId="77777777" w:rsidTr="002B3C4F">
        <w:tc>
          <w:tcPr>
            <w:tcW w:w="1773" w:type="pct"/>
            <w:vAlign w:val="center"/>
          </w:tcPr>
          <w:p w14:paraId="4C5D638C"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кипарис</w:t>
            </w:r>
          </w:p>
        </w:tc>
        <w:tc>
          <w:tcPr>
            <w:tcW w:w="913" w:type="pct"/>
            <w:vAlign w:val="center"/>
          </w:tcPr>
          <w:p w14:paraId="35C0D836"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nCup a 1</w:t>
            </w:r>
          </w:p>
        </w:tc>
        <w:tc>
          <w:tcPr>
            <w:tcW w:w="1653" w:type="pct"/>
          </w:tcPr>
          <w:p w14:paraId="42336E1A"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4A13B728" w14:textId="40A52702" w:rsidR="00087DA5" w:rsidRPr="00B05FA2" w:rsidRDefault="001911C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1</w:t>
            </w:r>
            <w:r w:rsidRPr="00B05FA2">
              <w:rPr>
                <w:rFonts w:ascii="Times New Roman" w:hAnsi="Times New Roman" w:cs="Times New Roman"/>
                <w:sz w:val="24"/>
                <w:szCs w:val="24"/>
              </w:rPr>
              <w:t>5 (</w:t>
            </w:r>
            <w:r w:rsidRPr="00B05FA2">
              <w:rPr>
                <w:rFonts w:ascii="Times New Roman" w:hAnsi="Times New Roman" w:cs="Times New Roman"/>
                <w:sz w:val="24"/>
                <w:szCs w:val="24"/>
                <w:lang w:val="en-US"/>
              </w:rPr>
              <w:t>10</w:t>
            </w:r>
            <w:r w:rsidRPr="00B05FA2">
              <w:rPr>
                <w:rFonts w:ascii="Times New Roman" w:hAnsi="Times New Roman" w:cs="Times New Roman"/>
                <w:sz w:val="24"/>
                <w:szCs w:val="24"/>
              </w:rPr>
              <w:t>%)</w:t>
            </w:r>
          </w:p>
        </w:tc>
      </w:tr>
      <w:tr w:rsidR="00087DA5" w:rsidRPr="00B05FA2" w14:paraId="3FDDDA88" w14:textId="77777777" w:rsidTr="002B3C4F">
        <w:tc>
          <w:tcPr>
            <w:tcW w:w="1773" w:type="pct"/>
            <w:vAlign w:val="center"/>
          </w:tcPr>
          <w:p w14:paraId="7F7C1F7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марь</w:t>
            </w:r>
          </w:p>
        </w:tc>
        <w:tc>
          <w:tcPr>
            <w:tcW w:w="913" w:type="pct"/>
            <w:vAlign w:val="center"/>
          </w:tcPr>
          <w:p w14:paraId="57CFA33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rChe a 1</w:t>
            </w:r>
          </w:p>
        </w:tc>
        <w:tc>
          <w:tcPr>
            <w:tcW w:w="1653" w:type="pct"/>
          </w:tcPr>
          <w:p w14:paraId="53B67656"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19E6A1E7" w14:textId="3E5E926D" w:rsidR="00087DA5" w:rsidRPr="00B05FA2" w:rsidRDefault="001911C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9 (6</w:t>
            </w:r>
            <w:r w:rsidR="00087DA5" w:rsidRPr="00B05FA2">
              <w:rPr>
                <w:rFonts w:ascii="Times New Roman" w:hAnsi="Times New Roman" w:cs="Times New Roman"/>
                <w:sz w:val="24"/>
                <w:szCs w:val="24"/>
              </w:rPr>
              <w:t>%)</w:t>
            </w:r>
          </w:p>
        </w:tc>
      </w:tr>
      <w:tr w:rsidR="00087DA5" w:rsidRPr="00B05FA2" w14:paraId="1FA84B18" w14:textId="77777777" w:rsidTr="002B3C4F">
        <w:tc>
          <w:tcPr>
            <w:tcW w:w="1773" w:type="pct"/>
            <w:vAlign w:val="center"/>
          </w:tcPr>
          <w:p w14:paraId="3D15756A"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ольха</w:t>
            </w:r>
          </w:p>
        </w:tc>
        <w:tc>
          <w:tcPr>
            <w:tcW w:w="913" w:type="pct"/>
            <w:vAlign w:val="center"/>
          </w:tcPr>
          <w:p w14:paraId="7B462D75"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rAln g 1</w:t>
            </w:r>
          </w:p>
        </w:tc>
        <w:tc>
          <w:tcPr>
            <w:tcW w:w="1653" w:type="pct"/>
          </w:tcPr>
          <w:p w14:paraId="4E4AEC6C"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 перекрёстный</w:t>
            </w:r>
          </w:p>
        </w:tc>
        <w:tc>
          <w:tcPr>
            <w:tcW w:w="661" w:type="pct"/>
            <w:vAlign w:val="center"/>
          </w:tcPr>
          <w:p w14:paraId="2B5CBC15" w14:textId="3D3756AC" w:rsidR="00087DA5" w:rsidRPr="00B05FA2" w:rsidRDefault="001911C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3</w:t>
            </w:r>
            <w:r w:rsidRPr="00B05FA2">
              <w:rPr>
                <w:rFonts w:ascii="Times New Roman" w:hAnsi="Times New Roman" w:cs="Times New Roman"/>
                <w:sz w:val="24"/>
                <w:szCs w:val="24"/>
              </w:rPr>
              <w:t xml:space="preserve"> (2%)</w:t>
            </w:r>
          </w:p>
        </w:tc>
      </w:tr>
      <w:tr w:rsidR="00087DA5" w:rsidRPr="00B05FA2" w14:paraId="1D298470" w14:textId="77777777" w:rsidTr="002B3C4F">
        <w:tc>
          <w:tcPr>
            <w:tcW w:w="1773" w:type="pct"/>
            <w:vAlign w:val="center"/>
          </w:tcPr>
          <w:p w14:paraId="1655ACEA"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пыльца орешника</w:t>
            </w:r>
          </w:p>
        </w:tc>
        <w:tc>
          <w:tcPr>
            <w:tcW w:w="913" w:type="pct"/>
            <w:vAlign w:val="center"/>
          </w:tcPr>
          <w:p w14:paraId="6FD754A3"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rCor a 1.0101</w:t>
            </w:r>
          </w:p>
        </w:tc>
        <w:tc>
          <w:tcPr>
            <w:tcW w:w="1653" w:type="pct"/>
          </w:tcPr>
          <w:p w14:paraId="32D6E3E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 перекрёстный</w:t>
            </w:r>
          </w:p>
        </w:tc>
        <w:tc>
          <w:tcPr>
            <w:tcW w:w="661" w:type="pct"/>
            <w:vAlign w:val="center"/>
          </w:tcPr>
          <w:p w14:paraId="78F2FEE5" w14:textId="6032A768" w:rsidR="00087DA5" w:rsidRPr="00B05FA2" w:rsidRDefault="001911C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1</w:t>
            </w:r>
            <w:r w:rsidRPr="00B05FA2">
              <w:rPr>
                <w:rFonts w:ascii="Times New Roman" w:hAnsi="Times New Roman" w:cs="Times New Roman"/>
                <w:sz w:val="24"/>
                <w:szCs w:val="24"/>
              </w:rPr>
              <w:t>5 (</w:t>
            </w:r>
            <w:r w:rsidRPr="00B05FA2">
              <w:rPr>
                <w:rFonts w:ascii="Times New Roman" w:hAnsi="Times New Roman" w:cs="Times New Roman"/>
                <w:sz w:val="24"/>
                <w:szCs w:val="24"/>
                <w:lang w:val="en-US"/>
              </w:rPr>
              <w:t>10</w:t>
            </w:r>
            <w:r w:rsidRPr="00B05FA2">
              <w:rPr>
                <w:rFonts w:ascii="Times New Roman" w:hAnsi="Times New Roman" w:cs="Times New Roman"/>
                <w:sz w:val="24"/>
                <w:szCs w:val="24"/>
              </w:rPr>
              <w:t>%)</w:t>
            </w:r>
          </w:p>
        </w:tc>
      </w:tr>
      <w:tr w:rsidR="00087DA5" w:rsidRPr="00B05FA2" w14:paraId="73E2D8EA" w14:textId="77777777" w:rsidTr="002B3C4F">
        <w:tc>
          <w:tcPr>
            <w:tcW w:w="1773" w:type="pct"/>
            <w:vAlign w:val="center"/>
          </w:tcPr>
          <w:p w14:paraId="5CCA903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свинорой</w:t>
            </w:r>
          </w:p>
        </w:tc>
        <w:tc>
          <w:tcPr>
            <w:tcW w:w="913" w:type="pct"/>
            <w:vAlign w:val="center"/>
          </w:tcPr>
          <w:p w14:paraId="620C1594"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nCyn d 1</w:t>
            </w:r>
          </w:p>
        </w:tc>
        <w:tc>
          <w:tcPr>
            <w:tcW w:w="1653" w:type="pct"/>
          </w:tcPr>
          <w:p w14:paraId="04A4A90F"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мажорный</w:t>
            </w:r>
          </w:p>
        </w:tc>
        <w:tc>
          <w:tcPr>
            <w:tcW w:w="661" w:type="pct"/>
            <w:vAlign w:val="center"/>
          </w:tcPr>
          <w:p w14:paraId="3BF65334" w14:textId="3C4AE8E2" w:rsidR="00087DA5" w:rsidRPr="00B05FA2" w:rsidRDefault="00DC1478"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87</w:t>
            </w:r>
            <w:r w:rsidR="00087DA5" w:rsidRPr="00B05FA2">
              <w:rPr>
                <w:rFonts w:ascii="Times New Roman" w:hAnsi="Times New Roman" w:cs="Times New Roman"/>
                <w:sz w:val="24"/>
                <w:szCs w:val="24"/>
              </w:rPr>
              <w:t xml:space="preserve"> (5</w:t>
            </w:r>
            <w:r w:rsidRPr="00B05FA2">
              <w:rPr>
                <w:rFonts w:ascii="Times New Roman" w:hAnsi="Times New Roman" w:cs="Times New Roman"/>
                <w:sz w:val="24"/>
                <w:szCs w:val="24"/>
                <w:lang w:val="en-US"/>
              </w:rPr>
              <w:t>6</w:t>
            </w:r>
            <w:r w:rsidR="00087DA5" w:rsidRPr="00B05FA2">
              <w:rPr>
                <w:rFonts w:ascii="Times New Roman" w:hAnsi="Times New Roman" w:cs="Times New Roman"/>
                <w:sz w:val="24"/>
                <w:szCs w:val="24"/>
              </w:rPr>
              <w:t>%)</w:t>
            </w:r>
          </w:p>
        </w:tc>
      </w:tr>
      <w:tr w:rsidR="00087DA5" w:rsidRPr="00B05FA2" w14:paraId="74F08510" w14:textId="77777777" w:rsidTr="002B3C4F">
        <w:tc>
          <w:tcPr>
            <w:tcW w:w="1773" w:type="pct"/>
            <w:vMerge w:val="restart"/>
            <w:vAlign w:val="center"/>
          </w:tcPr>
          <w:p w14:paraId="60A87FD8"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платан</w:t>
            </w:r>
          </w:p>
        </w:tc>
        <w:tc>
          <w:tcPr>
            <w:tcW w:w="913" w:type="pct"/>
            <w:vAlign w:val="center"/>
          </w:tcPr>
          <w:p w14:paraId="3B3D5E9B"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rPla a 2</w:t>
            </w:r>
          </w:p>
        </w:tc>
        <w:tc>
          <w:tcPr>
            <w:tcW w:w="1653" w:type="pct"/>
          </w:tcPr>
          <w:p w14:paraId="3C6331A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w:t>
            </w:r>
          </w:p>
        </w:tc>
        <w:tc>
          <w:tcPr>
            <w:tcW w:w="661" w:type="pct"/>
            <w:vAlign w:val="center"/>
          </w:tcPr>
          <w:p w14:paraId="4475C417" w14:textId="1D7772A0" w:rsidR="00087DA5" w:rsidRPr="00B05FA2" w:rsidRDefault="001911C1"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1</w:t>
            </w:r>
            <w:r w:rsidRPr="00B05FA2">
              <w:rPr>
                <w:rFonts w:ascii="Times New Roman" w:hAnsi="Times New Roman" w:cs="Times New Roman"/>
                <w:sz w:val="24"/>
                <w:szCs w:val="24"/>
              </w:rPr>
              <w:t>5 (</w:t>
            </w:r>
            <w:r w:rsidRPr="00B05FA2">
              <w:rPr>
                <w:rFonts w:ascii="Times New Roman" w:hAnsi="Times New Roman" w:cs="Times New Roman"/>
                <w:sz w:val="24"/>
                <w:szCs w:val="24"/>
                <w:lang w:val="en-US"/>
              </w:rPr>
              <w:t>10</w:t>
            </w:r>
            <w:r w:rsidRPr="00B05FA2">
              <w:rPr>
                <w:rFonts w:ascii="Times New Roman" w:hAnsi="Times New Roman" w:cs="Times New Roman"/>
                <w:sz w:val="24"/>
                <w:szCs w:val="24"/>
              </w:rPr>
              <w:t>%)</w:t>
            </w:r>
          </w:p>
        </w:tc>
      </w:tr>
      <w:tr w:rsidR="00087DA5" w:rsidRPr="00B05FA2" w14:paraId="7766A869" w14:textId="77777777" w:rsidTr="002B3C4F">
        <w:tc>
          <w:tcPr>
            <w:tcW w:w="1773" w:type="pct"/>
            <w:vMerge/>
            <w:vAlign w:val="center"/>
          </w:tcPr>
          <w:p w14:paraId="4A2DA76E" w14:textId="77777777" w:rsidR="00087DA5" w:rsidRPr="00B05FA2" w:rsidRDefault="00087DA5" w:rsidP="002B3C4F">
            <w:pPr>
              <w:spacing w:line="240" w:lineRule="auto"/>
              <w:jc w:val="center"/>
              <w:rPr>
                <w:rFonts w:ascii="Times New Roman" w:hAnsi="Times New Roman" w:cs="Times New Roman"/>
                <w:sz w:val="24"/>
                <w:szCs w:val="24"/>
              </w:rPr>
            </w:pPr>
          </w:p>
        </w:tc>
        <w:tc>
          <w:tcPr>
            <w:tcW w:w="913" w:type="pct"/>
            <w:vAlign w:val="center"/>
          </w:tcPr>
          <w:p w14:paraId="547D0119"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rPla a 3</w:t>
            </w:r>
          </w:p>
        </w:tc>
        <w:tc>
          <w:tcPr>
            <w:tcW w:w="1653" w:type="pct"/>
          </w:tcPr>
          <w:p w14:paraId="5AA009A0"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 перекрёстный</w:t>
            </w:r>
          </w:p>
        </w:tc>
        <w:tc>
          <w:tcPr>
            <w:tcW w:w="661" w:type="pct"/>
            <w:vAlign w:val="center"/>
          </w:tcPr>
          <w:p w14:paraId="489E2E65" w14:textId="5A5D0A8A" w:rsidR="00087DA5" w:rsidRPr="00B05FA2" w:rsidRDefault="00DC1478"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24</w:t>
            </w:r>
            <w:r w:rsidRPr="00B05FA2">
              <w:rPr>
                <w:rFonts w:ascii="Times New Roman" w:hAnsi="Times New Roman" w:cs="Times New Roman"/>
                <w:sz w:val="24"/>
                <w:szCs w:val="24"/>
              </w:rPr>
              <w:t xml:space="preserve"> (15%)</w:t>
            </w:r>
          </w:p>
        </w:tc>
      </w:tr>
      <w:tr w:rsidR="00087DA5" w:rsidRPr="00B05FA2" w14:paraId="085A24BF" w14:textId="77777777" w:rsidTr="002B3C4F">
        <w:tc>
          <w:tcPr>
            <w:tcW w:w="1773" w:type="pct"/>
            <w:vAlign w:val="center"/>
          </w:tcPr>
          <w:p w14:paraId="3857CE8A"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пролесник</w:t>
            </w:r>
          </w:p>
        </w:tc>
        <w:tc>
          <w:tcPr>
            <w:tcW w:w="913" w:type="pct"/>
            <w:vAlign w:val="center"/>
          </w:tcPr>
          <w:p w14:paraId="1B9B4A7E"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rMer a 1</w:t>
            </w:r>
          </w:p>
        </w:tc>
        <w:tc>
          <w:tcPr>
            <w:tcW w:w="1653" w:type="pct"/>
          </w:tcPr>
          <w:p w14:paraId="2F858CC1"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минорный перекрёстный</w:t>
            </w:r>
          </w:p>
        </w:tc>
        <w:tc>
          <w:tcPr>
            <w:tcW w:w="661" w:type="pct"/>
            <w:vAlign w:val="center"/>
          </w:tcPr>
          <w:p w14:paraId="31759ECE" w14:textId="0CC6CA10" w:rsidR="00087DA5" w:rsidRPr="00B05FA2" w:rsidRDefault="00DC1478"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54</w:t>
            </w:r>
            <w:r w:rsidR="00087DA5" w:rsidRPr="00B05FA2">
              <w:rPr>
                <w:rFonts w:ascii="Times New Roman" w:hAnsi="Times New Roman" w:cs="Times New Roman"/>
                <w:sz w:val="24"/>
                <w:szCs w:val="24"/>
              </w:rPr>
              <w:t xml:space="preserve"> (3</w:t>
            </w:r>
            <w:r w:rsidRPr="00B05FA2">
              <w:rPr>
                <w:rFonts w:ascii="Times New Roman" w:hAnsi="Times New Roman" w:cs="Times New Roman"/>
                <w:sz w:val="24"/>
                <w:szCs w:val="24"/>
                <w:lang w:val="en-US"/>
              </w:rPr>
              <w:t>5</w:t>
            </w:r>
            <w:r w:rsidR="00087DA5" w:rsidRPr="00B05FA2">
              <w:rPr>
                <w:rFonts w:ascii="Times New Roman" w:hAnsi="Times New Roman" w:cs="Times New Roman"/>
                <w:sz w:val="24"/>
                <w:szCs w:val="24"/>
              </w:rPr>
              <w:t>%)</w:t>
            </w:r>
          </w:p>
        </w:tc>
      </w:tr>
      <w:tr w:rsidR="002B3C4F" w:rsidRPr="00B05FA2" w14:paraId="012BB7FA" w14:textId="77777777" w:rsidTr="002B3C4F">
        <w:tc>
          <w:tcPr>
            <w:tcW w:w="5000" w:type="pct"/>
            <w:gridSpan w:val="4"/>
            <w:vAlign w:val="center"/>
          </w:tcPr>
          <w:p w14:paraId="4D6BA059" w14:textId="77777777" w:rsidR="002B3C4F" w:rsidRPr="00B05FA2" w:rsidRDefault="002B3C4F" w:rsidP="002B3C4F">
            <w:pPr>
              <w:tabs>
                <w:tab w:val="left" w:pos="1454"/>
              </w:tabs>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27299451" w14:textId="3DDAD33D" w:rsidR="002B3C4F" w:rsidRPr="002B3C4F" w:rsidRDefault="002B3C4F" w:rsidP="002B3C4F">
            <w:pPr>
              <w:spacing w:line="240" w:lineRule="auto"/>
              <w:rPr>
                <w:rFonts w:ascii="Times New Roman" w:hAnsi="Times New Roman" w:cs="Times New Roman"/>
                <w:sz w:val="24"/>
                <w:szCs w:val="24"/>
              </w:rPr>
            </w:pPr>
            <w:r w:rsidRPr="00B05FA2">
              <w:rPr>
                <w:rFonts w:ascii="Times New Roman" w:hAnsi="Times New Roman" w:cs="Times New Roman"/>
                <w:sz w:val="24"/>
                <w:szCs w:val="24"/>
              </w:rPr>
              <w:t xml:space="preserve">1 </w:t>
            </w:r>
            <w:r>
              <w:rPr>
                <w:rFonts w:ascii="Times New Roman" w:hAnsi="Times New Roman" w:cs="Times New Roman"/>
                <w:sz w:val="24"/>
                <w:szCs w:val="24"/>
                <w:lang w:val="en-US"/>
              </w:rPr>
              <w:t>n</w:t>
            </w:r>
            <w:r w:rsidRPr="00B05FA2">
              <w:rPr>
                <w:rFonts w:ascii="Times New Roman" w:hAnsi="Times New Roman" w:cs="Times New Roman"/>
                <w:sz w:val="24"/>
                <w:szCs w:val="24"/>
              </w:rPr>
              <w:t xml:space="preserve"> (%)</w:t>
            </w:r>
            <w:r w:rsidRPr="00286E27">
              <w:rPr>
                <w:rFonts w:ascii="Times New Roman" w:hAnsi="Times New Roman" w:cs="Times New Roman"/>
                <w:sz w:val="24"/>
                <w:szCs w:val="24"/>
              </w:rPr>
              <w:t xml:space="preserve"> </w:t>
            </w:r>
            <w:r w:rsidRPr="00286E27">
              <w:rPr>
                <w:rFonts w:ascii="Times New Roman" w:hAnsi="Times New Roman" w:cs="Times New Roman"/>
                <w:sz w:val="24"/>
                <w:szCs w:val="24"/>
              </w:rPr>
              <w:softHyphen/>
              <w:t>-</w:t>
            </w:r>
            <w:r w:rsidRPr="00E54DA0">
              <w:rPr>
                <w:rFonts w:ascii="Times New Roman" w:hAnsi="Times New Roman" w:cs="Times New Roman"/>
                <w:sz w:val="24"/>
                <w:szCs w:val="24"/>
              </w:rPr>
              <w:t xml:space="preserve"> </w:t>
            </w:r>
            <w:r w:rsidRPr="00B05FA2">
              <w:rPr>
                <w:rFonts w:ascii="Times New Roman" w:hAnsi="Times New Roman" w:cs="Times New Roman"/>
                <w:sz w:val="24"/>
                <w:szCs w:val="24"/>
              </w:rPr>
              <w:t>количество че</w:t>
            </w:r>
            <w:r>
              <w:rPr>
                <w:rFonts w:ascii="Times New Roman" w:hAnsi="Times New Roman" w:cs="Times New Roman"/>
                <w:sz w:val="24"/>
                <w:szCs w:val="24"/>
              </w:rPr>
              <w:t>ловек с процентным соотношением</w:t>
            </w:r>
          </w:p>
        </w:tc>
      </w:tr>
    </w:tbl>
    <w:p w14:paraId="05407A0C" w14:textId="77777777" w:rsidR="00087DA5" w:rsidRPr="00B05FA2" w:rsidRDefault="00087DA5" w:rsidP="002B3C4F">
      <w:pPr>
        <w:spacing w:after="0" w:line="240" w:lineRule="auto"/>
        <w:ind w:firstLine="567"/>
        <w:jc w:val="both"/>
        <w:rPr>
          <w:rFonts w:ascii="Times New Roman" w:hAnsi="Times New Roman" w:cs="Times New Roman"/>
          <w:sz w:val="28"/>
          <w:szCs w:val="28"/>
        </w:rPr>
      </w:pPr>
    </w:p>
    <w:p w14:paraId="1596DCDA" w14:textId="77777777" w:rsidR="00087DA5" w:rsidRPr="00B05FA2" w:rsidRDefault="00087DA5" w:rsidP="002B3C4F">
      <w:pPr>
        <w:spacing w:after="0" w:line="240" w:lineRule="auto"/>
        <w:jc w:val="center"/>
        <w:rPr>
          <w:rFonts w:ascii="Times New Roman" w:hAnsi="Times New Roman" w:cs="Times New Roman"/>
          <w:sz w:val="28"/>
          <w:szCs w:val="28"/>
        </w:rPr>
      </w:pPr>
    </w:p>
    <w:p w14:paraId="03B8A64E" w14:textId="77777777" w:rsidR="00286E27" w:rsidRDefault="00286E27" w:rsidP="002B3C4F">
      <w:pPr>
        <w:spacing w:after="0" w:line="240" w:lineRule="auto"/>
        <w:jc w:val="center"/>
        <w:rPr>
          <w:rFonts w:ascii="Times New Roman" w:hAnsi="Times New Roman" w:cs="Times New Roman"/>
          <w:sz w:val="28"/>
          <w:szCs w:val="28"/>
        </w:rPr>
      </w:pPr>
    </w:p>
    <w:p w14:paraId="57A35D67" w14:textId="37DF11BF" w:rsidR="00087DA5" w:rsidRPr="00B05FA2" w:rsidRDefault="00087DA5" w:rsidP="002B3C4F">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 xml:space="preserve">Статус </w:t>
      </w:r>
      <w:r w:rsidR="004F23AA" w:rsidRPr="00B05FA2">
        <w:rPr>
          <w:rFonts w:ascii="Times New Roman" w:hAnsi="Times New Roman"/>
          <w:sz w:val="24"/>
          <w:szCs w:val="24"/>
        </w:rPr>
        <w:t>25(ОН)</w:t>
      </w:r>
      <w:r w:rsidR="004F23AA" w:rsidRPr="00B05FA2">
        <w:rPr>
          <w:rFonts w:ascii="Times New Roman" w:hAnsi="Times New Roman"/>
          <w:sz w:val="24"/>
          <w:szCs w:val="24"/>
          <w:lang w:val="en-US"/>
        </w:rPr>
        <w:t>D</w:t>
      </w:r>
      <w:r w:rsidR="00415EE1" w:rsidRPr="00B05FA2">
        <w:rPr>
          <w:rFonts w:ascii="Times New Roman" w:hAnsi="Times New Roman" w:cs="Times New Roman"/>
          <w:sz w:val="28"/>
          <w:szCs w:val="28"/>
        </w:rPr>
        <w:t xml:space="preserve"> </w:t>
      </w:r>
      <w:r w:rsidRPr="00B05FA2">
        <w:rPr>
          <w:rFonts w:ascii="Times New Roman" w:hAnsi="Times New Roman" w:cs="Times New Roman"/>
          <w:sz w:val="28"/>
          <w:szCs w:val="28"/>
        </w:rPr>
        <w:t>у больных аллергическим ринитом перед началом лечения (n=</w:t>
      </w:r>
      <w:r w:rsidR="005A7E75" w:rsidRPr="00B05FA2">
        <w:rPr>
          <w:rFonts w:ascii="Times New Roman" w:hAnsi="Times New Roman" w:cs="Times New Roman"/>
          <w:sz w:val="28"/>
          <w:szCs w:val="28"/>
        </w:rPr>
        <w:t>153</w:t>
      </w:r>
      <w:r w:rsidRPr="00B05FA2">
        <w:rPr>
          <w:rFonts w:ascii="Times New Roman" w:hAnsi="Times New Roman" w:cs="Times New Roman"/>
          <w:sz w:val="28"/>
          <w:szCs w:val="28"/>
        </w:rPr>
        <w:t>)</w:t>
      </w:r>
    </w:p>
    <w:p w14:paraId="314319D3" w14:textId="77777777" w:rsidR="00087DA5" w:rsidRPr="00B05FA2" w:rsidRDefault="00087DA5" w:rsidP="002B3C4F">
      <w:pPr>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361"/>
        <w:gridCol w:w="1456"/>
        <w:gridCol w:w="2305"/>
        <w:gridCol w:w="2257"/>
        <w:gridCol w:w="2249"/>
      </w:tblGrid>
      <w:tr w:rsidR="00087DA5" w:rsidRPr="00B05FA2" w14:paraId="2441CB85" w14:textId="77777777" w:rsidTr="00AC1387">
        <w:tc>
          <w:tcPr>
            <w:tcW w:w="1463" w:type="pct"/>
            <w:gridSpan w:val="2"/>
            <w:vMerge w:val="restart"/>
            <w:vAlign w:val="center"/>
          </w:tcPr>
          <w:p w14:paraId="76429295" w14:textId="77777777" w:rsidR="00087DA5" w:rsidRPr="00B05FA2" w:rsidRDefault="00087DA5" w:rsidP="002B3C4F">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Показатель</w:t>
            </w:r>
          </w:p>
        </w:tc>
        <w:tc>
          <w:tcPr>
            <w:tcW w:w="3537" w:type="pct"/>
            <w:gridSpan w:val="3"/>
            <w:vAlign w:val="center"/>
          </w:tcPr>
          <w:p w14:paraId="72FE63A6" w14:textId="73B7F15B" w:rsidR="00087DA5" w:rsidRPr="00B05FA2" w:rsidRDefault="00170E6D" w:rsidP="002B3C4F">
            <w:pPr>
              <w:spacing w:line="240" w:lineRule="auto"/>
              <w:jc w:val="center"/>
              <w:rPr>
                <w:rFonts w:ascii="Times New Roman" w:hAnsi="Times New Roman" w:cs="Times New Roman"/>
                <w:sz w:val="24"/>
                <w:szCs w:val="24"/>
              </w:rPr>
            </w:pPr>
            <w:r w:rsidRPr="00B05FA2">
              <w:rPr>
                <w:rFonts w:ascii="Times New Roman" w:hAnsi="Times New Roman"/>
                <w:sz w:val="24"/>
                <w:szCs w:val="24"/>
              </w:rPr>
              <w:t>25(ОН)</w:t>
            </w:r>
            <w:r w:rsidRPr="00B05FA2">
              <w:rPr>
                <w:rFonts w:ascii="Times New Roman" w:hAnsi="Times New Roman"/>
                <w:sz w:val="24"/>
                <w:szCs w:val="24"/>
                <w:lang w:val="en-US"/>
              </w:rPr>
              <w:t>D</w:t>
            </w:r>
            <w:r w:rsidR="00087DA5" w:rsidRPr="00B05FA2">
              <w:rPr>
                <w:rFonts w:ascii="Times New Roman" w:hAnsi="Times New Roman" w:cs="Times New Roman"/>
                <w:sz w:val="24"/>
                <w:szCs w:val="24"/>
              </w:rPr>
              <w:t xml:space="preserve">, </w:t>
            </w:r>
            <w:r w:rsidR="005A7E75" w:rsidRPr="00B05FA2">
              <w:rPr>
                <w:rFonts w:ascii="Times New Roman" w:hAnsi="Times New Roman" w:cs="Times New Roman"/>
                <w:sz w:val="24"/>
                <w:szCs w:val="24"/>
                <w:lang w:val="en-US"/>
              </w:rPr>
              <w:t>n</w:t>
            </w:r>
            <w:r w:rsidR="00087DA5" w:rsidRPr="00B05FA2">
              <w:rPr>
                <w:rFonts w:ascii="Times New Roman" w:hAnsi="Times New Roman" w:cs="Times New Roman"/>
                <w:sz w:val="24"/>
                <w:szCs w:val="24"/>
              </w:rPr>
              <w:t xml:space="preserve"> (%)</w:t>
            </w:r>
          </w:p>
        </w:tc>
      </w:tr>
      <w:tr w:rsidR="00087DA5" w:rsidRPr="00B05FA2" w14:paraId="0BA6F6B3" w14:textId="77777777" w:rsidTr="00AC1387">
        <w:trPr>
          <w:trHeight w:val="391"/>
        </w:trPr>
        <w:tc>
          <w:tcPr>
            <w:tcW w:w="1463" w:type="pct"/>
            <w:gridSpan w:val="2"/>
            <w:vMerge/>
            <w:vAlign w:val="center"/>
          </w:tcPr>
          <w:p w14:paraId="0B297CAB" w14:textId="77777777" w:rsidR="00087DA5" w:rsidRPr="00B05FA2" w:rsidRDefault="00087DA5" w:rsidP="00AC1387">
            <w:pPr>
              <w:spacing w:line="240" w:lineRule="auto"/>
              <w:jc w:val="both"/>
              <w:rPr>
                <w:rFonts w:ascii="Times New Roman" w:hAnsi="Times New Roman" w:cs="Times New Roman"/>
                <w:sz w:val="24"/>
                <w:szCs w:val="24"/>
              </w:rPr>
            </w:pPr>
          </w:p>
        </w:tc>
        <w:tc>
          <w:tcPr>
            <w:tcW w:w="1197" w:type="pct"/>
            <w:vAlign w:val="center"/>
          </w:tcPr>
          <w:p w14:paraId="51A06D4F" w14:textId="77777777" w:rsidR="00087DA5" w:rsidRPr="00B05FA2" w:rsidRDefault="00087DA5" w:rsidP="00CE5B3C">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w:t>
            </w:r>
            <w:r w:rsidRPr="00B05FA2">
              <w:rPr>
                <w:rFonts w:ascii="Times New Roman" w:hAnsi="Times New Roman" w:cs="Times New Roman"/>
                <w:sz w:val="24"/>
                <w:szCs w:val="24"/>
              </w:rPr>
              <w:t>20 нг/мл</w:t>
            </w:r>
          </w:p>
        </w:tc>
        <w:tc>
          <w:tcPr>
            <w:tcW w:w="1172" w:type="pct"/>
            <w:vAlign w:val="center"/>
          </w:tcPr>
          <w:p w14:paraId="128E4A97" w14:textId="77777777" w:rsidR="00087DA5" w:rsidRPr="00B05FA2" w:rsidRDefault="00087DA5" w:rsidP="00CE5B3C">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21-29 нг/мл</w:t>
            </w:r>
          </w:p>
        </w:tc>
        <w:tc>
          <w:tcPr>
            <w:tcW w:w="1168" w:type="pct"/>
            <w:vAlign w:val="center"/>
          </w:tcPr>
          <w:p w14:paraId="77D042FE" w14:textId="77777777" w:rsidR="00087DA5" w:rsidRPr="00B05FA2" w:rsidRDefault="00087DA5" w:rsidP="00CE5B3C">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w:t>
            </w:r>
            <w:r w:rsidRPr="00B05FA2">
              <w:rPr>
                <w:rFonts w:ascii="Times New Roman" w:hAnsi="Times New Roman" w:cs="Times New Roman"/>
                <w:sz w:val="24"/>
                <w:szCs w:val="24"/>
              </w:rPr>
              <w:t>30 нг/мл</w:t>
            </w:r>
          </w:p>
        </w:tc>
      </w:tr>
      <w:tr w:rsidR="006E0DE0" w:rsidRPr="00B05FA2" w14:paraId="61C7E6F8" w14:textId="77777777" w:rsidTr="006E0DE0">
        <w:tc>
          <w:tcPr>
            <w:tcW w:w="707" w:type="pct"/>
            <w:vMerge w:val="restart"/>
            <w:vAlign w:val="center"/>
          </w:tcPr>
          <w:p w14:paraId="1F52DE36" w14:textId="77777777" w:rsidR="006E0DE0" w:rsidRPr="00B05FA2" w:rsidRDefault="006E0DE0" w:rsidP="00134F8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Пол</w:t>
            </w:r>
          </w:p>
        </w:tc>
        <w:tc>
          <w:tcPr>
            <w:tcW w:w="756" w:type="pct"/>
            <w:vAlign w:val="center"/>
          </w:tcPr>
          <w:p w14:paraId="49238566" w14:textId="1414EA5B" w:rsidR="006E0DE0" w:rsidRPr="00B05FA2" w:rsidRDefault="006E0DE0" w:rsidP="00291554">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Жен</w:t>
            </w:r>
            <w:r w:rsidRPr="00B05FA2">
              <w:rPr>
                <w:rFonts w:ascii="Times New Roman" w:hAnsi="Times New Roman" w:cs="Times New Roman"/>
                <w:sz w:val="24"/>
                <w:szCs w:val="24"/>
                <w:lang w:val="en-US"/>
              </w:rPr>
              <w:t>, n=81</w:t>
            </w:r>
          </w:p>
        </w:tc>
        <w:tc>
          <w:tcPr>
            <w:tcW w:w="1197" w:type="pct"/>
            <w:vAlign w:val="center"/>
          </w:tcPr>
          <w:p w14:paraId="02992917" w14:textId="67BFA76D" w:rsidR="006E0DE0" w:rsidRPr="00B05FA2" w:rsidRDefault="001F5847" w:rsidP="001F5847">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51 (63</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72" w:type="pct"/>
            <w:vAlign w:val="center"/>
          </w:tcPr>
          <w:p w14:paraId="0C08484C" w14:textId="14D518FB" w:rsidR="006E0DE0" w:rsidRPr="00B05FA2" w:rsidRDefault="001F5847" w:rsidP="001F5847">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18 (22,2</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68" w:type="pct"/>
            <w:vAlign w:val="center"/>
          </w:tcPr>
          <w:p w14:paraId="4C0E75BE" w14:textId="5054ECDA" w:rsidR="006E0DE0" w:rsidRPr="00B05FA2" w:rsidRDefault="001F5847" w:rsidP="001F5847">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12 (14,8</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r>
      <w:tr w:rsidR="006E0DE0" w:rsidRPr="00B05FA2" w14:paraId="7FABACD0" w14:textId="77777777" w:rsidTr="006E0DE0">
        <w:tc>
          <w:tcPr>
            <w:tcW w:w="707" w:type="pct"/>
            <w:vMerge/>
            <w:vAlign w:val="center"/>
          </w:tcPr>
          <w:p w14:paraId="4CF495FA" w14:textId="77777777" w:rsidR="006E0DE0" w:rsidRPr="00B05FA2" w:rsidRDefault="006E0DE0" w:rsidP="00134F84">
            <w:pPr>
              <w:spacing w:line="240" w:lineRule="auto"/>
              <w:jc w:val="center"/>
              <w:rPr>
                <w:rFonts w:ascii="Times New Roman" w:hAnsi="Times New Roman" w:cs="Times New Roman"/>
                <w:sz w:val="24"/>
                <w:szCs w:val="24"/>
              </w:rPr>
            </w:pPr>
          </w:p>
        </w:tc>
        <w:tc>
          <w:tcPr>
            <w:tcW w:w="756" w:type="pct"/>
            <w:vAlign w:val="center"/>
          </w:tcPr>
          <w:p w14:paraId="5E2A8883" w14:textId="742AC961" w:rsidR="006E0DE0" w:rsidRPr="00B05FA2" w:rsidRDefault="006E0DE0" w:rsidP="00291554">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Муж</w:t>
            </w:r>
            <w:r w:rsidRPr="00B05FA2">
              <w:rPr>
                <w:rFonts w:ascii="Times New Roman" w:hAnsi="Times New Roman" w:cs="Times New Roman"/>
                <w:sz w:val="24"/>
                <w:szCs w:val="24"/>
                <w:lang w:val="en-US"/>
              </w:rPr>
              <w:t>, n=72</w:t>
            </w:r>
          </w:p>
        </w:tc>
        <w:tc>
          <w:tcPr>
            <w:tcW w:w="1197" w:type="pct"/>
            <w:vAlign w:val="center"/>
          </w:tcPr>
          <w:p w14:paraId="170CB838" w14:textId="109665F9" w:rsidR="006E0DE0" w:rsidRPr="00B05FA2" w:rsidRDefault="00201FBB" w:rsidP="00201FBB">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42 (58,3</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72" w:type="pct"/>
            <w:vAlign w:val="center"/>
          </w:tcPr>
          <w:p w14:paraId="5BF6B036" w14:textId="22C46A0D" w:rsidR="006E0DE0" w:rsidRPr="00B05FA2" w:rsidRDefault="00201FBB" w:rsidP="00201FBB">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12 (16,7</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68" w:type="pct"/>
            <w:vAlign w:val="center"/>
          </w:tcPr>
          <w:p w14:paraId="36D760DC" w14:textId="45DCE254" w:rsidR="006E0DE0" w:rsidRPr="00B05FA2" w:rsidRDefault="00201FBB" w:rsidP="00201FBB">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18 (25</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r>
      <w:tr w:rsidR="006E0DE0" w:rsidRPr="00B05FA2" w14:paraId="138AF1AC" w14:textId="77777777" w:rsidTr="006E0DE0">
        <w:tc>
          <w:tcPr>
            <w:tcW w:w="707" w:type="pct"/>
            <w:vAlign w:val="center"/>
          </w:tcPr>
          <w:p w14:paraId="7811A00B" w14:textId="77777777" w:rsidR="006E0DE0" w:rsidRPr="00B05FA2" w:rsidRDefault="006E0DE0" w:rsidP="00134F84">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Возраст</w:t>
            </w:r>
          </w:p>
        </w:tc>
        <w:tc>
          <w:tcPr>
            <w:tcW w:w="756" w:type="pct"/>
            <w:vAlign w:val="center"/>
          </w:tcPr>
          <w:p w14:paraId="5735C932" w14:textId="07410028" w:rsidR="006E0DE0" w:rsidRPr="00B05FA2" w:rsidRDefault="006E0DE0" w:rsidP="00291554">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18-39</w:t>
            </w:r>
            <w:r w:rsidRPr="00B05FA2">
              <w:rPr>
                <w:rFonts w:ascii="Times New Roman" w:hAnsi="Times New Roman" w:cs="Times New Roman"/>
                <w:sz w:val="24"/>
                <w:szCs w:val="24"/>
                <w:lang w:val="en-US"/>
              </w:rPr>
              <w:t>, n=99</w:t>
            </w:r>
          </w:p>
        </w:tc>
        <w:tc>
          <w:tcPr>
            <w:tcW w:w="1197" w:type="pct"/>
            <w:vAlign w:val="center"/>
          </w:tcPr>
          <w:p w14:paraId="1C713D6B" w14:textId="208A1263" w:rsidR="006E0DE0" w:rsidRPr="00B05FA2" w:rsidRDefault="00895100" w:rsidP="00895100">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57 (58</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72" w:type="pct"/>
            <w:vAlign w:val="center"/>
          </w:tcPr>
          <w:p w14:paraId="2A479A4C" w14:textId="676A52B1" w:rsidR="006E0DE0" w:rsidRPr="00B05FA2" w:rsidRDefault="00895100" w:rsidP="00895100">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21 (</w:t>
            </w:r>
            <w:r w:rsidRPr="00B05FA2">
              <w:rPr>
                <w:rFonts w:ascii="Times New Roman" w:hAnsi="Times New Roman" w:cs="Times New Roman"/>
                <w:sz w:val="24"/>
                <w:szCs w:val="24"/>
              </w:rPr>
              <w:t>21</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68" w:type="pct"/>
            <w:vAlign w:val="center"/>
          </w:tcPr>
          <w:p w14:paraId="01401C51" w14:textId="705E643F" w:rsidR="006E0DE0" w:rsidRPr="00B05FA2" w:rsidRDefault="00895100" w:rsidP="00CE5B3C">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21 (</w:t>
            </w:r>
            <w:r w:rsidRPr="00B05FA2">
              <w:rPr>
                <w:rFonts w:ascii="Times New Roman" w:hAnsi="Times New Roman" w:cs="Times New Roman"/>
                <w:sz w:val="24"/>
                <w:szCs w:val="24"/>
              </w:rPr>
              <w:t>21%</w:t>
            </w:r>
            <w:r w:rsidRPr="00B05FA2">
              <w:rPr>
                <w:rFonts w:ascii="Times New Roman" w:hAnsi="Times New Roman" w:cs="Times New Roman"/>
                <w:sz w:val="24"/>
                <w:szCs w:val="24"/>
                <w:lang w:val="en-US"/>
              </w:rPr>
              <w:t>)</w:t>
            </w:r>
          </w:p>
        </w:tc>
      </w:tr>
      <w:tr w:rsidR="006E0DE0" w:rsidRPr="00B05FA2" w14:paraId="46DBC1E6" w14:textId="77777777" w:rsidTr="006E0DE0">
        <w:tc>
          <w:tcPr>
            <w:tcW w:w="707" w:type="pct"/>
            <w:vAlign w:val="center"/>
          </w:tcPr>
          <w:p w14:paraId="54660756" w14:textId="77777777" w:rsidR="006E0DE0" w:rsidRPr="00B05FA2" w:rsidRDefault="006E0DE0" w:rsidP="00AC1387">
            <w:pPr>
              <w:spacing w:line="240" w:lineRule="auto"/>
              <w:jc w:val="both"/>
              <w:rPr>
                <w:rFonts w:ascii="Times New Roman" w:hAnsi="Times New Roman" w:cs="Times New Roman"/>
                <w:sz w:val="24"/>
                <w:szCs w:val="24"/>
              </w:rPr>
            </w:pPr>
          </w:p>
        </w:tc>
        <w:tc>
          <w:tcPr>
            <w:tcW w:w="756" w:type="pct"/>
            <w:vAlign w:val="center"/>
          </w:tcPr>
          <w:p w14:paraId="693447E4" w14:textId="0B3345F5" w:rsidR="006E0DE0" w:rsidRPr="00B05FA2" w:rsidRDefault="006E0DE0" w:rsidP="00291554">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rPr>
              <w:t>40-59</w:t>
            </w:r>
            <w:r w:rsidRPr="00B05FA2">
              <w:rPr>
                <w:rFonts w:ascii="Times New Roman" w:hAnsi="Times New Roman" w:cs="Times New Roman"/>
                <w:sz w:val="24"/>
                <w:szCs w:val="24"/>
                <w:lang w:val="en-US"/>
              </w:rPr>
              <w:t>, n=54</w:t>
            </w:r>
          </w:p>
        </w:tc>
        <w:tc>
          <w:tcPr>
            <w:tcW w:w="1197" w:type="pct"/>
            <w:vAlign w:val="center"/>
          </w:tcPr>
          <w:p w14:paraId="26150D93" w14:textId="128BBA5F" w:rsidR="006E0DE0" w:rsidRPr="00B05FA2" w:rsidRDefault="00444F20" w:rsidP="00444F20">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36 (66,6</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72" w:type="pct"/>
            <w:vAlign w:val="center"/>
          </w:tcPr>
          <w:p w14:paraId="4337A885" w14:textId="3EAE426E" w:rsidR="006E0DE0" w:rsidRPr="00B05FA2" w:rsidRDefault="00444F20" w:rsidP="00444F20">
            <w:pPr>
              <w:spacing w:line="240" w:lineRule="auto"/>
              <w:jc w:val="center"/>
              <w:rPr>
                <w:rFonts w:ascii="Times New Roman" w:hAnsi="Times New Roman" w:cs="Times New Roman"/>
                <w:sz w:val="24"/>
                <w:szCs w:val="24"/>
                <w:lang w:val="en-US"/>
              </w:rPr>
            </w:pPr>
            <w:r w:rsidRPr="00B05FA2">
              <w:rPr>
                <w:rFonts w:ascii="Times New Roman" w:hAnsi="Times New Roman" w:cs="Times New Roman"/>
                <w:sz w:val="24"/>
                <w:szCs w:val="24"/>
                <w:lang w:val="en-US"/>
              </w:rPr>
              <w:t>9 (16,7</w:t>
            </w:r>
            <w:r w:rsidR="006E0DE0"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c>
          <w:tcPr>
            <w:tcW w:w="1168" w:type="pct"/>
            <w:vAlign w:val="center"/>
          </w:tcPr>
          <w:p w14:paraId="0BE7635E" w14:textId="543F6DAD" w:rsidR="006E0DE0" w:rsidRPr="00B05FA2" w:rsidRDefault="00444F20" w:rsidP="00CE5B3C">
            <w:pPr>
              <w:spacing w:line="240" w:lineRule="auto"/>
              <w:jc w:val="center"/>
              <w:rPr>
                <w:rFonts w:ascii="Times New Roman" w:hAnsi="Times New Roman" w:cs="Times New Roman"/>
                <w:sz w:val="24"/>
                <w:szCs w:val="24"/>
              </w:rPr>
            </w:pPr>
            <w:r w:rsidRPr="00B05FA2">
              <w:rPr>
                <w:rFonts w:ascii="Times New Roman" w:hAnsi="Times New Roman" w:cs="Times New Roman"/>
                <w:sz w:val="24"/>
                <w:szCs w:val="24"/>
                <w:lang w:val="en-US"/>
              </w:rPr>
              <w:t>9 (16,7</w:t>
            </w:r>
            <w:r w:rsidRPr="00B05FA2">
              <w:rPr>
                <w:rFonts w:ascii="Times New Roman" w:hAnsi="Times New Roman" w:cs="Times New Roman"/>
                <w:sz w:val="24"/>
                <w:szCs w:val="24"/>
              </w:rPr>
              <w:t>%</w:t>
            </w:r>
            <w:r w:rsidRPr="00B05FA2">
              <w:rPr>
                <w:rFonts w:ascii="Times New Roman" w:hAnsi="Times New Roman" w:cs="Times New Roman"/>
                <w:sz w:val="24"/>
                <w:szCs w:val="24"/>
                <w:lang w:val="en-US"/>
              </w:rPr>
              <w:t>)</w:t>
            </w:r>
          </w:p>
        </w:tc>
      </w:tr>
      <w:tr w:rsidR="00286E27" w:rsidRPr="00B05FA2" w14:paraId="097F7E75" w14:textId="77777777" w:rsidTr="00286E27">
        <w:tc>
          <w:tcPr>
            <w:tcW w:w="5000" w:type="pct"/>
            <w:gridSpan w:val="5"/>
            <w:vAlign w:val="center"/>
          </w:tcPr>
          <w:p w14:paraId="14513E72" w14:textId="77777777" w:rsidR="00286E27" w:rsidRPr="00B05FA2" w:rsidRDefault="00286E27" w:rsidP="00286E27">
            <w:pPr>
              <w:tabs>
                <w:tab w:val="left" w:pos="1454"/>
              </w:tabs>
              <w:ind w:firstLine="567"/>
              <w:rPr>
                <w:rFonts w:ascii="Times New Roman" w:hAnsi="Times New Roman" w:cs="Times New Roman"/>
                <w:sz w:val="24"/>
                <w:szCs w:val="24"/>
              </w:rPr>
            </w:pPr>
            <w:r w:rsidRPr="00B05FA2">
              <w:rPr>
                <w:rFonts w:ascii="Times New Roman" w:hAnsi="Times New Roman" w:cs="Times New Roman"/>
                <w:sz w:val="24"/>
                <w:szCs w:val="24"/>
              </w:rPr>
              <w:t>Примечания:</w:t>
            </w:r>
          </w:p>
          <w:p w14:paraId="28957A3F" w14:textId="0BD561ED" w:rsidR="00286E27" w:rsidRPr="00286E27" w:rsidRDefault="00286E27" w:rsidP="00286E27">
            <w:pPr>
              <w:spacing w:line="240" w:lineRule="auto"/>
              <w:rPr>
                <w:rFonts w:ascii="Times New Roman" w:hAnsi="Times New Roman" w:cs="Times New Roman"/>
                <w:sz w:val="24"/>
                <w:szCs w:val="24"/>
              </w:rPr>
            </w:pPr>
            <w:r w:rsidRPr="00B05FA2">
              <w:rPr>
                <w:rFonts w:ascii="Times New Roman" w:hAnsi="Times New Roman" w:cs="Times New Roman"/>
                <w:sz w:val="24"/>
                <w:szCs w:val="24"/>
              </w:rPr>
              <w:t xml:space="preserve">1 </w:t>
            </w:r>
            <w:r>
              <w:rPr>
                <w:rFonts w:ascii="Times New Roman" w:hAnsi="Times New Roman" w:cs="Times New Roman"/>
                <w:sz w:val="24"/>
                <w:szCs w:val="24"/>
                <w:lang w:val="en-US"/>
              </w:rPr>
              <w:t>n</w:t>
            </w:r>
            <w:r w:rsidRPr="00B05FA2">
              <w:rPr>
                <w:rFonts w:ascii="Times New Roman" w:hAnsi="Times New Roman" w:cs="Times New Roman"/>
                <w:sz w:val="24"/>
                <w:szCs w:val="24"/>
              </w:rPr>
              <w:t xml:space="preserve"> (%)</w:t>
            </w:r>
            <w:r w:rsidRPr="00286E27">
              <w:rPr>
                <w:rFonts w:ascii="Times New Roman" w:hAnsi="Times New Roman" w:cs="Times New Roman"/>
                <w:sz w:val="24"/>
                <w:szCs w:val="24"/>
              </w:rPr>
              <w:t xml:space="preserve"> </w:t>
            </w:r>
            <w:r w:rsidRPr="00286E27">
              <w:rPr>
                <w:rFonts w:ascii="Times New Roman" w:hAnsi="Times New Roman" w:cs="Times New Roman"/>
                <w:sz w:val="24"/>
                <w:szCs w:val="24"/>
              </w:rPr>
              <w:softHyphen/>
              <w:t>-</w:t>
            </w:r>
            <w:r w:rsidRPr="00E54DA0">
              <w:rPr>
                <w:rFonts w:ascii="Times New Roman" w:hAnsi="Times New Roman" w:cs="Times New Roman"/>
                <w:sz w:val="24"/>
                <w:szCs w:val="24"/>
              </w:rPr>
              <w:t xml:space="preserve"> </w:t>
            </w:r>
            <w:r w:rsidRPr="00B05FA2">
              <w:rPr>
                <w:rFonts w:ascii="Times New Roman" w:hAnsi="Times New Roman" w:cs="Times New Roman"/>
                <w:sz w:val="24"/>
                <w:szCs w:val="24"/>
              </w:rPr>
              <w:t>количество че</w:t>
            </w:r>
            <w:r>
              <w:rPr>
                <w:rFonts w:ascii="Times New Roman" w:hAnsi="Times New Roman" w:cs="Times New Roman"/>
                <w:sz w:val="24"/>
                <w:szCs w:val="24"/>
              </w:rPr>
              <w:t>ловек с процентным соотношением</w:t>
            </w:r>
          </w:p>
        </w:tc>
      </w:tr>
    </w:tbl>
    <w:p w14:paraId="786C7757" w14:textId="77777777" w:rsidR="00087DA5" w:rsidRPr="00B05FA2" w:rsidRDefault="00087DA5" w:rsidP="00087DA5">
      <w:pPr>
        <w:spacing w:after="0" w:line="240" w:lineRule="auto"/>
        <w:ind w:firstLine="567"/>
        <w:jc w:val="both"/>
        <w:rPr>
          <w:rFonts w:ascii="Times New Roman" w:hAnsi="Times New Roman" w:cs="Times New Roman"/>
          <w:sz w:val="28"/>
          <w:szCs w:val="28"/>
        </w:rPr>
      </w:pPr>
    </w:p>
    <w:p w14:paraId="742B2F3A" w14:textId="77777777" w:rsidR="00087DA5" w:rsidRPr="00B05FA2" w:rsidRDefault="00087DA5" w:rsidP="00087DA5">
      <w:pPr>
        <w:spacing w:after="0" w:line="240" w:lineRule="auto"/>
        <w:rPr>
          <w:rFonts w:ascii="Times New Roman" w:hAnsi="Times New Roman" w:cs="Times New Roman"/>
          <w:sz w:val="28"/>
          <w:szCs w:val="28"/>
        </w:rPr>
      </w:pPr>
    </w:p>
    <w:p w14:paraId="37BFB031" w14:textId="77777777" w:rsidR="00087DA5" w:rsidRPr="00B05FA2" w:rsidRDefault="00087DA5" w:rsidP="00087DA5">
      <w:pPr>
        <w:spacing w:after="0" w:line="240" w:lineRule="auto"/>
        <w:rPr>
          <w:rFonts w:ascii="Times New Roman" w:hAnsi="Times New Roman" w:cs="Times New Roman"/>
          <w:b/>
          <w:sz w:val="28"/>
          <w:szCs w:val="28"/>
        </w:rPr>
      </w:pPr>
      <w:r w:rsidRPr="00B05FA2">
        <w:rPr>
          <w:rFonts w:ascii="Times New Roman" w:hAnsi="Times New Roman" w:cs="Times New Roman"/>
          <w:b/>
          <w:sz w:val="28"/>
          <w:szCs w:val="28"/>
        </w:rPr>
        <w:br w:type="page"/>
      </w:r>
    </w:p>
    <w:p w14:paraId="4FD725D6" w14:textId="77777777" w:rsidR="00087DA5" w:rsidRPr="00B05FA2" w:rsidRDefault="00087DA5" w:rsidP="00087DA5">
      <w:pPr>
        <w:pStyle w:val="1"/>
        <w:numPr>
          <w:ilvl w:val="0"/>
          <w:numId w:val="0"/>
        </w:numPr>
        <w:spacing w:before="0" w:line="240" w:lineRule="auto"/>
        <w:ind w:left="-6"/>
        <w:jc w:val="center"/>
        <w:rPr>
          <w:rFonts w:ascii="Times New Roman" w:hAnsi="Times New Roman" w:cs="Times New Roman"/>
          <w:b/>
          <w:color w:val="auto"/>
          <w:sz w:val="28"/>
          <w:szCs w:val="28"/>
        </w:rPr>
      </w:pPr>
      <w:bookmarkStart w:id="71" w:name="_Toc177641343"/>
      <w:r w:rsidRPr="00B05FA2">
        <w:rPr>
          <w:rFonts w:ascii="Times New Roman" w:hAnsi="Times New Roman" w:cs="Times New Roman"/>
          <w:b/>
          <w:color w:val="auto"/>
          <w:sz w:val="28"/>
          <w:szCs w:val="28"/>
        </w:rPr>
        <w:t>ПРИЛОЖЕНИЕ Е</w:t>
      </w:r>
      <w:bookmarkEnd w:id="71"/>
      <w:r w:rsidRPr="00B05FA2">
        <w:rPr>
          <w:rFonts w:ascii="Times New Roman" w:hAnsi="Times New Roman" w:cs="Times New Roman"/>
          <w:b/>
          <w:color w:val="auto"/>
          <w:sz w:val="28"/>
          <w:szCs w:val="28"/>
        </w:rPr>
        <w:t xml:space="preserve"> </w:t>
      </w:r>
    </w:p>
    <w:p w14:paraId="0BD35B03" w14:textId="77777777" w:rsidR="00087DA5" w:rsidRPr="008C6187" w:rsidRDefault="00087DA5" w:rsidP="008C6187">
      <w:pPr>
        <w:spacing w:after="0"/>
        <w:jc w:val="center"/>
        <w:rPr>
          <w:rFonts w:ascii="Times New Roman" w:hAnsi="Times New Roman" w:cs="Times New Roman"/>
          <w:sz w:val="28"/>
          <w:szCs w:val="28"/>
        </w:rPr>
      </w:pPr>
    </w:p>
    <w:p w14:paraId="187C72E2" w14:textId="55CEA245" w:rsidR="0032780D" w:rsidRPr="008C6187" w:rsidRDefault="008F65E6" w:rsidP="008C6187">
      <w:pPr>
        <w:spacing w:after="0"/>
        <w:jc w:val="center"/>
        <w:rPr>
          <w:rFonts w:ascii="Times New Roman" w:hAnsi="Times New Roman" w:cs="Times New Roman"/>
          <w:sz w:val="28"/>
          <w:szCs w:val="28"/>
        </w:rPr>
      </w:pPr>
      <w:r w:rsidRPr="008C6187">
        <w:rPr>
          <w:rFonts w:ascii="Times New Roman" w:hAnsi="Times New Roman" w:cs="Times New Roman"/>
          <w:sz w:val="28"/>
          <w:szCs w:val="28"/>
        </w:rPr>
        <w:t>Регистрационное удостоверение препарата Антиполлин</w:t>
      </w:r>
    </w:p>
    <w:p w14:paraId="73341937" w14:textId="77777777" w:rsidR="008C6187" w:rsidRPr="008C6187" w:rsidRDefault="008C6187" w:rsidP="008C6187">
      <w:pPr>
        <w:spacing w:after="0"/>
        <w:jc w:val="center"/>
        <w:rPr>
          <w:rFonts w:ascii="Times New Roman" w:hAnsi="Times New Roman" w:cs="Times New Roman"/>
          <w:sz w:val="28"/>
          <w:szCs w:val="28"/>
        </w:rPr>
      </w:pPr>
    </w:p>
    <w:p w14:paraId="0481727E" w14:textId="32ED226A" w:rsidR="008F65E6" w:rsidRPr="00B05FA2" w:rsidRDefault="00841E26" w:rsidP="008F65E6">
      <w:pPr>
        <w:spacing w:line="259" w:lineRule="auto"/>
        <w:jc w:val="center"/>
        <w:rPr>
          <w:rFonts w:ascii="Times New Roman" w:eastAsiaTheme="majorEastAsia" w:hAnsi="Times New Roman" w:cstheme="majorBidi"/>
          <w:sz w:val="28"/>
          <w:szCs w:val="28"/>
        </w:rPr>
      </w:pPr>
      <w:r>
        <w:rPr>
          <w:rFonts w:ascii="Times New Roman" w:eastAsiaTheme="majorEastAsia" w:hAnsi="Times New Roman" w:cstheme="majorBidi"/>
          <w:sz w:val="28"/>
          <w:szCs w:val="28"/>
        </w:rPr>
        <w:pict w14:anchorId="2E8C50A5">
          <v:shape id="_x0000_i1031" type="#_x0000_t75" style="width:462.2pt;height:640.95pt">
            <v:imagedata r:id="rId42" o:title="регистрационное удостоверение ан_page-0001"/>
          </v:shape>
        </w:pict>
      </w:r>
    </w:p>
    <w:p w14:paraId="2450D4E4" w14:textId="14C70725" w:rsidR="008F65E6" w:rsidRPr="00B05FA2" w:rsidRDefault="00841E26" w:rsidP="008F65E6">
      <w:pPr>
        <w:spacing w:line="259" w:lineRule="auto"/>
        <w:jc w:val="center"/>
        <w:rPr>
          <w:rFonts w:ascii="Times New Roman" w:eastAsiaTheme="majorEastAsia" w:hAnsi="Times New Roman" w:cstheme="majorBidi"/>
          <w:sz w:val="28"/>
          <w:szCs w:val="28"/>
        </w:rPr>
      </w:pPr>
      <w:r>
        <w:rPr>
          <w:rFonts w:ascii="Times New Roman" w:eastAsiaTheme="majorEastAsia" w:hAnsi="Times New Roman" w:cstheme="majorBidi"/>
          <w:sz w:val="28"/>
          <w:szCs w:val="28"/>
        </w:rPr>
        <w:pict w14:anchorId="230F9B03">
          <v:shape id="_x0000_i1032" type="#_x0000_t75" style="width:481.5pt;height:681.45pt">
            <v:imagedata r:id="rId43" o:title="регистрационное удостоверение ан_page-0002"/>
          </v:shape>
        </w:pict>
      </w:r>
    </w:p>
    <w:p w14:paraId="2FB94B8C" w14:textId="62567263" w:rsidR="008F65E6" w:rsidRPr="00B05FA2" w:rsidRDefault="008F65E6" w:rsidP="008F65E6">
      <w:pPr>
        <w:spacing w:line="259" w:lineRule="auto"/>
        <w:jc w:val="center"/>
        <w:rPr>
          <w:rFonts w:ascii="Times New Roman" w:eastAsiaTheme="majorEastAsia" w:hAnsi="Times New Roman" w:cstheme="majorBidi"/>
          <w:sz w:val="28"/>
          <w:szCs w:val="28"/>
        </w:rPr>
      </w:pPr>
    </w:p>
    <w:p w14:paraId="296F3707" w14:textId="7A60F540" w:rsidR="008F65E6" w:rsidRPr="00B05FA2" w:rsidRDefault="005D1185" w:rsidP="008F65E6">
      <w:pPr>
        <w:spacing w:line="259" w:lineRule="auto"/>
        <w:jc w:val="center"/>
        <w:rPr>
          <w:rFonts w:ascii="Times New Roman" w:eastAsiaTheme="majorEastAsia" w:hAnsi="Times New Roman" w:cstheme="majorBidi"/>
          <w:sz w:val="28"/>
          <w:szCs w:val="28"/>
        </w:rPr>
      </w:pPr>
      <w:r w:rsidRPr="00B05FA2">
        <w:rPr>
          <w:rFonts w:ascii="Times New Roman" w:eastAsiaTheme="majorEastAsia" w:hAnsi="Times New Roman" w:cstheme="majorBidi"/>
          <w:sz w:val="28"/>
          <w:szCs w:val="28"/>
        </w:rPr>
        <w:t>Свидетельство о государственной регистрации</w:t>
      </w:r>
    </w:p>
    <w:p w14:paraId="242D1A38" w14:textId="709D5DB2" w:rsidR="005D1185" w:rsidRPr="00B05FA2" w:rsidRDefault="00841E26" w:rsidP="005D1185">
      <w:pPr>
        <w:spacing w:line="259" w:lineRule="auto"/>
        <w:jc w:val="center"/>
        <w:rPr>
          <w:rFonts w:ascii="Times New Roman" w:eastAsiaTheme="majorEastAsia" w:hAnsi="Times New Roman" w:cstheme="majorBidi"/>
          <w:sz w:val="28"/>
          <w:szCs w:val="28"/>
        </w:rPr>
      </w:pPr>
      <w:r>
        <w:rPr>
          <w:rFonts w:ascii="Times New Roman" w:eastAsiaTheme="majorEastAsia" w:hAnsi="Times New Roman" w:cstheme="majorBidi"/>
          <w:sz w:val="28"/>
          <w:szCs w:val="28"/>
        </w:rPr>
        <w:pict w14:anchorId="48727C24">
          <v:shape id="_x0000_i1033" type="#_x0000_t75" style="width:469.95pt;height:662.8pt">
            <v:imagedata r:id="rId44" o:title="Регистрационное Антиполлин_page-0001" croptop="1813f" cropleft="1748f"/>
          </v:shape>
        </w:pict>
      </w:r>
    </w:p>
    <w:p w14:paraId="16C035C9" w14:textId="77777777" w:rsidR="008F65E6" w:rsidRPr="00B05FA2" w:rsidRDefault="008F65E6">
      <w:pPr>
        <w:spacing w:line="259" w:lineRule="auto"/>
        <w:rPr>
          <w:rFonts w:ascii="Times New Roman" w:eastAsiaTheme="majorEastAsia" w:hAnsi="Times New Roman" w:cs="Times New Roman"/>
          <w:b/>
          <w:sz w:val="28"/>
          <w:szCs w:val="28"/>
        </w:rPr>
      </w:pPr>
      <w:r w:rsidRPr="00B05FA2">
        <w:rPr>
          <w:rFonts w:ascii="Times New Roman" w:hAnsi="Times New Roman" w:cs="Times New Roman"/>
          <w:b/>
          <w:sz w:val="28"/>
          <w:szCs w:val="28"/>
        </w:rPr>
        <w:br w:type="page"/>
      </w:r>
    </w:p>
    <w:p w14:paraId="41516119" w14:textId="7C02E961" w:rsidR="0032780D" w:rsidRPr="00B05FA2" w:rsidRDefault="0032780D" w:rsidP="0032780D">
      <w:pPr>
        <w:pStyle w:val="1"/>
        <w:numPr>
          <w:ilvl w:val="0"/>
          <w:numId w:val="0"/>
        </w:numPr>
        <w:spacing w:before="0" w:line="240" w:lineRule="auto"/>
        <w:ind w:left="-6"/>
        <w:jc w:val="center"/>
        <w:rPr>
          <w:rFonts w:ascii="Times New Roman" w:hAnsi="Times New Roman" w:cs="Times New Roman"/>
          <w:b/>
          <w:color w:val="auto"/>
          <w:sz w:val="28"/>
          <w:szCs w:val="28"/>
        </w:rPr>
      </w:pPr>
      <w:bookmarkStart w:id="72" w:name="_Toc177641344"/>
      <w:r w:rsidRPr="00B05FA2">
        <w:rPr>
          <w:rFonts w:ascii="Times New Roman" w:hAnsi="Times New Roman" w:cs="Times New Roman"/>
          <w:b/>
          <w:color w:val="auto"/>
          <w:sz w:val="28"/>
          <w:szCs w:val="28"/>
        </w:rPr>
        <w:t>ПРИЛОЖЕНИЕ Ж</w:t>
      </w:r>
      <w:bookmarkEnd w:id="72"/>
      <w:r w:rsidRPr="00B05FA2">
        <w:rPr>
          <w:rFonts w:ascii="Times New Roman" w:hAnsi="Times New Roman" w:cs="Times New Roman"/>
          <w:b/>
          <w:color w:val="auto"/>
          <w:sz w:val="28"/>
          <w:szCs w:val="28"/>
        </w:rPr>
        <w:t xml:space="preserve"> </w:t>
      </w:r>
    </w:p>
    <w:p w14:paraId="4BEF3EA9" w14:textId="77777777" w:rsidR="0032780D" w:rsidRPr="00DF7B8D" w:rsidRDefault="0032780D" w:rsidP="00DF7B8D">
      <w:pPr>
        <w:spacing w:after="0"/>
        <w:jc w:val="center"/>
        <w:rPr>
          <w:rFonts w:ascii="Times New Roman" w:hAnsi="Times New Roman" w:cs="Times New Roman"/>
          <w:sz w:val="28"/>
          <w:szCs w:val="28"/>
        </w:rPr>
      </w:pPr>
    </w:p>
    <w:p w14:paraId="46573484" w14:textId="4B8BC41C" w:rsidR="00087DA5" w:rsidRPr="00DF7B8D" w:rsidRDefault="00087DA5" w:rsidP="00DF7B8D">
      <w:pPr>
        <w:spacing w:after="0"/>
        <w:jc w:val="center"/>
        <w:rPr>
          <w:rFonts w:ascii="Times New Roman" w:hAnsi="Times New Roman" w:cs="Times New Roman"/>
          <w:sz w:val="28"/>
          <w:szCs w:val="28"/>
        </w:rPr>
      </w:pPr>
      <w:bookmarkStart w:id="73" w:name="_Toc176731204"/>
      <w:r w:rsidRPr="00DF7B8D">
        <w:rPr>
          <w:rFonts w:ascii="Times New Roman" w:hAnsi="Times New Roman" w:cs="Times New Roman"/>
          <w:sz w:val="28"/>
          <w:szCs w:val="28"/>
        </w:rPr>
        <w:t>Протоколы аллерген-специфической иммунотерапии</w:t>
      </w:r>
      <w:bookmarkEnd w:id="73"/>
    </w:p>
    <w:p w14:paraId="1A868F29" w14:textId="77777777" w:rsidR="00087DA5" w:rsidRPr="00B05FA2" w:rsidRDefault="00087DA5" w:rsidP="00087DA5">
      <w:pPr>
        <w:spacing w:after="0" w:line="240" w:lineRule="auto"/>
        <w:jc w:val="center"/>
        <w:rPr>
          <w:rFonts w:ascii="Times New Roman" w:hAnsi="Times New Roman" w:cs="Times New Roman"/>
          <w:sz w:val="28"/>
          <w:szCs w:val="28"/>
        </w:rPr>
      </w:pPr>
    </w:p>
    <w:p w14:paraId="372EDE41" w14:textId="00E29018" w:rsidR="00087DA5" w:rsidRPr="00B05FA2" w:rsidRDefault="00F92CCF" w:rsidP="00087D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Стандартная</w:t>
      </w:r>
      <w:r w:rsidR="00087DA5" w:rsidRPr="00B05FA2">
        <w:rPr>
          <w:rFonts w:ascii="Times New Roman" w:hAnsi="Times New Roman" w:cs="Times New Roman"/>
          <w:sz w:val="28"/>
          <w:szCs w:val="28"/>
        </w:rPr>
        <w:t xml:space="preserve"> схема АСИТ </w:t>
      </w:r>
      <w:r w:rsidR="00713478">
        <w:rPr>
          <w:rFonts w:ascii="Times New Roman" w:hAnsi="Times New Roman" w:cs="Times New Roman"/>
          <w:sz w:val="28"/>
          <w:szCs w:val="28"/>
        </w:rPr>
        <w:t>препаратом</w:t>
      </w:r>
      <w:r w:rsidR="00087DA5" w:rsidRPr="00B05FA2">
        <w:rPr>
          <w:rFonts w:ascii="Times New Roman" w:hAnsi="Times New Roman" w:cs="Times New Roman"/>
          <w:sz w:val="28"/>
          <w:szCs w:val="28"/>
        </w:rPr>
        <w:t xml:space="preserve"> «Антиполлин» в течение 10 недель (2,5 месяца)</w:t>
      </w:r>
    </w:p>
    <w:p w14:paraId="1C112C99" w14:textId="77777777" w:rsidR="00087DA5" w:rsidRPr="00B05FA2" w:rsidRDefault="00087DA5" w:rsidP="00087DA5">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309"/>
        <w:gridCol w:w="2494"/>
        <w:gridCol w:w="3641"/>
        <w:gridCol w:w="2184"/>
      </w:tblGrid>
      <w:tr w:rsidR="00087DA5" w:rsidRPr="00B05FA2" w14:paraId="196A3B73" w14:textId="77777777" w:rsidTr="00112464">
        <w:tc>
          <w:tcPr>
            <w:tcW w:w="680" w:type="pct"/>
            <w:vAlign w:val="center"/>
          </w:tcPr>
          <w:p w14:paraId="59E899E9"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Блистер</w:t>
            </w:r>
          </w:p>
        </w:tc>
        <w:tc>
          <w:tcPr>
            <w:tcW w:w="1295" w:type="pct"/>
            <w:vAlign w:val="center"/>
          </w:tcPr>
          <w:p w14:paraId="4B655F8D"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Дозировка (</w:t>
            </w:r>
            <w:r w:rsidRPr="00B05FA2">
              <w:rPr>
                <w:rFonts w:ascii="Times New Roman" w:hAnsi="Times New Roman" w:cs="Times New Roman"/>
                <w:sz w:val="24"/>
                <w:szCs w:val="24"/>
                <w:shd w:val="clear" w:color="auto" w:fill="FFFFFF"/>
              </w:rPr>
              <w:t>PNU, единица белкового азота)</w:t>
            </w:r>
          </w:p>
        </w:tc>
        <w:tc>
          <w:tcPr>
            <w:tcW w:w="1891" w:type="pct"/>
            <w:vAlign w:val="center"/>
          </w:tcPr>
          <w:p w14:paraId="0B0F913F"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rPr>
              <w:t>Кратность применения</w:t>
            </w:r>
          </w:p>
        </w:tc>
        <w:tc>
          <w:tcPr>
            <w:tcW w:w="1134" w:type="pct"/>
            <w:vAlign w:val="center"/>
          </w:tcPr>
          <w:p w14:paraId="6F43DC60"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Длительность применения</w:t>
            </w:r>
          </w:p>
        </w:tc>
      </w:tr>
      <w:tr w:rsidR="00087DA5" w:rsidRPr="00B05FA2" w14:paraId="4E8CE818" w14:textId="77777777" w:rsidTr="00AC1387">
        <w:tc>
          <w:tcPr>
            <w:tcW w:w="5000" w:type="pct"/>
            <w:gridSpan w:val="4"/>
          </w:tcPr>
          <w:p w14:paraId="1B7765E6" w14:textId="77777777" w:rsidR="00087DA5" w:rsidRPr="00B05FA2" w:rsidRDefault="00087DA5" w:rsidP="00AC13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Начальный курс</w:t>
            </w:r>
          </w:p>
        </w:tc>
      </w:tr>
      <w:tr w:rsidR="00087DA5" w:rsidRPr="00B05FA2" w14:paraId="25199C5A" w14:textId="77777777" w:rsidTr="00112464">
        <w:tc>
          <w:tcPr>
            <w:tcW w:w="680" w:type="pct"/>
            <w:vAlign w:val="center"/>
          </w:tcPr>
          <w:p w14:paraId="0EB0BBC3"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295" w:type="pct"/>
            <w:vAlign w:val="center"/>
          </w:tcPr>
          <w:p w14:paraId="2D1FCF8E" w14:textId="326C7073"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0,0001</w:t>
            </w:r>
          </w:p>
        </w:tc>
        <w:tc>
          <w:tcPr>
            <w:tcW w:w="1891" w:type="pct"/>
            <w:vAlign w:val="center"/>
          </w:tcPr>
          <w:p w14:paraId="386A3867"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34" w:type="pct"/>
            <w:vAlign w:val="center"/>
          </w:tcPr>
          <w:p w14:paraId="5E029BA3"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4D501C2E" w14:textId="77777777" w:rsidTr="00112464">
        <w:tc>
          <w:tcPr>
            <w:tcW w:w="680" w:type="pct"/>
            <w:vAlign w:val="center"/>
          </w:tcPr>
          <w:p w14:paraId="628FDDE5"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295" w:type="pct"/>
            <w:vAlign w:val="center"/>
          </w:tcPr>
          <w:p w14:paraId="444072AF" w14:textId="0522B79C"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0,001</w:t>
            </w:r>
          </w:p>
        </w:tc>
        <w:tc>
          <w:tcPr>
            <w:tcW w:w="1891" w:type="pct"/>
            <w:vAlign w:val="center"/>
          </w:tcPr>
          <w:p w14:paraId="777C6AE7"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34" w:type="pct"/>
            <w:vAlign w:val="center"/>
          </w:tcPr>
          <w:p w14:paraId="7B1E1D1F"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23C16F5F" w14:textId="77777777" w:rsidTr="00112464">
        <w:tc>
          <w:tcPr>
            <w:tcW w:w="680" w:type="pct"/>
            <w:vAlign w:val="center"/>
          </w:tcPr>
          <w:p w14:paraId="1555FC89"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№3</w:t>
            </w:r>
          </w:p>
        </w:tc>
        <w:tc>
          <w:tcPr>
            <w:tcW w:w="1295" w:type="pct"/>
            <w:vAlign w:val="center"/>
          </w:tcPr>
          <w:p w14:paraId="1EC5D5DC" w14:textId="1FEA8842"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0,01</w:t>
            </w:r>
          </w:p>
        </w:tc>
        <w:tc>
          <w:tcPr>
            <w:tcW w:w="1891" w:type="pct"/>
            <w:vAlign w:val="center"/>
          </w:tcPr>
          <w:p w14:paraId="26AA1458"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34" w:type="pct"/>
            <w:vAlign w:val="center"/>
          </w:tcPr>
          <w:p w14:paraId="65DB2904"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1D3445A0" w14:textId="77777777" w:rsidTr="00112464">
        <w:tc>
          <w:tcPr>
            <w:tcW w:w="680" w:type="pct"/>
            <w:vAlign w:val="center"/>
          </w:tcPr>
          <w:p w14:paraId="4EDA5F16"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№4</w:t>
            </w:r>
          </w:p>
        </w:tc>
        <w:tc>
          <w:tcPr>
            <w:tcW w:w="1295" w:type="pct"/>
            <w:vAlign w:val="center"/>
          </w:tcPr>
          <w:p w14:paraId="2A7EA516" w14:textId="037A0261"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0,1</w:t>
            </w:r>
          </w:p>
        </w:tc>
        <w:tc>
          <w:tcPr>
            <w:tcW w:w="1891" w:type="pct"/>
            <w:vAlign w:val="center"/>
          </w:tcPr>
          <w:p w14:paraId="57900B84"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34" w:type="pct"/>
            <w:vAlign w:val="center"/>
          </w:tcPr>
          <w:p w14:paraId="4C16AE94"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410EC87D" w14:textId="77777777" w:rsidTr="00112464">
        <w:tc>
          <w:tcPr>
            <w:tcW w:w="680" w:type="pct"/>
            <w:vAlign w:val="center"/>
          </w:tcPr>
          <w:p w14:paraId="795FC724"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№5</w:t>
            </w:r>
          </w:p>
        </w:tc>
        <w:tc>
          <w:tcPr>
            <w:tcW w:w="1295" w:type="pct"/>
            <w:vAlign w:val="center"/>
          </w:tcPr>
          <w:p w14:paraId="6A679CDF" w14:textId="7AB9F1C4"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891" w:type="pct"/>
            <w:vAlign w:val="center"/>
          </w:tcPr>
          <w:p w14:paraId="23FA0D53"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34" w:type="pct"/>
            <w:vAlign w:val="center"/>
          </w:tcPr>
          <w:p w14:paraId="4ADDFBB9"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5E4956E4" w14:textId="77777777" w:rsidTr="00112464">
        <w:tc>
          <w:tcPr>
            <w:tcW w:w="5000" w:type="pct"/>
            <w:gridSpan w:val="4"/>
            <w:vAlign w:val="center"/>
          </w:tcPr>
          <w:p w14:paraId="6F2E4CE8" w14:textId="77777777" w:rsidR="00087DA5" w:rsidRPr="00B05FA2" w:rsidRDefault="00087DA5" w:rsidP="00112464">
            <w:pPr>
              <w:tabs>
                <w:tab w:val="left" w:pos="3588"/>
              </w:tabs>
              <w:spacing w:line="240" w:lineRule="auto"/>
              <w:rPr>
                <w:rFonts w:ascii="Times New Roman" w:hAnsi="Times New Roman" w:cs="Times New Roman"/>
                <w:sz w:val="24"/>
                <w:szCs w:val="24"/>
              </w:rPr>
            </w:pPr>
            <w:r w:rsidRPr="00B05FA2">
              <w:rPr>
                <w:rFonts w:ascii="Times New Roman" w:hAnsi="Times New Roman" w:cs="Times New Roman"/>
                <w:sz w:val="24"/>
                <w:szCs w:val="24"/>
              </w:rPr>
              <w:t>1 визит к лечащему врачу – 30 день</w:t>
            </w:r>
          </w:p>
        </w:tc>
      </w:tr>
      <w:tr w:rsidR="00087DA5" w:rsidRPr="00B05FA2" w14:paraId="4EFEC819" w14:textId="77777777" w:rsidTr="00AC1387">
        <w:tc>
          <w:tcPr>
            <w:tcW w:w="5000" w:type="pct"/>
            <w:gridSpan w:val="4"/>
          </w:tcPr>
          <w:p w14:paraId="3E975759" w14:textId="77777777" w:rsidR="00087DA5" w:rsidRPr="00B05FA2" w:rsidRDefault="00087DA5" w:rsidP="00AC13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Основной курс</w:t>
            </w:r>
          </w:p>
        </w:tc>
      </w:tr>
      <w:tr w:rsidR="00087DA5" w:rsidRPr="00B05FA2" w14:paraId="47F9A5BA" w14:textId="77777777" w:rsidTr="00112464">
        <w:tc>
          <w:tcPr>
            <w:tcW w:w="680" w:type="pct"/>
            <w:vAlign w:val="center"/>
          </w:tcPr>
          <w:p w14:paraId="1F4F4DF6"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№6</w:t>
            </w:r>
          </w:p>
        </w:tc>
        <w:tc>
          <w:tcPr>
            <w:tcW w:w="1295" w:type="pct"/>
            <w:vAlign w:val="center"/>
          </w:tcPr>
          <w:p w14:paraId="406E98E7"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10</w:t>
            </w:r>
          </w:p>
        </w:tc>
        <w:tc>
          <w:tcPr>
            <w:tcW w:w="1891" w:type="pct"/>
            <w:vAlign w:val="center"/>
          </w:tcPr>
          <w:p w14:paraId="6DECBB25"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34" w:type="pct"/>
            <w:vAlign w:val="center"/>
          </w:tcPr>
          <w:p w14:paraId="2DD4637E"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7DB2A871" w14:textId="77777777" w:rsidTr="00112464">
        <w:tc>
          <w:tcPr>
            <w:tcW w:w="680" w:type="pct"/>
            <w:vAlign w:val="center"/>
          </w:tcPr>
          <w:p w14:paraId="4F5798F3"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№7</w:t>
            </w:r>
          </w:p>
        </w:tc>
        <w:tc>
          <w:tcPr>
            <w:tcW w:w="1295" w:type="pct"/>
            <w:vAlign w:val="center"/>
          </w:tcPr>
          <w:p w14:paraId="6E938DF2"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100</w:t>
            </w:r>
          </w:p>
        </w:tc>
        <w:tc>
          <w:tcPr>
            <w:tcW w:w="1891" w:type="pct"/>
            <w:vAlign w:val="center"/>
          </w:tcPr>
          <w:p w14:paraId="2DB97DCB"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34" w:type="pct"/>
            <w:vAlign w:val="center"/>
          </w:tcPr>
          <w:p w14:paraId="401B9868"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5B9D1760" w14:textId="77777777" w:rsidTr="00112464">
        <w:tc>
          <w:tcPr>
            <w:tcW w:w="680" w:type="pct"/>
            <w:vAlign w:val="center"/>
          </w:tcPr>
          <w:p w14:paraId="49F4EF03"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№8</w:t>
            </w:r>
          </w:p>
        </w:tc>
        <w:tc>
          <w:tcPr>
            <w:tcW w:w="1295" w:type="pct"/>
            <w:vAlign w:val="center"/>
          </w:tcPr>
          <w:p w14:paraId="54821896"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1000</w:t>
            </w:r>
          </w:p>
        </w:tc>
        <w:tc>
          <w:tcPr>
            <w:tcW w:w="1891" w:type="pct"/>
            <w:vAlign w:val="center"/>
          </w:tcPr>
          <w:p w14:paraId="1DF60BCF"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через 1 день</w:t>
            </w:r>
          </w:p>
        </w:tc>
        <w:tc>
          <w:tcPr>
            <w:tcW w:w="1134" w:type="pct"/>
            <w:vAlign w:val="center"/>
          </w:tcPr>
          <w:p w14:paraId="032FCB76"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14 дней</w:t>
            </w:r>
          </w:p>
        </w:tc>
      </w:tr>
      <w:tr w:rsidR="00087DA5" w:rsidRPr="00B05FA2" w14:paraId="13E4C684" w14:textId="77777777" w:rsidTr="00AC1387">
        <w:tc>
          <w:tcPr>
            <w:tcW w:w="5000" w:type="pct"/>
            <w:gridSpan w:val="4"/>
          </w:tcPr>
          <w:p w14:paraId="3496AFD8" w14:textId="77777777" w:rsidR="00087DA5" w:rsidRPr="00B05FA2" w:rsidRDefault="00087DA5" w:rsidP="00AC1387">
            <w:pPr>
              <w:tabs>
                <w:tab w:val="left" w:pos="3588"/>
              </w:tabs>
              <w:spacing w:line="240" w:lineRule="auto"/>
              <w:rPr>
                <w:rFonts w:ascii="Times New Roman" w:hAnsi="Times New Roman" w:cs="Times New Roman"/>
                <w:sz w:val="24"/>
                <w:szCs w:val="24"/>
              </w:rPr>
            </w:pPr>
            <w:r w:rsidRPr="00B05FA2">
              <w:rPr>
                <w:rFonts w:ascii="Times New Roman" w:hAnsi="Times New Roman" w:cs="Times New Roman"/>
                <w:sz w:val="24"/>
                <w:szCs w:val="24"/>
              </w:rPr>
              <w:t>2 визит к лечащему врачу – 56 день</w:t>
            </w:r>
          </w:p>
        </w:tc>
      </w:tr>
      <w:tr w:rsidR="00087DA5" w:rsidRPr="00B05FA2" w14:paraId="07E807E7" w14:textId="77777777" w:rsidTr="00AC1387">
        <w:tc>
          <w:tcPr>
            <w:tcW w:w="5000" w:type="pct"/>
            <w:gridSpan w:val="4"/>
          </w:tcPr>
          <w:p w14:paraId="4AA06FA6" w14:textId="77777777" w:rsidR="00087DA5" w:rsidRPr="00B05FA2" w:rsidRDefault="00087DA5" w:rsidP="00AC13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Поддерживающий курс</w:t>
            </w:r>
          </w:p>
        </w:tc>
      </w:tr>
      <w:tr w:rsidR="00087DA5" w:rsidRPr="00B05FA2" w14:paraId="0F4D6ADA" w14:textId="77777777" w:rsidTr="00112464">
        <w:tc>
          <w:tcPr>
            <w:tcW w:w="680" w:type="pct"/>
            <w:vAlign w:val="center"/>
          </w:tcPr>
          <w:p w14:paraId="6B83DF2A"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№9</w:t>
            </w:r>
          </w:p>
        </w:tc>
        <w:tc>
          <w:tcPr>
            <w:tcW w:w="1295" w:type="pct"/>
            <w:vAlign w:val="center"/>
          </w:tcPr>
          <w:p w14:paraId="3D153B94" w14:textId="77777777" w:rsidR="00087DA5" w:rsidRPr="00B05FA2" w:rsidRDefault="00087DA5" w:rsidP="00112464">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1000</w:t>
            </w:r>
          </w:p>
        </w:tc>
        <w:tc>
          <w:tcPr>
            <w:tcW w:w="1891" w:type="pct"/>
            <w:vAlign w:val="center"/>
          </w:tcPr>
          <w:p w14:paraId="729B7734" w14:textId="77777777" w:rsidR="00087DA5" w:rsidRPr="00B05FA2" w:rsidRDefault="00087DA5" w:rsidP="00112464">
            <w:pPr>
              <w:tabs>
                <w:tab w:val="left" w:pos="3588"/>
              </w:tabs>
              <w:spacing w:line="240" w:lineRule="auto"/>
              <w:ind w:firstLine="24"/>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через 2 дня</w:t>
            </w:r>
          </w:p>
        </w:tc>
        <w:tc>
          <w:tcPr>
            <w:tcW w:w="1134" w:type="pct"/>
            <w:vAlign w:val="center"/>
          </w:tcPr>
          <w:p w14:paraId="5138E8F2" w14:textId="77777777" w:rsidR="00087DA5" w:rsidRPr="00B05FA2" w:rsidRDefault="00087DA5" w:rsidP="00112464">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16 дней</w:t>
            </w:r>
          </w:p>
        </w:tc>
      </w:tr>
      <w:tr w:rsidR="00087DA5" w:rsidRPr="00B05FA2" w14:paraId="786C0EF9" w14:textId="77777777" w:rsidTr="00AC1387">
        <w:tc>
          <w:tcPr>
            <w:tcW w:w="5000" w:type="pct"/>
            <w:gridSpan w:val="4"/>
          </w:tcPr>
          <w:p w14:paraId="2808E5FE" w14:textId="77777777" w:rsidR="00087DA5" w:rsidRPr="00B05FA2" w:rsidRDefault="00087DA5" w:rsidP="00AC1387">
            <w:pPr>
              <w:tabs>
                <w:tab w:val="left" w:pos="3588"/>
              </w:tabs>
              <w:spacing w:line="240" w:lineRule="auto"/>
              <w:rPr>
                <w:rFonts w:ascii="Times New Roman" w:hAnsi="Times New Roman" w:cs="Times New Roman"/>
                <w:sz w:val="24"/>
                <w:szCs w:val="24"/>
              </w:rPr>
            </w:pPr>
            <w:r w:rsidRPr="00B05FA2">
              <w:rPr>
                <w:rFonts w:ascii="Times New Roman" w:hAnsi="Times New Roman" w:cs="Times New Roman"/>
                <w:sz w:val="24"/>
                <w:szCs w:val="24"/>
              </w:rPr>
              <w:t>3 визит к лечащему врачу – 72 день</w:t>
            </w:r>
          </w:p>
        </w:tc>
      </w:tr>
    </w:tbl>
    <w:p w14:paraId="64874E28" w14:textId="77777777" w:rsidR="00087DA5" w:rsidRPr="00B05FA2" w:rsidRDefault="00087DA5" w:rsidP="00087DA5">
      <w:pPr>
        <w:tabs>
          <w:tab w:val="left" w:pos="851"/>
          <w:tab w:val="left" w:pos="993"/>
        </w:tabs>
        <w:spacing w:line="240" w:lineRule="auto"/>
        <w:ind w:firstLine="567"/>
        <w:jc w:val="both"/>
        <w:rPr>
          <w:rFonts w:ascii="Times New Roman" w:hAnsi="Times New Roman" w:cs="Times New Roman"/>
          <w:sz w:val="28"/>
          <w:szCs w:val="28"/>
        </w:rPr>
      </w:pPr>
    </w:p>
    <w:p w14:paraId="35CE3D5B" w14:textId="77777777" w:rsidR="00087DA5" w:rsidRPr="00B05FA2" w:rsidRDefault="00087DA5" w:rsidP="00087DA5">
      <w:pPr>
        <w:spacing w:line="259" w:lineRule="auto"/>
        <w:rPr>
          <w:rFonts w:ascii="Times New Roman" w:hAnsi="Times New Roman" w:cs="Times New Roman"/>
          <w:sz w:val="28"/>
          <w:szCs w:val="28"/>
        </w:rPr>
      </w:pPr>
      <w:r w:rsidRPr="00B05FA2">
        <w:rPr>
          <w:rFonts w:ascii="Times New Roman" w:hAnsi="Times New Roman" w:cs="Times New Roman"/>
          <w:sz w:val="28"/>
          <w:szCs w:val="28"/>
        </w:rPr>
        <w:br w:type="page"/>
      </w:r>
    </w:p>
    <w:p w14:paraId="4414AA52" w14:textId="59ADE89E" w:rsidR="00087DA5" w:rsidRPr="00B05FA2" w:rsidRDefault="00087DA5" w:rsidP="00087DA5">
      <w:pPr>
        <w:spacing w:after="0" w:line="240" w:lineRule="auto"/>
        <w:jc w:val="center"/>
        <w:rPr>
          <w:rFonts w:ascii="Times New Roman" w:hAnsi="Times New Roman" w:cs="Times New Roman"/>
          <w:sz w:val="28"/>
          <w:szCs w:val="28"/>
        </w:rPr>
      </w:pPr>
      <w:r w:rsidRPr="00B05FA2">
        <w:rPr>
          <w:rFonts w:ascii="Times New Roman" w:hAnsi="Times New Roman" w:cs="Times New Roman"/>
          <w:sz w:val="28"/>
          <w:szCs w:val="28"/>
        </w:rPr>
        <w:t xml:space="preserve">Адаптированная схема АСИТ </w:t>
      </w:r>
      <w:r w:rsidR="00E24287">
        <w:rPr>
          <w:rFonts w:ascii="Times New Roman" w:hAnsi="Times New Roman" w:cs="Times New Roman"/>
          <w:sz w:val="28"/>
          <w:szCs w:val="28"/>
        </w:rPr>
        <w:t>препаратом</w:t>
      </w:r>
      <w:r w:rsidRPr="00B05FA2">
        <w:rPr>
          <w:rFonts w:ascii="Times New Roman" w:hAnsi="Times New Roman" w:cs="Times New Roman"/>
          <w:sz w:val="28"/>
          <w:szCs w:val="28"/>
        </w:rPr>
        <w:t xml:space="preserve"> «Антиполлин» в комплексе с </w:t>
      </w:r>
      <w:r w:rsidR="00F44F16">
        <w:rPr>
          <w:rFonts w:ascii="Times New Roman" w:hAnsi="Times New Roman" w:cs="Times New Roman"/>
          <w:sz w:val="28"/>
          <w:szCs w:val="28"/>
        </w:rPr>
        <w:t>холекальциферолом</w:t>
      </w:r>
      <w:r w:rsidRPr="00B05FA2">
        <w:rPr>
          <w:rFonts w:ascii="Times New Roman" w:hAnsi="Times New Roman" w:cs="Times New Roman"/>
          <w:sz w:val="28"/>
          <w:szCs w:val="28"/>
        </w:rPr>
        <w:t xml:space="preserve"> в течение 10 недель (2,5 месяца)</w:t>
      </w:r>
    </w:p>
    <w:p w14:paraId="67D6D298" w14:textId="77777777" w:rsidR="00087DA5" w:rsidRPr="00B05FA2" w:rsidRDefault="00087DA5" w:rsidP="00087DA5">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769"/>
        <w:gridCol w:w="1941"/>
        <w:gridCol w:w="1745"/>
        <w:gridCol w:w="2232"/>
        <w:gridCol w:w="1941"/>
      </w:tblGrid>
      <w:tr w:rsidR="00087DA5" w:rsidRPr="00B05FA2" w14:paraId="4F602038" w14:textId="77777777" w:rsidTr="00E24287">
        <w:tc>
          <w:tcPr>
            <w:tcW w:w="919" w:type="pct"/>
            <w:vAlign w:val="center"/>
          </w:tcPr>
          <w:p w14:paraId="1358A50F"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Блистер</w:t>
            </w:r>
          </w:p>
        </w:tc>
        <w:tc>
          <w:tcPr>
            <w:tcW w:w="1008" w:type="pct"/>
            <w:vAlign w:val="center"/>
          </w:tcPr>
          <w:p w14:paraId="4AC0EC3E"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Дозировка (</w:t>
            </w:r>
            <w:r w:rsidRPr="00B05FA2">
              <w:rPr>
                <w:rFonts w:ascii="Times New Roman" w:hAnsi="Times New Roman" w:cs="Times New Roman"/>
                <w:sz w:val="24"/>
                <w:szCs w:val="24"/>
                <w:shd w:val="clear" w:color="auto" w:fill="FFFFFF"/>
              </w:rPr>
              <w:t>PNU, единица белкового азота)</w:t>
            </w:r>
          </w:p>
        </w:tc>
        <w:tc>
          <w:tcPr>
            <w:tcW w:w="906" w:type="pct"/>
            <w:vAlign w:val="center"/>
          </w:tcPr>
          <w:p w14:paraId="6633DE6A"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Кратность применения</w:t>
            </w:r>
          </w:p>
        </w:tc>
        <w:tc>
          <w:tcPr>
            <w:tcW w:w="1159" w:type="pct"/>
            <w:vAlign w:val="center"/>
          </w:tcPr>
          <w:p w14:paraId="6EE864D1" w14:textId="1E2E03FA"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 xml:space="preserve">Дозировка </w:t>
            </w:r>
            <w:r w:rsidR="00415EE1" w:rsidRPr="00B05FA2">
              <w:rPr>
                <w:rFonts w:ascii="Times New Roman" w:hAnsi="Times New Roman" w:cs="Times New Roman"/>
                <w:sz w:val="24"/>
                <w:szCs w:val="24"/>
              </w:rPr>
              <w:t>холекальциферола</w:t>
            </w:r>
            <w:r w:rsidRPr="00B05FA2">
              <w:rPr>
                <w:rFonts w:ascii="Times New Roman" w:hAnsi="Times New Roman" w:cs="Times New Roman"/>
                <w:sz w:val="24"/>
                <w:szCs w:val="24"/>
              </w:rPr>
              <w:t xml:space="preserve"> (МЕ)</w:t>
            </w:r>
          </w:p>
        </w:tc>
        <w:tc>
          <w:tcPr>
            <w:tcW w:w="1008" w:type="pct"/>
            <w:vAlign w:val="center"/>
          </w:tcPr>
          <w:p w14:paraId="64709DBC" w14:textId="77777777" w:rsidR="00087DA5" w:rsidRPr="00B05FA2" w:rsidRDefault="00087DA5" w:rsidP="00E24287">
            <w:pPr>
              <w:tabs>
                <w:tab w:val="left" w:pos="3588"/>
              </w:tabs>
              <w:spacing w:line="240" w:lineRule="auto"/>
              <w:ind w:firstLine="55"/>
              <w:jc w:val="center"/>
              <w:rPr>
                <w:rFonts w:ascii="Times New Roman" w:hAnsi="Times New Roman" w:cs="Times New Roman"/>
                <w:sz w:val="24"/>
                <w:szCs w:val="24"/>
              </w:rPr>
            </w:pPr>
            <w:r w:rsidRPr="00B05FA2">
              <w:rPr>
                <w:rFonts w:ascii="Times New Roman" w:hAnsi="Times New Roman" w:cs="Times New Roman"/>
                <w:sz w:val="24"/>
                <w:szCs w:val="24"/>
              </w:rPr>
              <w:t>Длительность применения</w:t>
            </w:r>
          </w:p>
        </w:tc>
      </w:tr>
      <w:tr w:rsidR="00087DA5" w:rsidRPr="00B05FA2" w14:paraId="4440956D" w14:textId="77777777" w:rsidTr="00AC1387">
        <w:tc>
          <w:tcPr>
            <w:tcW w:w="5000" w:type="pct"/>
            <w:gridSpan w:val="5"/>
          </w:tcPr>
          <w:p w14:paraId="35C0E5E7" w14:textId="77777777" w:rsidR="00087DA5" w:rsidRPr="00B05FA2" w:rsidRDefault="00087DA5" w:rsidP="00AC13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Начальный курс</w:t>
            </w:r>
          </w:p>
        </w:tc>
      </w:tr>
      <w:tr w:rsidR="00087DA5" w:rsidRPr="00B05FA2" w14:paraId="1C6DCB8C" w14:textId="77777777" w:rsidTr="00E24287">
        <w:tc>
          <w:tcPr>
            <w:tcW w:w="919" w:type="pct"/>
            <w:vAlign w:val="center"/>
          </w:tcPr>
          <w:p w14:paraId="7CB14D83"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1008" w:type="pct"/>
            <w:vAlign w:val="center"/>
          </w:tcPr>
          <w:p w14:paraId="38F78F67" w14:textId="2377D6C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0,0001</w:t>
            </w:r>
          </w:p>
        </w:tc>
        <w:tc>
          <w:tcPr>
            <w:tcW w:w="906" w:type="pct"/>
            <w:vAlign w:val="center"/>
          </w:tcPr>
          <w:p w14:paraId="0C454327"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59" w:type="pct"/>
            <w:vAlign w:val="center"/>
          </w:tcPr>
          <w:p w14:paraId="582DF5C0"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7639A4A2" w14:textId="77777777" w:rsidR="00087DA5" w:rsidRPr="00B05FA2" w:rsidRDefault="00087DA5" w:rsidP="00E24287">
            <w:pPr>
              <w:tabs>
                <w:tab w:val="left" w:pos="3588"/>
              </w:tabs>
              <w:spacing w:line="240" w:lineRule="auto"/>
              <w:ind w:firstLine="55"/>
              <w:jc w:val="center"/>
              <w:rPr>
                <w:rFonts w:ascii="Times New Roman" w:hAnsi="Times New Roman" w:cs="Times New Roman"/>
                <w:sz w:val="24"/>
                <w:szCs w:val="24"/>
              </w:rPr>
            </w:pPr>
            <w:r w:rsidRPr="00B05FA2">
              <w:rPr>
                <w:rFonts w:ascii="Times New Roman" w:hAnsi="Times New Roman" w:cs="Times New Roman"/>
                <w:sz w:val="24"/>
                <w:szCs w:val="24"/>
              </w:rPr>
              <w:t>6 дней</w:t>
            </w:r>
          </w:p>
        </w:tc>
      </w:tr>
      <w:tr w:rsidR="00087DA5" w:rsidRPr="00B05FA2" w14:paraId="25076CA4" w14:textId="77777777" w:rsidTr="00E24287">
        <w:tc>
          <w:tcPr>
            <w:tcW w:w="919" w:type="pct"/>
            <w:vAlign w:val="center"/>
          </w:tcPr>
          <w:p w14:paraId="3B267487"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№2</w:t>
            </w:r>
          </w:p>
        </w:tc>
        <w:tc>
          <w:tcPr>
            <w:tcW w:w="1008" w:type="pct"/>
            <w:vAlign w:val="center"/>
          </w:tcPr>
          <w:p w14:paraId="4D514180" w14:textId="47775A8C"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0,001</w:t>
            </w:r>
          </w:p>
        </w:tc>
        <w:tc>
          <w:tcPr>
            <w:tcW w:w="906" w:type="pct"/>
            <w:vAlign w:val="center"/>
          </w:tcPr>
          <w:p w14:paraId="414A98E7"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59" w:type="pct"/>
            <w:vAlign w:val="center"/>
          </w:tcPr>
          <w:p w14:paraId="65D8A1BE"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42C1EF55" w14:textId="77777777" w:rsidR="00087DA5" w:rsidRPr="00B05FA2" w:rsidRDefault="00087DA5" w:rsidP="00E24287">
            <w:pPr>
              <w:tabs>
                <w:tab w:val="left" w:pos="3588"/>
              </w:tabs>
              <w:spacing w:line="240" w:lineRule="auto"/>
              <w:ind w:firstLine="55"/>
              <w:jc w:val="center"/>
              <w:rPr>
                <w:rFonts w:ascii="Times New Roman" w:hAnsi="Times New Roman" w:cs="Times New Roman"/>
                <w:b/>
                <w:sz w:val="24"/>
                <w:szCs w:val="24"/>
              </w:rPr>
            </w:pPr>
            <w:r w:rsidRPr="00B05FA2">
              <w:rPr>
                <w:rFonts w:ascii="Times New Roman" w:hAnsi="Times New Roman" w:cs="Times New Roman"/>
                <w:sz w:val="24"/>
                <w:szCs w:val="24"/>
              </w:rPr>
              <w:t>6 дней</w:t>
            </w:r>
          </w:p>
        </w:tc>
      </w:tr>
      <w:tr w:rsidR="00087DA5" w:rsidRPr="00B05FA2" w14:paraId="1C33213E" w14:textId="77777777" w:rsidTr="00E24287">
        <w:tc>
          <w:tcPr>
            <w:tcW w:w="919" w:type="pct"/>
            <w:vAlign w:val="center"/>
          </w:tcPr>
          <w:p w14:paraId="28DFA479"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№3</w:t>
            </w:r>
          </w:p>
        </w:tc>
        <w:tc>
          <w:tcPr>
            <w:tcW w:w="1008" w:type="pct"/>
            <w:vAlign w:val="center"/>
          </w:tcPr>
          <w:p w14:paraId="26B58815" w14:textId="48D986EC"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0,01</w:t>
            </w:r>
          </w:p>
        </w:tc>
        <w:tc>
          <w:tcPr>
            <w:tcW w:w="906" w:type="pct"/>
            <w:vAlign w:val="center"/>
          </w:tcPr>
          <w:p w14:paraId="1D32441B"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59" w:type="pct"/>
            <w:vAlign w:val="center"/>
          </w:tcPr>
          <w:p w14:paraId="2C6B754F"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318025B3" w14:textId="77777777" w:rsidR="00087DA5" w:rsidRPr="00B05FA2" w:rsidRDefault="00087DA5" w:rsidP="00E24287">
            <w:pPr>
              <w:tabs>
                <w:tab w:val="left" w:pos="3588"/>
              </w:tabs>
              <w:spacing w:line="240" w:lineRule="auto"/>
              <w:ind w:firstLine="55"/>
              <w:jc w:val="center"/>
              <w:rPr>
                <w:rFonts w:ascii="Times New Roman" w:hAnsi="Times New Roman" w:cs="Times New Roman"/>
                <w:b/>
                <w:sz w:val="24"/>
                <w:szCs w:val="24"/>
              </w:rPr>
            </w:pPr>
            <w:r w:rsidRPr="00B05FA2">
              <w:rPr>
                <w:rFonts w:ascii="Times New Roman" w:hAnsi="Times New Roman" w:cs="Times New Roman"/>
                <w:sz w:val="24"/>
                <w:szCs w:val="24"/>
              </w:rPr>
              <w:t>6 дней</w:t>
            </w:r>
          </w:p>
        </w:tc>
      </w:tr>
      <w:tr w:rsidR="00087DA5" w:rsidRPr="00B05FA2" w14:paraId="0AAF7A07" w14:textId="77777777" w:rsidTr="00E24287">
        <w:tc>
          <w:tcPr>
            <w:tcW w:w="919" w:type="pct"/>
            <w:vAlign w:val="center"/>
          </w:tcPr>
          <w:p w14:paraId="708EF97F"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№4</w:t>
            </w:r>
          </w:p>
        </w:tc>
        <w:tc>
          <w:tcPr>
            <w:tcW w:w="1008" w:type="pct"/>
            <w:vAlign w:val="center"/>
          </w:tcPr>
          <w:p w14:paraId="38068342" w14:textId="5C19F24F"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0,1</w:t>
            </w:r>
          </w:p>
        </w:tc>
        <w:tc>
          <w:tcPr>
            <w:tcW w:w="906" w:type="pct"/>
            <w:vAlign w:val="center"/>
          </w:tcPr>
          <w:p w14:paraId="6CE65A35"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59" w:type="pct"/>
            <w:vAlign w:val="center"/>
          </w:tcPr>
          <w:p w14:paraId="5C1F9E49"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44083A40" w14:textId="77777777" w:rsidR="00087DA5" w:rsidRPr="00B05FA2" w:rsidRDefault="00087DA5" w:rsidP="00E24287">
            <w:pPr>
              <w:tabs>
                <w:tab w:val="left" w:pos="3588"/>
              </w:tabs>
              <w:spacing w:line="240" w:lineRule="auto"/>
              <w:ind w:firstLine="55"/>
              <w:jc w:val="center"/>
              <w:rPr>
                <w:rFonts w:ascii="Times New Roman" w:hAnsi="Times New Roman" w:cs="Times New Roman"/>
                <w:b/>
                <w:sz w:val="24"/>
                <w:szCs w:val="24"/>
              </w:rPr>
            </w:pPr>
            <w:r w:rsidRPr="00B05FA2">
              <w:rPr>
                <w:rFonts w:ascii="Times New Roman" w:hAnsi="Times New Roman" w:cs="Times New Roman"/>
                <w:sz w:val="24"/>
                <w:szCs w:val="24"/>
              </w:rPr>
              <w:t>6 дней</w:t>
            </w:r>
          </w:p>
        </w:tc>
      </w:tr>
      <w:tr w:rsidR="00087DA5" w:rsidRPr="00B05FA2" w14:paraId="01E41CD9" w14:textId="77777777" w:rsidTr="00E24287">
        <w:tc>
          <w:tcPr>
            <w:tcW w:w="919" w:type="pct"/>
            <w:vAlign w:val="center"/>
          </w:tcPr>
          <w:p w14:paraId="08E90AAE"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№5</w:t>
            </w:r>
          </w:p>
        </w:tc>
        <w:tc>
          <w:tcPr>
            <w:tcW w:w="1008" w:type="pct"/>
            <w:vAlign w:val="center"/>
          </w:tcPr>
          <w:p w14:paraId="6F4B6829" w14:textId="6A71B416"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w:t>
            </w:r>
          </w:p>
        </w:tc>
        <w:tc>
          <w:tcPr>
            <w:tcW w:w="906" w:type="pct"/>
            <w:vAlign w:val="center"/>
          </w:tcPr>
          <w:p w14:paraId="3AE7DA84"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59" w:type="pct"/>
            <w:vAlign w:val="center"/>
          </w:tcPr>
          <w:p w14:paraId="6BB6C9E6"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5E6C757D" w14:textId="77777777" w:rsidR="00087DA5" w:rsidRPr="00B05FA2" w:rsidRDefault="00087DA5" w:rsidP="00E24287">
            <w:pPr>
              <w:tabs>
                <w:tab w:val="left" w:pos="3588"/>
              </w:tabs>
              <w:spacing w:line="240" w:lineRule="auto"/>
              <w:ind w:firstLine="55"/>
              <w:jc w:val="center"/>
              <w:rPr>
                <w:rFonts w:ascii="Times New Roman" w:hAnsi="Times New Roman" w:cs="Times New Roman"/>
                <w:b/>
                <w:sz w:val="24"/>
                <w:szCs w:val="24"/>
              </w:rPr>
            </w:pPr>
            <w:r w:rsidRPr="00B05FA2">
              <w:rPr>
                <w:rFonts w:ascii="Times New Roman" w:hAnsi="Times New Roman" w:cs="Times New Roman"/>
                <w:sz w:val="24"/>
                <w:szCs w:val="24"/>
              </w:rPr>
              <w:t>6 дней</w:t>
            </w:r>
          </w:p>
        </w:tc>
      </w:tr>
      <w:tr w:rsidR="00087DA5" w:rsidRPr="00B05FA2" w14:paraId="784BAB80" w14:textId="77777777" w:rsidTr="00AC1387">
        <w:tc>
          <w:tcPr>
            <w:tcW w:w="5000" w:type="pct"/>
            <w:gridSpan w:val="5"/>
          </w:tcPr>
          <w:p w14:paraId="27335B8B" w14:textId="77777777" w:rsidR="00087DA5" w:rsidRPr="00B05FA2" w:rsidRDefault="00087DA5" w:rsidP="00AC1387">
            <w:pPr>
              <w:tabs>
                <w:tab w:val="left" w:pos="3588"/>
              </w:tabs>
              <w:spacing w:line="240" w:lineRule="auto"/>
              <w:ind w:firstLine="55"/>
              <w:rPr>
                <w:rFonts w:ascii="Times New Roman" w:hAnsi="Times New Roman" w:cs="Times New Roman"/>
                <w:sz w:val="24"/>
                <w:szCs w:val="24"/>
              </w:rPr>
            </w:pPr>
            <w:r w:rsidRPr="00B05FA2">
              <w:rPr>
                <w:rFonts w:ascii="Times New Roman" w:hAnsi="Times New Roman" w:cs="Times New Roman"/>
                <w:sz w:val="24"/>
                <w:szCs w:val="24"/>
              </w:rPr>
              <w:t>1 визит к лечащему врачу – 30 день</w:t>
            </w:r>
          </w:p>
        </w:tc>
      </w:tr>
      <w:tr w:rsidR="00087DA5" w:rsidRPr="00B05FA2" w14:paraId="233AB9CB" w14:textId="77777777" w:rsidTr="00AC1387">
        <w:tc>
          <w:tcPr>
            <w:tcW w:w="5000" w:type="pct"/>
            <w:gridSpan w:val="5"/>
          </w:tcPr>
          <w:p w14:paraId="09FF53B3" w14:textId="77777777" w:rsidR="00087DA5" w:rsidRPr="00B05FA2" w:rsidRDefault="00087DA5" w:rsidP="00AC13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Основной курс</w:t>
            </w:r>
          </w:p>
        </w:tc>
      </w:tr>
      <w:tr w:rsidR="00087DA5" w:rsidRPr="00B05FA2" w14:paraId="12D6E32D" w14:textId="77777777" w:rsidTr="00E24287">
        <w:tc>
          <w:tcPr>
            <w:tcW w:w="919" w:type="pct"/>
            <w:vAlign w:val="center"/>
          </w:tcPr>
          <w:p w14:paraId="1EF66A54"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№6</w:t>
            </w:r>
          </w:p>
        </w:tc>
        <w:tc>
          <w:tcPr>
            <w:tcW w:w="1008" w:type="pct"/>
            <w:vAlign w:val="center"/>
          </w:tcPr>
          <w:p w14:paraId="6E59DA3A"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w:t>
            </w:r>
          </w:p>
        </w:tc>
        <w:tc>
          <w:tcPr>
            <w:tcW w:w="906" w:type="pct"/>
            <w:vAlign w:val="center"/>
          </w:tcPr>
          <w:p w14:paraId="0815C861"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59" w:type="pct"/>
            <w:vAlign w:val="center"/>
          </w:tcPr>
          <w:p w14:paraId="46B4D488"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224A2E17" w14:textId="77777777" w:rsidR="00087DA5" w:rsidRPr="00B05FA2" w:rsidRDefault="00087DA5" w:rsidP="00E24287">
            <w:pPr>
              <w:tabs>
                <w:tab w:val="left" w:pos="3588"/>
              </w:tabs>
              <w:spacing w:line="240" w:lineRule="auto"/>
              <w:ind w:firstLine="55"/>
              <w:jc w:val="center"/>
              <w:rPr>
                <w:rFonts w:ascii="Times New Roman" w:hAnsi="Times New Roman" w:cs="Times New Roman"/>
                <w:b/>
                <w:sz w:val="24"/>
                <w:szCs w:val="24"/>
              </w:rPr>
            </w:pPr>
            <w:r w:rsidRPr="00B05FA2">
              <w:rPr>
                <w:rFonts w:ascii="Times New Roman" w:hAnsi="Times New Roman" w:cs="Times New Roman"/>
                <w:sz w:val="24"/>
                <w:szCs w:val="24"/>
              </w:rPr>
              <w:t>6 дней</w:t>
            </w:r>
          </w:p>
        </w:tc>
      </w:tr>
      <w:tr w:rsidR="00087DA5" w:rsidRPr="00B05FA2" w14:paraId="2508FF0E" w14:textId="77777777" w:rsidTr="00E24287">
        <w:tc>
          <w:tcPr>
            <w:tcW w:w="919" w:type="pct"/>
            <w:vAlign w:val="center"/>
          </w:tcPr>
          <w:p w14:paraId="58D5FF60"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№7</w:t>
            </w:r>
          </w:p>
        </w:tc>
        <w:tc>
          <w:tcPr>
            <w:tcW w:w="1008" w:type="pct"/>
            <w:vAlign w:val="center"/>
          </w:tcPr>
          <w:p w14:paraId="24B2F166"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100</w:t>
            </w:r>
          </w:p>
        </w:tc>
        <w:tc>
          <w:tcPr>
            <w:tcW w:w="906" w:type="pct"/>
            <w:vAlign w:val="center"/>
          </w:tcPr>
          <w:p w14:paraId="7FE3A2A1"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каждый день</w:t>
            </w:r>
          </w:p>
        </w:tc>
        <w:tc>
          <w:tcPr>
            <w:tcW w:w="1159" w:type="pct"/>
            <w:vAlign w:val="center"/>
          </w:tcPr>
          <w:p w14:paraId="5AE2ECC1"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4EA1821A" w14:textId="77777777" w:rsidR="00087DA5" w:rsidRPr="00B05FA2" w:rsidRDefault="00087DA5" w:rsidP="00E24287">
            <w:pPr>
              <w:tabs>
                <w:tab w:val="left" w:pos="3588"/>
              </w:tabs>
              <w:spacing w:line="240" w:lineRule="auto"/>
              <w:ind w:firstLine="55"/>
              <w:jc w:val="center"/>
              <w:rPr>
                <w:rFonts w:ascii="Times New Roman" w:hAnsi="Times New Roman" w:cs="Times New Roman"/>
                <w:b/>
                <w:sz w:val="24"/>
                <w:szCs w:val="24"/>
              </w:rPr>
            </w:pPr>
            <w:r w:rsidRPr="00B05FA2">
              <w:rPr>
                <w:rFonts w:ascii="Times New Roman" w:hAnsi="Times New Roman" w:cs="Times New Roman"/>
                <w:sz w:val="24"/>
                <w:szCs w:val="24"/>
              </w:rPr>
              <w:t>6 дней</w:t>
            </w:r>
          </w:p>
        </w:tc>
      </w:tr>
      <w:tr w:rsidR="00087DA5" w:rsidRPr="00B05FA2" w14:paraId="48697C44" w14:textId="77777777" w:rsidTr="00E24287">
        <w:tc>
          <w:tcPr>
            <w:tcW w:w="919" w:type="pct"/>
            <w:vAlign w:val="center"/>
          </w:tcPr>
          <w:p w14:paraId="652D8D3B"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№8</w:t>
            </w:r>
          </w:p>
        </w:tc>
        <w:tc>
          <w:tcPr>
            <w:tcW w:w="1008" w:type="pct"/>
            <w:vAlign w:val="center"/>
          </w:tcPr>
          <w:p w14:paraId="1F9005C6"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1000</w:t>
            </w:r>
          </w:p>
        </w:tc>
        <w:tc>
          <w:tcPr>
            <w:tcW w:w="906" w:type="pct"/>
            <w:vAlign w:val="center"/>
          </w:tcPr>
          <w:p w14:paraId="733A41A3"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через 1 день</w:t>
            </w:r>
          </w:p>
        </w:tc>
        <w:tc>
          <w:tcPr>
            <w:tcW w:w="1159" w:type="pct"/>
            <w:vAlign w:val="center"/>
          </w:tcPr>
          <w:p w14:paraId="1CF4F9B6"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7D1C7961" w14:textId="77777777" w:rsidR="00087DA5" w:rsidRPr="00B05FA2" w:rsidRDefault="00087DA5" w:rsidP="00E24287">
            <w:pPr>
              <w:tabs>
                <w:tab w:val="left" w:pos="3588"/>
              </w:tabs>
              <w:spacing w:line="240" w:lineRule="auto"/>
              <w:ind w:firstLine="55"/>
              <w:jc w:val="center"/>
              <w:rPr>
                <w:rFonts w:ascii="Times New Roman" w:hAnsi="Times New Roman" w:cs="Times New Roman"/>
                <w:b/>
                <w:sz w:val="24"/>
                <w:szCs w:val="24"/>
              </w:rPr>
            </w:pPr>
            <w:r w:rsidRPr="00B05FA2">
              <w:rPr>
                <w:rFonts w:ascii="Times New Roman" w:hAnsi="Times New Roman" w:cs="Times New Roman"/>
                <w:sz w:val="24"/>
                <w:szCs w:val="24"/>
              </w:rPr>
              <w:t>14 дней</w:t>
            </w:r>
          </w:p>
        </w:tc>
      </w:tr>
      <w:tr w:rsidR="00087DA5" w:rsidRPr="00B05FA2" w14:paraId="205D0183" w14:textId="77777777" w:rsidTr="00AC1387">
        <w:tc>
          <w:tcPr>
            <w:tcW w:w="5000" w:type="pct"/>
            <w:gridSpan w:val="5"/>
          </w:tcPr>
          <w:p w14:paraId="11D12AA0" w14:textId="77777777" w:rsidR="00087DA5" w:rsidRPr="00B05FA2" w:rsidRDefault="00087DA5" w:rsidP="00AC1387">
            <w:pPr>
              <w:tabs>
                <w:tab w:val="left" w:pos="3588"/>
              </w:tabs>
              <w:spacing w:line="240" w:lineRule="auto"/>
              <w:ind w:firstLine="55"/>
              <w:rPr>
                <w:rFonts w:ascii="Times New Roman" w:hAnsi="Times New Roman" w:cs="Times New Roman"/>
                <w:sz w:val="24"/>
                <w:szCs w:val="24"/>
              </w:rPr>
            </w:pPr>
            <w:r w:rsidRPr="00B05FA2">
              <w:rPr>
                <w:rFonts w:ascii="Times New Roman" w:hAnsi="Times New Roman" w:cs="Times New Roman"/>
                <w:sz w:val="24"/>
                <w:szCs w:val="24"/>
              </w:rPr>
              <w:t>2 визит к лечащему врачу – 56 день</w:t>
            </w:r>
          </w:p>
        </w:tc>
      </w:tr>
      <w:tr w:rsidR="00087DA5" w:rsidRPr="00B05FA2" w14:paraId="15543AA9" w14:textId="77777777" w:rsidTr="00AC1387">
        <w:tc>
          <w:tcPr>
            <w:tcW w:w="5000" w:type="pct"/>
            <w:gridSpan w:val="5"/>
          </w:tcPr>
          <w:p w14:paraId="2B0FB9B6" w14:textId="77777777" w:rsidR="00087DA5" w:rsidRPr="00B05FA2" w:rsidRDefault="00087DA5" w:rsidP="00AC13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Поддерживающий курс</w:t>
            </w:r>
          </w:p>
        </w:tc>
      </w:tr>
      <w:tr w:rsidR="00087DA5" w:rsidRPr="00B05FA2" w14:paraId="63EBEE08" w14:textId="77777777" w:rsidTr="00E24287">
        <w:tc>
          <w:tcPr>
            <w:tcW w:w="919" w:type="pct"/>
            <w:vAlign w:val="center"/>
          </w:tcPr>
          <w:p w14:paraId="5B5B1A11" w14:textId="77777777" w:rsidR="00087DA5" w:rsidRPr="00B05FA2" w:rsidRDefault="00087DA5" w:rsidP="00E24287">
            <w:pPr>
              <w:tabs>
                <w:tab w:val="left" w:pos="3588"/>
              </w:tabs>
              <w:spacing w:line="240" w:lineRule="auto"/>
              <w:ind w:firstLine="34"/>
              <w:jc w:val="center"/>
              <w:rPr>
                <w:rFonts w:ascii="Times New Roman" w:hAnsi="Times New Roman" w:cs="Times New Roman"/>
                <w:sz w:val="24"/>
                <w:szCs w:val="24"/>
              </w:rPr>
            </w:pPr>
            <w:r w:rsidRPr="00B05FA2">
              <w:rPr>
                <w:rFonts w:ascii="Times New Roman" w:hAnsi="Times New Roman" w:cs="Times New Roman"/>
                <w:sz w:val="24"/>
                <w:szCs w:val="24"/>
              </w:rPr>
              <w:t>№9</w:t>
            </w:r>
          </w:p>
        </w:tc>
        <w:tc>
          <w:tcPr>
            <w:tcW w:w="1008" w:type="pct"/>
            <w:vAlign w:val="center"/>
          </w:tcPr>
          <w:p w14:paraId="5103F29D"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1000</w:t>
            </w:r>
          </w:p>
        </w:tc>
        <w:tc>
          <w:tcPr>
            <w:tcW w:w="906" w:type="pct"/>
            <w:vAlign w:val="center"/>
          </w:tcPr>
          <w:p w14:paraId="1F7F5537"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shd w:val="clear" w:color="auto" w:fill="FFFFFF"/>
              </w:rPr>
              <w:t>по 1 таблетке через 2 дня</w:t>
            </w:r>
          </w:p>
        </w:tc>
        <w:tc>
          <w:tcPr>
            <w:tcW w:w="1159" w:type="pct"/>
            <w:vAlign w:val="center"/>
          </w:tcPr>
          <w:p w14:paraId="72F4F332" w14:textId="77777777" w:rsidR="00087DA5" w:rsidRPr="00B05FA2" w:rsidRDefault="00087DA5" w:rsidP="00E24287">
            <w:pPr>
              <w:tabs>
                <w:tab w:val="left" w:pos="3588"/>
              </w:tabs>
              <w:spacing w:line="240" w:lineRule="auto"/>
              <w:jc w:val="center"/>
              <w:rPr>
                <w:rFonts w:ascii="Times New Roman" w:hAnsi="Times New Roman" w:cs="Times New Roman"/>
                <w:sz w:val="24"/>
                <w:szCs w:val="24"/>
              </w:rPr>
            </w:pPr>
            <w:r w:rsidRPr="00B05FA2">
              <w:rPr>
                <w:rFonts w:ascii="Times New Roman" w:hAnsi="Times New Roman" w:cs="Times New Roman"/>
                <w:sz w:val="24"/>
                <w:szCs w:val="24"/>
              </w:rPr>
              <w:t>Ежедневно в соответствии с потребностью</w:t>
            </w:r>
          </w:p>
        </w:tc>
        <w:tc>
          <w:tcPr>
            <w:tcW w:w="1008" w:type="pct"/>
            <w:vAlign w:val="center"/>
          </w:tcPr>
          <w:p w14:paraId="3A22CBA9" w14:textId="77777777" w:rsidR="00087DA5" w:rsidRPr="00B05FA2" w:rsidRDefault="00087DA5" w:rsidP="00E24287">
            <w:pPr>
              <w:tabs>
                <w:tab w:val="left" w:pos="3588"/>
              </w:tabs>
              <w:spacing w:line="240" w:lineRule="auto"/>
              <w:ind w:firstLine="55"/>
              <w:jc w:val="center"/>
              <w:rPr>
                <w:rFonts w:ascii="Times New Roman" w:hAnsi="Times New Roman" w:cs="Times New Roman"/>
                <w:sz w:val="24"/>
                <w:szCs w:val="24"/>
              </w:rPr>
            </w:pPr>
            <w:r w:rsidRPr="00B05FA2">
              <w:rPr>
                <w:rFonts w:ascii="Times New Roman" w:hAnsi="Times New Roman" w:cs="Times New Roman"/>
                <w:sz w:val="24"/>
                <w:szCs w:val="24"/>
              </w:rPr>
              <w:t>16 дней</w:t>
            </w:r>
          </w:p>
        </w:tc>
      </w:tr>
      <w:tr w:rsidR="00087DA5" w:rsidRPr="00B05FA2" w14:paraId="3AD7415C" w14:textId="77777777" w:rsidTr="00AC1387">
        <w:tc>
          <w:tcPr>
            <w:tcW w:w="5000" w:type="pct"/>
            <w:gridSpan w:val="5"/>
          </w:tcPr>
          <w:p w14:paraId="6D17885D" w14:textId="77777777" w:rsidR="00087DA5" w:rsidRPr="00B05FA2" w:rsidRDefault="00087DA5" w:rsidP="00AC1387">
            <w:pPr>
              <w:tabs>
                <w:tab w:val="left" w:pos="3588"/>
              </w:tabs>
              <w:spacing w:line="240" w:lineRule="auto"/>
              <w:ind w:firstLine="55"/>
              <w:rPr>
                <w:rFonts w:ascii="Times New Roman" w:hAnsi="Times New Roman" w:cs="Times New Roman"/>
                <w:sz w:val="24"/>
                <w:szCs w:val="24"/>
              </w:rPr>
            </w:pPr>
            <w:r w:rsidRPr="00B05FA2">
              <w:rPr>
                <w:rFonts w:ascii="Times New Roman" w:hAnsi="Times New Roman" w:cs="Times New Roman"/>
                <w:sz w:val="24"/>
                <w:szCs w:val="24"/>
              </w:rPr>
              <w:t>3 визит к лечащему врачу – 72 день</w:t>
            </w:r>
          </w:p>
        </w:tc>
      </w:tr>
    </w:tbl>
    <w:p w14:paraId="6EF33DB6" w14:textId="77777777" w:rsidR="00087DA5" w:rsidRPr="00B05FA2" w:rsidRDefault="00087DA5" w:rsidP="00087DA5">
      <w:pPr>
        <w:tabs>
          <w:tab w:val="left" w:pos="851"/>
          <w:tab w:val="left" w:pos="993"/>
        </w:tabs>
        <w:spacing w:after="0" w:line="240" w:lineRule="auto"/>
        <w:ind w:firstLine="567"/>
        <w:jc w:val="both"/>
        <w:rPr>
          <w:rFonts w:ascii="Times New Roman" w:hAnsi="Times New Roman" w:cs="Times New Roman"/>
          <w:sz w:val="28"/>
          <w:szCs w:val="28"/>
        </w:rPr>
      </w:pPr>
    </w:p>
    <w:p w14:paraId="7CEC61F3" w14:textId="4422C6F2" w:rsidR="0044570C" w:rsidRPr="00B05FA2" w:rsidRDefault="00087DA5" w:rsidP="00087DA5">
      <w:pPr>
        <w:jc w:val="center"/>
        <w:rPr>
          <w:rFonts w:ascii="Times New Roman" w:hAnsi="Times New Roman" w:cs="Times New Roman"/>
          <w:sz w:val="28"/>
          <w:szCs w:val="28"/>
        </w:rPr>
      </w:pPr>
      <w:r w:rsidRPr="00B05FA2">
        <w:rPr>
          <w:rFonts w:ascii="Times New Roman" w:hAnsi="Times New Roman" w:cs="Times New Roman"/>
          <w:sz w:val="28"/>
          <w:szCs w:val="28"/>
        </w:rPr>
        <w:br w:type="page"/>
      </w:r>
    </w:p>
    <w:p w14:paraId="5D50CB90" w14:textId="50CFBE69" w:rsidR="00D250FF" w:rsidRPr="00B05FA2" w:rsidRDefault="0032780D" w:rsidP="00B16ACD">
      <w:pPr>
        <w:pStyle w:val="1"/>
        <w:numPr>
          <w:ilvl w:val="0"/>
          <w:numId w:val="0"/>
        </w:numPr>
        <w:jc w:val="center"/>
        <w:rPr>
          <w:rFonts w:ascii="Times New Roman" w:hAnsi="Times New Roman" w:cs="Times New Roman"/>
          <w:color w:val="auto"/>
          <w:sz w:val="28"/>
          <w:szCs w:val="28"/>
        </w:rPr>
      </w:pPr>
      <w:bookmarkStart w:id="74" w:name="_Toc177641345"/>
      <w:r w:rsidRPr="00B05FA2">
        <w:rPr>
          <w:rFonts w:ascii="Times New Roman" w:hAnsi="Times New Roman" w:cs="Times New Roman"/>
          <w:b/>
          <w:color w:val="auto"/>
          <w:sz w:val="28"/>
          <w:szCs w:val="28"/>
        </w:rPr>
        <w:t>ПРИЛОЖЕНИЕ И</w:t>
      </w:r>
      <w:bookmarkEnd w:id="74"/>
      <w:r w:rsidR="00D250FF" w:rsidRPr="00B05FA2">
        <w:rPr>
          <w:rFonts w:ascii="Times New Roman" w:hAnsi="Times New Roman" w:cs="Times New Roman"/>
          <w:color w:val="auto"/>
          <w:sz w:val="28"/>
          <w:szCs w:val="28"/>
        </w:rPr>
        <w:t xml:space="preserve"> </w:t>
      </w:r>
    </w:p>
    <w:p w14:paraId="72969931" w14:textId="77777777" w:rsidR="00DF7B8D" w:rsidRDefault="00DF7B8D" w:rsidP="00DF7B8D">
      <w:pPr>
        <w:spacing w:after="0"/>
        <w:jc w:val="center"/>
        <w:rPr>
          <w:rFonts w:ascii="Times New Roman" w:hAnsi="Times New Roman" w:cs="Times New Roman"/>
          <w:sz w:val="28"/>
          <w:szCs w:val="28"/>
        </w:rPr>
      </w:pPr>
    </w:p>
    <w:p w14:paraId="496B925C" w14:textId="3272A0FB" w:rsidR="0044570C" w:rsidRPr="00DF7B8D" w:rsidRDefault="0044570C" w:rsidP="00DF7B8D">
      <w:pPr>
        <w:spacing w:after="0"/>
        <w:jc w:val="center"/>
        <w:rPr>
          <w:rFonts w:ascii="Times New Roman" w:hAnsi="Times New Roman" w:cs="Times New Roman"/>
          <w:sz w:val="28"/>
          <w:szCs w:val="28"/>
        </w:rPr>
      </w:pPr>
      <w:r w:rsidRPr="00DF7B8D">
        <w:rPr>
          <w:rFonts w:ascii="Times New Roman" w:hAnsi="Times New Roman" w:cs="Times New Roman"/>
          <w:sz w:val="28"/>
          <w:szCs w:val="28"/>
        </w:rPr>
        <w:t xml:space="preserve">Дневник контроля </w:t>
      </w:r>
      <w:r w:rsidR="00A42F91" w:rsidRPr="00DF7B8D">
        <w:rPr>
          <w:rFonts w:ascii="Times New Roman" w:hAnsi="Times New Roman" w:cs="Times New Roman"/>
          <w:sz w:val="28"/>
          <w:szCs w:val="28"/>
        </w:rPr>
        <w:t>нежелательных реакций</w:t>
      </w:r>
    </w:p>
    <w:p w14:paraId="2B30628B" w14:textId="77777777" w:rsidR="00A42F91" w:rsidRPr="005027AC" w:rsidRDefault="00A42F91" w:rsidP="005027AC">
      <w:pPr>
        <w:spacing w:after="0"/>
        <w:rPr>
          <w:rFonts w:ascii="Times New Roman" w:hAnsi="Times New Roman" w:cs="Times New Roman"/>
          <w:sz w:val="28"/>
          <w:szCs w:val="28"/>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68"/>
        <w:gridCol w:w="1186"/>
        <w:gridCol w:w="1334"/>
        <w:gridCol w:w="1186"/>
        <w:gridCol w:w="1186"/>
        <w:gridCol w:w="1186"/>
        <w:gridCol w:w="1182"/>
      </w:tblGrid>
      <w:tr w:rsidR="0044570C" w:rsidRPr="00B05FA2" w14:paraId="18409A23"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3EDAAEF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Дата</w:t>
            </w:r>
          </w:p>
        </w:tc>
        <w:tc>
          <w:tcPr>
            <w:tcW w:w="616" w:type="pct"/>
            <w:tcBorders>
              <w:top w:val="single" w:sz="4" w:space="0" w:color="auto"/>
              <w:left w:val="single" w:sz="4" w:space="0" w:color="auto"/>
              <w:bottom w:val="single" w:sz="4" w:space="0" w:color="auto"/>
              <w:right w:val="single" w:sz="4" w:space="0" w:color="auto"/>
            </w:tcBorders>
          </w:tcPr>
          <w:p w14:paraId="6677D209"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1DC190F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5E32A93"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16E510E3"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CC592E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72A0A757"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178F472A" w14:textId="77777777" w:rsidTr="006C735A">
        <w:tc>
          <w:tcPr>
            <w:tcW w:w="1229" w:type="pct"/>
            <w:tcBorders>
              <w:top w:val="single" w:sz="4" w:space="0" w:color="auto"/>
              <w:left w:val="single" w:sz="4" w:space="0" w:color="auto"/>
              <w:bottom w:val="single" w:sz="4" w:space="0" w:color="auto"/>
              <w:right w:val="single" w:sz="4" w:space="0" w:color="auto"/>
            </w:tcBorders>
            <w:vAlign w:val="center"/>
          </w:tcPr>
          <w:p w14:paraId="0165E8FD"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День приема</w:t>
            </w:r>
          </w:p>
        </w:tc>
        <w:tc>
          <w:tcPr>
            <w:tcW w:w="616" w:type="pct"/>
            <w:tcBorders>
              <w:top w:val="single" w:sz="4" w:space="0" w:color="auto"/>
              <w:left w:val="single" w:sz="4" w:space="0" w:color="auto"/>
              <w:bottom w:val="single" w:sz="4" w:space="0" w:color="auto"/>
              <w:right w:val="single" w:sz="4" w:space="0" w:color="auto"/>
            </w:tcBorders>
          </w:tcPr>
          <w:p w14:paraId="3DA7F532"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6F765D59"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AE81100"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3E0F59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83B1587"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DB583D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4E82C674"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6EA9E65B"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Дозировка</w:t>
            </w:r>
          </w:p>
        </w:tc>
        <w:tc>
          <w:tcPr>
            <w:tcW w:w="616" w:type="pct"/>
            <w:tcBorders>
              <w:top w:val="single" w:sz="4" w:space="0" w:color="auto"/>
              <w:left w:val="single" w:sz="4" w:space="0" w:color="auto"/>
              <w:bottom w:val="single" w:sz="4" w:space="0" w:color="auto"/>
              <w:right w:val="single" w:sz="4" w:space="0" w:color="auto"/>
            </w:tcBorders>
          </w:tcPr>
          <w:p w14:paraId="06F71192"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4F69BFB7"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6ECB9BB"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29E0423"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3119E4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5F3369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681A2188"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0A042A6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Зуд в ротовой полости</w:t>
            </w:r>
          </w:p>
        </w:tc>
        <w:tc>
          <w:tcPr>
            <w:tcW w:w="616" w:type="pct"/>
            <w:tcBorders>
              <w:top w:val="single" w:sz="4" w:space="0" w:color="auto"/>
              <w:left w:val="single" w:sz="4" w:space="0" w:color="auto"/>
              <w:bottom w:val="single" w:sz="4" w:space="0" w:color="auto"/>
              <w:right w:val="single" w:sz="4" w:space="0" w:color="auto"/>
            </w:tcBorders>
          </w:tcPr>
          <w:p w14:paraId="5CDC931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15034D4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AB906B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7439DD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80AB7D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E3A92A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3B1812F8"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4D85561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Жжение в ротовой полости</w:t>
            </w:r>
          </w:p>
        </w:tc>
        <w:tc>
          <w:tcPr>
            <w:tcW w:w="616" w:type="pct"/>
            <w:tcBorders>
              <w:top w:val="single" w:sz="4" w:space="0" w:color="auto"/>
              <w:left w:val="single" w:sz="4" w:space="0" w:color="auto"/>
              <w:bottom w:val="single" w:sz="4" w:space="0" w:color="auto"/>
              <w:right w:val="single" w:sz="4" w:space="0" w:color="auto"/>
            </w:tcBorders>
          </w:tcPr>
          <w:p w14:paraId="0F43A717"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316DD9D3"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E4A3D8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12767FD"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FCD501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28673D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693DF945"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259C8F95"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Отечность в ротовой полости</w:t>
            </w:r>
          </w:p>
        </w:tc>
        <w:tc>
          <w:tcPr>
            <w:tcW w:w="616" w:type="pct"/>
            <w:tcBorders>
              <w:top w:val="single" w:sz="4" w:space="0" w:color="auto"/>
              <w:left w:val="single" w:sz="4" w:space="0" w:color="auto"/>
              <w:bottom w:val="single" w:sz="4" w:space="0" w:color="auto"/>
              <w:right w:val="single" w:sz="4" w:space="0" w:color="auto"/>
            </w:tcBorders>
          </w:tcPr>
          <w:p w14:paraId="023D18A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7CE78A1E"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9AA9DBB"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171F105"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B37F76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7D19FE4E"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30C7DB4C"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0990C920"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Першение в горле</w:t>
            </w:r>
          </w:p>
        </w:tc>
        <w:tc>
          <w:tcPr>
            <w:tcW w:w="616" w:type="pct"/>
            <w:tcBorders>
              <w:top w:val="single" w:sz="4" w:space="0" w:color="auto"/>
              <w:left w:val="single" w:sz="4" w:space="0" w:color="auto"/>
              <w:bottom w:val="single" w:sz="4" w:space="0" w:color="auto"/>
              <w:right w:val="single" w:sz="4" w:space="0" w:color="auto"/>
            </w:tcBorders>
          </w:tcPr>
          <w:p w14:paraId="12808A2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684180A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3F0F86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E77808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98AC2D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B608480"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23F1024C"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7E34C04E"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Тошнота</w:t>
            </w:r>
          </w:p>
        </w:tc>
        <w:tc>
          <w:tcPr>
            <w:tcW w:w="616" w:type="pct"/>
            <w:tcBorders>
              <w:top w:val="single" w:sz="4" w:space="0" w:color="auto"/>
              <w:left w:val="single" w:sz="4" w:space="0" w:color="auto"/>
              <w:bottom w:val="single" w:sz="4" w:space="0" w:color="auto"/>
              <w:right w:val="single" w:sz="4" w:space="0" w:color="auto"/>
            </w:tcBorders>
          </w:tcPr>
          <w:p w14:paraId="48C27E66"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6877F7E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D6D50F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5C933C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2D558A0"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DB5D67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390E66D7"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6FF1F57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Рвота</w:t>
            </w:r>
          </w:p>
        </w:tc>
        <w:tc>
          <w:tcPr>
            <w:tcW w:w="616" w:type="pct"/>
            <w:tcBorders>
              <w:top w:val="single" w:sz="4" w:space="0" w:color="auto"/>
              <w:left w:val="single" w:sz="4" w:space="0" w:color="auto"/>
              <w:bottom w:val="single" w:sz="4" w:space="0" w:color="auto"/>
              <w:right w:val="single" w:sz="4" w:space="0" w:color="auto"/>
            </w:tcBorders>
          </w:tcPr>
          <w:p w14:paraId="30640BD0"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0925FC03"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1141C39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2F8B8FE"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ADDB2E7"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6251E75"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55A04560"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788C1500"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Изжога</w:t>
            </w:r>
          </w:p>
        </w:tc>
        <w:tc>
          <w:tcPr>
            <w:tcW w:w="616" w:type="pct"/>
            <w:tcBorders>
              <w:top w:val="single" w:sz="4" w:space="0" w:color="auto"/>
              <w:left w:val="single" w:sz="4" w:space="0" w:color="auto"/>
              <w:bottom w:val="single" w:sz="4" w:space="0" w:color="auto"/>
              <w:right w:val="single" w:sz="4" w:space="0" w:color="auto"/>
            </w:tcBorders>
          </w:tcPr>
          <w:p w14:paraId="310EAB7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1AD4E7D9"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74CF2DB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B19ED65"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CB517C7"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A5E103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016B9400"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00924D5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Диарея</w:t>
            </w:r>
          </w:p>
        </w:tc>
        <w:tc>
          <w:tcPr>
            <w:tcW w:w="616" w:type="pct"/>
            <w:tcBorders>
              <w:top w:val="single" w:sz="4" w:space="0" w:color="auto"/>
              <w:left w:val="single" w:sz="4" w:space="0" w:color="auto"/>
              <w:bottom w:val="single" w:sz="4" w:space="0" w:color="auto"/>
              <w:right w:val="single" w:sz="4" w:space="0" w:color="auto"/>
            </w:tcBorders>
          </w:tcPr>
          <w:p w14:paraId="07ADD7CD"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333C9B1B"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71732AA"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FFF696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47B7B12"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02D3589"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6E0A27C7"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1719859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Боли в животе</w:t>
            </w:r>
          </w:p>
        </w:tc>
        <w:tc>
          <w:tcPr>
            <w:tcW w:w="616" w:type="pct"/>
            <w:tcBorders>
              <w:top w:val="single" w:sz="4" w:space="0" w:color="auto"/>
              <w:left w:val="single" w:sz="4" w:space="0" w:color="auto"/>
              <w:bottom w:val="single" w:sz="4" w:space="0" w:color="auto"/>
              <w:right w:val="single" w:sz="4" w:space="0" w:color="auto"/>
            </w:tcBorders>
          </w:tcPr>
          <w:p w14:paraId="4925BCAE"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47C43C9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E56034A"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4C906D2"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F17976E"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7193B72"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54405CA3"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16A4F34F"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Другие</w:t>
            </w:r>
            <w:r w:rsidRPr="00B05FA2">
              <w:rPr>
                <w:rFonts w:ascii="Times New Roman" w:eastAsia="Times New Roman" w:hAnsi="Times New Roman" w:cs="Times New Roman"/>
                <w:sz w:val="24"/>
                <w:szCs w:val="24"/>
                <w:lang w:eastAsia="ru-RU"/>
              </w:rPr>
              <w:br/>
              <w:t>нежелательные</w:t>
            </w:r>
            <w:r w:rsidRPr="00B05FA2">
              <w:rPr>
                <w:rFonts w:ascii="Times New Roman" w:eastAsia="Times New Roman" w:hAnsi="Times New Roman" w:cs="Times New Roman"/>
                <w:sz w:val="24"/>
                <w:szCs w:val="24"/>
                <w:lang w:eastAsia="ru-RU"/>
              </w:rPr>
              <w:br/>
              <w:t>явления</w:t>
            </w:r>
          </w:p>
        </w:tc>
        <w:tc>
          <w:tcPr>
            <w:tcW w:w="616" w:type="pct"/>
            <w:tcBorders>
              <w:top w:val="single" w:sz="4" w:space="0" w:color="auto"/>
              <w:left w:val="single" w:sz="4" w:space="0" w:color="auto"/>
              <w:bottom w:val="single" w:sz="4" w:space="0" w:color="auto"/>
              <w:right w:val="single" w:sz="4" w:space="0" w:color="auto"/>
            </w:tcBorders>
          </w:tcPr>
          <w:p w14:paraId="5116D479"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73E1F754"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EDA3565"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43F427A"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19E6138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A889171"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r w:rsidR="0044570C" w:rsidRPr="00B05FA2" w14:paraId="5406C6F2" w14:textId="77777777" w:rsidTr="006C735A">
        <w:tc>
          <w:tcPr>
            <w:tcW w:w="1229" w:type="pct"/>
            <w:tcBorders>
              <w:top w:val="single" w:sz="4" w:space="0" w:color="auto"/>
              <w:left w:val="single" w:sz="4" w:space="0" w:color="auto"/>
              <w:bottom w:val="single" w:sz="4" w:space="0" w:color="auto"/>
              <w:right w:val="single" w:sz="4" w:space="0" w:color="auto"/>
            </w:tcBorders>
            <w:vAlign w:val="center"/>
          </w:tcPr>
          <w:p w14:paraId="442EC915" w14:textId="45712786" w:rsidR="0044570C" w:rsidRPr="00B05FA2" w:rsidRDefault="0044570C" w:rsidP="006C735A">
            <w:pPr>
              <w:spacing w:after="0" w:line="240" w:lineRule="auto"/>
              <w:rPr>
                <w:rFonts w:ascii="Times New Roman" w:eastAsia="Times New Roman" w:hAnsi="Times New Roman" w:cs="Times New Roman"/>
                <w:sz w:val="24"/>
                <w:szCs w:val="24"/>
                <w:lang w:eastAsia="ru-RU"/>
              </w:rPr>
            </w:pPr>
            <w:r w:rsidRPr="00B05FA2">
              <w:rPr>
                <w:rFonts w:ascii="Times New Roman" w:eastAsia="Times New Roman" w:hAnsi="Times New Roman" w:cs="Times New Roman"/>
                <w:sz w:val="24"/>
                <w:szCs w:val="24"/>
                <w:lang w:eastAsia="ru-RU"/>
              </w:rPr>
              <w:t>Применяемы</w:t>
            </w:r>
            <w:r w:rsidR="009B7034" w:rsidRPr="00B05FA2">
              <w:rPr>
                <w:rFonts w:ascii="Times New Roman" w:eastAsia="Times New Roman" w:hAnsi="Times New Roman" w:cs="Times New Roman"/>
                <w:sz w:val="24"/>
                <w:szCs w:val="24"/>
                <w:lang w:eastAsia="ru-RU"/>
              </w:rPr>
              <w:t>е</w:t>
            </w:r>
            <w:r w:rsidRPr="00B05FA2">
              <w:rPr>
                <w:rFonts w:ascii="Times New Roman" w:eastAsia="Times New Roman" w:hAnsi="Times New Roman" w:cs="Times New Roman"/>
                <w:sz w:val="24"/>
                <w:szCs w:val="24"/>
                <w:lang w:eastAsia="ru-RU"/>
              </w:rPr>
              <w:t xml:space="preserve"> препараты</w:t>
            </w:r>
          </w:p>
        </w:tc>
        <w:tc>
          <w:tcPr>
            <w:tcW w:w="616" w:type="pct"/>
            <w:tcBorders>
              <w:top w:val="single" w:sz="4" w:space="0" w:color="auto"/>
              <w:left w:val="single" w:sz="4" w:space="0" w:color="auto"/>
              <w:bottom w:val="single" w:sz="4" w:space="0" w:color="auto"/>
              <w:right w:val="single" w:sz="4" w:space="0" w:color="auto"/>
            </w:tcBorders>
          </w:tcPr>
          <w:p w14:paraId="51E50BB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5B0014B8"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D27C67D"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9F6759C"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F0AD776"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DF89206" w14:textId="77777777" w:rsidR="0044570C" w:rsidRPr="00B05FA2" w:rsidRDefault="0044570C" w:rsidP="006C735A">
            <w:pPr>
              <w:spacing w:after="0" w:line="240" w:lineRule="auto"/>
              <w:rPr>
                <w:rFonts w:ascii="Times New Roman" w:eastAsia="Times New Roman" w:hAnsi="Times New Roman" w:cs="Times New Roman"/>
                <w:sz w:val="24"/>
                <w:szCs w:val="24"/>
                <w:lang w:eastAsia="ru-RU"/>
              </w:rPr>
            </w:pPr>
          </w:p>
        </w:tc>
      </w:tr>
    </w:tbl>
    <w:p w14:paraId="230B18CB" w14:textId="77777777" w:rsidR="0044570C" w:rsidRPr="00B05FA2" w:rsidRDefault="0044570C" w:rsidP="0044570C">
      <w:pPr>
        <w:spacing w:after="0" w:line="240" w:lineRule="auto"/>
        <w:ind w:firstLine="567"/>
        <w:jc w:val="both"/>
        <w:rPr>
          <w:rFonts w:ascii="Times New Roman" w:hAnsi="Times New Roman" w:cs="Times New Roman"/>
          <w:sz w:val="28"/>
          <w:szCs w:val="28"/>
        </w:rPr>
      </w:pPr>
    </w:p>
    <w:p w14:paraId="7BC2E647" w14:textId="77777777" w:rsidR="0044570C" w:rsidRPr="00B05FA2" w:rsidRDefault="0044570C" w:rsidP="0044570C">
      <w:pPr>
        <w:spacing w:after="0" w:line="240" w:lineRule="auto"/>
        <w:ind w:firstLine="567"/>
        <w:jc w:val="both"/>
        <w:rPr>
          <w:rFonts w:ascii="Times New Roman" w:hAnsi="Times New Roman" w:cs="Times New Roman"/>
          <w:b/>
          <w:sz w:val="28"/>
          <w:szCs w:val="28"/>
        </w:rPr>
      </w:pPr>
      <w:r w:rsidRPr="00B05FA2">
        <w:rPr>
          <w:rFonts w:ascii="Times New Roman" w:hAnsi="Times New Roman" w:cs="Times New Roman"/>
          <w:sz w:val="28"/>
          <w:szCs w:val="28"/>
        </w:rPr>
        <w:t>Условные обозначения:</w:t>
      </w:r>
    </w:p>
    <w:p w14:paraId="7F093D61" w14:textId="77777777" w:rsidR="0044570C" w:rsidRPr="00B05FA2" w:rsidRDefault="0044570C" w:rsidP="0044570C">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Степень выраженности побочных реакций оценивается по следующей шкале: </w:t>
      </w:r>
    </w:p>
    <w:p w14:paraId="2084C1BA" w14:textId="77777777" w:rsidR="0044570C" w:rsidRPr="00B05FA2" w:rsidRDefault="0044570C" w:rsidP="0044570C">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0 – отсутствие побочной реакции; </w:t>
      </w:r>
    </w:p>
    <w:p w14:paraId="2008D06B" w14:textId="77777777" w:rsidR="0044570C" w:rsidRPr="00B05FA2" w:rsidRDefault="0044570C" w:rsidP="0044570C">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1 - побочный эффект легкой степени выраженности, самостоятельно купируемый в течение 30 минут после приема сублингвальных таблеток аллергена; </w:t>
      </w:r>
    </w:p>
    <w:p w14:paraId="0D30562A" w14:textId="77777777" w:rsidR="0044570C" w:rsidRPr="00B05FA2" w:rsidRDefault="0044570C" w:rsidP="0044570C">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2 - побочный эффект средней степени выраженности, чётко ощущаемый в течение более чем 30 минут, порой требующий приема симптоматической терапии (антигистаминные препараты, деконгестанты); </w:t>
      </w:r>
    </w:p>
    <w:p w14:paraId="12665311" w14:textId="77777777" w:rsidR="0044570C" w:rsidRPr="00B05FA2" w:rsidRDefault="0044570C" w:rsidP="0044570C">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3 - побочный эффект тяжелой степени выраженности, тяжело переносится, возникает ежедневно, требует регулярного приёма симптоматических препаратов (антигистаминные препараты, деконгестанты), иногда необходимо временное прекращение лечения.</w:t>
      </w:r>
    </w:p>
    <w:p w14:paraId="15BCED35" w14:textId="2EC90F98" w:rsidR="00CE3216" w:rsidRPr="00B05FA2" w:rsidRDefault="00CE3216" w:rsidP="0044570C"/>
    <w:p w14:paraId="1594B79A" w14:textId="77777777" w:rsidR="00CE3216" w:rsidRPr="00B05FA2" w:rsidRDefault="00CE3216" w:rsidP="00CE3216"/>
    <w:p w14:paraId="106D4DE7" w14:textId="77777777" w:rsidR="00CE3216" w:rsidRPr="00B05FA2" w:rsidRDefault="00CE3216" w:rsidP="00CE3216"/>
    <w:p w14:paraId="72680A9D" w14:textId="09567A8C" w:rsidR="00CE3216" w:rsidRPr="00B05FA2" w:rsidRDefault="00CE3216" w:rsidP="00CE3216"/>
    <w:p w14:paraId="55A80581" w14:textId="0894DB11" w:rsidR="00CE3216" w:rsidRPr="00B05FA2" w:rsidRDefault="00CE3216" w:rsidP="00CE3216">
      <w:pPr>
        <w:tabs>
          <w:tab w:val="left" w:pos="4133"/>
        </w:tabs>
      </w:pPr>
      <w:r w:rsidRPr="00B05FA2">
        <w:tab/>
      </w:r>
    </w:p>
    <w:p w14:paraId="51A4DADD" w14:textId="77777777" w:rsidR="00CE3216" w:rsidRPr="00B05FA2" w:rsidRDefault="00CE3216">
      <w:r w:rsidRPr="00B05FA2">
        <w:br w:type="page"/>
      </w:r>
    </w:p>
    <w:p w14:paraId="7664B6A9" w14:textId="77777777" w:rsidR="0032780D" w:rsidRPr="00B05FA2" w:rsidRDefault="0032780D" w:rsidP="0032780D">
      <w:pPr>
        <w:pStyle w:val="1"/>
        <w:numPr>
          <w:ilvl w:val="0"/>
          <w:numId w:val="0"/>
        </w:numPr>
        <w:spacing w:before="0" w:line="240" w:lineRule="auto"/>
        <w:ind w:left="-6"/>
        <w:jc w:val="center"/>
        <w:rPr>
          <w:rFonts w:ascii="Times New Roman" w:hAnsi="Times New Roman" w:cs="Times New Roman"/>
          <w:b/>
          <w:color w:val="auto"/>
          <w:sz w:val="28"/>
          <w:szCs w:val="28"/>
        </w:rPr>
      </w:pPr>
      <w:bookmarkStart w:id="75" w:name="_Toc177641346"/>
      <w:r w:rsidRPr="00B05FA2">
        <w:rPr>
          <w:rFonts w:ascii="Times New Roman" w:hAnsi="Times New Roman" w:cs="Times New Roman"/>
          <w:b/>
          <w:color w:val="auto"/>
          <w:sz w:val="28"/>
          <w:szCs w:val="28"/>
        </w:rPr>
        <w:t>ПРИЛОЖЕНИЕ К</w:t>
      </w:r>
      <w:bookmarkEnd w:id="75"/>
    </w:p>
    <w:p w14:paraId="53D18ED3" w14:textId="285BB55A" w:rsidR="0032780D" w:rsidRPr="00B92DF6" w:rsidRDefault="0032780D" w:rsidP="00B92DF6">
      <w:pPr>
        <w:spacing w:after="0"/>
        <w:jc w:val="center"/>
        <w:rPr>
          <w:rFonts w:ascii="Times New Roman" w:hAnsi="Times New Roman" w:cs="Times New Roman"/>
          <w:sz w:val="28"/>
          <w:szCs w:val="28"/>
        </w:rPr>
      </w:pPr>
    </w:p>
    <w:p w14:paraId="34207406" w14:textId="255AC386" w:rsidR="005D1185" w:rsidRPr="00B05FA2" w:rsidRDefault="005D1185" w:rsidP="00B92DF6">
      <w:pPr>
        <w:spacing w:after="0"/>
        <w:jc w:val="center"/>
      </w:pPr>
      <w:r w:rsidRPr="00B92DF6">
        <w:rPr>
          <w:rFonts w:ascii="Times New Roman" w:hAnsi="Times New Roman" w:cs="Times New Roman"/>
          <w:sz w:val="28"/>
          <w:szCs w:val="28"/>
        </w:rPr>
        <w:t>Решение Комитета по биоэтике</w:t>
      </w:r>
    </w:p>
    <w:p w14:paraId="321DABA3" w14:textId="44FA2941" w:rsidR="0032780D" w:rsidRPr="00B05FA2" w:rsidRDefault="00841E26" w:rsidP="00B34A24">
      <w:pPr>
        <w:jc w:val="center"/>
      </w:pPr>
      <w:bookmarkStart w:id="76" w:name="_Toc176731208"/>
      <w:r>
        <w:pict w14:anchorId="6049172A">
          <v:shape id="_x0000_i1034" type="#_x0000_t75" style="width:414pt;height:587.55pt">
            <v:imagedata r:id="rId45" o:title="7_Биоэтика_2019_page-0001" croptop="2061f" cropbottom="6852f" cropleft="4204f" cropright="5360f"/>
          </v:shape>
        </w:pict>
      </w:r>
      <w:bookmarkEnd w:id="76"/>
    </w:p>
    <w:p w14:paraId="6E123D7A" w14:textId="0F8AE6D0" w:rsidR="005D1185" w:rsidRPr="00B05FA2" w:rsidRDefault="005D1185" w:rsidP="005D1185"/>
    <w:p w14:paraId="0570B187" w14:textId="3E603168" w:rsidR="0032780D" w:rsidRPr="00B05FA2" w:rsidRDefault="00841E26">
      <w:pPr>
        <w:spacing w:line="259" w:lineRule="auto"/>
        <w:rPr>
          <w:rFonts w:ascii="Times New Roman" w:eastAsiaTheme="majorEastAsia" w:hAnsi="Times New Roman" w:cs="Times New Roman"/>
          <w:b/>
          <w:sz w:val="28"/>
          <w:szCs w:val="28"/>
        </w:rPr>
      </w:pPr>
      <w:r>
        <w:rPr>
          <w:rFonts w:ascii="Times New Roman" w:eastAsiaTheme="majorEastAsia" w:hAnsi="Times New Roman" w:cs="Times New Roman"/>
          <w:b/>
          <w:sz w:val="28"/>
          <w:szCs w:val="28"/>
        </w:rPr>
        <w:pict w14:anchorId="6E16B0F4">
          <v:shape id="_x0000_i1035" type="#_x0000_t75" style="width:480.2pt;height:617.8pt">
            <v:imagedata r:id="rId46" o:title="7_Биоэтика_2023_page-0001" cropbottom="5778f"/>
          </v:shape>
        </w:pict>
      </w:r>
    </w:p>
    <w:p w14:paraId="165A148F" w14:textId="624E7AE7" w:rsidR="005D1185" w:rsidRPr="00B05FA2" w:rsidRDefault="005D1185" w:rsidP="005D1185">
      <w:pPr>
        <w:spacing w:line="259" w:lineRule="auto"/>
        <w:jc w:val="center"/>
        <w:rPr>
          <w:rFonts w:ascii="Times New Roman" w:eastAsiaTheme="majorEastAsia" w:hAnsi="Times New Roman" w:cs="Times New Roman"/>
          <w:b/>
          <w:sz w:val="28"/>
          <w:szCs w:val="28"/>
        </w:rPr>
      </w:pPr>
      <w:r w:rsidRPr="00B05FA2">
        <w:rPr>
          <w:rFonts w:ascii="Times New Roman" w:eastAsiaTheme="majorEastAsia" w:hAnsi="Times New Roman" w:cs="Times New Roman"/>
          <w:b/>
          <w:noProof/>
          <w:sz w:val="28"/>
          <w:szCs w:val="28"/>
          <w:lang w:eastAsia="ru-RU"/>
        </w:rPr>
        <w:drawing>
          <wp:inline distT="0" distB="0" distL="0" distR="0" wp14:anchorId="26A6F551" wp14:editId="18E7A9E6">
            <wp:extent cx="5420600" cy="6922679"/>
            <wp:effectExtent l="0" t="0" r="8890" b="0"/>
            <wp:docPr id="19" name="Рисунок 19" descr="C:\Users\maris\AppData\Local\Microsoft\Windows\INetCache\Content.Word\7_Биоэтика_202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is\AppData\Local\Microsoft\Windows\INetCache\Content.Word\7_Биоэтика_2023_page-0002.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3740" t="2771" r="7553" b="17107"/>
                    <a:stretch/>
                  </pic:blipFill>
                  <pic:spPr bwMode="auto">
                    <a:xfrm>
                      <a:off x="0" y="0"/>
                      <a:ext cx="5421081" cy="6923293"/>
                    </a:xfrm>
                    <a:prstGeom prst="rect">
                      <a:avLst/>
                    </a:prstGeom>
                    <a:noFill/>
                    <a:ln>
                      <a:noFill/>
                    </a:ln>
                    <a:extLst>
                      <a:ext uri="{53640926-AAD7-44D8-BBD7-CCE9431645EC}">
                        <a14:shadowObscured xmlns:a14="http://schemas.microsoft.com/office/drawing/2010/main"/>
                      </a:ext>
                    </a:extLst>
                  </pic:spPr>
                </pic:pic>
              </a:graphicData>
            </a:graphic>
          </wp:inline>
        </w:drawing>
      </w:r>
    </w:p>
    <w:p w14:paraId="41A7AC5E" w14:textId="77777777" w:rsidR="0032780D" w:rsidRPr="00B05FA2" w:rsidRDefault="0032780D">
      <w:pPr>
        <w:spacing w:line="259" w:lineRule="auto"/>
        <w:rPr>
          <w:rFonts w:ascii="Times New Roman" w:eastAsiaTheme="majorEastAsia" w:hAnsi="Times New Roman" w:cs="Times New Roman"/>
          <w:b/>
          <w:sz w:val="28"/>
          <w:szCs w:val="28"/>
        </w:rPr>
      </w:pPr>
      <w:r w:rsidRPr="00B05FA2">
        <w:rPr>
          <w:rFonts w:ascii="Times New Roman" w:hAnsi="Times New Roman" w:cs="Times New Roman"/>
          <w:b/>
          <w:sz w:val="28"/>
          <w:szCs w:val="28"/>
        </w:rPr>
        <w:br w:type="page"/>
      </w:r>
    </w:p>
    <w:p w14:paraId="677BE571" w14:textId="6A75BB84" w:rsidR="00D250FF" w:rsidRPr="00B05FA2" w:rsidRDefault="00CE3216" w:rsidP="00AE718A">
      <w:pPr>
        <w:pStyle w:val="1"/>
        <w:numPr>
          <w:ilvl w:val="0"/>
          <w:numId w:val="0"/>
        </w:numPr>
        <w:jc w:val="center"/>
        <w:rPr>
          <w:rFonts w:ascii="Times New Roman" w:hAnsi="Times New Roman" w:cs="Times New Roman"/>
          <w:color w:val="auto"/>
          <w:sz w:val="28"/>
          <w:szCs w:val="28"/>
        </w:rPr>
      </w:pPr>
      <w:bookmarkStart w:id="77" w:name="_Toc177641347"/>
      <w:r w:rsidRPr="00B05FA2">
        <w:rPr>
          <w:rFonts w:ascii="Times New Roman" w:hAnsi="Times New Roman" w:cs="Times New Roman"/>
          <w:b/>
          <w:color w:val="auto"/>
          <w:sz w:val="28"/>
          <w:szCs w:val="28"/>
        </w:rPr>
        <w:t xml:space="preserve">ПРИЛОЖЕНИЕ </w:t>
      </w:r>
      <w:r w:rsidR="0032780D" w:rsidRPr="00B05FA2">
        <w:rPr>
          <w:rFonts w:ascii="Times New Roman" w:hAnsi="Times New Roman" w:cs="Times New Roman"/>
          <w:b/>
          <w:color w:val="auto"/>
          <w:sz w:val="28"/>
          <w:szCs w:val="28"/>
        </w:rPr>
        <w:t>Л</w:t>
      </w:r>
      <w:bookmarkEnd w:id="77"/>
      <w:r w:rsidR="00D250FF" w:rsidRPr="00B05FA2">
        <w:rPr>
          <w:rFonts w:ascii="Times New Roman" w:hAnsi="Times New Roman" w:cs="Times New Roman"/>
          <w:color w:val="auto"/>
          <w:sz w:val="28"/>
          <w:szCs w:val="28"/>
        </w:rPr>
        <w:t xml:space="preserve"> </w:t>
      </w:r>
    </w:p>
    <w:p w14:paraId="5EA84E2A" w14:textId="77777777" w:rsidR="00B34A24" w:rsidRDefault="00B34A24" w:rsidP="00B34A24">
      <w:pPr>
        <w:spacing w:after="0"/>
        <w:jc w:val="center"/>
        <w:rPr>
          <w:rFonts w:ascii="Times New Roman" w:hAnsi="Times New Roman" w:cs="Times New Roman"/>
          <w:sz w:val="28"/>
          <w:szCs w:val="28"/>
        </w:rPr>
      </w:pPr>
      <w:bookmarkStart w:id="78" w:name="_Toc176731210"/>
    </w:p>
    <w:p w14:paraId="7A6801BB" w14:textId="44E9F6A7" w:rsidR="00CE3216" w:rsidRPr="00B34A24" w:rsidRDefault="00CE3216" w:rsidP="00B34A24">
      <w:pPr>
        <w:spacing w:after="0"/>
        <w:jc w:val="center"/>
        <w:rPr>
          <w:rFonts w:ascii="Times New Roman" w:hAnsi="Times New Roman" w:cs="Times New Roman"/>
          <w:sz w:val="28"/>
          <w:szCs w:val="28"/>
        </w:rPr>
      </w:pPr>
      <w:r w:rsidRPr="00B34A24">
        <w:rPr>
          <w:rFonts w:ascii="Times New Roman" w:hAnsi="Times New Roman" w:cs="Times New Roman"/>
          <w:sz w:val="28"/>
          <w:szCs w:val="28"/>
        </w:rPr>
        <w:t>Информированное согласие на участие в клиническом исследовании</w:t>
      </w:r>
      <w:bookmarkEnd w:id="78"/>
    </w:p>
    <w:p w14:paraId="0317628A" w14:textId="7E618DCD" w:rsidR="00CE3216" w:rsidRPr="00B34A24" w:rsidRDefault="00CE3216" w:rsidP="00B34A24">
      <w:pPr>
        <w:spacing w:after="0"/>
        <w:jc w:val="center"/>
        <w:rPr>
          <w:rFonts w:ascii="Times New Roman" w:hAnsi="Times New Roman" w:cs="Times New Roman"/>
          <w:sz w:val="28"/>
          <w:szCs w:val="28"/>
        </w:rPr>
      </w:pPr>
      <w:r w:rsidRPr="00B34A24">
        <w:rPr>
          <w:rFonts w:ascii="Times New Roman" w:hAnsi="Times New Roman" w:cs="Times New Roman"/>
          <w:sz w:val="28"/>
          <w:szCs w:val="28"/>
        </w:rPr>
        <w:t>на тему: «Биомаркеры эффективности аллерген-специфической иммунотерапии</w:t>
      </w:r>
      <w:r w:rsidR="0007459B" w:rsidRPr="00B34A24">
        <w:rPr>
          <w:rFonts w:ascii="Times New Roman" w:hAnsi="Times New Roman" w:cs="Times New Roman"/>
          <w:sz w:val="28"/>
          <w:szCs w:val="28"/>
        </w:rPr>
        <w:t xml:space="preserve"> </w:t>
      </w:r>
      <w:r w:rsidRPr="00B34A24">
        <w:rPr>
          <w:rFonts w:ascii="Times New Roman" w:hAnsi="Times New Roman" w:cs="Times New Roman"/>
          <w:sz w:val="28"/>
          <w:szCs w:val="28"/>
        </w:rPr>
        <w:t>у больных</w:t>
      </w:r>
      <w:r w:rsidR="0007459B" w:rsidRPr="00B34A24">
        <w:rPr>
          <w:rFonts w:ascii="Times New Roman" w:hAnsi="Times New Roman" w:cs="Times New Roman"/>
          <w:sz w:val="28"/>
          <w:szCs w:val="28"/>
        </w:rPr>
        <w:t xml:space="preserve"> </w:t>
      </w:r>
      <w:r w:rsidRPr="00B34A24">
        <w:rPr>
          <w:rFonts w:ascii="Times New Roman" w:hAnsi="Times New Roman" w:cs="Times New Roman"/>
          <w:sz w:val="28"/>
          <w:szCs w:val="28"/>
        </w:rPr>
        <w:t>с сезонными аллергическими заболеваниями»</w:t>
      </w:r>
    </w:p>
    <w:p w14:paraId="332C087F" w14:textId="77777777" w:rsidR="00CE3216" w:rsidRPr="00B05FA2" w:rsidRDefault="00CE3216" w:rsidP="00CE3216">
      <w:pPr>
        <w:spacing w:after="0" w:line="240" w:lineRule="auto"/>
        <w:ind w:firstLine="567"/>
        <w:jc w:val="both"/>
        <w:rPr>
          <w:rFonts w:ascii="Times New Roman" w:hAnsi="Times New Roman" w:cs="Times New Roman"/>
          <w:sz w:val="28"/>
          <w:szCs w:val="28"/>
        </w:rPr>
      </w:pPr>
    </w:p>
    <w:p w14:paraId="3B4ECB1A" w14:textId="74984161"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Руководитель исследования: д.м.н., профессор, заведующая кафедрой клинической иммунологии, аллергологии и микробиологии Газалиева Меруерт Арстановна</w:t>
      </w:r>
      <w:r w:rsidR="00650515" w:rsidRPr="00B05FA2">
        <w:rPr>
          <w:rFonts w:ascii="Times New Roman" w:hAnsi="Times New Roman" w:cs="Times New Roman"/>
          <w:sz w:val="28"/>
          <w:szCs w:val="28"/>
        </w:rPr>
        <w:t>.</w:t>
      </w:r>
    </w:p>
    <w:p w14:paraId="58D2828E" w14:textId="3FBB2BA0"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Ответственный исследователь: докторант </w:t>
      </w:r>
      <w:r w:rsidR="002940D2" w:rsidRPr="00B05FA2">
        <w:rPr>
          <w:rFonts w:ascii="Times New Roman" w:hAnsi="Times New Roman" w:cs="Times New Roman"/>
          <w:sz w:val="28"/>
          <w:szCs w:val="28"/>
          <w:lang w:val="en-US"/>
        </w:rPr>
        <w:t>PhD</w:t>
      </w:r>
      <w:r w:rsidRPr="00B05FA2">
        <w:rPr>
          <w:rFonts w:ascii="Times New Roman" w:hAnsi="Times New Roman" w:cs="Times New Roman"/>
          <w:sz w:val="28"/>
          <w:szCs w:val="28"/>
        </w:rPr>
        <w:t xml:space="preserve"> по специальности 6D110100 «Медицина» Измайлович Марина Рашидовна</w:t>
      </w:r>
      <w:r w:rsidR="00650515" w:rsidRPr="00B05FA2">
        <w:rPr>
          <w:rFonts w:ascii="Times New Roman" w:hAnsi="Times New Roman" w:cs="Times New Roman"/>
          <w:sz w:val="28"/>
          <w:szCs w:val="28"/>
        </w:rPr>
        <w:t>.</w:t>
      </w:r>
    </w:p>
    <w:p w14:paraId="1EE760D2" w14:textId="7666C10E"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Данная процедура проводится добровольн</w:t>
      </w:r>
      <w:r w:rsidR="002866EE" w:rsidRPr="00B05FA2">
        <w:rPr>
          <w:rFonts w:ascii="Times New Roman" w:hAnsi="Times New Roman" w:cs="Times New Roman"/>
          <w:sz w:val="28"/>
          <w:szCs w:val="28"/>
        </w:rPr>
        <w:t xml:space="preserve">о, пациент вправе отказаться от </w:t>
      </w:r>
      <w:r w:rsidRPr="00B05FA2">
        <w:rPr>
          <w:rFonts w:ascii="Times New Roman" w:hAnsi="Times New Roman" w:cs="Times New Roman"/>
          <w:sz w:val="28"/>
          <w:szCs w:val="28"/>
        </w:rPr>
        <w:t>предложенных исследований.</w:t>
      </w:r>
    </w:p>
    <w:p w14:paraId="2D7A2CF6" w14:textId="77777777"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Стоимость участия для пациентов – бесплатно. </w:t>
      </w:r>
    </w:p>
    <w:p w14:paraId="431B9695" w14:textId="77777777"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Вся полученная информация строго конфиденциальна и разглашению не подлежит.</w:t>
      </w:r>
    </w:p>
    <w:p w14:paraId="146CBB55" w14:textId="77777777"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При проведении исследования степень риска является нулевой. Исследование будет проводиться с соблюдением всех требований и мер безопасности.</w:t>
      </w:r>
    </w:p>
    <w:p w14:paraId="2A5B6041" w14:textId="77777777"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Критериями прерывания участия отдельных участников исследования является: наличие сопутствующей соматической патологии.</w:t>
      </w:r>
    </w:p>
    <w:p w14:paraId="0E88762F" w14:textId="77777777"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Потенциальная польза для участника заключается в возможности предупреждения развития ряда иммунных осложнений, получения патогенетического лечения основного заболевания.</w:t>
      </w:r>
    </w:p>
    <w:p w14:paraId="242A9103" w14:textId="77777777"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Пациенту необходимо выполнять следующие манипуляции:</w:t>
      </w:r>
    </w:p>
    <w:p w14:paraId="1009F2D0" w14:textId="434CA10E" w:rsidR="00CE3216" w:rsidRPr="00B05FA2" w:rsidRDefault="00CE3216" w:rsidP="00CE3216">
      <w:pPr>
        <w:tabs>
          <w:tab w:val="left" w:pos="993"/>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1.</w:t>
      </w:r>
      <w:r w:rsidRPr="00B05FA2">
        <w:rPr>
          <w:rFonts w:ascii="Times New Roman" w:hAnsi="Times New Roman" w:cs="Times New Roman"/>
          <w:sz w:val="28"/>
          <w:szCs w:val="28"/>
        </w:rPr>
        <w:tab/>
        <w:t>Будет производиться детальный опрос пациента по основному заболеванию</w:t>
      </w:r>
      <w:r w:rsidR="00292147" w:rsidRPr="00B05FA2">
        <w:rPr>
          <w:rFonts w:ascii="Times New Roman" w:hAnsi="Times New Roman" w:cs="Times New Roman"/>
          <w:sz w:val="28"/>
          <w:szCs w:val="28"/>
        </w:rPr>
        <w:t xml:space="preserve"> и</w:t>
      </w:r>
      <w:r w:rsidRPr="00B05FA2">
        <w:rPr>
          <w:rFonts w:ascii="Times New Roman" w:hAnsi="Times New Roman" w:cs="Times New Roman"/>
          <w:sz w:val="28"/>
          <w:szCs w:val="28"/>
        </w:rPr>
        <w:t xml:space="preserve"> анкетирование</w:t>
      </w:r>
      <w:r w:rsidR="00D94AF8" w:rsidRPr="00B05FA2">
        <w:rPr>
          <w:rFonts w:ascii="Times New Roman" w:hAnsi="Times New Roman" w:cs="Times New Roman"/>
          <w:sz w:val="28"/>
          <w:szCs w:val="28"/>
        </w:rPr>
        <w:t>.</w:t>
      </w:r>
    </w:p>
    <w:p w14:paraId="68B4DD6B" w14:textId="1BAD9C6F" w:rsidR="00CE3216" w:rsidRPr="00B05FA2" w:rsidRDefault="00CE3216" w:rsidP="00CE3216">
      <w:pPr>
        <w:tabs>
          <w:tab w:val="left" w:pos="993"/>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2.</w:t>
      </w:r>
      <w:r w:rsidRPr="00B05FA2">
        <w:rPr>
          <w:rFonts w:ascii="Times New Roman" w:hAnsi="Times New Roman" w:cs="Times New Roman"/>
          <w:sz w:val="28"/>
          <w:szCs w:val="28"/>
        </w:rPr>
        <w:tab/>
        <w:t>Доктор будет производить клинический осмотр пациента</w:t>
      </w:r>
      <w:r w:rsidR="00D94AF8" w:rsidRPr="00B05FA2">
        <w:rPr>
          <w:rFonts w:ascii="Times New Roman" w:hAnsi="Times New Roman" w:cs="Times New Roman"/>
          <w:sz w:val="28"/>
          <w:szCs w:val="28"/>
        </w:rPr>
        <w:t>.</w:t>
      </w:r>
    </w:p>
    <w:p w14:paraId="7D9F3320" w14:textId="77777777" w:rsidR="00CE3216" w:rsidRPr="00B05FA2" w:rsidRDefault="00CE3216" w:rsidP="00CE3216">
      <w:pPr>
        <w:tabs>
          <w:tab w:val="left" w:pos="993"/>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3.</w:t>
      </w:r>
      <w:r w:rsidRPr="00B05FA2">
        <w:rPr>
          <w:rFonts w:ascii="Times New Roman" w:hAnsi="Times New Roman" w:cs="Times New Roman"/>
          <w:sz w:val="28"/>
          <w:szCs w:val="28"/>
        </w:rPr>
        <w:tab/>
        <w:t>Для детализации определения причинно-значимых аллергенов у пациентов будет производиться забор крови из вены утром натощак.</w:t>
      </w:r>
    </w:p>
    <w:p w14:paraId="5F7949FC" w14:textId="77777777" w:rsidR="00CE3216" w:rsidRPr="00B05FA2" w:rsidRDefault="00CE3216" w:rsidP="00CE3216">
      <w:pPr>
        <w:tabs>
          <w:tab w:val="left" w:pos="993"/>
        </w:tabs>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4.</w:t>
      </w:r>
      <w:r w:rsidRPr="00B05FA2">
        <w:rPr>
          <w:rFonts w:ascii="Times New Roman" w:hAnsi="Times New Roman" w:cs="Times New Roman"/>
          <w:sz w:val="28"/>
          <w:szCs w:val="28"/>
        </w:rPr>
        <w:tab/>
        <w:t>После проведения необходимого исследования, пациент получает соответствующее лечение – прием аллерген-специфического препарата компании «Бурли».</w:t>
      </w:r>
    </w:p>
    <w:p w14:paraId="4B183006" w14:textId="77777777" w:rsidR="00CE3216" w:rsidRPr="00B05FA2" w:rsidRDefault="00CE3216" w:rsidP="00CE3216">
      <w:pPr>
        <w:spacing w:after="0" w:line="240" w:lineRule="auto"/>
        <w:ind w:firstLine="567"/>
        <w:jc w:val="both"/>
        <w:rPr>
          <w:rFonts w:ascii="Times New Roman" w:hAnsi="Times New Roman" w:cs="Times New Roman"/>
          <w:sz w:val="28"/>
          <w:szCs w:val="28"/>
        </w:rPr>
      </w:pPr>
    </w:p>
    <w:p w14:paraId="79F72A19" w14:textId="77777777" w:rsidR="00CE3216" w:rsidRPr="00B05FA2" w:rsidRDefault="00CE3216" w:rsidP="00CE3216">
      <w:pPr>
        <w:spacing w:after="0" w:line="240" w:lineRule="auto"/>
        <w:ind w:firstLine="567"/>
        <w:jc w:val="both"/>
        <w:rPr>
          <w:rFonts w:ascii="Times New Roman" w:hAnsi="Times New Roman" w:cs="Times New Roman"/>
          <w:sz w:val="28"/>
          <w:szCs w:val="28"/>
        </w:rPr>
      </w:pPr>
    </w:p>
    <w:p w14:paraId="1A16EBB5" w14:textId="6BEF15A9" w:rsidR="00CE3216" w:rsidRPr="00B05FA2" w:rsidRDefault="00CE3216" w:rsidP="00CE3216">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Дополнительную информацию о ходе исследования пациент может получить по телефону:</w:t>
      </w:r>
      <w:r w:rsidR="0007459B" w:rsidRPr="00B05FA2">
        <w:rPr>
          <w:rFonts w:ascii="Times New Roman" w:hAnsi="Times New Roman" w:cs="Times New Roman"/>
          <w:sz w:val="28"/>
          <w:szCs w:val="28"/>
        </w:rPr>
        <w:t xml:space="preserve"> </w:t>
      </w:r>
      <w:r w:rsidRPr="00B05FA2">
        <w:rPr>
          <w:rFonts w:ascii="Times New Roman" w:hAnsi="Times New Roman" w:cs="Times New Roman"/>
          <w:sz w:val="28"/>
          <w:szCs w:val="28"/>
        </w:rPr>
        <w:t>87789773886</w:t>
      </w:r>
    </w:p>
    <w:p w14:paraId="7C5D4482" w14:textId="77777777" w:rsidR="00CE3216" w:rsidRPr="00B05FA2" w:rsidRDefault="00CE3216" w:rsidP="00CE3216">
      <w:pPr>
        <w:spacing w:after="0" w:line="240" w:lineRule="auto"/>
        <w:ind w:firstLine="567"/>
        <w:jc w:val="both"/>
        <w:rPr>
          <w:rFonts w:ascii="Times New Roman" w:hAnsi="Times New Roman" w:cs="Times New Roman"/>
          <w:sz w:val="28"/>
          <w:szCs w:val="28"/>
        </w:rPr>
      </w:pPr>
    </w:p>
    <w:p w14:paraId="211A338D" w14:textId="77777777" w:rsidR="00CE3216" w:rsidRPr="00B05FA2" w:rsidRDefault="00CE3216" w:rsidP="00CE3216">
      <w:pPr>
        <w:spacing w:after="0" w:line="240" w:lineRule="auto"/>
        <w:ind w:firstLine="567"/>
        <w:jc w:val="both"/>
        <w:rPr>
          <w:rFonts w:ascii="Times New Roman" w:hAnsi="Times New Roman" w:cs="Times New Roman"/>
          <w:sz w:val="28"/>
          <w:szCs w:val="28"/>
        </w:rPr>
      </w:pPr>
    </w:p>
    <w:p w14:paraId="053879AC" w14:textId="77777777" w:rsidR="00CE3216" w:rsidRPr="00B05FA2" w:rsidRDefault="00CE3216" w:rsidP="00CE3216">
      <w:pPr>
        <w:spacing w:after="0" w:line="240" w:lineRule="auto"/>
        <w:ind w:firstLine="567"/>
        <w:jc w:val="both"/>
        <w:rPr>
          <w:rFonts w:ascii="Times New Roman" w:hAnsi="Times New Roman" w:cs="Times New Roman"/>
          <w:sz w:val="28"/>
          <w:szCs w:val="28"/>
        </w:rPr>
      </w:pPr>
    </w:p>
    <w:p w14:paraId="62A07FF8" w14:textId="77777777" w:rsidR="00CE3216" w:rsidRPr="00B05FA2" w:rsidRDefault="00CE3216" w:rsidP="00CE3216">
      <w:pPr>
        <w:spacing w:after="0" w:line="240" w:lineRule="auto"/>
        <w:ind w:firstLine="567"/>
        <w:jc w:val="both"/>
        <w:rPr>
          <w:rFonts w:ascii="Times New Roman" w:hAnsi="Times New Roman" w:cs="Times New Roman"/>
          <w:sz w:val="28"/>
          <w:szCs w:val="28"/>
        </w:rPr>
      </w:pPr>
    </w:p>
    <w:p w14:paraId="425A27AF" w14:textId="77777777" w:rsidR="00CE3216" w:rsidRPr="00B05FA2" w:rsidRDefault="00CE3216" w:rsidP="00CE3216">
      <w:pPr>
        <w:spacing w:after="0" w:line="240" w:lineRule="auto"/>
        <w:ind w:firstLine="567"/>
        <w:jc w:val="center"/>
        <w:rPr>
          <w:rFonts w:ascii="Times New Roman" w:hAnsi="Times New Roman" w:cs="Times New Roman"/>
          <w:sz w:val="28"/>
          <w:szCs w:val="28"/>
        </w:rPr>
      </w:pPr>
    </w:p>
    <w:p w14:paraId="17B12F35" w14:textId="77777777" w:rsidR="00CE3216" w:rsidRPr="00B05FA2" w:rsidRDefault="00CE3216" w:rsidP="00CE3216">
      <w:pPr>
        <w:spacing w:after="0" w:line="240" w:lineRule="auto"/>
        <w:ind w:firstLine="567"/>
        <w:jc w:val="center"/>
        <w:rPr>
          <w:rFonts w:ascii="Times New Roman" w:hAnsi="Times New Roman" w:cs="Times New Roman"/>
          <w:sz w:val="28"/>
          <w:szCs w:val="28"/>
        </w:rPr>
      </w:pPr>
    </w:p>
    <w:p w14:paraId="036CB470" w14:textId="77777777" w:rsidR="00CE3216" w:rsidRPr="00B05FA2" w:rsidRDefault="00CE3216" w:rsidP="00CE3216">
      <w:pPr>
        <w:spacing w:after="0" w:line="240" w:lineRule="auto"/>
        <w:ind w:firstLine="567"/>
        <w:jc w:val="center"/>
        <w:rPr>
          <w:rFonts w:ascii="Times New Roman" w:hAnsi="Times New Roman" w:cs="Times New Roman"/>
          <w:sz w:val="28"/>
          <w:szCs w:val="28"/>
        </w:rPr>
      </w:pPr>
    </w:p>
    <w:p w14:paraId="2729B1FC" w14:textId="77777777" w:rsidR="00C97EA2" w:rsidRPr="00B05FA2" w:rsidRDefault="00C97EA2" w:rsidP="00C97EA2">
      <w:pPr>
        <w:spacing w:after="0" w:line="240" w:lineRule="auto"/>
        <w:ind w:firstLine="567"/>
        <w:jc w:val="center"/>
        <w:rPr>
          <w:rFonts w:ascii="Times New Roman" w:hAnsi="Times New Roman" w:cs="Times New Roman"/>
          <w:sz w:val="28"/>
          <w:szCs w:val="28"/>
        </w:rPr>
      </w:pPr>
      <w:r w:rsidRPr="00B05FA2">
        <w:rPr>
          <w:rFonts w:ascii="Times New Roman" w:hAnsi="Times New Roman" w:cs="Times New Roman"/>
          <w:sz w:val="28"/>
          <w:szCs w:val="28"/>
        </w:rPr>
        <w:t>Информированное письменное согласие пациента на проведение перечисленных выше исследований</w:t>
      </w:r>
    </w:p>
    <w:p w14:paraId="059DD064" w14:textId="77777777" w:rsidR="00C97EA2" w:rsidRPr="00B05FA2" w:rsidRDefault="00C97EA2" w:rsidP="00C97EA2">
      <w:pPr>
        <w:spacing w:after="0" w:line="240" w:lineRule="auto"/>
        <w:ind w:firstLine="567"/>
        <w:jc w:val="both"/>
        <w:rPr>
          <w:rFonts w:ascii="Times New Roman" w:hAnsi="Times New Roman" w:cs="Times New Roman"/>
          <w:sz w:val="28"/>
          <w:szCs w:val="28"/>
        </w:rPr>
      </w:pPr>
    </w:p>
    <w:p w14:paraId="12503684"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Я,__________________________________________,  осведомлен врачом-исследователем о характере планируемого клинического исследования «Биомаркеры эффективности аллерген-специфической иммунотерапии у больных с сезонными аллергическими заболеваниями».</w:t>
      </w:r>
    </w:p>
    <w:p w14:paraId="2A48238C"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Я получил письменную и устную информацию о целях, задачах, характере предстоящего клинического исследования.</w:t>
      </w:r>
    </w:p>
    <w:p w14:paraId="2C88712D"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Имел возможность обсудить с исследователем все интересующие меня вопросы и получить разъяснения по ним.</w:t>
      </w:r>
    </w:p>
    <w:p w14:paraId="096A917C"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Добровольно соглашаюсь принять участие в клиническом исследовании, извещен, что имею право отказаться или в любой момент прекратить участие в данном исследовании, не объясняя причин своего решения.</w:t>
      </w:r>
    </w:p>
    <w:p w14:paraId="585BF61F"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Согласен выполнять инструкции, добросовестно сотрудничать с врачом-исследователем и немедленно сообщать ему о любого рода нарушениях со стороны моего здоровья, изменениях моего самочувствия.</w:t>
      </w:r>
    </w:p>
    <w:p w14:paraId="5AFDE651"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Согласен с тем, что информация, полученная в ходе клинического исследования, будет использоваться в научных целях.</w:t>
      </w:r>
    </w:p>
    <w:p w14:paraId="59799035"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Получил подписанный и датированный экземпляр информированного согласия участника исследования на участие в клиническом исследовании.</w:t>
      </w:r>
    </w:p>
    <w:p w14:paraId="279E38D7"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На двух (2) страницах.</w:t>
      </w:r>
    </w:p>
    <w:p w14:paraId="7BF7660B" w14:textId="77777777" w:rsidR="00C97EA2" w:rsidRPr="00B05FA2" w:rsidRDefault="00C97EA2" w:rsidP="00C97EA2">
      <w:pPr>
        <w:spacing w:after="0" w:line="240" w:lineRule="auto"/>
        <w:ind w:firstLine="567"/>
        <w:jc w:val="both"/>
        <w:rPr>
          <w:rFonts w:ascii="Times New Roman" w:hAnsi="Times New Roman" w:cs="Times New Roman"/>
          <w:sz w:val="28"/>
          <w:szCs w:val="28"/>
        </w:rPr>
      </w:pPr>
    </w:p>
    <w:p w14:paraId="5D12C14F"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Подпись участника исследования ______________ </w:t>
      </w:r>
    </w:p>
    <w:p w14:paraId="338EE3B8"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     </w:t>
      </w:r>
    </w:p>
    <w:p w14:paraId="0BC2D287" w14:textId="77777777" w:rsidR="00C97EA2" w:rsidRPr="00B05FA2" w:rsidRDefault="00C97EA2" w:rsidP="00C97EA2">
      <w:pPr>
        <w:spacing w:after="0" w:line="240" w:lineRule="auto"/>
        <w:ind w:firstLine="567"/>
        <w:jc w:val="both"/>
        <w:rPr>
          <w:rFonts w:ascii="Times New Roman" w:hAnsi="Times New Roman" w:cs="Times New Roman"/>
          <w:sz w:val="28"/>
          <w:szCs w:val="28"/>
        </w:rPr>
      </w:pPr>
    </w:p>
    <w:p w14:paraId="4C133FDC"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Дата_________________</w:t>
      </w:r>
    </w:p>
    <w:p w14:paraId="1985CB51" w14:textId="77777777" w:rsidR="00C97EA2" w:rsidRPr="00B05FA2" w:rsidRDefault="00C97EA2" w:rsidP="00C97EA2">
      <w:pPr>
        <w:spacing w:after="0" w:line="240" w:lineRule="auto"/>
        <w:ind w:firstLine="567"/>
        <w:jc w:val="both"/>
        <w:rPr>
          <w:rFonts w:ascii="Times New Roman" w:hAnsi="Times New Roman" w:cs="Times New Roman"/>
          <w:sz w:val="28"/>
          <w:szCs w:val="28"/>
        </w:rPr>
      </w:pPr>
    </w:p>
    <w:p w14:paraId="3CD5A796"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Подтверждаю, что подробно объяснил цель, возможный риск клинического испытания участнику исследования </w:t>
      </w:r>
    </w:p>
    <w:p w14:paraId="6B8AF211" w14:textId="77777777" w:rsidR="00C97EA2" w:rsidRPr="00B05FA2" w:rsidRDefault="00C97EA2" w:rsidP="00C97EA2">
      <w:pPr>
        <w:spacing w:after="0" w:line="240" w:lineRule="auto"/>
        <w:ind w:firstLine="567"/>
        <w:jc w:val="both"/>
        <w:rPr>
          <w:rFonts w:ascii="Times New Roman" w:hAnsi="Times New Roman" w:cs="Times New Roman"/>
          <w:sz w:val="28"/>
          <w:szCs w:val="28"/>
        </w:rPr>
      </w:pPr>
    </w:p>
    <w:p w14:paraId="4C756871" w14:textId="77777777" w:rsidR="00C97EA2" w:rsidRPr="00B05FA2" w:rsidRDefault="00C97EA2" w:rsidP="00C97EA2">
      <w:pPr>
        <w:spacing w:after="0" w:line="240" w:lineRule="auto"/>
        <w:ind w:firstLine="567"/>
        <w:jc w:val="both"/>
        <w:rPr>
          <w:rFonts w:ascii="Times New Roman" w:hAnsi="Times New Roman" w:cs="Times New Roman"/>
          <w:sz w:val="28"/>
          <w:szCs w:val="28"/>
        </w:rPr>
      </w:pPr>
    </w:p>
    <w:p w14:paraId="4F34910A" w14:textId="77777777" w:rsidR="00C97EA2" w:rsidRPr="00B05FA2"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 xml:space="preserve">Подпись ответственного исследователя______________ </w:t>
      </w:r>
    </w:p>
    <w:p w14:paraId="2EAD0C3E" w14:textId="77777777" w:rsidR="00C97EA2" w:rsidRPr="00B05FA2" w:rsidRDefault="00C97EA2" w:rsidP="00C97EA2">
      <w:pPr>
        <w:spacing w:after="0" w:line="240" w:lineRule="auto"/>
        <w:ind w:firstLine="567"/>
        <w:jc w:val="both"/>
        <w:rPr>
          <w:rFonts w:ascii="Times New Roman" w:hAnsi="Times New Roman" w:cs="Times New Roman"/>
          <w:sz w:val="28"/>
          <w:szCs w:val="28"/>
        </w:rPr>
      </w:pPr>
    </w:p>
    <w:p w14:paraId="3FBB77AC"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B05FA2">
        <w:rPr>
          <w:rFonts w:ascii="Times New Roman" w:hAnsi="Times New Roman" w:cs="Times New Roman"/>
          <w:sz w:val="28"/>
          <w:szCs w:val="28"/>
        </w:rPr>
        <w:t>Дата_________________</w:t>
      </w:r>
    </w:p>
    <w:p w14:paraId="6B401CF6" w14:textId="1DF6B93B" w:rsidR="00CE3216" w:rsidRPr="00CE3216" w:rsidRDefault="00CE3216" w:rsidP="00CE3216">
      <w:pPr>
        <w:tabs>
          <w:tab w:val="left" w:pos="4133"/>
        </w:tabs>
      </w:pPr>
    </w:p>
    <w:sectPr w:rsidR="00CE3216" w:rsidRPr="00CE3216" w:rsidSect="00DB1B3A">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C685A0" w14:textId="77777777" w:rsidR="00797F65" w:rsidRDefault="00797F65" w:rsidP="008F5D5C">
      <w:pPr>
        <w:spacing w:after="0" w:line="240" w:lineRule="auto"/>
      </w:pPr>
      <w:r>
        <w:separator/>
      </w:r>
    </w:p>
  </w:endnote>
  <w:endnote w:type="continuationSeparator" w:id="0">
    <w:p w14:paraId="287C8AEA" w14:textId="77777777" w:rsidR="00797F65" w:rsidRDefault="00797F65" w:rsidP="008F5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IDFont+F4">
    <w:altName w:val="Times New Roman"/>
    <w:charset w:val="00"/>
    <w:family w:val="roman"/>
    <w:pitch w:val="default"/>
  </w:font>
  <w:font w:name="Segoe UI">
    <w:panose1 w:val="020B0502040204020203"/>
    <w:charset w:val="CC"/>
    <w:family w:val="swiss"/>
    <w:pitch w:val="variable"/>
    <w:sig w:usb0="E4002EFF" w:usb1="C000E47F" w:usb2="00000009" w:usb3="00000000" w:csb0="000001FF" w:csb1="00000000"/>
  </w:font>
  <w:font w:name="TimesNewRomanPS-ItalicMT">
    <w:altName w:val="Times New Roman"/>
    <w:panose1 w:val="00000000000000000000"/>
    <w:charset w:val="00"/>
    <w:family w:val="roman"/>
    <w:notTrueType/>
    <w:pitch w:val="default"/>
  </w:font>
  <w:font w:name="Times-Italic">
    <w:altName w:val="Times New Roman"/>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839116531"/>
      <w:docPartObj>
        <w:docPartGallery w:val="Page Numbers (Bottom of Page)"/>
        <w:docPartUnique/>
      </w:docPartObj>
    </w:sdtPr>
    <w:sdtEndPr/>
    <w:sdtContent>
      <w:p w14:paraId="68ED9190" w14:textId="42CEDD5D" w:rsidR="008F1E1E" w:rsidRPr="007903DF" w:rsidRDefault="008F1E1E">
        <w:pPr>
          <w:pStyle w:val="af7"/>
          <w:jc w:val="center"/>
          <w:rPr>
            <w:rFonts w:ascii="Times New Roman" w:hAnsi="Times New Roman" w:cs="Times New Roman"/>
            <w:sz w:val="24"/>
            <w:szCs w:val="24"/>
          </w:rPr>
        </w:pPr>
        <w:r w:rsidRPr="007903DF">
          <w:rPr>
            <w:rFonts w:ascii="Times New Roman" w:hAnsi="Times New Roman" w:cs="Times New Roman"/>
            <w:sz w:val="24"/>
            <w:szCs w:val="24"/>
          </w:rPr>
          <w:fldChar w:fldCharType="begin"/>
        </w:r>
        <w:r w:rsidRPr="007903DF">
          <w:rPr>
            <w:rFonts w:ascii="Times New Roman" w:hAnsi="Times New Roman" w:cs="Times New Roman"/>
            <w:sz w:val="24"/>
            <w:szCs w:val="24"/>
          </w:rPr>
          <w:instrText>PAGE   \* MERGEFORMAT</w:instrText>
        </w:r>
        <w:r w:rsidRPr="007903DF">
          <w:rPr>
            <w:rFonts w:ascii="Times New Roman" w:hAnsi="Times New Roman" w:cs="Times New Roman"/>
            <w:sz w:val="24"/>
            <w:szCs w:val="24"/>
          </w:rPr>
          <w:fldChar w:fldCharType="separate"/>
        </w:r>
        <w:r w:rsidR="00C57062">
          <w:rPr>
            <w:rFonts w:ascii="Times New Roman" w:hAnsi="Times New Roman" w:cs="Times New Roman"/>
            <w:noProof/>
            <w:sz w:val="24"/>
            <w:szCs w:val="24"/>
          </w:rPr>
          <w:t>98</w:t>
        </w:r>
        <w:r w:rsidRPr="007903DF">
          <w:rPr>
            <w:rFonts w:ascii="Times New Roman" w:hAnsi="Times New Roman" w:cs="Times New Roman"/>
            <w:sz w:val="24"/>
            <w:szCs w:val="24"/>
          </w:rPr>
          <w:fldChar w:fldCharType="end"/>
        </w:r>
      </w:p>
    </w:sdtContent>
  </w:sdt>
  <w:p w14:paraId="3849F4C8" w14:textId="77777777" w:rsidR="008F1E1E" w:rsidRDefault="008F1E1E">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F5AE17" w14:textId="77777777" w:rsidR="00797F65" w:rsidRDefault="00797F65" w:rsidP="008F5D5C">
      <w:pPr>
        <w:spacing w:after="0" w:line="240" w:lineRule="auto"/>
      </w:pPr>
      <w:r>
        <w:separator/>
      </w:r>
    </w:p>
  </w:footnote>
  <w:footnote w:type="continuationSeparator" w:id="0">
    <w:p w14:paraId="7FB214B2" w14:textId="77777777" w:rsidR="00797F65" w:rsidRDefault="00797F65" w:rsidP="008F5D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4C11D" w14:textId="6AC04E35" w:rsidR="008F1E1E" w:rsidRDefault="008F1E1E">
    <w:pPr>
      <w:pStyle w:val="af5"/>
    </w:pPr>
    <w:r>
      <w:rPr>
        <w:noProof/>
        <w:lang w:eastAsia="ru-RU"/>
      </w:rPr>
      <mc:AlternateContent>
        <mc:Choice Requires="wps">
          <w:drawing>
            <wp:anchor distT="0" distB="0" distL="114300" distR="114300" simplePos="0" relativeHeight="251659264" behindDoc="0" locked="0" layoutInCell="1" allowOverlap="1" wp14:anchorId="6E853C37" wp14:editId="02941FC6">
              <wp:simplePos x="0" y="0"/>
              <wp:positionH relativeFrom="column">
                <wp:posOffset>-813435</wp:posOffset>
              </wp:positionH>
              <wp:positionV relativeFrom="paragraph">
                <wp:posOffset>2426335</wp:posOffset>
              </wp:positionV>
              <wp:extent cx="552450" cy="266700"/>
              <wp:effectExtent l="0" t="0" r="19050" b="19050"/>
              <wp:wrapNone/>
              <wp:docPr id="22" name="Прямоугольник 22"/>
              <wp:cNvGraphicFramePr/>
              <a:graphic xmlns:a="http://schemas.openxmlformats.org/drawingml/2006/main">
                <a:graphicData uri="http://schemas.microsoft.com/office/word/2010/wordprocessingShape">
                  <wps:wsp>
                    <wps:cNvSpPr/>
                    <wps:spPr>
                      <a:xfrm>
                        <a:off x="0" y="0"/>
                        <a:ext cx="552450" cy="2667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2E4FE" id="Прямоугольник 22" o:spid="_x0000_s1026" style="position:absolute;margin-left:-64.05pt;margin-top:191.05pt;width:43.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" fillcolor="white [3201]" strokecolor="white [3212]"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864CD"/>
    <w:multiLevelType w:val="hybridMultilevel"/>
    <w:tmpl w:val="D5F24BF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15FB7835"/>
    <w:multiLevelType w:val="hybridMultilevel"/>
    <w:tmpl w:val="CB784E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1835503F"/>
    <w:multiLevelType w:val="hybridMultilevel"/>
    <w:tmpl w:val="B1D02B7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25335079"/>
    <w:multiLevelType w:val="hybridMultilevel"/>
    <w:tmpl w:val="3446C40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2DDB5BEF"/>
    <w:multiLevelType w:val="hybridMultilevel"/>
    <w:tmpl w:val="DAF484CA"/>
    <w:lvl w:ilvl="0" w:tplc="9BB056CC">
      <w:start w:val="1"/>
      <w:numFmt w:val="decimal"/>
      <w:lvlText w:val="%1."/>
      <w:lvlJc w:val="left"/>
      <w:pPr>
        <w:ind w:left="3480" w:hanging="360"/>
      </w:pPr>
      <w:rPr>
        <w:b w:val="0"/>
        <w:i/>
      </w:rPr>
    </w:lvl>
    <w:lvl w:ilvl="1" w:tplc="04190019" w:tentative="1">
      <w:start w:val="1"/>
      <w:numFmt w:val="lowerLetter"/>
      <w:lvlText w:val="%2."/>
      <w:lvlJc w:val="left"/>
      <w:pPr>
        <w:ind w:left="4200" w:hanging="360"/>
      </w:pPr>
    </w:lvl>
    <w:lvl w:ilvl="2" w:tplc="0419001B" w:tentative="1">
      <w:start w:val="1"/>
      <w:numFmt w:val="lowerRoman"/>
      <w:lvlText w:val="%3."/>
      <w:lvlJc w:val="right"/>
      <w:pPr>
        <w:ind w:left="4920" w:hanging="180"/>
      </w:pPr>
    </w:lvl>
    <w:lvl w:ilvl="3" w:tplc="0419000F" w:tentative="1">
      <w:start w:val="1"/>
      <w:numFmt w:val="decimal"/>
      <w:lvlText w:val="%4."/>
      <w:lvlJc w:val="left"/>
      <w:pPr>
        <w:ind w:left="5640" w:hanging="360"/>
      </w:pPr>
    </w:lvl>
    <w:lvl w:ilvl="4" w:tplc="04190019" w:tentative="1">
      <w:start w:val="1"/>
      <w:numFmt w:val="lowerLetter"/>
      <w:lvlText w:val="%5."/>
      <w:lvlJc w:val="left"/>
      <w:pPr>
        <w:ind w:left="6360" w:hanging="360"/>
      </w:pPr>
    </w:lvl>
    <w:lvl w:ilvl="5" w:tplc="0419001B" w:tentative="1">
      <w:start w:val="1"/>
      <w:numFmt w:val="lowerRoman"/>
      <w:lvlText w:val="%6."/>
      <w:lvlJc w:val="right"/>
      <w:pPr>
        <w:ind w:left="7080" w:hanging="180"/>
      </w:pPr>
    </w:lvl>
    <w:lvl w:ilvl="6" w:tplc="0419000F" w:tentative="1">
      <w:start w:val="1"/>
      <w:numFmt w:val="decimal"/>
      <w:lvlText w:val="%7."/>
      <w:lvlJc w:val="left"/>
      <w:pPr>
        <w:ind w:left="7800" w:hanging="360"/>
      </w:pPr>
    </w:lvl>
    <w:lvl w:ilvl="7" w:tplc="04190019" w:tentative="1">
      <w:start w:val="1"/>
      <w:numFmt w:val="lowerLetter"/>
      <w:lvlText w:val="%8."/>
      <w:lvlJc w:val="left"/>
      <w:pPr>
        <w:ind w:left="8520" w:hanging="360"/>
      </w:pPr>
    </w:lvl>
    <w:lvl w:ilvl="8" w:tplc="0419001B" w:tentative="1">
      <w:start w:val="1"/>
      <w:numFmt w:val="lowerRoman"/>
      <w:lvlText w:val="%9."/>
      <w:lvlJc w:val="right"/>
      <w:pPr>
        <w:ind w:left="9240" w:hanging="180"/>
      </w:pPr>
    </w:lvl>
  </w:abstractNum>
  <w:abstractNum w:abstractNumId="5" w15:restartNumberingAfterBreak="0">
    <w:nsid w:val="2F076469"/>
    <w:multiLevelType w:val="hybridMultilevel"/>
    <w:tmpl w:val="5336D98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363C4B8F"/>
    <w:multiLevelType w:val="hybridMultilevel"/>
    <w:tmpl w:val="2548C4C0"/>
    <w:lvl w:ilvl="0" w:tplc="0419000F">
      <w:start w:val="1"/>
      <w:numFmt w:val="decimal"/>
      <w:lvlText w:val="%1."/>
      <w:lvlJc w:val="left"/>
      <w:pPr>
        <w:tabs>
          <w:tab w:val="num" w:pos="720"/>
        </w:tabs>
        <w:ind w:left="720" w:hanging="360"/>
      </w:pPr>
      <w:rPr>
        <w:rFonts w:hint="default"/>
      </w:rPr>
    </w:lvl>
    <w:lvl w:ilvl="1" w:tplc="456A88CA" w:tentative="1">
      <w:start w:val="1"/>
      <w:numFmt w:val="decimal"/>
      <w:lvlText w:val="%2."/>
      <w:lvlJc w:val="left"/>
      <w:pPr>
        <w:tabs>
          <w:tab w:val="num" w:pos="1440"/>
        </w:tabs>
        <w:ind w:left="1440" w:hanging="360"/>
      </w:pPr>
    </w:lvl>
    <w:lvl w:ilvl="2" w:tplc="10804B8E" w:tentative="1">
      <w:start w:val="1"/>
      <w:numFmt w:val="decimal"/>
      <w:lvlText w:val="%3."/>
      <w:lvlJc w:val="left"/>
      <w:pPr>
        <w:tabs>
          <w:tab w:val="num" w:pos="2160"/>
        </w:tabs>
        <w:ind w:left="2160" w:hanging="360"/>
      </w:pPr>
    </w:lvl>
    <w:lvl w:ilvl="3" w:tplc="0C3464A6" w:tentative="1">
      <w:start w:val="1"/>
      <w:numFmt w:val="decimal"/>
      <w:lvlText w:val="%4."/>
      <w:lvlJc w:val="left"/>
      <w:pPr>
        <w:tabs>
          <w:tab w:val="num" w:pos="2880"/>
        </w:tabs>
        <w:ind w:left="2880" w:hanging="360"/>
      </w:pPr>
    </w:lvl>
    <w:lvl w:ilvl="4" w:tplc="C17E8F44" w:tentative="1">
      <w:start w:val="1"/>
      <w:numFmt w:val="decimal"/>
      <w:lvlText w:val="%5."/>
      <w:lvlJc w:val="left"/>
      <w:pPr>
        <w:tabs>
          <w:tab w:val="num" w:pos="3600"/>
        </w:tabs>
        <w:ind w:left="3600" w:hanging="360"/>
      </w:pPr>
    </w:lvl>
    <w:lvl w:ilvl="5" w:tplc="CF88134A" w:tentative="1">
      <w:start w:val="1"/>
      <w:numFmt w:val="decimal"/>
      <w:lvlText w:val="%6."/>
      <w:lvlJc w:val="left"/>
      <w:pPr>
        <w:tabs>
          <w:tab w:val="num" w:pos="4320"/>
        </w:tabs>
        <w:ind w:left="4320" w:hanging="360"/>
      </w:pPr>
    </w:lvl>
    <w:lvl w:ilvl="6" w:tplc="4D148894" w:tentative="1">
      <w:start w:val="1"/>
      <w:numFmt w:val="decimal"/>
      <w:lvlText w:val="%7."/>
      <w:lvlJc w:val="left"/>
      <w:pPr>
        <w:tabs>
          <w:tab w:val="num" w:pos="5040"/>
        </w:tabs>
        <w:ind w:left="5040" w:hanging="360"/>
      </w:pPr>
    </w:lvl>
    <w:lvl w:ilvl="7" w:tplc="0A20C1FA" w:tentative="1">
      <w:start w:val="1"/>
      <w:numFmt w:val="decimal"/>
      <w:lvlText w:val="%8."/>
      <w:lvlJc w:val="left"/>
      <w:pPr>
        <w:tabs>
          <w:tab w:val="num" w:pos="5760"/>
        </w:tabs>
        <w:ind w:left="5760" w:hanging="360"/>
      </w:pPr>
    </w:lvl>
    <w:lvl w:ilvl="8" w:tplc="318AC2BA" w:tentative="1">
      <w:start w:val="1"/>
      <w:numFmt w:val="decimal"/>
      <w:lvlText w:val="%9."/>
      <w:lvlJc w:val="left"/>
      <w:pPr>
        <w:tabs>
          <w:tab w:val="num" w:pos="6480"/>
        </w:tabs>
        <w:ind w:left="6480" w:hanging="360"/>
      </w:pPr>
    </w:lvl>
  </w:abstractNum>
  <w:abstractNum w:abstractNumId="7" w15:restartNumberingAfterBreak="0">
    <w:nsid w:val="3772484F"/>
    <w:multiLevelType w:val="hybridMultilevel"/>
    <w:tmpl w:val="566007D8"/>
    <w:lvl w:ilvl="0" w:tplc="0419000F">
      <w:start w:val="1"/>
      <w:numFmt w:val="decimal"/>
      <w:lvlText w:val="%1."/>
      <w:lvlJc w:val="left"/>
      <w:pPr>
        <w:ind w:left="786"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3D7E50A9"/>
    <w:multiLevelType w:val="hybridMultilevel"/>
    <w:tmpl w:val="352669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453416F4"/>
    <w:multiLevelType w:val="hybridMultilevel"/>
    <w:tmpl w:val="352669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4695164C"/>
    <w:multiLevelType w:val="hybridMultilevel"/>
    <w:tmpl w:val="566007D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48E71044"/>
    <w:multiLevelType w:val="hybridMultilevel"/>
    <w:tmpl w:val="61F0A83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4DBB4B0E"/>
    <w:multiLevelType w:val="hybridMultilevel"/>
    <w:tmpl w:val="06F40D30"/>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9BF4FF2"/>
    <w:multiLevelType w:val="hybridMultilevel"/>
    <w:tmpl w:val="BA4C99E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5AB401B3"/>
    <w:multiLevelType w:val="hybridMultilevel"/>
    <w:tmpl w:val="0DB2C8C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5F311552"/>
    <w:multiLevelType w:val="hybridMultilevel"/>
    <w:tmpl w:val="24C4D3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6A674EA9"/>
    <w:multiLevelType w:val="hybridMultilevel"/>
    <w:tmpl w:val="2160E0C0"/>
    <w:lvl w:ilvl="0" w:tplc="508A4860">
      <w:start w:val="1"/>
      <w:numFmt w:val="lowerLetter"/>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7" w15:restartNumberingAfterBreak="0">
    <w:nsid w:val="6C9B4C8A"/>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8" w15:restartNumberingAfterBreak="0">
    <w:nsid w:val="7E9C0B6E"/>
    <w:multiLevelType w:val="hybridMultilevel"/>
    <w:tmpl w:val="720E0C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7"/>
  </w:num>
  <w:num w:numId="2">
    <w:abstractNumId w:val="7"/>
  </w:num>
  <w:num w:numId="3">
    <w:abstractNumId w:val="13"/>
  </w:num>
  <w:num w:numId="4">
    <w:abstractNumId w:val="6"/>
  </w:num>
  <w:num w:numId="5">
    <w:abstractNumId w:val="10"/>
  </w:num>
  <w:num w:numId="6">
    <w:abstractNumId w:val="5"/>
  </w:num>
  <w:num w:numId="7">
    <w:abstractNumId w:val="2"/>
  </w:num>
  <w:num w:numId="8">
    <w:abstractNumId w:val="14"/>
  </w:num>
  <w:num w:numId="9">
    <w:abstractNumId w:val="1"/>
  </w:num>
  <w:num w:numId="10">
    <w:abstractNumId w:val="11"/>
  </w:num>
  <w:num w:numId="11">
    <w:abstractNumId w:val="16"/>
  </w:num>
  <w:num w:numId="12">
    <w:abstractNumId w:val="12"/>
  </w:num>
  <w:num w:numId="13">
    <w:abstractNumId w:val="18"/>
  </w:num>
  <w:num w:numId="14">
    <w:abstractNumId w:val="8"/>
  </w:num>
  <w:num w:numId="15">
    <w:abstractNumId w:val="9"/>
  </w:num>
  <w:num w:numId="16">
    <w:abstractNumId w:val="15"/>
  </w:num>
  <w:num w:numId="17">
    <w:abstractNumId w:val="0"/>
  </w:num>
  <w:num w:numId="18">
    <w:abstractNumId w:val="3"/>
  </w:num>
  <w:num w:numId="19">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hideSpellingErrors/>
  <w:hideGrammatical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2630"/>
    <w:rsid w:val="00000802"/>
    <w:rsid w:val="000025E9"/>
    <w:rsid w:val="00002DC6"/>
    <w:rsid w:val="0000322B"/>
    <w:rsid w:val="000040D8"/>
    <w:rsid w:val="00004B67"/>
    <w:rsid w:val="00005A78"/>
    <w:rsid w:val="00005BAC"/>
    <w:rsid w:val="00005DDC"/>
    <w:rsid w:val="00005F81"/>
    <w:rsid w:val="00006C1F"/>
    <w:rsid w:val="00007E4F"/>
    <w:rsid w:val="000100CE"/>
    <w:rsid w:val="000102FC"/>
    <w:rsid w:val="000108A0"/>
    <w:rsid w:val="00010E78"/>
    <w:rsid w:val="000110AD"/>
    <w:rsid w:val="00011453"/>
    <w:rsid w:val="00011946"/>
    <w:rsid w:val="00013582"/>
    <w:rsid w:val="000139E9"/>
    <w:rsid w:val="000143F2"/>
    <w:rsid w:val="0001498B"/>
    <w:rsid w:val="00014C9A"/>
    <w:rsid w:val="00014D86"/>
    <w:rsid w:val="0001523B"/>
    <w:rsid w:val="0001542B"/>
    <w:rsid w:val="00015833"/>
    <w:rsid w:val="00015D55"/>
    <w:rsid w:val="00015FE3"/>
    <w:rsid w:val="000164FC"/>
    <w:rsid w:val="00017757"/>
    <w:rsid w:val="00017A74"/>
    <w:rsid w:val="00017D1C"/>
    <w:rsid w:val="00020026"/>
    <w:rsid w:val="0002098E"/>
    <w:rsid w:val="00020F3D"/>
    <w:rsid w:val="00020FE4"/>
    <w:rsid w:val="00021FE6"/>
    <w:rsid w:val="00023464"/>
    <w:rsid w:val="000237B2"/>
    <w:rsid w:val="00023CBF"/>
    <w:rsid w:val="00024188"/>
    <w:rsid w:val="0002445A"/>
    <w:rsid w:val="000244E3"/>
    <w:rsid w:val="00025087"/>
    <w:rsid w:val="00025322"/>
    <w:rsid w:val="00025B97"/>
    <w:rsid w:val="00025E05"/>
    <w:rsid w:val="00025F23"/>
    <w:rsid w:val="00026132"/>
    <w:rsid w:val="00026482"/>
    <w:rsid w:val="0002648B"/>
    <w:rsid w:val="00026A76"/>
    <w:rsid w:val="000275AB"/>
    <w:rsid w:val="00030379"/>
    <w:rsid w:val="00031198"/>
    <w:rsid w:val="00031595"/>
    <w:rsid w:val="000320CB"/>
    <w:rsid w:val="000321A1"/>
    <w:rsid w:val="0003226C"/>
    <w:rsid w:val="0003294C"/>
    <w:rsid w:val="00032C83"/>
    <w:rsid w:val="00032D01"/>
    <w:rsid w:val="00033627"/>
    <w:rsid w:val="00035336"/>
    <w:rsid w:val="00035388"/>
    <w:rsid w:val="00035B63"/>
    <w:rsid w:val="00035DE1"/>
    <w:rsid w:val="00035F11"/>
    <w:rsid w:val="000365F1"/>
    <w:rsid w:val="0003687D"/>
    <w:rsid w:val="000368CD"/>
    <w:rsid w:val="00037B53"/>
    <w:rsid w:val="00037F0A"/>
    <w:rsid w:val="00037F66"/>
    <w:rsid w:val="00040B94"/>
    <w:rsid w:val="00040C06"/>
    <w:rsid w:val="00040D35"/>
    <w:rsid w:val="00041099"/>
    <w:rsid w:val="00041303"/>
    <w:rsid w:val="0004195F"/>
    <w:rsid w:val="00041961"/>
    <w:rsid w:val="00042863"/>
    <w:rsid w:val="00043FCB"/>
    <w:rsid w:val="0004491D"/>
    <w:rsid w:val="00045294"/>
    <w:rsid w:val="00045944"/>
    <w:rsid w:val="00046AA0"/>
    <w:rsid w:val="00050162"/>
    <w:rsid w:val="00050C47"/>
    <w:rsid w:val="00051240"/>
    <w:rsid w:val="00051BFB"/>
    <w:rsid w:val="00052234"/>
    <w:rsid w:val="000529E2"/>
    <w:rsid w:val="00054251"/>
    <w:rsid w:val="000543A3"/>
    <w:rsid w:val="00054AC9"/>
    <w:rsid w:val="00054F39"/>
    <w:rsid w:val="000561F8"/>
    <w:rsid w:val="00056858"/>
    <w:rsid w:val="00057306"/>
    <w:rsid w:val="00057A01"/>
    <w:rsid w:val="00057F1E"/>
    <w:rsid w:val="0006028B"/>
    <w:rsid w:val="000608FF"/>
    <w:rsid w:val="00060A3F"/>
    <w:rsid w:val="00060BDF"/>
    <w:rsid w:val="00061838"/>
    <w:rsid w:val="000618F8"/>
    <w:rsid w:val="0006210E"/>
    <w:rsid w:val="00064743"/>
    <w:rsid w:val="00064854"/>
    <w:rsid w:val="00064980"/>
    <w:rsid w:val="00064A13"/>
    <w:rsid w:val="000651BF"/>
    <w:rsid w:val="00065213"/>
    <w:rsid w:val="0006544D"/>
    <w:rsid w:val="00065BC7"/>
    <w:rsid w:val="00065C22"/>
    <w:rsid w:val="00065DAC"/>
    <w:rsid w:val="000666EA"/>
    <w:rsid w:val="00066B93"/>
    <w:rsid w:val="00066D76"/>
    <w:rsid w:val="0006731B"/>
    <w:rsid w:val="00067625"/>
    <w:rsid w:val="000678C4"/>
    <w:rsid w:val="0007016F"/>
    <w:rsid w:val="000701A1"/>
    <w:rsid w:val="0007042E"/>
    <w:rsid w:val="000712C0"/>
    <w:rsid w:val="00071AE3"/>
    <w:rsid w:val="000729D1"/>
    <w:rsid w:val="00072C3F"/>
    <w:rsid w:val="0007317C"/>
    <w:rsid w:val="00073245"/>
    <w:rsid w:val="000735B3"/>
    <w:rsid w:val="00073F0D"/>
    <w:rsid w:val="0007459B"/>
    <w:rsid w:val="00074733"/>
    <w:rsid w:val="000748A3"/>
    <w:rsid w:val="000755B4"/>
    <w:rsid w:val="00075B7E"/>
    <w:rsid w:val="000768C4"/>
    <w:rsid w:val="000768C7"/>
    <w:rsid w:val="00076CC9"/>
    <w:rsid w:val="00077293"/>
    <w:rsid w:val="00077329"/>
    <w:rsid w:val="0007735A"/>
    <w:rsid w:val="00077EAA"/>
    <w:rsid w:val="000803E0"/>
    <w:rsid w:val="0008074D"/>
    <w:rsid w:val="00080E58"/>
    <w:rsid w:val="000816EB"/>
    <w:rsid w:val="0008197D"/>
    <w:rsid w:val="00082204"/>
    <w:rsid w:val="00084537"/>
    <w:rsid w:val="0008467B"/>
    <w:rsid w:val="00084CD2"/>
    <w:rsid w:val="000853C1"/>
    <w:rsid w:val="00085401"/>
    <w:rsid w:val="00085D59"/>
    <w:rsid w:val="00086167"/>
    <w:rsid w:val="00086349"/>
    <w:rsid w:val="000866E6"/>
    <w:rsid w:val="000867F6"/>
    <w:rsid w:val="000876E3"/>
    <w:rsid w:val="00087799"/>
    <w:rsid w:val="00087DA5"/>
    <w:rsid w:val="00087FF9"/>
    <w:rsid w:val="0009013F"/>
    <w:rsid w:val="00090579"/>
    <w:rsid w:val="00090AA9"/>
    <w:rsid w:val="00091BCD"/>
    <w:rsid w:val="0009211A"/>
    <w:rsid w:val="00092C73"/>
    <w:rsid w:val="00092E9C"/>
    <w:rsid w:val="00093077"/>
    <w:rsid w:val="000930BD"/>
    <w:rsid w:val="000931FD"/>
    <w:rsid w:val="00093C4D"/>
    <w:rsid w:val="00093FD4"/>
    <w:rsid w:val="0009403D"/>
    <w:rsid w:val="00094E93"/>
    <w:rsid w:val="00095145"/>
    <w:rsid w:val="000960B9"/>
    <w:rsid w:val="00096253"/>
    <w:rsid w:val="000969B3"/>
    <w:rsid w:val="00096B00"/>
    <w:rsid w:val="00096EA1"/>
    <w:rsid w:val="000A0671"/>
    <w:rsid w:val="000A0993"/>
    <w:rsid w:val="000A0C4D"/>
    <w:rsid w:val="000A0FB7"/>
    <w:rsid w:val="000A2E6A"/>
    <w:rsid w:val="000A31DC"/>
    <w:rsid w:val="000A3AE4"/>
    <w:rsid w:val="000A40F1"/>
    <w:rsid w:val="000A499A"/>
    <w:rsid w:val="000A4C52"/>
    <w:rsid w:val="000A51D1"/>
    <w:rsid w:val="000A5672"/>
    <w:rsid w:val="000A5E68"/>
    <w:rsid w:val="000A6857"/>
    <w:rsid w:val="000A6A04"/>
    <w:rsid w:val="000A6EE0"/>
    <w:rsid w:val="000A7D25"/>
    <w:rsid w:val="000B0F90"/>
    <w:rsid w:val="000B1EB6"/>
    <w:rsid w:val="000B2711"/>
    <w:rsid w:val="000B33CF"/>
    <w:rsid w:val="000B3C5C"/>
    <w:rsid w:val="000B499A"/>
    <w:rsid w:val="000B4F0E"/>
    <w:rsid w:val="000B4FD6"/>
    <w:rsid w:val="000B5656"/>
    <w:rsid w:val="000B57A6"/>
    <w:rsid w:val="000B5ACD"/>
    <w:rsid w:val="000B5CDB"/>
    <w:rsid w:val="000B5ECB"/>
    <w:rsid w:val="000B65AE"/>
    <w:rsid w:val="000B7F16"/>
    <w:rsid w:val="000C0B08"/>
    <w:rsid w:val="000C12E3"/>
    <w:rsid w:val="000C185D"/>
    <w:rsid w:val="000C1AF9"/>
    <w:rsid w:val="000C2898"/>
    <w:rsid w:val="000C4197"/>
    <w:rsid w:val="000C446A"/>
    <w:rsid w:val="000C4A9E"/>
    <w:rsid w:val="000C5346"/>
    <w:rsid w:val="000C5B74"/>
    <w:rsid w:val="000C60C8"/>
    <w:rsid w:val="000C6890"/>
    <w:rsid w:val="000C73ED"/>
    <w:rsid w:val="000C75FA"/>
    <w:rsid w:val="000C7861"/>
    <w:rsid w:val="000C793D"/>
    <w:rsid w:val="000D027D"/>
    <w:rsid w:val="000D07F6"/>
    <w:rsid w:val="000D0ED2"/>
    <w:rsid w:val="000D132E"/>
    <w:rsid w:val="000D1A2B"/>
    <w:rsid w:val="000D1B93"/>
    <w:rsid w:val="000D1C6C"/>
    <w:rsid w:val="000D3310"/>
    <w:rsid w:val="000D3575"/>
    <w:rsid w:val="000D3A32"/>
    <w:rsid w:val="000D3E09"/>
    <w:rsid w:val="000D5566"/>
    <w:rsid w:val="000D6201"/>
    <w:rsid w:val="000D636F"/>
    <w:rsid w:val="000D6689"/>
    <w:rsid w:val="000D7018"/>
    <w:rsid w:val="000D7E64"/>
    <w:rsid w:val="000E0916"/>
    <w:rsid w:val="000E117B"/>
    <w:rsid w:val="000E12A0"/>
    <w:rsid w:val="000E142A"/>
    <w:rsid w:val="000E1F48"/>
    <w:rsid w:val="000E34A3"/>
    <w:rsid w:val="000E3AF4"/>
    <w:rsid w:val="000E4193"/>
    <w:rsid w:val="000E455D"/>
    <w:rsid w:val="000E48A4"/>
    <w:rsid w:val="000E4E6F"/>
    <w:rsid w:val="000E5230"/>
    <w:rsid w:val="000E550D"/>
    <w:rsid w:val="000F06FB"/>
    <w:rsid w:val="000F0D89"/>
    <w:rsid w:val="000F163A"/>
    <w:rsid w:val="000F16DE"/>
    <w:rsid w:val="000F18F8"/>
    <w:rsid w:val="000F1CA2"/>
    <w:rsid w:val="000F22E0"/>
    <w:rsid w:val="000F3A58"/>
    <w:rsid w:val="000F3BAE"/>
    <w:rsid w:val="000F4412"/>
    <w:rsid w:val="000F47F1"/>
    <w:rsid w:val="000F5912"/>
    <w:rsid w:val="000F5A38"/>
    <w:rsid w:val="000F5FD1"/>
    <w:rsid w:val="000F60EE"/>
    <w:rsid w:val="000F634D"/>
    <w:rsid w:val="000F673A"/>
    <w:rsid w:val="000F754C"/>
    <w:rsid w:val="0010017B"/>
    <w:rsid w:val="001007A3"/>
    <w:rsid w:val="00100A2F"/>
    <w:rsid w:val="001012F8"/>
    <w:rsid w:val="00101EC1"/>
    <w:rsid w:val="00102553"/>
    <w:rsid w:val="00102E42"/>
    <w:rsid w:val="00103DB6"/>
    <w:rsid w:val="001041F3"/>
    <w:rsid w:val="0010492E"/>
    <w:rsid w:val="00104EE0"/>
    <w:rsid w:val="001050B8"/>
    <w:rsid w:val="00105729"/>
    <w:rsid w:val="00105F0F"/>
    <w:rsid w:val="001066D0"/>
    <w:rsid w:val="0010673B"/>
    <w:rsid w:val="001069D6"/>
    <w:rsid w:val="00107DE4"/>
    <w:rsid w:val="00110295"/>
    <w:rsid w:val="00110500"/>
    <w:rsid w:val="00110A69"/>
    <w:rsid w:val="0011138C"/>
    <w:rsid w:val="00111F81"/>
    <w:rsid w:val="00112464"/>
    <w:rsid w:val="00112AAA"/>
    <w:rsid w:val="00112FD9"/>
    <w:rsid w:val="00115B12"/>
    <w:rsid w:val="00115CFC"/>
    <w:rsid w:val="001161FE"/>
    <w:rsid w:val="001178BE"/>
    <w:rsid w:val="0012005C"/>
    <w:rsid w:val="00120419"/>
    <w:rsid w:val="0012200E"/>
    <w:rsid w:val="0012214F"/>
    <w:rsid w:val="0012242B"/>
    <w:rsid w:val="001237C9"/>
    <w:rsid w:val="00123B67"/>
    <w:rsid w:val="001243EA"/>
    <w:rsid w:val="001251E1"/>
    <w:rsid w:val="001251ED"/>
    <w:rsid w:val="001253FE"/>
    <w:rsid w:val="001257D5"/>
    <w:rsid w:val="001261AA"/>
    <w:rsid w:val="00126CF5"/>
    <w:rsid w:val="00126DA5"/>
    <w:rsid w:val="00126E44"/>
    <w:rsid w:val="00126F25"/>
    <w:rsid w:val="001271B4"/>
    <w:rsid w:val="0012797D"/>
    <w:rsid w:val="00127F65"/>
    <w:rsid w:val="00127FA3"/>
    <w:rsid w:val="0013015E"/>
    <w:rsid w:val="001309C4"/>
    <w:rsid w:val="00131338"/>
    <w:rsid w:val="001315DD"/>
    <w:rsid w:val="00131D79"/>
    <w:rsid w:val="00132BD0"/>
    <w:rsid w:val="00133157"/>
    <w:rsid w:val="00133668"/>
    <w:rsid w:val="00133EF5"/>
    <w:rsid w:val="001343E9"/>
    <w:rsid w:val="001349B2"/>
    <w:rsid w:val="00134F84"/>
    <w:rsid w:val="0013539F"/>
    <w:rsid w:val="0013545E"/>
    <w:rsid w:val="00135ADD"/>
    <w:rsid w:val="00135C4E"/>
    <w:rsid w:val="0013634B"/>
    <w:rsid w:val="0013669F"/>
    <w:rsid w:val="00137CF8"/>
    <w:rsid w:val="001402EA"/>
    <w:rsid w:val="0014066E"/>
    <w:rsid w:val="001409E7"/>
    <w:rsid w:val="00140A89"/>
    <w:rsid w:val="0014145D"/>
    <w:rsid w:val="001423A4"/>
    <w:rsid w:val="00142411"/>
    <w:rsid w:val="00142D82"/>
    <w:rsid w:val="00142FF9"/>
    <w:rsid w:val="00143094"/>
    <w:rsid w:val="001432FE"/>
    <w:rsid w:val="00143BFE"/>
    <w:rsid w:val="00144572"/>
    <w:rsid w:val="00144910"/>
    <w:rsid w:val="00144946"/>
    <w:rsid w:val="00145942"/>
    <w:rsid w:val="001462E9"/>
    <w:rsid w:val="00146613"/>
    <w:rsid w:val="0014713C"/>
    <w:rsid w:val="00150853"/>
    <w:rsid w:val="00150D4A"/>
    <w:rsid w:val="00151CD6"/>
    <w:rsid w:val="001521F8"/>
    <w:rsid w:val="00152433"/>
    <w:rsid w:val="00152628"/>
    <w:rsid w:val="001526F9"/>
    <w:rsid w:val="00152F56"/>
    <w:rsid w:val="00153045"/>
    <w:rsid w:val="00153103"/>
    <w:rsid w:val="0015329E"/>
    <w:rsid w:val="00153F40"/>
    <w:rsid w:val="001547CD"/>
    <w:rsid w:val="001549D5"/>
    <w:rsid w:val="00154A23"/>
    <w:rsid w:val="001556CC"/>
    <w:rsid w:val="001561A1"/>
    <w:rsid w:val="00156593"/>
    <w:rsid w:val="00156629"/>
    <w:rsid w:val="00156652"/>
    <w:rsid w:val="00156E11"/>
    <w:rsid w:val="00157727"/>
    <w:rsid w:val="00157AA5"/>
    <w:rsid w:val="001609A4"/>
    <w:rsid w:val="00160FBB"/>
    <w:rsid w:val="00160FCD"/>
    <w:rsid w:val="00161EC8"/>
    <w:rsid w:val="00162F8C"/>
    <w:rsid w:val="00163F96"/>
    <w:rsid w:val="001662E3"/>
    <w:rsid w:val="00166A89"/>
    <w:rsid w:val="00167207"/>
    <w:rsid w:val="00167247"/>
    <w:rsid w:val="00167496"/>
    <w:rsid w:val="0017046D"/>
    <w:rsid w:val="001709E7"/>
    <w:rsid w:val="00170CA0"/>
    <w:rsid w:val="00170E6D"/>
    <w:rsid w:val="00171918"/>
    <w:rsid w:val="0017216F"/>
    <w:rsid w:val="001724A6"/>
    <w:rsid w:val="00172C86"/>
    <w:rsid w:val="00172E34"/>
    <w:rsid w:val="00172F6A"/>
    <w:rsid w:val="00173060"/>
    <w:rsid w:val="0017331B"/>
    <w:rsid w:val="00173393"/>
    <w:rsid w:val="001733E1"/>
    <w:rsid w:val="001734C1"/>
    <w:rsid w:val="00173713"/>
    <w:rsid w:val="00174728"/>
    <w:rsid w:val="001750FF"/>
    <w:rsid w:val="00175DCB"/>
    <w:rsid w:val="001803CD"/>
    <w:rsid w:val="00180A6B"/>
    <w:rsid w:val="00180BF6"/>
    <w:rsid w:val="00180DA6"/>
    <w:rsid w:val="00181B97"/>
    <w:rsid w:val="00182EBA"/>
    <w:rsid w:val="00183096"/>
    <w:rsid w:val="001844DA"/>
    <w:rsid w:val="0018468C"/>
    <w:rsid w:val="0018505B"/>
    <w:rsid w:val="0018593D"/>
    <w:rsid w:val="00185B2B"/>
    <w:rsid w:val="00185EEB"/>
    <w:rsid w:val="0018636A"/>
    <w:rsid w:val="0018647F"/>
    <w:rsid w:val="00186E65"/>
    <w:rsid w:val="00186E88"/>
    <w:rsid w:val="00187117"/>
    <w:rsid w:val="001877EB"/>
    <w:rsid w:val="00187EA5"/>
    <w:rsid w:val="00187F5E"/>
    <w:rsid w:val="001904FF"/>
    <w:rsid w:val="00190542"/>
    <w:rsid w:val="00190B54"/>
    <w:rsid w:val="00190D57"/>
    <w:rsid w:val="001911C1"/>
    <w:rsid w:val="00191221"/>
    <w:rsid w:val="001912BD"/>
    <w:rsid w:val="00191F7A"/>
    <w:rsid w:val="001926F3"/>
    <w:rsid w:val="00192FF9"/>
    <w:rsid w:val="00193454"/>
    <w:rsid w:val="00193A2A"/>
    <w:rsid w:val="001942C8"/>
    <w:rsid w:val="00194F4A"/>
    <w:rsid w:val="0019553C"/>
    <w:rsid w:val="00195D03"/>
    <w:rsid w:val="001965A1"/>
    <w:rsid w:val="00196DAB"/>
    <w:rsid w:val="001973B7"/>
    <w:rsid w:val="00197F18"/>
    <w:rsid w:val="001A001B"/>
    <w:rsid w:val="001A031B"/>
    <w:rsid w:val="001A0624"/>
    <w:rsid w:val="001A1AE4"/>
    <w:rsid w:val="001A270E"/>
    <w:rsid w:val="001A28F4"/>
    <w:rsid w:val="001A31A9"/>
    <w:rsid w:val="001A32B0"/>
    <w:rsid w:val="001A3B35"/>
    <w:rsid w:val="001A3EB8"/>
    <w:rsid w:val="001A3F7F"/>
    <w:rsid w:val="001A4043"/>
    <w:rsid w:val="001A406F"/>
    <w:rsid w:val="001A463F"/>
    <w:rsid w:val="001A6FC9"/>
    <w:rsid w:val="001A7D27"/>
    <w:rsid w:val="001A7EA8"/>
    <w:rsid w:val="001B038B"/>
    <w:rsid w:val="001B0583"/>
    <w:rsid w:val="001B06E9"/>
    <w:rsid w:val="001B0C32"/>
    <w:rsid w:val="001B1214"/>
    <w:rsid w:val="001B1912"/>
    <w:rsid w:val="001B23C7"/>
    <w:rsid w:val="001B253B"/>
    <w:rsid w:val="001B27F8"/>
    <w:rsid w:val="001B3451"/>
    <w:rsid w:val="001B4A3A"/>
    <w:rsid w:val="001B4EB0"/>
    <w:rsid w:val="001B57F9"/>
    <w:rsid w:val="001B58D8"/>
    <w:rsid w:val="001B6030"/>
    <w:rsid w:val="001B60AA"/>
    <w:rsid w:val="001B6F62"/>
    <w:rsid w:val="001B6F8D"/>
    <w:rsid w:val="001B72D1"/>
    <w:rsid w:val="001B72D4"/>
    <w:rsid w:val="001B7F7F"/>
    <w:rsid w:val="001C00BA"/>
    <w:rsid w:val="001C0852"/>
    <w:rsid w:val="001C093E"/>
    <w:rsid w:val="001C0B89"/>
    <w:rsid w:val="001C1983"/>
    <w:rsid w:val="001C19E9"/>
    <w:rsid w:val="001C1CBE"/>
    <w:rsid w:val="001C2BE8"/>
    <w:rsid w:val="001C303D"/>
    <w:rsid w:val="001C3480"/>
    <w:rsid w:val="001C39E1"/>
    <w:rsid w:val="001C3B45"/>
    <w:rsid w:val="001C479E"/>
    <w:rsid w:val="001C5330"/>
    <w:rsid w:val="001C59CE"/>
    <w:rsid w:val="001C5AE1"/>
    <w:rsid w:val="001C5E69"/>
    <w:rsid w:val="001C6935"/>
    <w:rsid w:val="001C6A73"/>
    <w:rsid w:val="001C6B5B"/>
    <w:rsid w:val="001C72D4"/>
    <w:rsid w:val="001C74FC"/>
    <w:rsid w:val="001C7906"/>
    <w:rsid w:val="001C7B9C"/>
    <w:rsid w:val="001D014D"/>
    <w:rsid w:val="001D01D4"/>
    <w:rsid w:val="001D061F"/>
    <w:rsid w:val="001D0B6E"/>
    <w:rsid w:val="001D0FAF"/>
    <w:rsid w:val="001D107C"/>
    <w:rsid w:val="001D200A"/>
    <w:rsid w:val="001D22BC"/>
    <w:rsid w:val="001D244F"/>
    <w:rsid w:val="001D248C"/>
    <w:rsid w:val="001D3BAE"/>
    <w:rsid w:val="001D444E"/>
    <w:rsid w:val="001D48B7"/>
    <w:rsid w:val="001D49A1"/>
    <w:rsid w:val="001D4E24"/>
    <w:rsid w:val="001D5096"/>
    <w:rsid w:val="001D5692"/>
    <w:rsid w:val="001D6EBF"/>
    <w:rsid w:val="001E0873"/>
    <w:rsid w:val="001E1C0E"/>
    <w:rsid w:val="001E219A"/>
    <w:rsid w:val="001E2AD1"/>
    <w:rsid w:val="001E3498"/>
    <w:rsid w:val="001E4528"/>
    <w:rsid w:val="001E4539"/>
    <w:rsid w:val="001E4977"/>
    <w:rsid w:val="001E4C95"/>
    <w:rsid w:val="001E4E7C"/>
    <w:rsid w:val="001E4FB8"/>
    <w:rsid w:val="001E54F2"/>
    <w:rsid w:val="001E54F3"/>
    <w:rsid w:val="001E5639"/>
    <w:rsid w:val="001E5D92"/>
    <w:rsid w:val="001E5EB0"/>
    <w:rsid w:val="001E62F3"/>
    <w:rsid w:val="001E6579"/>
    <w:rsid w:val="001E756C"/>
    <w:rsid w:val="001F048A"/>
    <w:rsid w:val="001F0AD5"/>
    <w:rsid w:val="001F1761"/>
    <w:rsid w:val="001F17F0"/>
    <w:rsid w:val="001F1DC3"/>
    <w:rsid w:val="001F2709"/>
    <w:rsid w:val="001F2FCF"/>
    <w:rsid w:val="001F3555"/>
    <w:rsid w:val="001F39A9"/>
    <w:rsid w:val="001F4EA9"/>
    <w:rsid w:val="001F522C"/>
    <w:rsid w:val="001F5847"/>
    <w:rsid w:val="001F64E3"/>
    <w:rsid w:val="001F703A"/>
    <w:rsid w:val="001F7524"/>
    <w:rsid w:val="002005FF"/>
    <w:rsid w:val="0020134D"/>
    <w:rsid w:val="002016EF"/>
    <w:rsid w:val="002018E9"/>
    <w:rsid w:val="0020194B"/>
    <w:rsid w:val="002019F5"/>
    <w:rsid w:val="00201FBB"/>
    <w:rsid w:val="002024ED"/>
    <w:rsid w:val="00202FCE"/>
    <w:rsid w:val="00203875"/>
    <w:rsid w:val="00203B67"/>
    <w:rsid w:val="00204286"/>
    <w:rsid w:val="00204B57"/>
    <w:rsid w:val="00205419"/>
    <w:rsid w:val="002064C9"/>
    <w:rsid w:val="0020675D"/>
    <w:rsid w:val="00207891"/>
    <w:rsid w:val="00210369"/>
    <w:rsid w:val="00211E03"/>
    <w:rsid w:val="00212258"/>
    <w:rsid w:val="002128C6"/>
    <w:rsid w:val="00212A8B"/>
    <w:rsid w:val="00213363"/>
    <w:rsid w:val="00213679"/>
    <w:rsid w:val="002139BC"/>
    <w:rsid w:val="00213ECC"/>
    <w:rsid w:val="00213ED9"/>
    <w:rsid w:val="00214184"/>
    <w:rsid w:val="002144B3"/>
    <w:rsid w:val="0021456B"/>
    <w:rsid w:val="002150F0"/>
    <w:rsid w:val="002159C3"/>
    <w:rsid w:val="00215D06"/>
    <w:rsid w:val="00215F7B"/>
    <w:rsid w:val="00216CCB"/>
    <w:rsid w:val="00217162"/>
    <w:rsid w:val="002201E7"/>
    <w:rsid w:val="00220E63"/>
    <w:rsid w:val="00222413"/>
    <w:rsid w:val="00222AB5"/>
    <w:rsid w:val="002241A8"/>
    <w:rsid w:val="002249EC"/>
    <w:rsid w:val="002252F8"/>
    <w:rsid w:val="0022630F"/>
    <w:rsid w:val="00226421"/>
    <w:rsid w:val="00226DA4"/>
    <w:rsid w:val="00226F66"/>
    <w:rsid w:val="0022700D"/>
    <w:rsid w:val="0023071F"/>
    <w:rsid w:val="0023088C"/>
    <w:rsid w:val="00231103"/>
    <w:rsid w:val="00231975"/>
    <w:rsid w:val="002319B5"/>
    <w:rsid w:val="00231C24"/>
    <w:rsid w:val="00232085"/>
    <w:rsid w:val="00232274"/>
    <w:rsid w:val="00232EDC"/>
    <w:rsid w:val="00234238"/>
    <w:rsid w:val="00235186"/>
    <w:rsid w:val="002355D7"/>
    <w:rsid w:val="002362C0"/>
    <w:rsid w:val="002364FD"/>
    <w:rsid w:val="0023682A"/>
    <w:rsid w:val="0023790E"/>
    <w:rsid w:val="00237B12"/>
    <w:rsid w:val="00240825"/>
    <w:rsid w:val="00240950"/>
    <w:rsid w:val="0024099D"/>
    <w:rsid w:val="00240B37"/>
    <w:rsid w:val="00240C16"/>
    <w:rsid w:val="002414CB"/>
    <w:rsid w:val="002418A9"/>
    <w:rsid w:val="0024212A"/>
    <w:rsid w:val="002428AB"/>
    <w:rsid w:val="002433E0"/>
    <w:rsid w:val="00243851"/>
    <w:rsid w:val="00243A11"/>
    <w:rsid w:val="002440BB"/>
    <w:rsid w:val="0024476D"/>
    <w:rsid w:val="00245DF9"/>
    <w:rsid w:val="00245E7B"/>
    <w:rsid w:val="0024611B"/>
    <w:rsid w:val="00246DC7"/>
    <w:rsid w:val="002471FD"/>
    <w:rsid w:val="00247761"/>
    <w:rsid w:val="00247882"/>
    <w:rsid w:val="00247AAC"/>
    <w:rsid w:val="00247BFB"/>
    <w:rsid w:val="0025002F"/>
    <w:rsid w:val="002511AD"/>
    <w:rsid w:val="002512BB"/>
    <w:rsid w:val="00251A7A"/>
    <w:rsid w:val="00251C0E"/>
    <w:rsid w:val="00252362"/>
    <w:rsid w:val="0025296B"/>
    <w:rsid w:val="00252DF1"/>
    <w:rsid w:val="00252ED0"/>
    <w:rsid w:val="002531DC"/>
    <w:rsid w:val="0025386A"/>
    <w:rsid w:val="00253979"/>
    <w:rsid w:val="00253C11"/>
    <w:rsid w:val="00253DDE"/>
    <w:rsid w:val="0025424B"/>
    <w:rsid w:val="0025441A"/>
    <w:rsid w:val="002547D7"/>
    <w:rsid w:val="00254919"/>
    <w:rsid w:val="00255701"/>
    <w:rsid w:val="00255978"/>
    <w:rsid w:val="00255E80"/>
    <w:rsid w:val="00256121"/>
    <w:rsid w:val="002563C4"/>
    <w:rsid w:val="00256FD2"/>
    <w:rsid w:val="002604DB"/>
    <w:rsid w:val="00261B6D"/>
    <w:rsid w:val="00261EC3"/>
    <w:rsid w:val="00262245"/>
    <w:rsid w:val="00262610"/>
    <w:rsid w:val="00262629"/>
    <w:rsid w:val="0026388D"/>
    <w:rsid w:val="002643AD"/>
    <w:rsid w:val="00264A07"/>
    <w:rsid w:val="00265641"/>
    <w:rsid w:val="00265C0D"/>
    <w:rsid w:val="002661AF"/>
    <w:rsid w:val="002662C7"/>
    <w:rsid w:val="002664D9"/>
    <w:rsid w:val="0026666C"/>
    <w:rsid w:val="00266904"/>
    <w:rsid w:val="00267811"/>
    <w:rsid w:val="00267AF1"/>
    <w:rsid w:val="00267DB3"/>
    <w:rsid w:val="00270619"/>
    <w:rsid w:val="00271B2B"/>
    <w:rsid w:val="00271C77"/>
    <w:rsid w:val="00271FB4"/>
    <w:rsid w:val="002729BF"/>
    <w:rsid w:val="00273A49"/>
    <w:rsid w:val="00274547"/>
    <w:rsid w:val="00274966"/>
    <w:rsid w:val="0027574E"/>
    <w:rsid w:val="0027579F"/>
    <w:rsid w:val="002759A2"/>
    <w:rsid w:val="00275E6F"/>
    <w:rsid w:val="00276724"/>
    <w:rsid w:val="00280437"/>
    <w:rsid w:val="002808D5"/>
    <w:rsid w:val="00280AE6"/>
    <w:rsid w:val="00280D29"/>
    <w:rsid w:val="00281540"/>
    <w:rsid w:val="002818C5"/>
    <w:rsid w:val="0028333C"/>
    <w:rsid w:val="0028400F"/>
    <w:rsid w:val="002845AD"/>
    <w:rsid w:val="00284BC4"/>
    <w:rsid w:val="00285297"/>
    <w:rsid w:val="00285359"/>
    <w:rsid w:val="002866EE"/>
    <w:rsid w:val="00286E27"/>
    <w:rsid w:val="0028769F"/>
    <w:rsid w:val="002878C2"/>
    <w:rsid w:val="00287AC9"/>
    <w:rsid w:val="00287EBD"/>
    <w:rsid w:val="002904EF"/>
    <w:rsid w:val="00291554"/>
    <w:rsid w:val="00291A4C"/>
    <w:rsid w:val="0029209C"/>
    <w:rsid w:val="00292147"/>
    <w:rsid w:val="00292BD7"/>
    <w:rsid w:val="00293368"/>
    <w:rsid w:val="00293599"/>
    <w:rsid w:val="002937BA"/>
    <w:rsid w:val="00293821"/>
    <w:rsid w:val="0029401D"/>
    <w:rsid w:val="002940D2"/>
    <w:rsid w:val="00294717"/>
    <w:rsid w:val="002947C6"/>
    <w:rsid w:val="00294963"/>
    <w:rsid w:val="00294996"/>
    <w:rsid w:val="00295268"/>
    <w:rsid w:val="00295BE5"/>
    <w:rsid w:val="0029704D"/>
    <w:rsid w:val="0029738C"/>
    <w:rsid w:val="002A0332"/>
    <w:rsid w:val="002A13C5"/>
    <w:rsid w:val="002A1A75"/>
    <w:rsid w:val="002A2D7F"/>
    <w:rsid w:val="002A2E8F"/>
    <w:rsid w:val="002A2FCB"/>
    <w:rsid w:val="002A3097"/>
    <w:rsid w:val="002A35C1"/>
    <w:rsid w:val="002A38A8"/>
    <w:rsid w:val="002A38F5"/>
    <w:rsid w:val="002A42ED"/>
    <w:rsid w:val="002A5D87"/>
    <w:rsid w:val="002A5F7A"/>
    <w:rsid w:val="002A602A"/>
    <w:rsid w:val="002A6164"/>
    <w:rsid w:val="002A63FC"/>
    <w:rsid w:val="002A6984"/>
    <w:rsid w:val="002A6BB4"/>
    <w:rsid w:val="002A79C6"/>
    <w:rsid w:val="002A7D45"/>
    <w:rsid w:val="002B0955"/>
    <w:rsid w:val="002B09C9"/>
    <w:rsid w:val="002B12B6"/>
    <w:rsid w:val="002B16A6"/>
    <w:rsid w:val="002B2217"/>
    <w:rsid w:val="002B22BA"/>
    <w:rsid w:val="002B2FB2"/>
    <w:rsid w:val="002B307D"/>
    <w:rsid w:val="002B31CC"/>
    <w:rsid w:val="002B36CF"/>
    <w:rsid w:val="002B38CD"/>
    <w:rsid w:val="002B3C4F"/>
    <w:rsid w:val="002B3EFC"/>
    <w:rsid w:val="002B4389"/>
    <w:rsid w:val="002B443D"/>
    <w:rsid w:val="002B4E69"/>
    <w:rsid w:val="002B5203"/>
    <w:rsid w:val="002B5E7F"/>
    <w:rsid w:val="002B6651"/>
    <w:rsid w:val="002B6A6D"/>
    <w:rsid w:val="002B6CE7"/>
    <w:rsid w:val="002B72EB"/>
    <w:rsid w:val="002B7868"/>
    <w:rsid w:val="002C0816"/>
    <w:rsid w:val="002C20C0"/>
    <w:rsid w:val="002C295F"/>
    <w:rsid w:val="002C2AAD"/>
    <w:rsid w:val="002C2C26"/>
    <w:rsid w:val="002C320E"/>
    <w:rsid w:val="002C3468"/>
    <w:rsid w:val="002C3A77"/>
    <w:rsid w:val="002C46FB"/>
    <w:rsid w:val="002C545C"/>
    <w:rsid w:val="002C5DEF"/>
    <w:rsid w:val="002C5EC3"/>
    <w:rsid w:val="002C5F13"/>
    <w:rsid w:val="002C73CA"/>
    <w:rsid w:val="002C791C"/>
    <w:rsid w:val="002C79C2"/>
    <w:rsid w:val="002D112C"/>
    <w:rsid w:val="002D1741"/>
    <w:rsid w:val="002D1F11"/>
    <w:rsid w:val="002D2065"/>
    <w:rsid w:val="002D20ED"/>
    <w:rsid w:val="002D3197"/>
    <w:rsid w:val="002D3933"/>
    <w:rsid w:val="002D4031"/>
    <w:rsid w:val="002D4795"/>
    <w:rsid w:val="002D4AB8"/>
    <w:rsid w:val="002D4B36"/>
    <w:rsid w:val="002D4C65"/>
    <w:rsid w:val="002D5C2D"/>
    <w:rsid w:val="002D6E75"/>
    <w:rsid w:val="002D775D"/>
    <w:rsid w:val="002D776B"/>
    <w:rsid w:val="002D79FF"/>
    <w:rsid w:val="002E05C3"/>
    <w:rsid w:val="002E13EC"/>
    <w:rsid w:val="002E14BF"/>
    <w:rsid w:val="002E17D3"/>
    <w:rsid w:val="002E1A1D"/>
    <w:rsid w:val="002E2411"/>
    <w:rsid w:val="002E282D"/>
    <w:rsid w:val="002E2BB8"/>
    <w:rsid w:val="002E3303"/>
    <w:rsid w:val="002E3B04"/>
    <w:rsid w:val="002E3B26"/>
    <w:rsid w:val="002E4397"/>
    <w:rsid w:val="002E43EB"/>
    <w:rsid w:val="002E4864"/>
    <w:rsid w:val="002E5215"/>
    <w:rsid w:val="002E536F"/>
    <w:rsid w:val="002E559D"/>
    <w:rsid w:val="002E57D6"/>
    <w:rsid w:val="002E5915"/>
    <w:rsid w:val="002E5F92"/>
    <w:rsid w:val="002E655C"/>
    <w:rsid w:val="002E6645"/>
    <w:rsid w:val="002E6722"/>
    <w:rsid w:val="002E67C0"/>
    <w:rsid w:val="002E7F10"/>
    <w:rsid w:val="002F0078"/>
    <w:rsid w:val="002F078D"/>
    <w:rsid w:val="002F0E9E"/>
    <w:rsid w:val="002F0F0E"/>
    <w:rsid w:val="002F0F46"/>
    <w:rsid w:val="002F224D"/>
    <w:rsid w:val="002F22DD"/>
    <w:rsid w:val="002F27AD"/>
    <w:rsid w:val="002F2B72"/>
    <w:rsid w:val="002F2CA8"/>
    <w:rsid w:val="002F3343"/>
    <w:rsid w:val="002F421D"/>
    <w:rsid w:val="002F4869"/>
    <w:rsid w:val="002F4D11"/>
    <w:rsid w:val="002F6422"/>
    <w:rsid w:val="002F6660"/>
    <w:rsid w:val="002F6FA8"/>
    <w:rsid w:val="002F7222"/>
    <w:rsid w:val="002F79B0"/>
    <w:rsid w:val="003006BE"/>
    <w:rsid w:val="00300899"/>
    <w:rsid w:val="0030164B"/>
    <w:rsid w:val="00301B57"/>
    <w:rsid w:val="00302A4B"/>
    <w:rsid w:val="00302C26"/>
    <w:rsid w:val="0030378A"/>
    <w:rsid w:val="00305026"/>
    <w:rsid w:val="00305440"/>
    <w:rsid w:val="003055FE"/>
    <w:rsid w:val="00305721"/>
    <w:rsid w:val="00305969"/>
    <w:rsid w:val="003059FA"/>
    <w:rsid w:val="003070AF"/>
    <w:rsid w:val="00307B8A"/>
    <w:rsid w:val="00307F6A"/>
    <w:rsid w:val="003108E2"/>
    <w:rsid w:val="00310929"/>
    <w:rsid w:val="00310CEE"/>
    <w:rsid w:val="00310D59"/>
    <w:rsid w:val="00311DF0"/>
    <w:rsid w:val="00311EC2"/>
    <w:rsid w:val="00312169"/>
    <w:rsid w:val="003121DD"/>
    <w:rsid w:val="003130AA"/>
    <w:rsid w:val="00313ADE"/>
    <w:rsid w:val="00313F7B"/>
    <w:rsid w:val="00314061"/>
    <w:rsid w:val="00316030"/>
    <w:rsid w:val="00316BAD"/>
    <w:rsid w:val="00316DE6"/>
    <w:rsid w:val="00317F49"/>
    <w:rsid w:val="00320C6C"/>
    <w:rsid w:val="00321A87"/>
    <w:rsid w:val="003228C7"/>
    <w:rsid w:val="003233AD"/>
    <w:rsid w:val="003241E5"/>
    <w:rsid w:val="00325158"/>
    <w:rsid w:val="00325606"/>
    <w:rsid w:val="003264C9"/>
    <w:rsid w:val="00326C05"/>
    <w:rsid w:val="003273BF"/>
    <w:rsid w:val="0032780D"/>
    <w:rsid w:val="00330174"/>
    <w:rsid w:val="003301DA"/>
    <w:rsid w:val="0033113F"/>
    <w:rsid w:val="00331A1B"/>
    <w:rsid w:val="003323FA"/>
    <w:rsid w:val="00332566"/>
    <w:rsid w:val="0033270B"/>
    <w:rsid w:val="00332E33"/>
    <w:rsid w:val="00334050"/>
    <w:rsid w:val="00334F88"/>
    <w:rsid w:val="00335197"/>
    <w:rsid w:val="00335CC7"/>
    <w:rsid w:val="00336111"/>
    <w:rsid w:val="003409BC"/>
    <w:rsid w:val="003415CF"/>
    <w:rsid w:val="00341965"/>
    <w:rsid w:val="00342969"/>
    <w:rsid w:val="00343221"/>
    <w:rsid w:val="00343AB0"/>
    <w:rsid w:val="00343F77"/>
    <w:rsid w:val="003442E2"/>
    <w:rsid w:val="00345357"/>
    <w:rsid w:val="00345621"/>
    <w:rsid w:val="0034621D"/>
    <w:rsid w:val="003465E3"/>
    <w:rsid w:val="003467D1"/>
    <w:rsid w:val="00346F49"/>
    <w:rsid w:val="00347052"/>
    <w:rsid w:val="00347D2F"/>
    <w:rsid w:val="00351BEE"/>
    <w:rsid w:val="00352116"/>
    <w:rsid w:val="003541D5"/>
    <w:rsid w:val="00354BC0"/>
    <w:rsid w:val="00354D36"/>
    <w:rsid w:val="00354D37"/>
    <w:rsid w:val="003559AF"/>
    <w:rsid w:val="00355B25"/>
    <w:rsid w:val="00355E9C"/>
    <w:rsid w:val="0035652A"/>
    <w:rsid w:val="00356E47"/>
    <w:rsid w:val="0035704A"/>
    <w:rsid w:val="003570A8"/>
    <w:rsid w:val="003574DE"/>
    <w:rsid w:val="00357E85"/>
    <w:rsid w:val="003601CC"/>
    <w:rsid w:val="00360870"/>
    <w:rsid w:val="003617F1"/>
    <w:rsid w:val="00361DCD"/>
    <w:rsid w:val="00362108"/>
    <w:rsid w:val="00362B23"/>
    <w:rsid w:val="00362F76"/>
    <w:rsid w:val="0036333B"/>
    <w:rsid w:val="003635D1"/>
    <w:rsid w:val="003638CA"/>
    <w:rsid w:val="003639A8"/>
    <w:rsid w:val="0036417C"/>
    <w:rsid w:val="00365273"/>
    <w:rsid w:val="003658CB"/>
    <w:rsid w:val="00365A0F"/>
    <w:rsid w:val="00365A92"/>
    <w:rsid w:val="00365ED3"/>
    <w:rsid w:val="00365F40"/>
    <w:rsid w:val="00366013"/>
    <w:rsid w:val="003668D4"/>
    <w:rsid w:val="00367414"/>
    <w:rsid w:val="003678AC"/>
    <w:rsid w:val="00367AA7"/>
    <w:rsid w:val="003707F5"/>
    <w:rsid w:val="00371A94"/>
    <w:rsid w:val="00372205"/>
    <w:rsid w:val="00372285"/>
    <w:rsid w:val="00372E67"/>
    <w:rsid w:val="00373536"/>
    <w:rsid w:val="00373AD2"/>
    <w:rsid w:val="003745AE"/>
    <w:rsid w:val="003749F3"/>
    <w:rsid w:val="00374C05"/>
    <w:rsid w:val="00375094"/>
    <w:rsid w:val="00375DE4"/>
    <w:rsid w:val="00376935"/>
    <w:rsid w:val="00376D11"/>
    <w:rsid w:val="0037754C"/>
    <w:rsid w:val="003775F0"/>
    <w:rsid w:val="00377E28"/>
    <w:rsid w:val="00380766"/>
    <w:rsid w:val="00381537"/>
    <w:rsid w:val="00381775"/>
    <w:rsid w:val="00382084"/>
    <w:rsid w:val="00383DA4"/>
    <w:rsid w:val="0038442A"/>
    <w:rsid w:val="00384B24"/>
    <w:rsid w:val="00384F15"/>
    <w:rsid w:val="0038538D"/>
    <w:rsid w:val="00385398"/>
    <w:rsid w:val="00385615"/>
    <w:rsid w:val="003858D6"/>
    <w:rsid w:val="00386789"/>
    <w:rsid w:val="00387A6C"/>
    <w:rsid w:val="00387AF7"/>
    <w:rsid w:val="00390DE0"/>
    <w:rsid w:val="00392800"/>
    <w:rsid w:val="00392C8E"/>
    <w:rsid w:val="00392D0F"/>
    <w:rsid w:val="00393440"/>
    <w:rsid w:val="00393B99"/>
    <w:rsid w:val="00394660"/>
    <w:rsid w:val="003949E9"/>
    <w:rsid w:val="00394E24"/>
    <w:rsid w:val="003950FA"/>
    <w:rsid w:val="00395656"/>
    <w:rsid w:val="00395B1B"/>
    <w:rsid w:val="00397766"/>
    <w:rsid w:val="003A01DC"/>
    <w:rsid w:val="003A0F8C"/>
    <w:rsid w:val="003A1488"/>
    <w:rsid w:val="003A1D6D"/>
    <w:rsid w:val="003A28A7"/>
    <w:rsid w:val="003A3433"/>
    <w:rsid w:val="003A3BF4"/>
    <w:rsid w:val="003A405C"/>
    <w:rsid w:val="003A4711"/>
    <w:rsid w:val="003A5DD2"/>
    <w:rsid w:val="003A6462"/>
    <w:rsid w:val="003A6731"/>
    <w:rsid w:val="003A685F"/>
    <w:rsid w:val="003A7184"/>
    <w:rsid w:val="003A7235"/>
    <w:rsid w:val="003A72D4"/>
    <w:rsid w:val="003A773A"/>
    <w:rsid w:val="003A79BD"/>
    <w:rsid w:val="003B1071"/>
    <w:rsid w:val="003B20A7"/>
    <w:rsid w:val="003B244B"/>
    <w:rsid w:val="003B2485"/>
    <w:rsid w:val="003B2F3D"/>
    <w:rsid w:val="003B310E"/>
    <w:rsid w:val="003B3DD9"/>
    <w:rsid w:val="003B5302"/>
    <w:rsid w:val="003B5E52"/>
    <w:rsid w:val="003B723F"/>
    <w:rsid w:val="003B7672"/>
    <w:rsid w:val="003C0A0E"/>
    <w:rsid w:val="003C0B38"/>
    <w:rsid w:val="003C0C76"/>
    <w:rsid w:val="003C1391"/>
    <w:rsid w:val="003C1446"/>
    <w:rsid w:val="003C1787"/>
    <w:rsid w:val="003C3F29"/>
    <w:rsid w:val="003C416E"/>
    <w:rsid w:val="003C5B6D"/>
    <w:rsid w:val="003C67C9"/>
    <w:rsid w:val="003C6AAF"/>
    <w:rsid w:val="003C6B49"/>
    <w:rsid w:val="003C6B7F"/>
    <w:rsid w:val="003C7741"/>
    <w:rsid w:val="003C78A0"/>
    <w:rsid w:val="003C78DF"/>
    <w:rsid w:val="003C7BFE"/>
    <w:rsid w:val="003D0691"/>
    <w:rsid w:val="003D0A35"/>
    <w:rsid w:val="003D0A70"/>
    <w:rsid w:val="003D0E34"/>
    <w:rsid w:val="003D0E86"/>
    <w:rsid w:val="003D15CE"/>
    <w:rsid w:val="003D198D"/>
    <w:rsid w:val="003D1B0E"/>
    <w:rsid w:val="003D1FDD"/>
    <w:rsid w:val="003D2645"/>
    <w:rsid w:val="003D2AC3"/>
    <w:rsid w:val="003D2FB8"/>
    <w:rsid w:val="003D3231"/>
    <w:rsid w:val="003D35F9"/>
    <w:rsid w:val="003D58F9"/>
    <w:rsid w:val="003D78AC"/>
    <w:rsid w:val="003E0744"/>
    <w:rsid w:val="003E0C82"/>
    <w:rsid w:val="003E28AF"/>
    <w:rsid w:val="003E2FD4"/>
    <w:rsid w:val="003E3AD5"/>
    <w:rsid w:val="003E40D5"/>
    <w:rsid w:val="003E488F"/>
    <w:rsid w:val="003E50C3"/>
    <w:rsid w:val="003E5C79"/>
    <w:rsid w:val="003E5DA5"/>
    <w:rsid w:val="003E6D6F"/>
    <w:rsid w:val="003E755B"/>
    <w:rsid w:val="003E7AF4"/>
    <w:rsid w:val="003F052A"/>
    <w:rsid w:val="003F0C96"/>
    <w:rsid w:val="003F12B2"/>
    <w:rsid w:val="003F1488"/>
    <w:rsid w:val="003F16A6"/>
    <w:rsid w:val="003F188B"/>
    <w:rsid w:val="003F1F66"/>
    <w:rsid w:val="003F2669"/>
    <w:rsid w:val="003F2BCD"/>
    <w:rsid w:val="003F3B34"/>
    <w:rsid w:val="003F3D34"/>
    <w:rsid w:val="003F4497"/>
    <w:rsid w:val="003F4EE1"/>
    <w:rsid w:val="003F59C7"/>
    <w:rsid w:val="003F5D3F"/>
    <w:rsid w:val="003F65A0"/>
    <w:rsid w:val="004003C9"/>
    <w:rsid w:val="00401031"/>
    <w:rsid w:val="0040105C"/>
    <w:rsid w:val="004019E8"/>
    <w:rsid w:val="00401AF7"/>
    <w:rsid w:val="00401CE4"/>
    <w:rsid w:val="004028FD"/>
    <w:rsid w:val="00402914"/>
    <w:rsid w:val="004037B6"/>
    <w:rsid w:val="004041AF"/>
    <w:rsid w:val="00404EDB"/>
    <w:rsid w:val="0040693D"/>
    <w:rsid w:val="00407904"/>
    <w:rsid w:val="00410162"/>
    <w:rsid w:val="0041089C"/>
    <w:rsid w:val="00410936"/>
    <w:rsid w:val="0041121F"/>
    <w:rsid w:val="0041222C"/>
    <w:rsid w:val="0041246F"/>
    <w:rsid w:val="004125CB"/>
    <w:rsid w:val="00412A49"/>
    <w:rsid w:val="00412BB5"/>
    <w:rsid w:val="00412CD6"/>
    <w:rsid w:val="00412E72"/>
    <w:rsid w:val="0041331A"/>
    <w:rsid w:val="00414088"/>
    <w:rsid w:val="004142AF"/>
    <w:rsid w:val="00415366"/>
    <w:rsid w:val="004155D5"/>
    <w:rsid w:val="004156C0"/>
    <w:rsid w:val="00415C56"/>
    <w:rsid w:val="00415EE1"/>
    <w:rsid w:val="004162C6"/>
    <w:rsid w:val="004179AE"/>
    <w:rsid w:val="00417B7B"/>
    <w:rsid w:val="00420B2C"/>
    <w:rsid w:val="00421E3A"/>
    <w:rsid w:val="004227E3"/>
    <w:rsid w:val="00422A60"/>
    <w:rsid w:val="004235FB"/>
    <w:rsid w:val="00424C1A"/>
    <w:rsid w:val="00424CFE"/>
    <w:rsid w:val="00424F3E"/>
    <w:rsid w:val="004252D9"/>
    <w:rsid w:val="00426D18"/>
    <w:rsid w:val="00427096"/>
    <w:rsid w:val="004278D1"/>
    <w:rsid w:val="00427FE4"/>
    <w:rsid w:val="004305FB"/>
    <w:rsid w:val="00430695"/>
    <w:rsid w:val="004307B4"/>
    <w:rsid w:val="004308CB"/>
    <w:rsid w:val="004312D5"/>
    <w:rsid w:val="00431886"/>
    <w:rsid w:val="0043320C"/>
    <w:rsid w:val="00433272"/>
    <w:rsid w:val="004333FB"/>
    <w:rsid w:val="004339E8"/>
    <w:rsid w:val="00433A6B"/>
    <w:rsid w:val="0043423F"/>
    <w:rsid w:val="004354AE"/>
    <w:rsid w:val="00435B20"/>
    <w:rsid w:val="00436BCF"/>
    <w:rsid w:val="00437528"/>
    <w:rsid w:val="00437C35"/>
    <w:rsid w:val="00440007"/>
    <w:rsid w:val="00440CD5"/>
    <w:rsid w:val="00441716"/>
    <w:rsid w:val="00441762"/>
    <w:rsid w:val="00442B8A"/>
    <w:rsid w:val="004433BD"/>
    <w:rsid w:val="0044340F"/>
    <w:rsid w:val="004434AB"/>
    <w:rsid w:val="0044372D"/>
    <w:rsid w:val="00443F44"/>
    <w:rsid w:val="00443FF0"/>
    <w:rsid w:val="004446CB"/>
    <w:rsid w:val="0044480D"/>
    <w:rsid w:val="00444A76"/>
    <w:rsid w:val="00444DE1"/>
    <w:rsid w:val="00444F20"/>
    <w:rsid w:val="00445472"/>
    <w:rsid w:val="0044570C"/>
    <w:rsid w:val="00445B65"/>
    <w:rsid w:val="0044611B"/>
    <w:rsid w:val="00446C5F"/>
    <w:rsid w:val="0044711A"/>
    <w:rsid w:val="004475CD"/>
    <w:rsid w:val="00447756"/>
    <w:rsid w:val="00447764"/>
    <w:rsid w:val="00447EDA"/>
    <w:rsid w:val="004508B0"/>
    <w:rsid w:val="00450A09"/>
    <w:rsid w:val="00450BC3"/>
    <w:rsid w:val="00450C06"/>
    <w:rsid w:val="00450CD4"/>
    <w:rsid w:val="00451025"/>
    <w:rsid w:val="00451234"/>
    <w:rsid w:val="0045209D"/>
    <w:rsid w:val="0045250D"/>
    <w:rsid w:val="00452532"/>
    <w:rsid w:val="00452A60"/>
    <w:rsid w:val="00452ACC"/>
    <w:rsid w:val="00453B5F"/>
    <w:rsid w:val="00453EF6"/>
    <w:rsid w:val="00454F06"/>
    <w:rsid w:val="00454FFC"/>
    <w:rsid w:val="0045516E"/>
    <w:rsid w:val="00455235"/>
    <w:rsid w:val="00455E42"/>
    <w:rsid w:val="0045720D"/>
    <w:rsid w:val="00457356"/>
    <w:rsid w:val="00457C68"/>
    <w:rsid w:val="00457EF3"/>
    <w:rsid w:val="00457FFC"/>
    <w:rsid w:val="00460172"/>
    <w:rsid w:val="00460324"/>
    <w:rsid w:val="004620B8"/>
    <w:rsid w:val="0046242D"/>
    <w:rsid w:val="004624B4"/>
    <w:rsid w:val="004626A2"/>
    <w:rsid w:val="00462800"/>
    <w:rsid w:val="00464D9D"/>
    <w:rsid w:val="00464EAC"/>
    <w:rsid w:val="00465608"/>
    <w:rsid w:val="00466203"/>
    <w:rsid w:val="004666F2"/>
    <w:rsid w:val="00466A55"/>
    <w:rsid w:val="00466C2D"/>
    <w:rsid w:val="00466EAC"/>
    <w:rsid w:val="00467207"/>
    <w:rsid w:val="00467223"/>
    <w:rsid w:val="004675B8"/>
    <w:rsid w:val="00470C5C"/>
    <w:rsid w:val="00470CAB"/>
    <w:rsid w:val="00470CDB"/>
    <w:rsid w:val="0047174A"/>
    <w:rsid w:val="004720A9"/>
    <w:rsid w:val="00472278"/>
    <w:rsid w:val="0047359C"/>
    <w:rsid w:val="004736B9"/>
    <w:rsid w:val="004740A1"/>
    <w:rsid w:val="00474297"/>
    <w:rsid w:val="004743C8"/>
    <w:rsid w:val="004745EF"/>
    <w:rsid w:val="004747FA"/>
    <w:rsid w:val="00475B7C"/>
    <w:rsid w:val="00475E28"/>
    <w:rsid w:val="00480106"/>
    <w:rsid w:val="004806A6"/>
    <w:rsid w:val="00480F13"/>
    <w:rsid w:val="00481208"/>
    <w:rsid w:val="00481623"/>
    <w:rsid w:val="0048190E"/>
    <w:rsid w:val="00482A15"/>
    <w:rsid w:val="00482C35"/>
    <w:rsid w:val="00483272"/>
    <w:rsid w:val="00483DE7"/>
    <w:rsid w:val="0048556A"/>
    <w:rsid w:val="004860B1"/>
    <w:rsid w:val="00486406"/>
    <w:rsid w:val="00490494"/>
    <w:rsid w:val="00490717"/>
    <w:rsid w:val="004907B6"/>
    <w:rsid w:val="004909BA"/>
    <w:rsid w:val="004929E3"/>
    <w:rsid w:val="0049360A"/>
    <w:rsid w:val="00493D1D"/>
    <w:rsid w:val="0049448F"/>
    <w:rsid w:val="00494673"/>
    <w:rsid w:val="004947CF"/>
    <w:rsid w:val="00494C33"/>
    <w:rsid w:val="004950E6"/>
    <w:rsid w:val="00495840"/>
    <w:rsid w:val="004964A4"/>
    <w:rsid w:val="00496E30"/>
    <w:rsid w:val="004973EC"/>
    <w:rsid w:val="00497516"/>
    <w:rsid w:val="004979A8"/>
    <w:rsid w:val="00497BC9"/>
    <w:rsid w:val="004A02A1"/>
    <w:rsid w:val="004A1B36"/>
    <w:rsid w:val="004A1BA0"/>
    <w:rsid w:val="004A235D"/>
    <w:rsid w:val="004A2521"/>
    <w:rsid w:val="004A3810"/>
    <w:rsid w:val="004A3B87"/>
    <w:rsid w:val="004A3DDB"/>
    <w:rsid w:val="004A4A0B"/>
    <w:rsid w:val="004A5389"/>
    <w:rsid w:val="004A5DFC"/>
    <w:rsid w:val="004A6411"/>
    <w:rsid w:val="004A6521"/>
    <w:rsid w:val="004A6CFC"/>
    <w:rsid w:val="004A6E5C"/>
    <w:rsid w:val="004A6F22"/>
    <w:rsid w:val="004A71F4"/>
    <w:rsid w:val="004A75B0"/>
    <w:rsid w:val="004A7A15"/>
    <w:rsid w:val="004B037F"/>
    <w:rsid w:val="004B0B38"/>
    <w:rsid w:val="004B10A7"/>
    <w:rsid w:val="004B1361"/>
    <w:rsid w:val="004B160B"/>
    <w:rsid w:val="004B3006"/>
    <w:rsid w:val="004B40C6"/>
    <w:rsid w:val="004B427B"/>
    <w:rsid w:val="004B4B79"/>
    <w:rsid w:val="004B5274"/>
    <w:rsid w:val="004B5C48"/>
    <w:rsid w:val="004B7267"/>
    <w:rsid w:val="004B7483"/>
    <w:rsid w:val="004B789E"/>
    <w:rsid w:val="004B796D"/>
    <w:rsid w:val="004B7AA9"/>
    <w:rsid w:val="004C03FE"/>
    <w:rsid w:val="004C1765"/>
    <w:rsid w:val="004C2C5C"/>
    <w:rsid w:val="004C2C8D"/>
    <w:rsid w:val="004C35AF"/>
    <w:rsid w:val="004C3CCE"/>
    <w:rsid w:val="004C3D09"/>
    <w:rsid w:val="004C43C7"/>
    <w:rsid w:val="004C4C5B"/>
    <w:rsid w:val="004C5E45"/>
    <w:rsid w:val="004C68D1"/>
    <w:rsid w:val="004C7319"/>
    <w:rsid w:val="004D03F2"/>
    <w:rsid w:val="004D04DC"/>
    <w:rsid w:val="004D0A20"/>
    <w:rsid w:val="004D0A6D"/>
    <w:rsid w:val="004D2909"/>
    <w:rsid w:val="004D2FDD"/>
    <w:rsid w:val="004D319D"/>
    <w:rsid w:val="004D330A"/>
    <w:rsid w:val="004D36A4"/>
    <w:rsid w:val="004D48BB"/>
    <w:rsid w:val="004D4FA0"/>
    <w:rsid w:val="004D5795"/>
    <w:rsid w:val="004D625A"/>
    <w:rsid w:val="004D680A"/>
    <w:rsid w:val="004D7320"/>
    <w:rsid w:val="004D7881"/>
    <w:rsid w:val="004E0012"/>
    <w:rsid w:val="004E0B1D"/>
    <w:rsid w:val="004E1F41"/>
    <w:rsid w:val="004E2114"/>
    <w:rsid w:val="004E2162"/>
    <w:rsid w:val="004E28A7"/>
    <w:rsid w:val="004E3137"/>
    <w:rsid w:val="004E3819"/>
    <w:rsid w:val="004E44B5"/>
    <w:rsid w:val="004E4C32"/>
    <w:rsid w:val="004E4C9D"/>
    <w:rsid w:val="004E509C"/>
    <w:rsid w:val="004E5432"/>
    <w:rsid w:val="004E5877"/>
    <w:rsid w:val="004E68E4"/>
    <w:rsid w:val="004E723B"/>
    <w:rsid w:val="004F0F9D"/>
    <w:rsid w:val="004F107A"/>
    <w:rsid w:val="004F1279"/>
    <w:rsid w:val="004F1EC6"/>
    <w:rsid w:val="004F23AA"/>
    <w:rsid w:val="004F3B83"/>
    <w:rsid w:val="004F497D"/>
    <w:rsid w:val="004F4C1E"/>
    <w:rsid w:val="004F523E"/>
    <w:rsid w:val="004F637D"/>
    <w:rsid w:val="004F69AA"/>
    <w:rsid w:val="004F6BC6"/>
    <w:rsid w:val="004F7A9D"/>
    <w:rsid w:val="00500411"/>
    <w:rsid w:val="00500C08"/>
    <w:rsid w:val="00500EF8"/>
    <w:rsid w:val="00501542"/>
    <w:rsid w:val="00501DAA"/>
    <w:rsid w:val="005023F2"/>
    <w:rsid w:val="005027AC"/>
    <w:rsid w:val="00502904"/>
    <w:rsid w:val="00502BF3"/>
    <w:rsid w:val="0050357B"/>
    <w:rsid w:val="00503BBB"/>
    <w:rsid w:val="00503FF5"/>
    <w:rsid w:val="00504C75"/>
    <w:rsid w:val="00505101"/>
    <w:rsid w:val="0050575D"/>
    <w:rsid w:val="00505B85"/>
    <w:rsid w:val="00505D31"/>
    <w:rsid w:val="00506235"/>
    <w:rsid w:val="00506288"/>
    <w:rsid w:val="00506A5C"/>
    <w:rsid w:val="005075DF"/>
    <w:rsid w:val="00507705"/>
    <w:rsid w:val="0051024D"/>
    <w:rsid w:val="00511305"/>
    <w:rsid w:val="005115AB"/>
    <w:rsid w:val="005121F0"/>
    <w:rsid w:val="005127AF"/>
    <w:rsid w:val="005128FA"/>
    <w:rsid w:val="00512928"/>
    <w:rsid w:val="00512A6C"/>
    <w:rsid w:val="00512BF0"/>
    <w:rsid w:val="00512E3F"/>
    <w:rsid w:val="005131FD"/>
    <w:rsid w:val="00513435"/>
    <w:rsid w:val="005137B8"/>
    <w:rsid w:val="005139AB"/>
    <w:rsid w:val="00514EB6"/>
    <w:rsid w:val="005150E3"/>
    <w:rsid w:val="00515766"/>
    <w:rsid w:val="00516BBC"/>
    <w:rsid w:val="00516EBD"/>
    <w:rsid w:val="00517423"/>
    <w:rsid w:val="00517DB4"/>
    <w:rsid w:val="00520405"/>
    <w:rsid w:val="005205B7"/>
    <w:rsid w:val="00520962"/>
    <w:rsid w:val="005211E1"/>
    <w:rsid w:val="0052130B"/>
    <w:rsid w:val="0052183D"/>
    <w:rsid w:val="0052194A"/>
    <w:rsid w:val="00521C76"/>
    <w:rsid w:val="005226B5"/>
    <w:rsid w:val="005226DB"/>
    <w:rsid w:val="00522B46"/>
    <w:rsid w:val="00522CED"/>
    <w:rsid w:val="00523616"/>
    <w:rsid w:val="005237BC"/>
    <w:rsid w:val="00523992"/>
    <w:rsid w:val="00523D5F"/>
    <w:rsid w:val="00524662"/>
    <w:rsid w:val="00525587"/>
    <w:rsid w:val="005264D2"/>
    <w:rsid w:val="005266D8"/>
    <w:rsid w:val="00526939"/>
    <w:rsid w:val="005273FA"/>
    <w:rsid w:val="0053012D"/>
    <w:rsid w:val="00531026"/>
    <w:rsid w:val="00531662"/>
    <w:rsid w:val="00532C0F"/>
    <w:rsid w:val="00533697"/>
    <w:rsid w:val="005349EF"/>
    <w:rsid w:val="00534CF3"/>
    <w:rsid w:val="00535622"/>
    <w:rsid w:val="00535DE3"/>
    <w:rsid w:val="00535EFD"/>
    <w:rsid w:val="00536099"/>
    <w:rsid w:val="0053647D"/>
    <w:rsid w:val="00536649"/>
    <w:rsid w:val="00536A05"/>
    <w:rsid w:val="005371DC"/>
    <w:rsid w:val="00537BA3"/>
    <w:rsid w:val="00540214"/>
    <w:rsid w:val="00541477"/>
    <w:rsid w:val="00542186"/>
    <w:rsid w:val="005426AE"/>
    <w:rsid w:val="00542848"/>
    <w:rsid w:val="00542CCD"/>
    <w:rsid w:val="00544B17"/>
    <w:rsid w:val="00544D3F"/>
    <w:rsid w:val="005454AC"/>
    <w:rsid w:val="005457D9"/>
    <w:rsid w:val="00545CD6"/>
    <w:rsid w:val="00547522"/>
    <w:rsid w:val="0054753C"/>
    <w:rsid w:val="00547D9B"/>
    <w:rsid w:val="00547DB9"/>
    <w:rsid w:val="00547EE6"/>
    <w:rsid w:val="005509FE"/>
    <w:rsid w:val="005510A2"/>
    <w:rsid w:val="00552865"/>
    <w:rsid w:val="005531AA"/>
    <w:rsid w:val="005535CE"/>
    <w:rsid w:val="00553D29"/>
    <w:rsid w:val="00554008"/>
    <w:rsid w:val="005547AE"/>
    <w:rsid w:val="00555241"/>
    <w:rsid w:val="00555330"/>
    <w:rsid w:val="005569CA"/>
    <w:rsid w:val="00557F96"/>
    <w:rsid w:val="0056129C"/>
    <w:rsid w:val="005615B3"/>
    <w:rsid w:val="00561E13"/>
    <w:rsid w:val="00562D33"/>
    <w:rsid w:val="00562D7E"/>
    <w:rsid w:val="0056385C"/>
    <w:rsid w:val="0056444A"/>
    <w:rsid w:val="00564E47"/>
    <w:rsid w:val="005658A4"/>
    <w:rsid w:val="00565E9C"/>
    <w:rsid w:val="00566330"/>
    <w:rsid w:val="00566385"/>
    <w:rsid w:val="005667BB"/>
    <w:rsid w:val="00567766"/>
    <w:rsid w:val="00567F0B"/>
    <w:rsid w:val="0057104C"/>
    <w:rsid w:val="00571414"/>
    <w:rsid w:val="005716ED"/>
    <w:rsid w:val="00571747"/>
    <w:rsid w:val="005730F3"/>
    <w:rsid w:val="005742F7"/>
    <w:rsid w:val="005743F2"/>
    <w:rsid w:val="0057451D"/>
    <w:rsid w:val="00575AF9"/>
    <w:rsid w:val="00575B5A"/>
    <w:rsid w:val="0057654B"/>
    <w:rsid w:val="0057706B"/>
    <w:rsid w:val="00577115"/>
    <w:rsid w:val="00577F93"/>
    <w:rsid w:val="00581024"/>
    <w:rsid w:val="005815D8"/>
    <w:rsid w:val="00581FE6"/>
    <w:rsid w:val="00582092"/>
    <w:rsid w:val="00582E3A"/>
    <w:rsid w:val="005838F4"/>
    <w:rsid w:val="00583DC1"/>
    <w:rsid w:val="0058460F"/>
    <w:rsid w:val="0058466C"/>
    <w:rsid w:val="00584F10"/>
    <w:rsid w:val="0058552B"/>
    <w:rsid w:val="005855C7"/>
    <w:rsid w:val="005866E7"/>
    <w:rsid w:val="00586D0C"/>
    <w:rsid w:val="00587305"/>
    <w:rsid w:val="00590ADF"/>
    <w:rsid w:val="00590AE3"/>
    <w:rsid w:val="00591B7F"/>
    <w:rsid w:val="00592129"/>
    <w:rsid w:val="005925B5"/>
    <w:rsid w:val="00593029"/>
    <w:rsid w:val="0059367C"/>
    <w:rsid w:val="00593F3A"/>
    <w:rsid w:val="00594677"/>
    <w:rsid w:val="00594867"/>
    <w:rsid w:val="00595375"/>
    <w:rsid w:val="005954D4"/>
    <w:rsid w:val="00595628"/>
    <w:rsid w:val="00595A5A"/>
    <w:rsid w:val="00595C43"/>
    <w:rsid w:val="00595FF9"/>
    <w:rsid w:val="005960C8"/>
    <w:rsid w:val="00596212"/>
    <w:rsid w:val="005962A5"/>
    <w:rsid w:val="0059666B"/>
    <w:rsid w:val="00596F1D"/>
    <w:rsid w:val="00597960"/>
    <w:rsid w:val="00597EA8"/>
    <w:rsid w:val="005A0289"/>
    <w:rsid w:val="005A0E2D"/>
    <w:rsid w:val="005A150B"/>
    <w:rsid w:val="005A1C0B"/>
    <w:rsid w:val="005A1EAE"/>
    <w:rsid w:val="005A27E5"/>
    <w:rsid w:val="005A2C1B"/>
    <w:rsid w:val="005A2F27"/>
    <w:rsid w:val="005A35FF"/>
    <w:rsid w:val="005A3F5F"/>
    <w:rsid w:val="005A53AF"/>
    <w:rsid w:val="005A56F4"/>
    <w:rsid w:val="005A6101"/>
    <w:rsid w:val="005A6279"/>
    <w:rsid w:val="005A66C7"/>
    <w:rsid w:val="005A6CBF"/>
    <w:rsid w:val="005A6CF0"/>
    <w:rsid w:val="005A6DDD"/>
    <w:rsid w:val="005A6E3A"/>
    <w:rsid w:val="005A776B"/>
    <w:rsid w:val="005A7E75"/>
    <w:rsid w:val="005B075B"/>
    <w:rsid w:val="005B1B93"/>
    <w:rsid w:val="005B20A2"/>
    <w:rsid w:val="005B25D1"/>
    <w:rsid w:val="005B3276"/>
    <w:rsid w:val="005B3369"/>
    <w:rsid w:val="005B34E0"/>
    <w:rsid w:val="005B3ACE"/>
    <w:rsid w:val="005B3FCE"/>
    <w:rsid w:val="005B4698"/>
    <w:rsid w:val="005B5DFB"/>
    <w:rsid w:val="005B6097"/>
    <w:rsid w:val="005B6195"/>
    <w:rsid w:val="005B62A2"/>
    <w:rsid w:val="005B6889"/>
    <w:rsid w:val="005B69B4"/>
    <w:rsid w:val="005B77F3"/>
    <w:rsid w:val="005C00DE"/>
    <w:rsid w:val="005C0102"/>
    <w:rsid w:val="005C0281"/>
    <w:rsid w:val="005C0AEF"/>
    <w:rsid w:val="005C0BF8"/>
    <w:rsid w:val="005C1426"/>
    <w:rsid w:val="005C154C"/>
    <w:rsid w:val="005C1D46"/>
    <w:rsid w:val="005C21CF"/>
    <w:rsid w:val="005C21FF"/>
    <w:rsid w:val="005C2C22"/>
    <w:rsid w:val="005C340F"/>
    <w:rsid w:val="005C38EF"/>
    <w:rsid w:val="005C4FA9"/>
    <w:rsid w:val="005C50CF"/>
    <w:rsid w:val="005C5819"/>
    <w:rsid w:val="005C5934"/>
    <w:rsid w:val="005C637A"/>
    <w:rsid w:val="005C68EF"/>
    <w:rsid w:val="005C7AEB"/>
    <w:rsid w:val="005C7C11"/>
    <w:rsid w:val="005C7FA5"/>
    <w:rsid w:val="005D0245"/>
    <w:rsid w:val="005D0605"/>
    <w:rsid w:val="005D1185"/>
    <w:rsid w:val="005D1462"/>
    <w:rsid w:val="005D18B4"/>
    <w:rsid w:val="005D2822"/>
    <w:rsid w:val="005D2EA2"/>
    <w:rsid w:val="005D4674"/>
    <w:rsid w:val="005D49F9"/>
    <w:rsid w:val="005D4B4A"/>
    <w:rsid w:val="005D505F"/>
    <w:rsid w:val="005D5858"/>
    <w:rsid w:val="005D5BD9"/>
    <w:rsid w:val="005D5F1B"/>
    <w:rsid w:val="005D6131"/>
    <w:rsid w:val="005D648F"/>
    <w:rsid w:val="005D6C35"/>
    <w:rsid w:val="005D6F7E"/>
    <w:rsid w:val="005E0E03"/>
    <w:rsid w:val="005E154B"/>
    <w:rsid w:val="005E1C7E"/>
    <w:rsid w:val="005E1D29"/>
    <w:rsid w:val="005E29AA"/>
    <w:rsid w:val="005E3118"/>
    <w:rsid w:val="005E337D"/>
    <w:rsid w:val="005E3388"/>
    <w:rsid w:val="005E3403"/>
    <w:rsid w:val="005E3599"/>
    <w:rsid w:val="005E41F8"/>
    <w:rsid w:val="005E462A"/>
    <w:rsid w:val="005E46DF"/>
    <w:rsid w:val="005E4BB7"/>
    <w:rsid w:val="005E5ABF"/>
    <w:rsid w:val="005E5B23"/>
    <w:rsid w:val="005E5B4E"/>
    <w:rsid w:val="005E6706"/>
    <w:rsid w:val="005E6FE1"/>
    <w:rsid w:val="005E7925"/>
    <w:rsid w:val="005E7991"/>
    <w:rsid w:val="005F0CC0"/>
    <w:rsid w:val="005F1451"/>
    <w:rsid w:val="005F22DD"/>
    <w:rsid w:val="005F3379"/>
    <w:rsid w:val="005F3474"/>
    <w:rsid w:val="005F3FFF"/>
    <w:rsid w:val="005F4850"/>
    <w:rsid w:val="005F57F4"/>
    <w:rsid w:val="005F63DE"/>
    <w:rsid w:val="005F6E2A"/>
    <w:rsid w:val="005F7152"/>
    <w:rsid w:val="005F7342"/>
    <w:rsid w:val="005F749D"/>
    <w:rsid w:val="005F76CA"/>
    <w:rsid w:val="005F7AA9"/>
    <w:rsid w:val="005F7B1E"/>
    <w:rsid w:val="005F7C23"/>
    <w:rsid w:val="005F7F6C"/>
    <w:rsid w:val="0060099A"/>
    <w:rsid w:val="00600AE1"/>
    <w:rsid w:val="006014DA"/>
    <w:rsid w:val="006018ED"/>
    <w:rsid w:val="006019A9"/>
    <w:rsid w:val="00601E70"/>
    <w:rsid w:val="00601FE7"/>
    <w:rsid w:val="006023A5"/>
    <w:rsid w:val="00602BC9"/>
    <w:rsid w:val="00602F0A"/>
    <w:rsid w:val="00604436"/>
    <w:rsid w:val="00604961"/>
    <w:rsid w:val="00604A86"/>
    <w:rsid w:val="00605648"/>
    <w:rsid w:val="00605AAB"/>
    <w:rsid w:val="006067AD"/>
    <w:rsid w:val="006067B6"/>
    <w:rsid w:val="00607504"/>
    <w:rsid w:val="00607512"/>
    <w:rsid w:val="0060758A"/>
    <w:rsid w:val="00607A96"/>
    <w:rsid w:val="00607CBB"/>
    <w:rsid w:val="006103EE"/>
    <w:rsid w:val="0061042F"/>
    <w:rsid w:val="0061235E"/>
    <w:rsid w:val="006123AD"/>
    <w:rsid w:val="006125FA"/>
    <w:rsid w:val="00613165"/>
    <w:rsid w:val="006131B2"/>
    <w:rsid w:val="006133BE"/>
    <w:rsid w:val="006135D9"/>
    <w:rsid w:val="00613D1F"/>
    <w:rsid w:val="00614148"/>
    <w:rsid w:val="006146D2"/>
    <w:rsid w:val="0061493A"/>
    <w:rsid w:val="00614A11"/>
    <w:rsid w:val="006154B0"/>
    <w:rsid w:val="00615AC6"/>
    <w:rsid w:val="00616854"/>
    <w:rsid w:val="00620B6C"/>
    <w:rsid w:val="006211F7"/>
    <w:rsid w:val="00624751"/>
    <w:rsid w:val="00624A52"/>
    <w:rsid w:val="00625652"/>
    <w:rsid w:val="00625C2F"/>
    <w:rsid w:val="00625E8C"/>
    <w:rsid w:val="00626007"/>
    <w:rsid w:val="00626A29"/>
    <w:rsid w:val="00626D6F"/>
    <w:rsid w:val="00627DEF"/>
    <w:rsid w:val="00630D09"/>
    <w:rsid w:val="006316D2"/>
    <w:rsid w:val="006317A9"/>
    <w:rsid w:val="00631D9D"/>
    <w:rsid w:val="00631ECB"/>
    <w:rsid w:val="0063213B"/>
    <w:rsid w:val="006323A9"/>
    <w:rsid w:val="00632A88"/>
    <w:rsid w:val="0063311D"/>
    <w:rsid w:val="00633942"/>
    <w:rsid w:val="00633CED"/>
    <w:rsid w:val="00633DBE"/>
    <w:rsid w:val="00634C28"/>
    <w:rsid w:val="006357E1"/>
    <w:rsid w:val="006371E7"/>
    <w:rsid w:val="006402BB"/>
    <w:rsid w:val="00640D3A"/>
    <w:rsid w:val="00640E3A"/>
    <w:rsid w:val="00641334"/>
    <w:rsid w:val="006417D0"/>
    <w:rsid w:val="00642393"/>
    <w:rsid w:val="00642C33"/>
    <w:rsid w:val="006438DD"/>
    <w:rsid w:val="00643F33"/>
    <w:rsid w:val="006453C8"/>
    <w:rsid w:val="006454FE"/>
    <w:rsid w:val="00645585"/>
    <w:rsid w:val="00645744"/>
    <w:rsid w:val="00645755"/>
    <w:rsid w:val="00645B84"/>
    <w:rsid w:val="00645E8C"/>
    <w:rsid w:val="00646B3B"/>
    <w:rsid w:val="00646F18"/>
    <w:rsid w:val="006476FF"/>
    <w:rsid w:val="00647E0F"/>
    <w:rsid w:val="00647EA9"/>
    <w:rsid w:val="00650223"/>
    <w:rsid w:val="006502E5"/>
    <w:rsid w:val="006502EC"/>
    <w:rsid w:val="00650440"/>
    <w:rsid w:val="00650515"/>
    <w:rsid w:val="00650CD8"/>
    <w:rsid w:val="00650F8E"/>
    <w:rsid w:val="006512B2"/>
    <w:rsid w:val="00652A40"/>
    <w:rsid w:val="00653148"/>
    <w:rsid w:val="0065409F"/>
    <w:rsid w:val="0065477D"/>
    <w:rsid w:val="00654879"/>
    <w:rsid w:val="006550DE"/>
    <w:rsid w:val="00655259"/>
    <w:rsid w:val="00656494"/>
    <w:rsid w:val="0065791F"/>
    <w:rsid w:val="00657D0D"/>
    <w:rsid w:val="00657D60"/>
    <w:rsid w:val="00660341"/>
    <w:rsid w:val="00660919"/>
    <w:rsid w:val="00660AE6"/>
    <w:rsid w:val="006610BF"/>
    <w:rsid w:val="00661347"/>
    <w:rsid w:val="00661399"/>
    <w:rsid w:val="00661AEF"/>
    <w:rsid w:val="00661B11"/>
    <w:rsid w:val="00661BFC"/>
    <w:rsid w:val="00661CBF"/>
    <w:rsid w:val="0066207D"/>
    <w:rsid w:val="0066361D"/>
    <w:rsid w:val="006638DC"/>
    <w:rsid w:val="00663AA3"/>
    <w:rsid w:val="0066540D"/>
    <w:rsid w:val="00665733"/>
    <w:rsid w:val="00665AE5"/>
    <w:rsid w:val="006660A7"/>
    <w:rsid w:val="00666435"/>
    <w:rsid w:val="00667297"/>
    <w:rsid w:val="00667BE9"/>
    <w:rsid w:val="0067072B"/>
    <w:rsid w:val="00671667"/>
    <w:rsid w:val="00671EF3"/>
    <w:rsid w:val="0067249E"/>
    <w:rsid w:val="00673297"/>
    <w:rsid w:val="00674146"/>
    <w:rsid w:val="00674C17"/>
    <w:rsid w:val="00674E40"/>
    <w:rsid w:val="00674F50"/>
    <w:rsid w:val="006758CC"/>
    <w:rsid w:val="00675980"/>
    <w:rsid w:val="00675B14"/>
    <w:rsid w:val="00676A92"/>
    <w:rsid w:val="00676EC5"/>
    <w:rsid w:val="00677531"/>
    <w:rsid w:val="006778DA"/>
    <w:rsid w:val="0068099C"/>
    <w:rsid w:val="00682DF3"/>
    <w:rsid w:val="00682E12"/>
    <w:rsid w:val="0068346F"/>
    <w:rsid w:val="006834B9"/>
    <w:rsid w:val="00684561"/>
    <w:rsid w:val="0068490F"/>
    <w:rsid w:val="00684AFA"/>
    <w:rsid w:val="00685627"/>
    <w:rsid w:val="00686CC8"/>
    <w:rsid w:val="00686D38"/>
    <w:rsid w:val="00686E62"/>
    <w:rsid w:val="0068728D"/>
    <w:rsid w:val="00687359"/>
    <w:rsid w:val="00690484"/>
    <w:rsid w:val="00691006"/>
    <w:rsid w:val="006915ED"/>
    <w:rsid w:val="00692CBF"/>
    <w:rsid w:val="00692CF5"/>
    <w:rsid w:val="0069305F"/>
    <w:rsid w:val="00693271"/>
    <w:rsid w:val="00693371"/>
    <w:rsid w:val="00693CB0"/>
    <w:rsid w:val="00693CB9"/>
    <w:rsid w:val="00694B6E"/>
    <w:rsid w:val="00695501"/>
    <w:rsid w:val="0069571B"/>
    <w:rsid w:val="00696486"/>
    <w:rsid w:val="00696C84"/>
    <w:rsid w:val="00696E33"/>
    <w:rsid w:val="006A005E"/>
    <w:rsid w:val="006A01A3"/>
    <w:rsid w:val="006A0EEB"/>
    <w:rsid w:val="006A0F13"/>
    <w:rsid w:val="006A1155"/>
    <w:rsid w:val="006A1C34"/>
    <w:rsid w:val="006A1F88"/>
    <w:rsid w:val="006A2370"/>
    <w:rsid w:val="006A2643"/>
    <w:rsid w:val="006A2FA3"/>
    <w:rsid w:val="006A44E5"/>
    <w:rsid w:val="006A4F7A"/>
    <w:rsid w:val="006A5522"/>
    <w:rsid w:val="006A599B"/>
    <w:rsid w:val="006A5DA3"/>
    <w:rsid w:val="006A6512"/>
    <w:rsid w:val="006A677A"/>
    <w:rsid w:val="006A7191"/>
    <w:rsid w:val="006A75E5"/>
    <w:rsid w:val="006B0114"/>
    <w:rsid w:val="006B053C"/>
    <w:rsid w:val="006B07AD"/>
    <w:rsid w:val="006B09AF"/>
    <w:rsid w:val="006B1048"/>
    <w:rsid w:val="006B1133"/>
    <w:rsid w:val="006B1728"/>
    <w:rsid w:val="006B17FD"/>
    <w:rsid w:val="006B1A4C"/>
    <w:rsid w:val="006B1F43"/>
    <w:rsid w:val="006B20B5"/>
    <w:rsid w:val="006B29E4"/>
    <w:rsid w:val="006B2D4C"/>
    <w:rsid w:val="006B3103"/>
    <w:rsid w:val="006B312A"/>
    <w:rsid w:val="006B3BD8"/>
    <w:rsid w:val="006B5353"/>
    <w:rsid w:val="006B54E5"/>
    <w:rsid w:val="006B5667"/>
    <w:rsid w:val="006B592C"/>
    <w:rsid w:val="006B5DC8"/>
    <w:rsid w:val="006B5FA4"/>
    <w:rsid w:val="006B6BB1"/>
    <w:rsid w:val="006B7123"/>
    <w:rsid w:val="006B7654"/>
    <w:rsid w:val="006B770E"/>
    <w:rsid w:val="006C07A2"/>
    <w:rsid w:val="006C07AF"/>
    <w:rsid w:val="006C1957"/>
    <w:rsid w:val="006C27E3"/>
    <w:rsid w:val="006C2C57"/>
    <w:rsid w:val="006C36F5"/>
    <w:rsid w:val="006C3A69"/>
    <w:rsid w:val="006C4C21"/>
    <w:rsid w:val="006C5176"/>
    <w:rsid w:val="006C5289"/>
    <w:rsid w:val="006C5EDC"/>
    <w:rsid w:val="006C63F2"/>
    <w:rsid w:val="006C67EF"/>
    <w:rsid w:val="006C6C84"/>
    <w:rsid w:val="006C735A"/>
    <w:rsid w:val="006C77FF"/>
    <w:rsid w:val="006C7878"/>
    <w:rsid w:val="006C7978"/>
    <w:rsid w:val="006D004B"/>
    <w:rsid w:val="006D01AC"/>
    <w:rsid w:val="006D0562"/>
    <w:rsid w:val="006D0A1B"/>
    <w:rsid w:val="006D0A28"/>
    <w:rsid w:val="006D0D98"/>
    <w:rsid w:val="006D0E8D"/>
    <w:rsid w:val="006D1824"/>
    <w:rsid w:val="006D203C"/>
    <w:rsid w:val="006D2476"/>
    <w:rsid w:val="006D35E0"/>
    <w:rsid w:val="006D41D8"/>
    <w:rsid w:val="006D43C2"/>
    <w:rsid w:val="006D457B"/>
    <w:rsid w:val="006D48F4"/>
    <w:rsid w:val="006D533B"/>
    <w:rsid w:val="006D5401"/>
    <w:rsid w:val="006D578B"/>
    <w:rsid w:val="006D58B3"/>
    <w:rsid w:val="006D5A36"/>
    <w:rsid w:val="006D6085"/>
    <w:rsid w:val="006D6DE1"/>
    <w:rsid w:val="006D72C8"/>
    <w:rsid w:val="006D72D6"/>
    <w:rsid w:val="006D7680"/>
    <w:rsid w:val="006D7C8A"/>
    <w:rsid w:val="006E0B98"/>
    <w:rsid w:val="006E0DE0"/>
    <w:rsid w:val="006E15CB"/>
    <w:rsid w:val="006E1633"/>
    <w:rsid w:val="006E1786"/>
    <w:rsid w:val="006E1CF9"/>
    <w:rsid w:val="006E2E15"/>
    <w:rsid w:val="006E352B"/>
    <w:rsid w:val="006E3B8B"/>
    <w:rsid w:val="006E43B1"/>
    <w:rsid w:val="006E446C"/>
    <w:rsid w:val="006E4E23"/>
    <w:rsid w:val="006E4EA0"/>
    <w:rsid w:val="006E52A8"/>
    <w:rsid w:val="006E5EA7"/>
    <w:rsid w:val="006E6136"/>
    <w:rsid w:val="006E62CF"/>
    <w:rsid w:val="006E62D6"/>
    <w:rsid w:val="006E79DC"/>
    <w:rsid w:val="006E7D3D"/>
    <w:rsid w:val="006F0CC3"/>
    <w:rsid w:val="006F1267"/>
    <w:rsid w:val="006F17A6"/>
    <w:rsid w:val="006F1945"/>
    <w:rsid w:val="006F194E"/>
    <w:rsid w:val="006F1D0B"/>
    <w:rsid w:val="006F2FF4"/>
    <w:rsid w:val="006F3185"/>
    <w:rsid w:val="006F32D6"/>
    <w:rsid w:val="006F35AE"/>
    <w:rsid w:val="006F37A3"/>
    <w:rsid w:val="006F4268"/>
    <w:rsid w:val="006F46F4"/>
    <w:rsid w:val="006F4D5F"/>
    <w:rsid w:val="006F4F0E"/>
    <w:rsid w:val="006F4FEE"/>
    <w:rsid w:val="006F7A2B"/>
    <w:rsid w:val="007001A3"/>
    <w:rsid w:val="00700C13"/>
    <w:rsid w:val="00700CAB"/>
    <w:rsid w:val="00700EA0"/>
    <w:rsid w:val="00701127"/>
    <w:rsid w:val="007017D3"/>
    <w:rsid w:val="007018EE"/>
    <w:rsid w:val="00701E52"/>
    <w:rsid w:val="007022F8"/>
    <w:rsid w:val="007029CA"/>
    <w:rsid w:val="00703349"/>
    <w:rsid w:val="00705155"/>
    <w:rsid w:val="0070675B"/>
    <w:rsid w:val="00707703"/>
    <w:rsid w:val="00707FF9"/>
    <w:rsid w:val="00711589"/>
    <w:rsid w:val="00711733"/>
    <w:rsid w:val="007120A1"/>
    <w:rsid w:val="007123B5"/>
    <w:rsid w:val="00713130"/>
    <w:rsid w:val="00713478"/>
    <w:rsid w:val="007138B2"/>
    <w:rsid w:val="007138FA"/>
    <w:rsid w:val="007143B4"/>
    <w:rsid w:val="00714677"/>
    <w:rsid w:val="00714EA9"/>
    <w:rsid w:val="007155C7"/>
    <w:rsid w:val="007156C4"/>
    <w:rsid w:val="00715E4F"/>
    <w:rsid w:val="007163EC"/>
    <w:rsid w:val="00716CB8"/>
    <w:rsid w:val="007171C3"/>
    <w:rsid w:val="007177AA"/>
    <w:rsid w:val="007177AD"/>
    <w:rsid w:val="00720B15"/>
    <w:rsid w:val="00722341"/>
    <w:rsid w:val="00722E8D"/>
    <w:rsid w:val="00722E92"/>
    <w:rsid w:val="007237BF"/>
    <w:rsid w:val="0072419A"/>
    <w:rsid w:val="007243A7"/>
    <w:rsid w:val="00725FF4"/>
    <w:rsid w:val="007265C9"/>
    <w:rsid w:val="007266F6"/>
    <w:rsid w:val="0072694A"/>
    <w:rsid w:val="00731035"/>
    <w:rsid w:val="00731B29"/>
    <w:rsid w:val="0073268B"/>
    <w:rsid w:val="0073269C"/>
    <w:rsid w:val="00732D44"/>
    <w:rsid w:val="00732ED6"/>
    <w:rsid w:val="00733835"/>
    <w:rsid w:val="00733BAE"/>
    <w:rsid w:val="0073442C"/>
    <w:rsid w:val="00734548"/>
    <w:rsid w:val="007354D3"/>
    <w:rsid w:val="00735B1A"/>
    <w:rsid w:val="00735C10"/>
    <w:rsid w:val="00736155"/>
    <w:rsid w:val="0073657F"/>
    <w:rsid w:val="00736AC9"/>
    <w:rsid w:val="00736D34"/>
    <w:rsid w:val="00736E3B"/>
    <w:rsid w:val="00737032"/>
    <w:rsid w:val="007373C3"/>
    <w:rsid w:val="007379AB"/>
    <w:rsid w:val="007379B8"/>
    <w:rsid w:val="0074090F"/>
    <w:rsid w:val="007410DC"/>
    <w:rsid w:val="007411A3"/>
    <w:rsid w:val="00741972"/>
    <w:rsid w:val="00741B6C"/>
    <w:rsid w:val="00742805"/>
    <w:rsid w:val="00743451"/>
    <w:rsid w:val="00743E88"/>
    <w:rsid w:val="00744511"/>
    <w:rsid w:val="00744A73"/>
    <w:rsid w:val="0074572C"/>
    <w:rsid w:val="00745A63"/>
    <w:rsid w:val="00745CD4"/>
    <w:rsid w:val="0074630C"/>
    <w:rsid w:val="007465B2"/>
    <w:rsid w:val="00747139"/>
    <w:rsid w:val="0074797E"/>
    <w:rsid w:val="00747C3B"/>
    <w:rsid w:val="00747CD5"/>
    <w:rsid w:val="00747FD6"/>
    <w:rsid w:val="0075017A"/>
    <w:rsid w:val="00750C5E"/>
    <w:rsid w:val="00750CA2"/>
    <w:rsid w:val="00750F54"/>
    <w:rsid w:val="00750FFC"/>
    <w:rsid w:val="007511E5"/>
    <w:rsid w:val="00751A6E"/>
    <w:rsid w:val="00752488"/>
    <w:rsid w:val="0075373B"/>
    <w:rsid w:val="00753AD8"/>
    <w:rsid w:val="00753CD5"/>
    <w:rsid w:val="00753E02"/>
    <w:rsid w:val="0075420A"/>
    <w:rsid w:val="007542EE"/>
    <w:rsid w:val="00754332"/>
    <w:rsid w:val="00754E88"/>
    <w:rsid w:val="0075514F"/>
    <w:rsid w:val="00755400"/>
    <w:rsid w:val="007556D3"/>
    <w:rsid w:val="00756A4D"/>
    <w:rsid w:val="00756EBF"/>
    <w:rsid w:val="007572A2"/>
    <w:rsid w:val="00757AD6"/>
    <w:rsid w:val="00757CB0"/>
    <w:rsid w:val="00757D83"/>
    <w:rsid w:val="0076093A"/>
    <w:rsid w:val="00760E73"/>
    <w:rsid w:val="00760FCE"/>
    <w:rsid w:val="00761210"/>
    <w:rsid w:val="007613FF"/>
    <w:rsid w:val="007625C5"/>
    <w:rsid w:val="00762A2B"/>
    <w:rsid w:val="007630D2"/>
    <w:rsid w:val="007635F0"/>
    <w:rsid w:val="00765C06"/>
    <w:rsid w:val="007662D7"/>
    <w:rsid w:val="00766B2A"/>
    <w:rsid w:val="00767504"/>
    <w:rsid w:val="00767F96"/>
    <w:rsid w:val="00770174"/>
    <w:rsid w:val="007720AE"/>
    <w:rsid w:val="00772FE4"/>
    <w:rsid w:val="00773450"/>
    <w:rsid w:val="00773B80"/>
    <w:rsid w:val="00774189"/>
    <w:rsid w:val="00774527"/>
    <w:rsid w:val="007745E3"/>
    <w:rsid w:val="00774CAA"/>
    <w:rsid w:val="007752C2"/>
    <w:rsid w:val="00775DE3"/>
    <w:rsid w:val="00775FBF"/>
    <w:rsid w:val="0077616C"/>
    <w:rsid w:val="00776E13"/>
    <w:rsid w:val="00777359"/>
    <w:rsid w:val="0077763C"/>
    <w:rsid w:val="007777E8"/>
    <w:rsid w:val="00780CED"/>
    <w:rsid w:val="007810DF"/>
    <w:rsid w:val="007816E2"/>
    <w:rsid w:val="00781945"/>
    <w:rsid w:val="00781A3A"/>
    <w:rsid w:val="00781C75"/>
    <w:rsid w:val="00781E1A"/>
    <w:rsid w:val="0078222C"/>
    <w:rsid w:val="007822B1"/>
    <w:rsid w:val="00782EBE"/>
    <w:rsid w:val="00784317"/>
    <w:rsid w:val="00784521"/>
    <w:rsid w:val="00784C53"/>
    <w:rsid w:val="00784FBB"/>
    <w:rsid w:val="00786DD0"/>
    <w:rsid w:val="00786F43"/>
    <w:rsid w:val="007876C7"/>
    <w:rsid w:val="007903DF"/>
    <w:rsid w:val="0079160A"/>
    <w:rsid w:val="007921AB"/>
    <w:rsid w:val="0079285E"/>
    <w:rsid w:val="0079303F"/>
    <w:rsid w:val="007934AB"/>
    <w:rsid w:val="00793A61"/>
    <w:rsid w:val="00794278"/>
    <w:rsid w:val="00794792"/>
    <w:rsid w:val="00795C33"/>
    <w:rsid w:val="007963FA"/>
    <w:rsid w:val="00796502"/>
    <w:rsid w:val="00797111"/>
    <w:rsid w:val="00797405"/>
    <w:rsid w:val="00797AE3"/>
    <w:rsid w:val="00797F65"/>
    <w:rsid w:val="007A1304"/>
    <w:rsid w:val="007A18BE"/>
    <w:rsid w:val="007A2B0C"/>
    <w:rsid w:val="007A2C1E"/>
    <w:rsid w:val="007A3A2D"/>
    <w:rsid w:val="007A5854"/>
    <w:rsid w:val="007A656B"/>
    <w:rsid w:val="007A6AEE"/>
    <w:rsid w:val="007A6F5D"/>
    <w:rsid w:val="007A6F69"/>
    <w:rsid w:val="007A71BB"/>
    <w:rsid w:val="007B04B7"/>
    <w:rsid w:val="007B0857"/>
    <w:rsid w:val="007B0E7E"/>
    <w:rsid w:val="007B13CC"/>
    <w:rsid w:val="007B16A0"/>
    <w:rsid w:val="007B19D1"/>
    <w:rsid w:val="007B1E81"/>
    <w:rsid w:val="007B3949"/>
    <w:rsid w:val="007B3CAF"/>
    <w:rsid w:val="007B461A"/>
    <w:rsid w:val="007B5AAD"/>
    <w:rsid w:val="007B669A"/>
    <w:rsid w:val="007B6D20"/>
    <w:rsid w:val="007B7121"/>
    <w:rsid w:val="007B7F88"/>
    <w:rsid w:val="007C07D4"/>
    <w:rsid w:val="007C0C77"/>
    <w:rsid w:val="007C14DD"/>
    <w:rsid w:val="007C1773"/>
    <w:rsid w:val="007C1FEC"/>
    <w:rsid w:val="007C2A5A"/>
    <w:rsid w:val="007C48A0"/>
    <w:rsid w:val="007C5686"/>
    <w:rsid w:val="007C5C46"/>
    <w:rsid w:val="007C61D6"/>
    <w:rsid w:val="007C6798"/>
    <w:rsid w:val="007C7955"/>
    <w:rsid w:val="007C7FFB"/>
    <w:rsid w:val="007D0AEF"/>
    <w:rsid w:val="007D1AD3"/>
    <w:rsid w:val="007D1FA9"/>
    <w:rsid w:val="007D2954"/>
    <w:rsid w:val="007D2B1E"/>
    <w:rsid w:val="007D2F18"/>
    <w:rsid w:val="007D2F81"/>
    <w:rsid w:val="007D35BD"/>
    <w:rsid w:val="007D4043"/>
    <w:rsid w:val="007D46C6"/>
    <w:rsid w:val="007D4AD4"/>
    <w:rsid w:val="007D4B3A"/>
    <w:rsid w:val="007D4CEB"/>
    <w:rsid w:val="007D5489"/>
    <w:rsid w:val="007D659F"/>
    <w:rsid w:val="007D6E3A"/>
    <w:rsid w:val="007D70D0"/>
    <w:rsid w:val="007D7910"/>
    <w:rsid w:val="007D7B4A"/>
    <w:rsid w:val="007E0292"/>
    <w:rsid w:val="007E096B"/>
    <w:rsid w:val="007E13B3"/>
    <w:rsid w:val="007E163A"/>
    <w:rsid w:val="007E191E"/>
    <w:rsid w:val="007E1B1D"/>
    <w:rsid w:val="007E1F9B"/>
    <w:rsid w:val="007E21E7"/>
    <w:rsid w:val="007E2E6A"/>
    <w:rsid w:val="007E30E1"/>
    <w:rsid w:val="007E3378"/>
    <w:rsid w:val="007E36D1"/>
    <w:rsid w:val="007E5D99"/>
    <w:rsid w:val="007E601E"/>
    <w:rsid w:val="007E6025"/>
    <w:rsid w:val="007E682A"/>
    <w:rsid w:val="007E69B9"/>
    <w:rsid w:val="007E6E59"/>
    <w:rsid w:val="007E7FCD"/>
    <w:rsid w:val="007F19F9"/>
    <w:rsid w:val="007F1E75"/>
    <w:rsid w:val="007F1F95"/>
    <w:rsid w:val="007F2062"/>
    <w:rsid w:val="007F2F18"/>
    <w:rsid w:val="007F3227"/>
    <w:rsid w:val="007F377D"/>
    <w:rsid w:val="007F3AE5"/>
    <w:rsid w:val="007F52DA"/>
    <w:rsid w:val="007F69D0"/>
    <w:rsid w:val="007F6E16"/>
    <w:rsid w:val="007F7872"/>
    <w:rsid w:val="007F79AD"/>
    <w:rsid w:val="0080066C"/>
    <w:rsid w:val="00801480"/>
    <w:rsid w:val="008022EF"/>
    <w:rsid w:val="00802B43"/>
    <w:rsid w:val="00802BCC"/>
    <w:rsid w:val="0080338C"/>
    <w:rsid w:val="00803996"/>
    <w:rsid w:val="00803A56"/>
    <w:rsid w:val="00804F3C"/>
    <w:rsid w:val="00805A8E"/>
    <w:rsid w:val="00805CB6"/>
    <w:rsid w:val="00806532"/>
    <w:rsid w:val="008071A5"/>
    <w:rsid w:val="008075EB"/>
    <w:rsid w:val="0081129B"/>
    <w:rsid w:val="00811DE5"/>
    <w:rsid w:val="00812101"/>
    <w:rsid w:val="00812733"/>
    <w:rsid w:val="008130AF"/>
    <w:rsid w:val="00814242"/>
    <w:rsid w:val="00814868"/>
    <w:rsid w:val="00814CAC"/>
    <w:rsid w:val="008150EA"/>
    <w:rsid w:val="00815855"/>
    <w:rsid w:val="00815C81"/>
    <w:rsid w:val="008162DA"/>
    <w:rsid w:val="00816386"/>
    <w:rsid w:val="008165C3"/>
    <w:rsid w:val="008167D2"/>
    <w:rsid w:val="00816CB2"/>
    <w:rsid w:val="00817C0C"/>
    <w:rsid w:val="00817DA9"/>
    <w:rsid w:val="00817E04"/>
    <w:rsid w:val="00817E9A"/>
    <w:rsid w:val="00820618"/>
    <w:rsid w:val="0082088E"/>
    <w:rsid w:val="008208A2"/>
    <w:rsid w:val="0082132C"/>
    <w:rsid w:val="008215CA"/>
    <w:rsid w:val="00821F66"/>
    <w:rsid w:val="0082355E"/>
    <w:rsid w:val="00823823"/>
    <w:rsid w:val="00825251"/>
    <w:rsid w:val="00825FC5"/>
    <w:rsid w:val="008263E3"/>
    <w:rsid w:val="0082658E"/>
    <w:rsid w:val="00827150"/>
    <w:rsid w:val="00830588"/>
    <w:rsid w:val="008306BB"/>
    <w:rsid w:val="008314B0"/>
    <w:rsid w:val="00831FC6"/>
    <w:rsid w:val="008330F7"/>
    <w:rsid w:val="008335E2"/>
    <w:rsid w:val="008339CF"/>
    <w:rsid w:val="00833EED"/>
    <w:rsid w:val="008340C8"/>
    <w:rsid w:val="00834607"/>
    <w:rsid w:val="00834B24"/>
    <w:rsid w:val="0083570A"/>
    <w:rsid w:val="00835AFE"/>
    <w:rsid w:val="00835BC7"/>
    <w:rsid w:val="00836831"/>
    <w:rsid w:val="00836C5B"/>
    <w:rsid w:val="00837599"/>
    <w:rsid w:val="00837AD2"/>
    <w:rsid w:val="00837EB1"/>
    <w:rsid w:val="00840E2A"/>
    <w:rsid w:val="00841D88"/>
    <w:rsid w:val="00841E26"/>
    <w:rsid w:val="008423B8"/>
    <w:rsid w:val="00842BBE"/>
    <w:rsid w:val="00842E9F"/>
    <w:rsid w:val="00842EC2"/>
    <w:rsid w:val="00842F04"/>
    <w:rsid w:val="00843B67"/>
    <w:rsid w:val="00843FE5"/>
    <w:rsid w:val="00845219"/>
    <w:rsid w:val="0084592A"/>
    <w:rsid w:val="00845C0C"/>
    <w:rsid w:val="00846BF5"/>
    <w:rsid w:val="00846C4C"/>
    <w:rsid w:val="00846FD1"/>
    <w:rsid w:val="008500C2"/>
    <w:rsid w:val="00850134"/>
    <w:rsid w:val="00850688"/>
    <w:rsid w:val="00850DFD"/>
    <w:rsid w:val="00851441"/>
    <w:rsid w:val="00852C67"/>
    <w:rsid w:val="008532B0"/>
    <w:rsid w:val="008533EA"/>
    <w:rsid w:val="008534D9"/>
    <w:rsid w:val="008539D7"/>
    <w:rsid w:val="00853C9F"/>
    <w:rsid w:val="00854AD4"/>
    <w:rsid w:val="008552BA"/>
    <w:rsid w:val="00855A90"/>
    <w:rsid w:val="00856013"/>
    <w:rsid w:val="00856B8A"/>
    <w:rsid w:val="008575A5"/>
    <w:rsid w:val="0085777F"/>
    <w:rsid w:val="00857CDF"/>
    <w:rsid w:val="0086059B"/>
    <w:rsid w:val="00860722"/>
    <w:rsid w:val="00861CCD"/>
    <w:rsid w:val="00862BC1"/>
    <w:rsid w:val="0086300F"/>
    <w:rsid w:val="00863B22"/>
    <w:rsid w:val="0086410E"/>
    <w:rsid w:val="00864882"/>
    <w:rsid w:val="00865696"/>
    <w:rsid w:val="00866BDD"/>
    <w:rsid w:val="00866E73"/>
    <w:rsid w:val="00867286"/>
    <w:rsid w:val="008679E8"/>
    <w:rsid w:val="00870837"/>
    <w:rsid w:val="00870B5B"/>
    <w:rsid w:val="00870BC5"/>
    <w:rsid w:val="00870EF7"/>
    <w:rsid w:val="008716F4"/>
    <w:rsid w:val="00871CCC"/>
    <w:rsid w:val="0087289C"/>
    <w:rsid w:val="00872C96"/>
    <w:rsid w:val="0087339F"/>
    <w:rsid w:val="008738BC"/>
    <w:rsid w:val="00873909"/>
    <w:rsid w:val="008739C5"/>
    <w:rsid w:val="00873F6E"/>
    <w:rsid w:val="00874091"/>
    <w:rsid w:val="00874E80"/>
    <w:rsid w:val="00875616"/>
    <w:rsid w:val="00876A1A"/>
    <w:rsid w:val="00876C07"/>
    <w:rsid w:val="00877069"/>
    <w:rsid w:val="008770B2"/>
    <w:rsid w:val="0087787D"/>
    <w:rsid w:val="00877D24"/>
    <w:rsid w:val="00877FB3"/>
    <w:rsid w:val="008808DC"/>
    <w:rsid w:val="00880A7C"/>
    <w:rsid w:val="008811A8"/>
    <w:rsid w:val="00881BCB"/>
    <w:rsid w:val="00882D97"/>
    <w:rsid w:val="00883670"/>
    <w:rsid w:val="008837BF"/>
    <w:rsid w:val="00883A74"/>
    <w:rsid w:val="0088439D"/>
    <w:rsid w:val="008849CE"/>
    <w:rsid w:val="00885B47"/>
    <w:rsid w:val="00885CF3"/>
    <w:rsid w:val="00887728"/>
    <w:rsid w:val="00887CFF"/>
    <w:rsid w:val="0089018F"/>
    <w:rsid w:val="008903F8"/>
    <w:rsid w:val="00890A59"/>
    <w:rsid w:val="008920DC"/>
    <w:rsid w:val="00894B0B"/>
    <w:rsid w:val="00894FE0"/>
    <w:rsid w:val="00894FEF"/>
    <w:rsid w:val="00895100"/>
    <w:rsid w:val="00895DFB"/>
    <w:rsid w:val="0089624F"/>
    <w:rsid w:val="0089649D"/>
    <w:rsid w:val="00896643"/>
    <w:rsid w:val="00896906"/>
    <w:rsid w:val="00896CA1"/>
    <w:rsid w:val="00897579"/>
    <w:rsid w:val="008A0222"/>
    <w:rsid w:val="008A0B0C"/>
    <w:rsid w:val="008A194D"/>
    <w:rsid w:val="008A1FE3"/>
    <w:rsid w:val="008A216A"/>
    <w:rsid w:val="008A269A"/>
    <w:rsid w:val="008A2A34"/>
    <w:rsid w:val="008A2A89"/>
    <w:rsid w:val="008A2F84"/>
    <w:rsid w:val="008A3984"/>
    <w:rsid w:val="008A465C"/>
    <w:rsid w:val="008A62F1"/>
    <w:rsid w:val="008A6BD6"/>
    <w:rsid w:val="008A6C7C"/>
    <w:rsid w:val="008A6D7B"/>
    <w:rsid w:val="008A72CC"/>
    <w:rsid w:val="008B0114"/>
    <w:rsid w:val="008B0249"/>
    <w:rsid w:val="008B0406"/>
    <w:rsid w:val="008B0847"/>
    <w:rsid w:val="008B163F"/>
    <w:rsid w:val="008B32C9"/>
    <w:rsid w:val="008B3E2D"/>
    <w:rsid w:val="008B3FDA"/>
    <w:rsid w:val="008B4717"/>
    <w:rsid w:val="008B4A9D"/>
    <w:rsid w:val="008B5602"/>
    <w:rsid w:val="008B5C85"/>
    <w:rsid w:val="008B624A"/>
    <w:rsid w:val="008B6422"/>
    <w:rsid w:val="008B6595"/>
    <w:rsid w:val="008B65B5"/>
    <w:rsid w:val="008B6B31"/>
    <w:rsid w:val="008B73C7"/>
    <w:rsid w:val="008C0A0F"/>
    <w:rsid w:val="008C0A72"/>
    <w:rsid w:val="008C2177"/>
    <w:rsid w:val="008C2A15"/>
    <w:rsid w:val="008C2B0A"/>
    <w:rsid w:val="008C3E87"/>
    <w:rsid w:val="008C40F9"/>
    <w:rsid w:val="008C4C6F"/>
    <w:rsid w:val="008C549A"/>
    <w:rsid w:val="008C6187"/>
    <w:rsid w:val="008C6558"/>
    <w:rsid w:val="008C7547"/>
    <w:rsid w:val="008C7731"/>
    <w:rsid w:val="008D09CE"/>
    <w:rsid w:val="008D15EF"/>
    <w:rsid w:val="008D2F4B"/>
    <w:rsid w:val="008D303C"/>
    <w:rsid w:val="008D349B"/>
    <w:rsid w:val="008D35E5"/>
    <w:rsid w:val="008D404C"/>
    <w:rsid w:val="008D40CD"/>
    <w:rsid w:val="008D45BF"/>
    <w:rsid w:val="008D4CAA"/>
    <w:rsid w:val="008D4CD4"/>
    <w:rsid w:val="008D53B0"/>
    <w:rsid w:val="008D5745"/>
    <w:rsid w:val="008D6003"/>
    <w:rsid w:val="008D6039"/>
    <w:rsid w:val="008D660D"/>
    <w:rsid w:val="008D69B5"/>
    <w:rsid w:val="008D6FD9"/>
    <w:rsid w:val="008D7F9C"/>
    <w:rsid w:val="008E0993"/>
    <w:rsid w:val="008E0BC1"/>
    <w:rsid w:val="008E1258"/>
    <w:rsid w:val="008E1554"/>
    <w:rsid w:val="008E19C7"/>
    <w:rsid w:val="008E1A93"/>
    <w:rsid w:val="008E1E20"/>
    <w:rsid w:val="008E1EC7"/>
    <w:rsid w:val="008E21D2"/>
    <w:rsid w:val="008E37C7"/>
    <w:rsid w:val="008E3C87"/>
    <w:rsid w:val="008E3F97"/>
    <w:rsid w:val="008E43A3"/>
    <w:rsid w:val="008E59CF"/>
    <w:rsid w:val="008E667A"/>
    <w:rsid w:val="008E6751"/>
    <w:rsid w:val="008E6C60"/>
    <w:rsid w:val="008E7D71"/>
    <w:rsid w:val="008F0CC2"/>
    <w:rsid w:val="008F0F5C"/>
    <w:rsid w:val="008F17C8"/>
    <w:rsid w:val="008F1E1E"/>
    <w:rsid w:val="008F1E9B"/>
    <w:rsid w:val="008F221C"/>
    <w:rsid w:val="008F2449"/>
    <w:rsid w:val="008F2473"/>
    <w:rsid w:val="008F2BA8"/>
    <w:rsid w:val="008F2F41"/>
    <w:rsid w:val="008F3927"/>
    <w:rsid w:val="008F3DAC"/>
    <w:rsid w:val="008F3EDE"/>
    <w:rsid w:val="008F417D"/>
    <w:rsid w:val="008F4275"/>
    <w:rsid w:val="008F5131"/>
    <w:rsid w:val="008F5B12"/>
    <w:rsid w:val="008F5D5C"/>
    <w:rsid w:val="008F5D61"/>
    <w:rsid w:val="008F65E6"/>
    <w:rsid w:val="008F6F6F"/>
    <w:rsid w:val="008F7052"/>
    <w:rsid w:val="008F7310"/>
    <w:rsid w:val="008F79EE"/>
    <w:rsid w:val="008F7EC7"/>
    <w:rsid w:val="009015E9"/>
    <w:rsid w:val="00901C38"/>
    <w:rsid w:val="00902E91"/>
    <w:rsid w:val="00902ECE"/>
    <w:rsid w:val="0090352D"/>
    <w:rsid w:val="009037F7"/>
    <w:rsid w:val="00904E1D"/>
    <w:rsid w:val="009058F8"/>
    <w:rsid w:val="00905C11"/>
    <w:rsid w:val="00905F73"/>
    <w:rsid w:val="00906154"/>
    <w:rsid w:val="009064D0"/>
    <w:rsid w:val="009069FC"/>
    <w:rsid w:val="00910365"/>
    <w:rsid w:val="0091044A"/>
    <w:rsid w:val="00910DD0"/>
    <w:rsid w:val="0091122F"/>
    <w:rsid w:val="00911405"/>
    <w:rsid w:val="00911F62"/>
    <w:rsid w:val="0091212D"/>
    <w:rsid w:val="009122B0"/>
    <w:rsid w:val="00912705"/>
    <w:rsid w:val="00912B64"/>
    <w:rsid w:val="00912DE4"/>
    <w:rsid w:val="00912EC6"/>
    <w:rsid w:val="009138C2"/>
    <w:rsid w:val="00913C5A"/>
    <w:rsid w:val="0091409E"/>
    <w:rsid w:val="00914258"/>
    <w:rsid w:val="009149F2"/>
    <w:rsid w:val="00914B6A"/>
    <w:rsid w:val="009150BB"/>
    <w:rsid w:val="009155D6"/>
    <w:rsid w:val="009155D7"/>
    <w:rsid w:val="00915C36"/>
    <w:rsid w:val="009166C0"/>
    <w:rsid w:val="00916D50"/>
    <w:rsid w:val="0091708F"/>
    <w:rsid w:val="009177AB"/>
    <w:rsid w:val="00917FF6"/>
    <w:rsid w:val="0092055B"/>
    <w:rsid w:val="009217B7"/>
    <w:rsid w:val="00921F59"/>
    <w:rsid w:val="0092246F"/>
    <w:rsid w:val="0092256B"/>
    <w:rsid w:val="009227C0"/>
    <w:rsid w:val="00922A52"/>
    <w:rsid w:val="00922FC4"/>
    <w:rsid w:val="009233C8"/>
    <w:rsid w:val="00923F25"/>
    <w:rsid w:val="00923FA7"/>
    <w:rsid w:val="00924173"/>
    <w:rsid w:val="0092493E"/>
    <w:rsid w:val="00924C34"/>
    <w:rsid w:val="0092535D"/>
    <w:rsid w:val="00926264"/>
    <w:rsid w:val="009268D5"/>
    <w:rsid w:val="0092696A"/>
    <w:rsid w:val="00927CE9"/>
    <w:rsid w:val="009301EA"/>
    <w:rsid w:val="00930EB5"/>
    <w:rsid w:val="009311C1"/>
    <w:rsid w:val="00931CAB"/>
    <w:rsid w:val="00932800"/>
    <w:rsid w:val="00932883"/>
    <w:rsid w:val="00933359"/>
    <w:rsid w:val="00933804"/>
    <w:rsid w:val="00933A18"/>
    <w:rsid w:val="009340E2"/>
    <w:rsid w:val="009341B1"/>
    <w:rsid w:val="00934630"/>
    <w:rsid w:val="00934FBC"/>
    <w:rsid w:val="00936A76"/>
    <w:rsid w:val="00937206"/>
    <w:rsid w:val="00937302"/>
    <w:rsid w:val="009374BF"/>
    <w:rsid w:val="00937604"/>
    <w:rsid w:val="00937856"/>
    <w:rsid w:val="00937C52"/>
    <w:rsid w:val="0094010B"/>
    <w:rsid w:val="00940904"/>
    <w:rsid w:val="009416BC"/>
    <w:rsid w:val="00941CDF"/>
    <w:rsid w:val="00942083"/>
    <w:rsid w:val="009426EE"/>
    <w:rsid w:val="00943566"/>
    <w:rsid w:val="00943A1F"/>
    <w:rsid w:val="00944170"/>
    <w:rsid w:val="009442FC"/>
    <w:rsid w:val="00944BB9"/>
    <w:rsid w:val="00945F8C"/>
    <w:rsid w:val="0094630B"/>
    <w:rsid w:val="00946333"/>
    <w:rsid w:val="00946AFB"/>
    <w:rsid w:val="00946B67"/>
    <w:rsid w:val="00946D29"/>
    <w:rsid w:val="009479E7"/>
    <w:rsid w:val="00947B69"/>
    <w:rsid w:val="00950108"/>
    <w:rsid w:val="009512C3"/>
    <w:rsid w:val="009516AC"/>
    <w:rsid w:val="00951806"/>
    <w:rsid w:val="0095250A"/>
    <w:rsid w:val="00952D0E"/>
    <w:rsid w:val="00952EE0"/>
    <w:rsid w:val="00954035"/>
    <w:rsid w:val="00954218"/>
    <w:rsid w:val="00954463"/>
    <w:rsid w:val="0095550B"/>
    <w:rsid w:val="00956E74"/>
    <w:rsid w:val="00956FCC"/>
    <w:rsid w:val="00957A1C"/>
    <w:rsid w:val="009603D1"/>
    <w:rsid w:val="009616F9"/>
    <w:rsid w:val="009617AD"/>
    <w:rsid w:val="00961BCE"/>
    <w:rsid w:val="00962035"/>
    <w:rsid w:val="00962282"/>
    <w:rsid w:val="0096238F"/>
    <w:rsid w:val="00962626"/>
    <w:rsid w:val="009629B8"/>
    <w:rsid w:val="009633D1"/>
    <w:rsid w:val="00963C0F"/>
    <w:rsid w:val="00963C2D"/>
    <w:rsid w:val="00964158"/>
    <w:rsid w:val="00964210"/>
    <w:rsid w:val="00964EC1"/>
    <w:rsid w:val="00965245"/>
    <w:rsid w:val="00965984"/>
    <w:rsid w:val="00967642"/>
    <w:rsid w:val="0096766C"/>
    <w:rsid w:val="009701B5"/>
    <w:rsid w:val="00970E39"/>
    <w:rsid w:val="00971636"/>
    <w:rsid w:val="0097271D"/>
    <w:rsid w:val="00972C67"/>
    <w:rsid w:val="00973215"/>
    <w:rsid w:val="00973AE6"/>
    <w:rsid w:val="00973C9E"/>
    <w:rsid w:val="00973CE3"/>
    <w:rsid w:val="00974229"/>
    <w:rsid w:val="0097456F"/>
    <w:rsid w:val="00974A5B"/>
    <w:rsid w:val="00975AA4"/>
    <w:rsid w:val="00975E67"/>
    <w:rsid w:val="0097664C"/>
    <w:rsid w:val="009766C9"/>
    <w:rsid w:val="0097676E"/>
    <w:rsid w:val="00976A37"/>
    <w:rsid w:val="00976AD6"/>
    <w:rsid w:val="00976EEC"/>
    <w:rsid w:val="009775F6"/>
    <w:rsid w:val="00980E6B"/>
    <w:rsid w:val="00981680"/>
    <w:rsid w:val="00981855"/>
    <w:rsid w:val="0098190C"/>
    <w:rsid w:val="00981F01"/>
    <w:rsid w:val="00983115"/>
    <w:rsid w:val="009834A5"/>
    <w:rsid w:val="00984619"/>
    <w:rsid w:val="00984731"/>
    <w:rsid w:val="00984E0F"/>
    <w:rsid w:val="00984F64"/>
    <w:rsid w:val="00986090"/>
    <w:rsid w:val="0098721B"/>
    <w:rsid w:val="00987956"/>
    <w:rsid w:val="00987E56"/>
    <w:rsid w:val="009933F5"/>
    <w:rsid w:val="00993F47"/>
    <w:rsid w:val="00994978"/>
    <w:rsid w:val="00994ED9"/>
    <w:rsid w:val="009956D0"/>
    <w:rsid w:val="0099613A"/>
    <w:rsid w:val="00996F69"/>
    <w:rsid w:val="009974B7"/>
    <w:rsid w:val="009A0A65"/>
    <w:rsid w:val="009A1DAE"/>
    <w:rsid w:val="009A23B2"/>
    <w:rsid w:val="009A27A1"/>
    <w:rsid w:val="009A2875"/>
    <w:rsid w:val="009A2C96"/>
    <w:rsid w:val="009A2D59"/>
    <w:rsid w:val="009A39C6"/>
    <w:rsid w:val="009A48B8"/>
    <w:rsid w:val="009A4BCA"/>
    <w:rsid w:val="009A58AC"/>
    <w:rsid w:val="009A59EE"/>
    <w:rsid w:val="009A6018"/>
    <w:rsid w:val="009A7932"/>
    <w:rsid w:val="009A7D60"/>
    <w:rsid w:val="009B06B5"/>
    <w:rsid w:val="009B0B65"/>
    <w:rsid w:val="009B157A"/>
    <w:rsid w:val="009B2767"/>
    <w:rsid w:val="009B2B60"/>
    <w:rsid w:val="009B2E17"/>
    <w:rsid w:val="009B3A75"/>
    <w:rsid w:val="009B41DE"/>
    <w:rsid w:val="009B4D2C"/>
    <w:rsid w:val="009B4DD4"/>
    <w:rsid w:val="009B4DEA"/>
    <w:rsid w:val="009B5312"/>
    <w:rsid w:val="009B5DE3"/>
    <w:rsid w:val="009B6904"/>
    <w:rsid w:val="009B6C1B"/>
    <w:rsid w:val="009B6C8E"/>
    <w:rsid w:val="009B7034"/>
    <w:rsid w:val="009B7613"/>
    <w:rsid w:val="009C05C8"/>
    <w:rsid w:val="009C06F5"/>
    <w:rsid w:val="009C0720"/>
    <w:rsid w:val="009C0A3E"/>
    <w:rsid w:val="009C0DEC"/>
    <w:rsid w:val="009C0E3E"/>
    <w:rsid w:val="009C0E45"/>
    <w:rsid w:val="009C12FA"/>
    <w:rsid w:val="009C1405"/>
    <w:rsid w:val="009C1480"/>
    <w:rsid w:val="009C15E4"/>
    <w:rsid w:val="009C15EF"/>
    <w:rsid w:val="009C1B23"/>
    <w:rsid w:val="009C1BD8"/>
    <w:rsid w:val="009C2209"/>
    <w:rsid w:val="009C221F"/>
    <w:rsid w:val="009C2960"/>
    <w:rsid w:val="009C356B"/>
    <w:rsid w:val="009C4144"/>
    <w:rsid w:val="009C4432"/>
    <w:rsid w:val="009C4CD7"/>
    <w:rsid w:val="009C5074"/>
    <w:rsid w:val="009C50BD"/>
    <w:rsid w:val="009C5775"/>
    <w:rsid w:val="009C6006"/>
    <w:rsid w:val="009C6421"/>
    <w:rsid w:val="009C64F7"/>
    <w:rsid w:val="009C666B"/>
    <w:rsid w:val="009C6725"/>
    <w:rsid w:val="009C674D"/>
    <w:rsid w:val="009C6CB0"/>
    <w:rsid w:val="009C6E3A"/>
    <w:rsid w:val="009C7D0A"/>
    <w:rsid w:val="009D0E6E"/>
    <w:rsid w:val="009D1253"/>
    <w:rsid w:val="009D12ED"/>
    <w:rsid w:val="009D1F73"/>
    <w:rsid w:val="009D20C1"/>
    <w:rsid w:val="009D5614"/>
    <w:rsid w:val="009D593D"/>
    <w:rsid w:val="009D650F"/>
    <w:rsid w:val="009D7040"/>
    <w:rsid w:val="009D7721"/>
    <w:rsid w:val="009D7EFC"/>
    <w:rsid w:val="009E0005"/>
    <w:rsid w:val="009E0B8E"/>
    <w:rsid w:val="009E1160"/>
    <w:rsid w:val="009E1E0F"/>
    <w:rsid w:val="009E2C03"/>
    <w:rsid w:val="009E458A"/>
    <w:rsid w:val="009E47DF"/>
    <w:rsid w:val="009E497D"/>
    <w:rsid w:val="009E4F8A"/>
    <w:rsid w:val="009E5259"/>
    <w:rsid w:val="009E53CB"/>
    <w:rsid w:val="009E53F3"/>
    <w:rsid w:val="009E55E1"/>
    <w:rsid w:val="009E567F"/>
    <w:rsid w:val="009E5847"/>
    <w:rsid w:val="009E6907"/>
    <w:rsid w:val="009E69BC"/>
    <w:rsid w:val="009E788D"/>
    <w:rsid w:val="009E7A9F"/>
    <w:rsid w:val="009F0A65"/>
    <w:rsid w:val="009F0F9A"/>
    <w:rsid w:val="009F23D3"/>
    <w:rsid w:val="009F294A"/>
    <w:rsid w:val="009F3B1B"/>
    <w:rsid w:val="009F3B2A"/>
    <w:rsid w:val="009F3BD1"/>
    <w:rsid w:val="009F40B1"/>
    <w:rsid w:val="009F428B"/>
    <w:rsid w:val="009F436F"/>
    <w:rsid w:val="009F46FC"/>
    <w:rsid w:val="009F5520"/>
    <w:rsid w:val="009F5644"/>
    <w:rsid w:val="009F5830"/>
    <w:rsid w:val="009F6387"/>
    <w:rsid w:val="009F65CA"/>
    <w:rsid w:val="009F6AC8"/>
    <w:rsid w:val="009F6BF3"/>
    <w:rsid w:val="009F6E97"/>
    <w:rsid w:val="009F6EA4"/>
    <w:rsid w:val="009F7376"/>
    <w:rsid w:val="00A00559"/>
    <w:rsid w:val="00A00D21"/>
    <w:rsid w:val="00A01CEC"/>
    <w:rsid w:val="00A0201F"/>
    <w:rsid w:val="00A02159"/>
    <w:rsid w:val="00A02E0E"/>
    <w:rsid w:val="00A02F9D"/>
    <w:rsid w:val="00A033CF"/>
    <w:rsid w:val="00A036A1"/>
    <w:rsid w:val="00A0392F"/>
    <w:rsid w:val="00A05354"/>
    <w:rsid w:val="00A05EC5"/>
    <w:rsid w:val="00A06765"/>
    <w:rsid w:val="00A06D34"/>
    <w:rsid w:val="00A06EBD"/>
    <w:rsid w:val="00A0737F"/>
    <w:rsid w:val="00A100D1"/>
    <w:rsid w:val="00A10963"/>
    <w:rsid w:val="00A10AFE"/>
    <w:rsid w:val="00A10BBE"/>
    <w:rsid w:val="00A10EDE"/>
    <w:rsid w:val="00A11240"/>
    <w:rsid w:val="00A11A85"/>
    <w:rsid w:val="00A14972"/>
    <w:rsid w:val="00A155BA"/>
    <w:rsid w:val="00A15D2B"/>
    <w:rsid w:val="00A168E9"/>
    <w:rsid w:val="00A16A0B"/>
    <w:rsid w:val="00A175B2"/>
    <w:rsid w:val="00A206E6"/>
    <w:rsid w:val="00A208A8"/>
    <w:rsid w:val="00A211B9"/>
    <w:rsid w:val="00A213E6"/>
    <w:rsid w:val="00A237D0"/>
    <w:rsid w:val="00A23B4A"/>
    <w:rsid w:val="00A23F56"/>
    <w:rsid w:val="00A246F2"/>
    <w:rsid w:val="00A2484C"/>
    <w:rsid w:val="00A2488C"/>
    <w:rsid w:val="00A24BBD"/>
    <w:rsid w:val="00A25121"/>
    <w:rsid w:val="00A25898"/>
    <w:rsid w:val="00A25FE2"/>
    <w:rsid w:val="00A26A65"/>
    <w:rsid w:val="00A26F10"/>
    <w:rsid w:val="00A2782F"/>
    <w:rsid w:val="00A300A8"/>
    <w:rsid w:val="00A3167F"/>
    <w:rsid w:val="00A31E7B"/>
    <w:rsid w:val="00A320B2"/>
    <w:rsid w:val="00A3239B"/>
    <w:rsid w:val="00A32CC0"/>
    <w:rsid w:val="00A32D25"/>
    <w:rsid w:val="00A3324A"/>
    <w:rsid w:val="00A33F29"/>
    <w:rsid w:val="00A3401B"/>
    <w:rsid w:val="00A34F75"/>
    <w:rsid w:val="00A37099"/>
    <w:rsid w:val="00A4021B"/>
    <w:rsid w:val="00A40A97"/>
    <w:rsid w:val="00A41A50"/>
    <w:rsid w:val="00A42F91"/>
    <w:rsid w:val="00A4490C"/>
    <w:rsid w:val="00A44AFD"/>
    <w:rsid w:val="00A44C7F"/>
    <w:rsid w:val="00A451CD"/>
    <w:rsid w:val="00A4610F"/>
    <w:rsid w:val="00A46B26"/>
    <w:rsid w:val="00A46D1D"/>
    <w:rsid w:val="00A47045"/>
    <w:rsid w:val="00A50362"/>
    <w:rsid w:val="00A513C2"/>
    <w:rsid w:val="00A51BCD"/>
    <w:rsid w:val="00A52202"/>
    <w:rsid w:val="00A523F6"/>
    <w:rsid w:val="00A52567"/>
    <w:rsid w:val="00A52FA9"/>
    <w:rsid w:val="00A5316C"/>
    <w:rsid w:val="00A53414"/>
    <w:rsid w:val="00A53429"/>
    <w:rsid w:val="00A53ED2"/>
    <w:rsid w:val="00A54628"/>
    <w:rsid w:val="00A548F7"/>
    <w:rsid w:val="00A54AE7"/>
    <w:rsid w:val="00A54BC3"/>
    <w:rsid w:val="00A54C08"/>
    <w:rsid w:val="00A55C11"/>
    <w:rsid w:val="00A57CDE"/>
    <w:rsid w:val="00A57D3F"/>
    <w:rsid w:val="00A60766"/>
    <w:rsid w:val="00A6134F"/>
    <w:rsid w:val="00A61721"/>
    <w:rsid w:val="00A61B88"/>
    <w:rsid w:val="00A61FCD"/>
    <w:rsid w:val="00A636B9"/>
    <w:rsid w:val="00A63D2A"/>
    <w:rsid w:val="00A63E4D"/>
    <w:rsid w:val="00A63FD6"/>
    <w:rsid w:val="00A644E6"/>
    <w:rsid w:val="00A65DFA"/>
    <w:rsid w:val="00A65EDA"/>
    <w:rsid w:val="00A65F79"/>
    <w:rsid w:val="00A6626D"/>
    <w:rsid w:val="00A66945"/>
    <w:rsid w:val="00A66FD3"/>
    <w:rsid w:val="00A67BAA"/>
    <w:rsid w:val="00A70CBE"/>
    <w:rsid w:val="00A72231"/>
    <w:rsid w:val="00A73082"/>
    <w:rsid w:val="00A73502"/>
    <w:rsid w:val="00A73B10"/>
    <w:rsid w:val="00A73E89"/>
    <w:rsid w:val="00A755E9"/>
    <w:rsid w:val="00A7590A"/>
    <w:rsid w:val="00A7668F"/>
    <w:rsid w:val="00A76C69"/>
    <w:rsid w:val="00A80B43"/>
    <w:rsid w:val="00A81861"/>
    <w:rsid w:val="00A821BD"/>
    <w:rsid w:val="00A8235A"/>
    <w:rsid w:val="00A825DC"/>
    <w:rsid w:val="00A83A70"/>
    <w:rsid w:val="00A84C2A"/>
    <w:rsid w:val="00A84F4A"/>
    <w:rsid w:val="00A855F8"/>
    <w:rsid w:val="00A85A8C"/>
    <w:rsid w:val="00A85D29"/>
    <w:rsid w:val="00A85F39"/>
    <w:rsid w:val="00A862AF"/>
    <w:rsid w:val="00A865AD"/>
    <w:rsid w:val="00A867E3"/>
    <w:rsid w:val="00A86847"/>
    <w:rsid w:val="00A86D8B"/>
    <w:rsid w:val="00A903AF"/>
    <w:rsid w:val="00A90A19"/>
    <w:rsid w:val="00A90C5A"/>
    <w:rsid w:val="00A90DCC"/>
    <w:rsid w:val="00A90E14"/>
    <w:rsid w:val="00A90F19"/>
    <w:rsid w:val="00A911C9"/>
    <w:rsid w:val="00A922D3"/>
    <w:rsid w:val="00A92BAF"/>
    <w:rsid w:val="00A9329C"/>
    <w:rsid w:val="00A93A5C"/>
    <w:rsid w:val="00A949C4"/>
    <w:rsid w:val="00A94F62"/>
    <w:rsid w:val="00A9509E"/>
    <w:rsid w:val="00A96045"/>
    <w:rsid w:val="00A9673C"/>
    <w:rsid w:val="00A96DB9"/>
    <w:rsid w:val="00A97446"/>
    <w:rsid w:val="00A97611"/>
    <w:rsid w:val="00A97FAD"/>
    <w:rsid w:val="00AA03D9"/>
    <w:rsid w:val="00AA128E"/>
    <w:rsid w:val="00AA1416"/>
    <w:rsid w:val="00AA1E75"/>
    <w:rsid w:val="00AA21EA"/>
    <w:rsid w:val="00AA2419"/>
    <w:rsid w:val="00AA28F2"/>
    <w:rsid w:val="00AA2A9E"/>
    <w:rsid w:val="00AA34A7"/>
    <w:rsid w:val="00AA3844"/>
    <w:rsid w:val="00AA4BA8"/>
    <w:rsid w:val="00AA4C78"/>
    <w:rsid w:val="00AA4F2F"/>
    <w:rsid w:val="00AA5113"/>
    <w:rsid w:val="00AA54FE"/>
    <w:rsid w:val="00AA59AB"/>
    <w:rsid w:val="00AA5B90"/>
    <w:rsid w:val="00AA621B"/>
    <w:rsid w:val="00AA780A"/>
    <w:rsid w:val="00AB097F"/>
    <w:rsid w:val="00AB1373"/>
    <w:rsid w:val="00AB2163"/>
    <w:rsid w:val="00AB24E2"/>
    <w:rsid w:val="00AB26F7"/>
    <w:rsid w:val="00AB2A92"/>
    <w:rsid w:val="00AB32C4"/>
    <w:rsid w:val="00AB33CF"/>
    <w:rsid w:val="00AB353E"/>
    <w:rsid w:val="00AB3EA8"/>
    <w:rsid w:val="00AB4344"/>
    <w:rsid w:val="00AB5596"/>
    <w:rsid w:val="00AB66BC"/>
    <w:rsid w:val="00AB6C86"/>
    <w:rsid w:val="00AB6EDA"/>
    <w:rsid w:val="00AB7E0C"/>
    <w:rsid w:val="00AC057B"/>
    <w:rsid w:val="00AC0864"/>
    <w:rsid w:val="00AC107E"/>
    <w:rsid w:val="00AC1387"/>
    <w:rsid w:val="00AC18B2"/>
    <w:rsid w:val="00AC1D98"/>
    <w:rsid w:val="00AC21DC"/>
    <w:rsid w:val="00AC262C"/>
    <w:rsid w:val="00AC30C3"/>
    <w:rsid w:val="00AC424E"/>
    <w:rsid w:val="00AC4340"/>
    <w:rsid w:val="00AC4693"/>
    <w:rsid w:val="00AC51CB"/>
    <w:rsid w:val="00AC5481"/>
    <w:rsid w:val="00AC5801"/>
    <w:rsid w:val="00AC6241"/>
    <w:rsid w:val="00AC6CCA"/>
    <w:rsid w:val="00AC75C2"/>
    <w:rsid w:val="00AC7D14"/>
    <w:rsid w:val="00AC7D4D"/>
    <w:rsid w:val="00AD03B6"/>
    <w:rsid w:val="00AD0794"/>
    <w:rsid w:val="00AD113A"/>
    <w:rsid w:val="00AD1782"/>
    <w:rsid w:val="00AD17AB"/>
    <w:rsid w:val="00AD1A65"/>
    <w:rsid w:val="00AD301B"/>
    <w:rsid w:val="00AD392C"/>
    <w:rsid w:val="00AD3B49"/>
    <w:rsid w:val="00AD3F84"/>
    <w:rsid w:val="00AD4175"/>
    <w:rsid w:val="00AD5A82"/>
    <w:rsid w:val="00AD696F"/>
    <w:rsid w:val="00AE1162"/>
    <w:rsid w:val="00AE13C1"/>
    <w:rsid w:val="00AE149E"/>
    <w:rsid w:val="00AE213D"/>
    <w:rsid w:val="00AE2319"/>
    <w:rsid w:val="00AE4AE4"/>
    <w:rsid w:val="00AE547C"/>
    <w:rsid w:val="00AE5635"/>
    <w:rsid w:val="00AE5D19"/>
    <w:rsid w:val="00AE5DEC"/>
    <w:rsid w:val="00AE6072"/>
    <w:rsid w:val="00AE6A06"/>
    <w:rsid w:val="00AE6B95"/>
    <w:rsid w:val="00AE6C18"/>
    <w:rsid w:val="00AE70CE"/>
    <w:rsid w:val="00AE718A"/>
    <w:rsid w:val="00AE7446"/>
    <w:rsid w:val="00AF05B0"/>
    <w:rsid w:val="00AF09D9"/>
    <w:rsid w:val="00AF0C1E"/>
    <w:rsid w:val="00AF10C6"/>
    <w:rsid w:val="00AF159B"/>
    <w:rsid w:val="00AF1A38"/>
    <w:rsid w:val="00AF1BB8"/>
    <w:rsid w:val="00AF1EED"/>
    <w:rsid w:val="00AF1F94"/>
    <w:rsid w:val="00AF227E"/>
    <w:rsid w:val="00AF24E7"/>
    <w:rsid w:val="00AF2D9A"/>
    <w:rsid w:val="00AF3B11"/>
    <w:rsid w:val="00AF4F92"/>
    <w:rsid w:val="00AF50CB"/>
    <w:rsid w:val="00AF5173"/>
    <w:rsid w:val="00AF539A"/>
    <w:rsid w:val="00AF561F"/>
    <w:rsid w:val="00AF58A4"/>
    <w:rsid w:val="00AF6449"/>
    <w:rsid w:val="00AF6544"/>
    <w:rsid w:val="00AF667E"/>
    <w:rsid w:val="00B011FB"/>
    <w:rsid w:val="00B01357"/>
    <w:rsid w:val="00B02C59"/>
    <w:rsid w:val="00B02E77"/>
    <w:rsid w:val="00B03621"/>
    <w:rsid w:val="00B03CAC"/>
    <w:rsid w:val="00B0464B"/>
    <w:rsid w:val="00B046F0"/>
    <w:rsid w:val="00B04EA6"/>
    <w:rsid w:val="00B05261"/>
    <w:rsid w:val="00B053C8"/>
    <w:rsid w:val="00B05FA2"/>
    <w:rsid w:val="00B06B5D"/>
    <w:rsid w:val="00B06C48"/>
    <w:rsid w:val="00B07068"/>
    <w:rsid w:val="00B07E83"/>
    <w:rsid w:val="00B10082"/>
    <w:rsid w:val="00B11790"/>
    <w:rsid w:val="00B11876"/>
    <w:rsid w:val="00B123F8"/>
    <w:rsid w:val="00B128A4"/>
    <w:rsid w:val="00B13066"/>
    <w:rsid w:val="00B130D3"/>
    <w:rsid w:val="00B13410"/>
    <w:rsid w:val="00B15044"/>
    <w:rsid w:val="00B15957"/>
    <w:rsid w:val="00B15D66"/>
    <w:rsid w:val="00B16AC6"/>
    <w:rsid w:val="00B16ACD"/>
    <w:rsid w:val="00B170A2"/>
    <w:rsid w:val="00B173D7"/>
    <w:rsid w:val="00B17606"/>
    <w:rsid w:val="00B177E8"/>
    <w:rsid w:val="00B17C3D"/>
    <w:rsid w:val="00B20104"/>
    <w:rsid w:val="00B20645"/>
    <w:rsid w:val="00B20BC0"/>
    <w:rsid w:val="00B21538"/>
    <w:rsid w:val="00B216E1"/>
    <w:rsid w:val="00B223F3"/>
    <w:rsid w:val="00B229B8"/>
    <w:rsid w:val="00B22EA2"/>
    <w:rsid w:val="00B23792"/>
    <w:rsid w:val="00B23E02"/>
    <w:rsid w:val="00B243FC"/>
    <w:rsid w:val="00B24537"/>
    <w:rsid w:val="00B24E84"/>
    <w:rsid w:val="00B24EEF"/>
    <w:rsid w:val="00B25B4C"/>
    <w:rsid w:val="00B25CDF"/>
    <w:rsid w:val="00B263B6"/>
    <w:rsid w:val="00B274DC"/>
    <w:rsid w:val="00B27EEC"/>
    <w:rsid w:val="00B30B20"/>
    <w:rsid w:val="00B30C87"/>
    <w:rsid w:val="00B30D40"/>
    <w:rsid w:val="00B31BE0"/>
    <w:rsid w:val="00B323F0"/>
    <w:rsid w:val="00B334FE"/>
    <w:rsid w:val="00B33661"/>
    <w:rsid w:val="00B33DD3"/>
    <w:rsid w:val="00B342D9"/>
    <w:rsid w:val="00B34A24"/>
    <w:rsid w:val="00B34EC8"/>
    <w:rsid w:val="00B35245"/>
    <w:rsid w:val="00B3612A"/>
    <w:rsid w:val="00B36E5A"/>
    <w:rsid w:val="00B40BC5"/>
    <w:rsid w:val="00B40F4A"/>
    <w:rsid w:val="00B4111E"/>
    <w:rsid w:val="00B4302D"/>
    <w:rsid w:val="00B434C0"/>
    <w:rsid w:val="00B44F74"/>
    <w:rsid w:val="00B46170"/>
    <w:rsid w:val="00B47E6D"/>
    <w:rsid w:val="00B501EF"/>
    <w:rsid w:val="00B50E92"/>
    <w:rsid w:val="00B52589"/>
    <w:rsid w:val="00B5422F"/>
    <w:rsid w:val="00B54628"/>
    <w:rsid w:val="00B54BFB"/>
    <w:rsid w:val="00B5598E"/>
    <w:rsid w:val="00B563A5"/>
    <w:rsid w:val="00B56D61"/>
    <w:rsid w:val="00B56E2B"/>
    <w:rsid w:val="00B56F95"/>
    <w:rsid w:val="00B57397"/>
    <w:rsid w:val="00B6045B"/>
    <w:rsid w:val="00B60F2F"/>
    <w:rsid w:val="00B612A0"/>
    <w:rsid w:val="00B61751"/>
    <w:rsid w:val="00B61AE0"/>
    <w:rsid w:val="00B61D9F"/>
    <w:rsid w:val="00B61DD5"/>
    <w:rsid w:val="00B622C5"/>
    <w:rsid w:val="00B62BA7"/>
    <w:rsid w:val="00B63508"/>
    <w:rsid w:val="00B63AC5"/>
    <w:rsid w:val="00B6444E"/>
    <w:rsid w:val="00B66FCC"/>
    <w:rsid w:val="00B67631"/>
    <w:rsid w:val="00B70862"/>
    <w:rsid w:val="00B7096E"/>
    <w:rsid w:val="00B70C13"/>
    <w:rsid w:val="00B70FB5"/>
    <w:rsid w:val="00B713C8"/>
    <w:rsid w:val="00B71B76"/>
    <w:rsid w:val="00B71D92"/>
    <w:rsid w:val="00B7252B"/>
    <w:rsid w:val="00B725AE"/>
    <w:rsid w:val="00B729F6"/>
    <w:rsid w:val="00B74898"/>
    <w:rsid w:val="00B7547F"/>
    <w:rsid w:val="00B754A1"/>
    <w:rsid w:val="00B76CD2"/>
    <w:rsid w:val="00B76D97"/>
    <w:rsid w:val="00B77740"/>
    <w:rsid w:val="00B77C0F"/>
    <w:rsid w:val="00B77F82"/>
    <w:rsid w:val="00B80256"/>
    <w:rsid w:val="00B8063E"/>
    <w:rsid w:val="00B8065E"/>
    <w:rsid w:val="00B80B27"/>
    <w:rsid w:val="00B81007"/>
    <w:rsid w:val="00B812AB"/>
    <w:rsid w:val="00B812EA"/>
    <w:rsid w:val="00B8158E"/>
    <w:rsid w:val="00B826C8"/>
    <w:rsid w:val="00B82E43"/>
    <w:rsid w:val="00B82ED7"/>
    <w:rsid w:val="00B848CC"/>
    <w:rsid w:val="00B84B90"/>
    <w:rsid w:val="00B84C8B"/>
    <w:rsid w:val="00B850BA"/>
    <w:rsid w:val="00B85619"/>
    <w:rsid w:val="00B871F3"/>
    <w:rsid w:val="00B877B2"/>
    <w:rsid w:val="00B922EE"/>
    <w:rsid w:val="00B92597"/>
    <w:rsid w:val="00B926E2"/>
    <w:rsid w:val="00B9272B"/>
    <w:rsid w:val="00B92DF6"/>
    <w:rsid w:val="00B930B6"/>
    <w:rsid w:val="00B93477"/>
    <w:rsid w:val="00B93C0B"/>
    <w:rsid w:val="00B93FB5"/>
    <w:rsid w:val="00B94118"/>
    <w:rsid w:val="00B95445"/>
    <w:rsid w:val="00B9613D"/>
    <w:rsid w:val="00B96D73"/>
    <w:rsid w:val="00B96DDD"/>
    <w:rsid w:val="00B974F3"/>
    <w:rsid w:val="00B975D5"/>
    <w:rsid w:val="00B97D55"/>
    <w:rsid w:val="00B97D8E"/>
    <w:rsid w:val="00B97F5A"/>
    <w:rsid w:val="00BA1823"/>
    <w:rsid w:val="00BA1AE7"/>
    <w:rsid w:val="00BA1CFF"/>
    <w:rsid w:val="00BA2FE5"/>
    <w:rsid w:val="00BA309B"/>
    <w:rsid w:val="00BA3125"/>
    <w:rsid w:val="00BA322C"/>
    <w:rsid w:val="00BA3E68"/>
    <w:rsid w:val="00BA4D86"/>
    <w:rsid w:val="00BA5341"/>
    <w:rsid w:val="00BA5A07"/>
    <w:rsid w:val="00BA5BDC"/>
    <w:rsid w:val="00BA5C00"/>
    <w:rsid w:val="00BA6C21"/>
    <w:rsid w:val="00BA7011"/>
    <w:rsid w:val="00BA70AB"/>
    <w:rsid w:val="00BA74DF"/>
    <w:rsid w:val="00BB1193"/>
    <w:rsid w:val="00BB1291"/>
    <w:rsid w:val="00BB1F97"/>
    <w:rsid w:val="00BB2CE4"/>
    <w:rsid w:val="00BB38C3"/>
    <w:rsid w:val="00BB3EE6"/>
    <w:rsid w:val="00BB43E6"/>
    <w:rsid w:val="00BB4F90"/>
    <w:rsid w:val="00BB515B"/>
    <w:rsid w:val="00BB5C0B"/>
    <w:rsid w:val="00BB5F85"/>
    <w:rsid w:val="00BB5FAB"/>
    <w:rsid w:val="00BB62BF"/>
    <w:rsid w:val="00BB6B73"/>
    <w:rsid w:val="00BB76CC"/>
    <w:rsid w:val="00BB7847"/>
    <w:rsid w:val="00BB78D3"/>
    <w:rsid w:val="00BC0474"/>
    <w:rsid w:val="00BC0E19"/>
    <w:rsid w:val="00BC0F51"/>
    <w:rsid w:val="00BC232F"/>
    <w:rsid w:val="00BC36E0"/>
    <w:rsid w:val="00BC3D59"/>
    <w:rsid w:val="00BC4060"/>
    <w:rsid w:val="00BC445C"/>
    <w:rsid w:val="00BC4A2E"/>
    <w:rsid w:val="00BC5659"/>
    <w:rsid w:val="00BC62EC"/>
    <w:rsid w:val="00BC63D9"/>
    <w:rsid w:val="00BC6694"/>
    <w:rsid w:val="00BC6873"/>
    <w:rsid w:val="00BC6D47"/>
    <w:rsid w:val="00BC78B4"/>
    <w:rsid w:val="00BC7A01"/>
    <w:rsid w:val="00BC7B17"/>
    <w:rsid w:val="00BC7D8A"/>
    <w:rsid w:val="00BD0141"/>
    <w:rsid w:val="00BD024D"/>
    <w:rsid w:val="00BD03C6"/>
    <w:rsid w:val="00BD0CED"/>
    <w:rsid w:val="00BD1995"/>
    <w:rsid w:val="00BD1A9A"/>
    <w:rsid w:val="00BD1D67"/>
    <w:rsid w:val="00BD2502"/>
    <w:rsid w:val="00BD256B"/>
    <w:rsid w:val="00BD2B37"/>
    <w:rsid w:val="00BD2D62"/>
    <w:rsid w:val="00BD37AC"/>
    <w:rsid w:val="00BD3FA2"/>
    <w:rsid w:val="00BD406E"/>
    <w:rsid w:val="00BD4AA6"/>
    <w:rsid w:val="00BD5026"/>
    <w:rsid w:val="00BD53F3"/>
    <w:rsid w:val="00BD56CF"/>
    <w:rsid w:val="00BD5AB3"/>
    <w:rsid w:val="00BD5BFB"/>
    <w:rsid w:val="00BD5DFE"/>
    <w:rsid w:val="00BD6730"/>
    <w:rsid w:val="00BD7F7B"/>
    <w:rsid w:val="00BE07FE"/>
    <w:rsid w:val="00BE09B1"/>
    <w:rsid w:val="00BE0DC3"/>
    <w:rsid w:val="00BE2549"/>
    <w:rsid w:val="00BE3BAE"/>
    <w:rsid w:val="00BE4CC0"/>
    <w:rsid w:val="00BE523B"/>
    <w:rsid w:val="00BE60C2"/>
    <w:rsid w:val="00BE66EA"/>
    <w:rsid w:val="00BE689B"/>
    <w:rsid w:val="00BE6AF1"/>
    <w:rsid w:val="00BE730C"/>
    <w:rsid w:val="00BE7596"/>
    <w:rsid w:val="00BF0178"/>
    <w:rsid w:val="00BF041C"/>
    <w:rsid w:val="00BF08FA"/>
    <w:rsid w:val="00BF1B22"/>
    <w:rsid w:val="00BF225E"/>
    <w:rsid w:val="00BF2892"/>
    <w:rsid w:val="00BF2DCA"/>
    <w:rsid w:val="00BF2E21"/>
    <w:rsid w:val="00BF32B8"/>
    <w:rsid w:val="00BF42D1"/>
    <w:rsid w:val="00BF46FD"/>
    <w:rsid w:val="00BF48D9"/>
    <w:rsid w:val="00BF5A7B"/>
    <w:rsid w:val="00BF5C76"/>
    <w:rsid w:val="00BF6827"/>
    <w:rsid w:val="00BF7C41"/>
    <w:rsid w:val="00BF7CC7"/>
    <w:rsid w:val="00BF7FAD"/>
    <w:rsid w:val="00C002D6"/>
    <w:rsid w:val="00C00568"/>
    <w:rsid w:val="00C007A0"/>
    <w:rsid w:val="00C00B98"/>
    <w:rsid w:val="00C00D85"/>
    <w:rsid w:val="00C020D1"/>
    <w:rsid w:val="00C0260C"/>
    <w:rsid w:val="00C02938"/>
    <w:rsid w:val="00C03416"/>
    <w:rsid w:val="00C0386B"/>
    <w:rsid w:val="00C03917"/>
    <w:rsid w:val="00C03FB1"/>
    <w:rsid w:val="00C04B45"/>
    <w:rsid w:val="00C04F76"/>
    <w:rsid w:val="00C050DF"/>
    <w:rsid w:val="00C06E3A"/>
    <w:rsid w:val="00C07F64"/>
    <w:rsid w:val="00C1031B"/>
    <w:rsid w:val="00C1091E"/>
    <w:rsid w:val="00C10C11"/>
    <w:rsid w:val="00C1162B"/>
    <w:rsid w:val="00C11CBA"/>
    <w:rsid w:val="00C12329"/>
    <w:rsid w:val="00C127A3"/>
    <w:rsid w:val="00C139A7"/>
    <w:rsid w:val="00C13AA0"/>
    <w:rsid w:val="00C13D07"/>
    <w:rsid w:val="00C13EBD"/>
    <w:rsid w:val="00C14EEF"/>
    <w:rsid w:val="00C14F28"/>
    <w:rsid w:val="00C152F1"/>
    <w:rsid w:val="00C158DB"/>
    <w:rsid w:val="00C16193"/>
    <w:rsid w:val="00C16239"/>
    <w:rsid w:val="00C16CF9"/>
    <w:rsid w:val="00C17DCE"/>
    <w:rsid w:val="00C17EE7"/>
    <w:rsid w:val="00C203D4"/>
    <w:rsid w:val="00C20451"/>
    <w:rsid w:val="00C20EA2"/>
    <w:rsid w:val="00C20FBE"/>
    <w:rsid w:val="00C21155"/>
    <w:rsid w:val="00C2163D"/>
    <w:rsid w:val="00C21DD9"/>
    <w:rsid w:val="00C22487"/>
    <w:rsid w:val="00C225E9"/>
    <w:rsid w:val="00C22DFB"/>
    <w:rsid w:val="00C2350A"/>
    <w:rsid w:val="00C24895"/>
    <w:rsid w:val="00C25D19"/>
    <w:rsid w:val="00C25E90"/>
    <w:rsid w:val="00C26020"/>
    <w:rsid w:val="00C26F68"/>
    <w:rsid w:val="00C308B8"/>
    <w:rsid w:val="00C31BE6"/>
    <w:rsid w:val="00C31C9E"/>
    <w:rsid w:val="00C32188"/>
    <w:rsid w:val="00C32776"/>
    <w:rsid w:val="00C32A51"/>
    <w:rsid w:val="00C32B94"/>
    <w:rsid w:val="00C32D66"/>
    <w:rsid w:val="00C349E9"/>
    <w:rsid w:val="00C34E42"/>
    <w:rsid w:val="00C36161"/>
    <w:rsid w:val="00C36913"/>
    <w:rsid w:val="00C37921"/>
    <w:rsid w:val="00C407C9"/>
    <w:rsid w:val="00C4391D"/>
    <w:rsid w:val="00C44C5B"/>
    <w:rsid w:val="00C44CEA"/>
    <w:rsid w:val="00C453C3"/>
    <w:rsid w:val="00C455A6"/>
    <w:rsid w:val="00C459DB"/>
    <w:rsid w:val="00C45E8D"/>
    <w:rsid w:val="00C46672"/>
    <w:rsid w:val="00C469B2"/>
    <w:rsid w:val="00C47153"/>
    <w:rsid w:val="00C472B3"/>
    <w:rsid w:val="00C4735B"/>
    <w:rsid w:val="00C47547"/>
    <w:rsid w:val="00C4757D"/>
    <w:rsid w:val="00C477A0"/>
    <w:rsid w:val="00C5002A"/>
    <w:rsid w:val="00C50FB9"/>
    <w:rsid w:val="00C5110A"/>
    <w:rsid w:val="00C517CF"/>
    <w:rsid w:val="00C51CFC"/>
    <w:rsid w:val="00C53539"/>
    <w:rsid w:val="00C5518A"/>
    <w:rsid w:val="00C55BB3"/>
    <w:rsid w:val="00C57062"/>
    <w:rsid w:val="00C570C3"/>
    <w:rsid w:val="00C5753A"/>
    <w:rsid w:val="00C57597"/>
    <w:rsid w:val="00C5799A"/>
    <w:rsid w:val="00C57A6C"/>
    <w:rsid w:val="00C60F18"/>
    <w:rsid w:val="00C60FE1"/>
    <w:rsid w:val="00C615ED"/>
    <w:rsid w:val="00C61652"/>
    <w:rsid w:val="00C6260C"/>
    <w:rsid w:val="00C63CA7"/>
    <w:rsid w:val="00C63CD1"/>
    <w:rsid w:val="00C63FC4"/>
    <w:rsid w:val="00C64F60"/>
    <w:rsid w:val="00C6562E"/>
    <w:rsid w:val="00C6567E"/>
    <w:rsid w:val="00C65FB6"/>
    <w:rsid w:val="00C67633"/>
    <w:rsid w:val="00C677C0"/>
    <w:rsid w:val="00C677C3"/>
    <w:rsid w:val="00C70134"/>
    <w:rsid w:val="00C709B0"/>
    <w:rsid w:val="00C71079"/>
    <w:rsid w:val="00C7161C"/>
    <w:rsid w:val="00C719DA"/>
    <w:rsid w:val="00C71B97"/>
    <w:rsid w:val="00C71D4D"/>
    <w:rsid w:val="00C71EB8"/>
    <w:rsid w:val="00C72046"/>
    <w:rsid w:val="00C720EA"/>
    <w:rsid w:val="00C7355E"/>
    <w:rsid w:val="00C7356C"/>
    <w:rsid w:val="00C73833"/>
    <w:rsid w:val="00C73B79"/>
    <w:rsid w:val="00C7400A"/>
    <w:rsid w:val="00C74636"/>
    <w:rsid w:val="00C74D29"/>
    <w:rsid w:val="00C74E02"/>
    <w:rsid w:val="00C750DF"/>
    <w:rsid w:val="00C76F77"/>
    <w:rsid w:val="00C77947"/>
    <w:rsid w:val="00C80A1D"/>
    <w:rsid w:val="00C80B6D"/>
    <w:rsid w:val="00C81172"/>
    <w:rsid w:val="00C81259"/>
    <w:rsid w:val="00C81774"/>
    <w:rsid w:val="00C82E74"/>
    <w:rsid w:val="00C836C0"/>
    <w:rsid w:val="00C839DD"/>
    <w:rsid w:val="00C83CEC"/>
    <w:rsid w:val="00C841C2"/>
    <w:rsid w:val="00C84608"/>
    <w:rsid w:val="00C84BEB"/>
    <w:rsid w:val="00C84FCF"/>
    <w:rsid w:val="00C85197"/>
    <w:rsid w:val="00C851CB"/>
    <w:rsid w:val="00C85A9D"/>
    <w:rsid w:val="00C872FD"/>
    <w:rsid w:val="00C8745E"/>
    <w:rsid w:val="00C87C03"/>
    <w:rsid w:val="00C90347"/>
    <w:rsid w:val="00C90A90"/>
    <w:rsid w:val="00C90B26"/>
    <w:rsid w:val="00C91020"/>
    <w:rsid w:val="00C9159E"/>
    <w:rsid w:val="00C9182F"/>
    <w:rsid w:val="00C92F81"/>
    <w:rsid w:val="00C93CB7"/>
    <w:rsid w:val="00C9421A"/>
    <w:rsid w:val="00C9438C"/>
    <w:rsid w:val="00C944A0"/>
    <w:rsid w:val="00C94734"/>
    <w:rsid w:val="00C94ED4"/>
    <w:rsid w:val="00C94EFE"/>
    <w:rsid w:val="00C95524"/>
    <w:rsid w:val="00C95A28"/>
    <w:rsid w:val="00C95A7E"/>
    <w:rsid w:val="00C95DB5"/>
    <w:rsid w:val="00C97610"/>
    <w:rsid w:val="00C97740"/>
    <w:rsid w:val="00C97EA2"/>
    <w:rsid w:val="00C97EE1"/>
    <w:rsid w:val="00CA01E3"/>
    <w:rsid w:val="00CA05A1"/>
    <w:rsid w:val="00CA11DD"/>
    <w:rsid w:val="00CA1357"/>
    <w:rsid w:val="00CA1593"/>
    <w:rsid w:val="00CA16CA"/>
    <w:rsid w:val="00CA1983"/>
    <w:rsid w:val="00CA19D0"/>
    <w:rsid w:val="00CA1B49"/>
    <w:rsid w:val="00CA1D1E"/>
    <w:rsid w:val="00CA23CD"/>
    <w:rsid w:val="00CA3572"/>
    <w:rsid w:val="00CA4046"/>
    <w:rsid w:val="00CA41F9"/>
    <w:rsid w:val="00CA442C"/>
    <w:rsid w:val="00CA4ED9"/>
    <w:rsid w:val="00CA6014"/>
    <w:rsid w:val="00CA6D84"/>
    <w:rsid w:val="00CA74C0"/>
    <w:rsid w:val="00CA77BD"/>
    <w:rsid w:val="00CA7895"/>
    <w:rsid w:val="00CA7AC5"/>
    <w:rsid w:val="00CA7E4E"/>
    <w:rsid w:val="00CB1997"/>
    <w:rsid w:val="00CB1B79"/>
    <w:rsid w:val="00CB1D53"/>
    <w:rsid w:val="00CB24D0"/>
    <w:rsid w:val="00CB276D"/>
    <w:rsid w:val="00CB30D5"/>
    <w:rsid w:val="00CB4064"/>
    <w:rsid w:val="00CB40A2"/>
    <w:rsid w:val="00CB496C"/>
    <w:rsid w:val="00CB4BC7"/>
    <w:rsid w:val="00CB4C51"/>
    <w:rsid w:val="00CB58DE"/>
    <w:rsid w:val="00CB5D30"/>
    <w:rsid w:val="00CB70BD"/>
    <w:rsid w:val="00CC11CE"/>
    <w:rsid w:val="00CC14FB"/>
    <w:rsid w:val="00CC1DFC"/>
    <w:rsid w:val="00CC2107"/>
    <w:rsid w:val="00CC24B4"/>
    <w:rsid w:val="00CC28D6"/>
    <w:rsid w:val="00CC2B1A"/>
    <w:rsid w:val="00CC30DE"/>
    <w:rsid w:val="00CC3629"/>
    <w:rsid w:val="00CC409E"/>
    <w:rsid w:val="00CC40E2"/>
    <w:rsid w:val="00CC4A3A"/>
    <w:rsid w:val="00CC4A9B"/>
    <w:rsid w:val="00CC4CA0"/>
    <w:rsid w:val="00CC5000"/>
    <w:rsid w:val="00CC5087"/>
    <w:rsid w:val="00CC5269"/>
    <w:rsid w:val="00CC5CEB"/>
    <w:rsid w:val="00CC6172"/>
    <w:rsid w:val="00CC6638"/>
    <w:rsid w:val="00CC68AE"/>
    <w:rsid w:val="00CD01B7"/>
    <w:rsid w:val="00CD0974"/>
    <w:rsid w:val="00CD16A7"/>
    <w:rsid w:val="00CD20B6"/>
    <w:rsid w:val="00CD278D"/>
    <w:rsid w:val="00CD2868"/>
    <w:rsid w:val="00CD4FB2"/>
    <w:rsid w:val="00CD52FD"/>
    <w:rsid w:val="00CD61CE"/>
    <w:rsid w:val="00CD66B1"/>
    <w:rsid w:val="00CD6774"/>
    <w:rsid w:val="00CD7FE1"/>
    <w:rsid w:val="00CE0D14"/>
    <w:rsid w:val="00CE1060"/>
    <w:rsid w:val="00CE1090"/>
    <w:rsid w:val="00CE1267"/>
    <w:rsid w:val="00CE152C"/>
    <w:rsid w:val="00CE1B33"/>
    <w:rsid w:val="00CE1C22"/>
    <w:rsid w:val="00CE1C52"/>
    <w:rsid w:val="00CE1FDB"/>
    <w:rsid w:val="00CE2630"/>
    <w:rsid w:val="00CE292C"/>
    <w:rsid w:val="00CE3216"/>
    <w:rsid w:val="00CE3B30"/>
    <w:rsid w:val="00CE42F5"/>
    <w:rsid w:val="00CE43AC"/>
    <w:rsid w:val="00CE444D"/>
    <w:rsid w:val="00CE4615"/>
    <w:rsid w:val="00CE479F"/>
    <w:rsid w:val="00CE4C17"/>
    <w:rsid w:val="00CE4C57"/>
    <w:rsid w:val="00CE5B33"/>
    <w:rsid w:val="00CE5B3C"/>
    <w:rsid w:val="00CE5E6D"/>
    <w:rsid w:val="00CE5F71"/>
    <w:rsid w:val="00CE6205"/>
    <w:rsid w:val="00CE691B"/>
    <w:rsid w:val="00CE6BB8"/>
    <w:rsid w:val="00CE6E20"/>
    <w:rsid w:val="00CE6F23"/>
    <w:rsid w:val="00CE75C5"/>
    <w:rsid w:val="00CE7BFF"/>
    <w:rsid w:val="00CF0372"/>
    <w:rsid w:val="00CF1A04"/>
    <w:rsid w:val="00CF200E"/>
    <w:rsid w:val="00CF3A42"/>
    <w:rsid w:val="00CF3A4C"/>
    <w:rsid w:val="00CF3D75"/>
    <w:rsid w:val="00CF4443"/>
    <w:rsid w:val="00CF4EB5"/>
    <w:rsid w:val="00CF68D7"/>
    <w:rsid w:val="00CF7823"/>
    <w:rsid w:val="00D008E5"/>
    <w:rsid w:val="00D00A03"/>
    <w:rsid w:val="00D00AEA"/>
    <w:rsid w:val="00D00D1E"/>
    <w:rsid w:val="00D0108A"/>
    <w:rsid w:val="00D012AD"/>
    <w:rsid w:val="00D01D67"/>
    <w:rsid w:val="00D02028"/>
    <w:rsid w:val="00D0212F"/>
    <w:rsid w:val="00D0251D"/>
    <w:rsid w:val="00D0332C"/>
    <w:rsid w:val="00D03444"/>
    <w:rsid w:val="00D041AA"/>
    <w:rsid w:val="00D04455"/>
    <w:rsid w:val="00D04869"/>
    <w:rsid w:val="00D04DB2"/>
    <w:rsid w:val="00D05618"/>
    <w:rsid w:val="00D05B2A"/>
    <w:rsid w:val="00D062FB"/>
    <w:rsid w:val="00D06493"/>
    <w:rsid w:val="00D068F0"/>
    <w:rsid w:val="00D069C0"/>
    <w:rsid w:val="00D06EBD"/>
    <w:rsid w:val="00D114F8"/>
    <w:rsid w:val="00D1221E"/>
    <w:rsid w:val="00D12975"/>
    <w:rsid w:val="00D12D3F"/>
    <w:rsid w:val="00D133FA"/>
    <w:rsid w:val="00D14D51"/>
    <w:rsid w:val="00D14E94"/>
    <w:rsid w:val="00D15BE1"/>
    <w:rsid w:val="00D15FC8"/>
    <w:rsid w:val="00D16243"/>
    <w:rsid w:val="00D1679E"/>
    <w:rsid w:val="00D168AD"/>
    <w:rsid w:val="00D1697D"/>
    <w:rsid w:val="00D16D04"/>
    <w:rsid w:val="00D20187"/>
    <w:rsid w:val="00D209DB"/>
    <w:rsid w:val="00D20A80"/>
    <w:rsid w:val="00D210F2"/>
    <w:rsid w:val="00D2163C"/>
    <w:rsid w:val="00D2219E"/>
    <w:rsid w:val="00D223C2"/>
    <w:rsid w:val="00D223DF"/>
    <w:rsid w:val="00D22881"/>
    <w:rsid w:val="00D22A84"/>
    <w:rsid w:val="00D23095"/>
    <w:rsid w:val="00D2312A"/>
    <w:rsid w:val="00D23130"/>
    <w:rsid w:val="00D23139"/>
    <w:rsid w:val="00D23248"/>
    <w:rsid w:val="00D23467"/>
    <w:rsid w:val="00D24739"/>
    <w:rsid w:val="00D2487B"/>
    <w:rsid w:val="00D248CC"/>
    <w:rsid w:val="00D250FF"/>
    <w:rsid w:val="00D253F1"/>
    <w:rsid w:val="00D25591"/>
    <w:rsid w:val="00D257BF"/>
    <w:rsid w:val="00D25936"/>
    <w:rsid w:val="00D26DF8"/>
    <w:rsid w:val="00D27327"/>
    <w:rsid w:val="00D3012E"/>
    <w:rsid w:val="00D302D6"/>
    <w:rsid w:val="00D30BA6"/>
    <w:rsid w:val="00D311B1"/>
    <w:rsid w:val="00D3123B"/>
    <w:rsid w:val="00D31683"/>
    <w:rsid w:val="00D31E86"/>
    <w:rsid w:val="00D324E0"/>
    <w:rsid w:val="00D328CA"/>
    <w:rsid w:val="00D32D58"/>
    <w:rsid w:val="00D331B3"/>
    <w:rsid w:val="00D34E0D"/>
    <w:rsid w:val="00D34FC2"/>
    <w:rsid w:val="00D36423"/>
    <w:rsid w:val="00D36CD8"/>
    <w:rsid w:val="00D37196"/>
    <w:rsid w:val="00D37E8C"/>
    <w:rsid w:val="00D401F6"/>
    <w:rsid w:val="00D411EC"/>
    <w:rsid w:val="00D4250A"/>
    <w:rsid w:val="00D432FB"/>
    <w:rsid w:val="00D44780"/>
    <w:rsid w:val="00D44C0F"/>
    <w:rsid w:val="00D46374"/>
    <w:rsid w:val="00D46903"/>
    <w:rsid w:val="00D469FA"/>
    <w:rsid w:val="00D46A84"/>
    <w:rsid w:val="00D47081"/>
    <w:rsid w:val="00D47654"/>
    <w:rsid w:val="00D51E29"/>
    <w:rsid w:val="00D52142"/>
    <w:rsid w:val="00D52760"/>
    <w:rsid w:val="00D52843"/>
    <w:rsid w:val="00D52FB5"/>
    <w:rsid w:val="00D53D02"/>
    <w:rsid w:val="00D5409C"/>
    <w:rsid w:val="00D544EB"/>
    <w:rsid w:val="00D54845"/>
    <w:rsid w:val="00D54DF4"/>
    <w:rsid w:val="00D5532D"/>
    <w:rsid w:val="00D554AC"/>
    <w:rsid w:val="00D56141"/>
    <w:rsid w:val="00D561C9"/>
    <w:rsid w:val="00D56C48"/>
    <w:rsid w:val="00D56EB0"/>
    <w:rsid w:val="00D57C79"/>
    <w:rsid w:val="00D602E3"/>
    <w:rsid w:val="00D60382"/>
    <w:rsid w:val="00D609A2"/>
    <w:rsid w:val="00D60D5B"/>
    <w:rsid w:val="00D61A0D"/>
    <w:rsid w:val="00D62E79"/>
    <w:rsid w:val="00D62FC5"/>
    <w:rsid w:val="00D6348A"/>
    <w:rsid w:val="00D64AD0"/>
    <w:rsid w:val="00D65092"/>
    <w:rsid w:val="00D65142"/>
    <w:rsid w:val="00D653FB"/>
    <w:rsid w:val="00D659F7"/>
    <w:rsid w:val="00D670A5"/>
    <w:rsid w:val="00D67484"/>
    <w:rsid w:val="00D67F1B"/>
    <w:rsid w:val="00D70344"/>
    <w:rsid w:val="00D7043E"/>
    <w:rsid w:val="00D7076B"/>
    <w:rsid w:val="00D71A3D"/>
    <w:rsid w:val="00D729B0"/>
    <w:rsid w:val="00D73C13"/>
    <w:rsid w:val="00D74129"/>
    <w:rsid w:val="00D7485C"/>
    <w:rsid w:val="00D74B84"/>
    <w:rsid w:val="00D7504D"/>
    <w:rsid w:val="00D75791"/>
    <w:rsid w:val="00D75851"/>
    <w:rsid w:val="00D75D98"/>
    <w:rsid w:val="00D76AEB"/>
    <w:rsid w:val="00D77249"/>
    <w:rsid w:val="00D77C7D"/>
    <w:rsid w:val="00D77C87"/>
    <w:rsid w:val="00D80C44"/>
    <w:rsid w:val="00D82441"/>
    <w:rsid w:val="00D82D82"/>
    <w:rsid w:val="00D82E3F"/>
    <w:rsid w:val="00D831C2"/>
    <w:rsid w:val="00D835BA"/>
    <w:rsid w:val="00D83AF4"/>
    <w:rsid w:val="00D83DFC"/>
    <w:rsid w:val="00D85183"/>
    <w:rsid w:val="00D859F8"/>
    <w:rsid w:val="00D86089"/>
    <w:rsid w:val="00D8729B"/>
    <w:rsid w:val="00D873AA"/>
    <w:rsid w:val="00D90BB0"/>
    <w:rsid w:val="00D91079"/>
    <w:rsid w:val="00D91461"/>
    <w:rsid w:val="00D9154B"/>
    <w:rsid w:val="00D92A67"/>
    <w:rsid w:val="00D93277"/>
    <w:rsid w:val="00D935C3"/>
    <w:rsid w:val="00D93727"/>
    <w:rsid w:val="00D93DCB"/>
    <w:rsid w:val="00D94479"/>
    <w:rsid w:val="00D947FB"/>
    <w:rsid w:val="00D94AF8"/>
    <w:rsid w:val="00D94F3E"/>
    <w:rsid w:val="00D94FB1"/>
    <w:rsid w:val="00D9626F"/>
    <w:rsid w:val="00D964B9"/>
    <w:rsid w:val="00D96755"/>
    <w:rsid w:val="00D969A2"/>
    <w:rsid w:val="00DA0A10"/>
    <w:rsid w:val="00DA0B3A"/>
    <w:rsid w:val="00DA1663"/>
    <w:rsid w:val="00DA24F7"/>
    <w:rsid w:val="00DA2A4D"/>
    <w:rsid w:val="00DA31C5"/>
    <w:rsid w:val="00DA3506"/>
    <w:rsid w:val="00DA3DEA"/>
    <w:rsid w:val="00DA4821"/>
    <w:rsid w:val="00DA4F61"/>
    <w:rsid w:val="00DA50AF"/>
    <w:rsid w:val="00DA518C"/>
    <w:rsid w:val="00DA5DF8"/>
    <w:rsid w:val="00DA6141"/>
    <w:rsid w:val="00DA68FD"/>
    <w:rsid w:val="00DA7859"/>
    <w:rsid w:val="00DA7E26"/>
    <w:rsid w:val="00DB0318"/>
    <w:rsid w:val="00DB1094"/>
    <w:rsid w:val="00DB1B3A"/>
    <w:rsid w:val="00DB1E00"/>
    <w:rsid w:val="00DB23F0"/>
    <w:rsid w:val="00DB32C4"/>
    <w:rsid w:val="00DB368E"/>
    <w:rsid w:val="00DB3853"/>
    <w:rsid w:val="00DB5619"/>
    <w:rsid w:val="00DB5FF5"/>
    <w:rsid w:val="00DB6069"/>
    <w:rsid w:val="00DB79BB"/>
    <w:rsid w:val="00DB7A5D"/>
    <w:rsid w:val="00DC05C7"/>
    <w:rsid w:val="00DC0877"/>
    <w:rsid w:val="00DC0B79"/>
    <w:rsid w:val="00DC1478"/>
    <w:rsid w:val="00DC1C53"/>
    <w:rsid w:val="00DC1DFB"/>
    <w:rsid w:val="00DC1EF8"/>
    <w:rsid w:val="00DC2154"/>
    <w:rsid w:val="00DC2C62"/>
    <w:rsid w:val="00DC30D7"/>
    <w:rsid w:val="00DC3B16"/>
    <w:rsid w:val="00DC4C51"/>
    <w:rsid w:val="00DC5646"/>
    <w:rsid w:val="00DC58A4"/>
    <w:rsid w:val="00DC5C08"/>
    <w:rsid w:val="00DC7AB7"/>
    <w:rsid w:val="00DC7ED5"/>
    <w:rsid w:val="00DD23A9"/>
    <w:rsid w:val="00DD2B85"/>
    <w:rsid w:val="00DD3BF5"/>
    <w:rsid w:val="00DD3E7D"/>
    <w:rsid w:val="00DD4086"/>
    <w:rsid w:val="00DD4A66"/>
    <w:rsid w:val="00DD5129"/>
    <w:rsid w:val="00DD5178"/>
    <w:rsid w:val="00DD5610"/>
    <w:rsid w:val="00DD618A"/>
    <w:rsid w:val="00DD61C1"/>
    <w:rsid w:val="00DD73F2"/>
    <w:rsid w:val="00DD772A"/>
    <w:rsid w:val="00DE18A3"/>
    <w:rsid w:val="00DE3940"/>
    <w:rsid w:val="00DE3FED"/>
    <w:rsid w:val="00DE43F1"/>
    <w:rsid w:val="00DE5274"/>
    <w:rsid w:val="00DE554C"/>
    <w:rsid w:val="00DE5FDD"/>
    <w:rsid w:val="00DE672A"/>
    <w:rsid w:val="00DE67E6"/>
    <w:rsid w:val="00DE693E"/>
    <w:rsid w:val="00DE74A6"/>
    <w:rsid w:val="00DE7978"/>
    <w:rsid w:val="00DF0DB9"/>
    <w:rsid w:val="00DF1069"/>
    <w:rsid w:val="00DF1F9F"/>
    <w:rsid w:val="00DF1FAF"/>
    <w:rsid w:val="00DF380D"/>
    <w:rsid w:val="00DF3F15"/>
    <w:rsid w:val="00DF42FC"/>
    <w:rsid w:val="00DF45DA"/>
    <w:rsid w:val="00DF4842"/>
    <w:rsid w:val="00DF5685"/>
    <w:rsid w:val="00DF592A"/>
    <w:rsid w:val="00DF5A7F"/>
    <w:rsid w:val="00DF5E05"/>
    <w:rsid w:val="00DF6507"/>
    <w:rsid w:val="00DF6A1E"/>
    <w:rsid w:val="00DF7B8D"/>
    <w:rsid w:val="00DF7D3A"/>
    <w:rsid w:val="00E00502"/>
    <w:rsid w:val="00E00698"/>
    <w:rsid w:val="00E006DB"/>
    <w:rsid w:val="00E01074"/>
    <w:rsid w:val="00E01BCF"/>
    <w:rsid w:val="00E025ED"/>
    <w:rsid w:val="00E02CF6"/>
    <w:rsid w:val="00E02EC1"/>
    <w:rsid w:val="00E0304A"/>
    <w:rsid w:val="00E0340C"/>
    <w:rsid w:val="00E03447"/>
    <w:rsid w:val="00E03E9D"/>
    <w:rsid w:val="00E0431A"/>
    <w:rsid w:val="00E044FE"/>
    <w:rsid w:val="00E04A27"/>
    <w:rsid w:val="00E0549B"/>
    <w:rsid w:val="00E05B8F"/>
    <w:rsid w:val="00E05EB2"/>
    <w:rsid w:val="00E06267"/>
    <w:rsid w:val="00E069B4"/>
    <w:rsid w:val="00E10C1E"/>
    <w:rsid w:val="00E11184"/>
    <w:rsid w:val="00E11689"/>
    <w:rsid w:val="00E12277"/>
    <w:rsid w:val="00E12CDF"/>
    <w:rsid w:val="00E1313F"/>
    <w:rsid w:val="00E13AFC"/>
    <w:rsid w:val="00E14C52"/>
    <w:rsid w:val="00E15D21"/>
    <w:rsid w:val="00E15EF5"/>
    <w:rsid w:val="00E16312"/>
    <w:rsid w:val="00E166F9"/>
    <w:rsid w:val="00E16871"/>
    <w:rsid w:val="00E1753A"/>
    <w:rsid w:val="00E17822"/>
    <w:rsid w:val="00E17838"/>
    <w:rsid w:val="00E179DC"/>
    <w:rsid w:val="00E17AB5"/>
    <w:rsid w:val="00E17EB5"/>
    <w:rsid w:val="00E20255"/>
    <w:rsid w:val="00E20949"/>
    <w:rsid w:val="00E20E53"/>
    <w:rsid w:val="00E21076"/>
    <w:rsid w:val="00E21C9E"/>
    <w:rsid w:val="00E22AD2"/>
    <w:rsid w:val="00E22C15"/>
    <w:rsid w:val="00E23287"/>
    <w:rsid w:val="00E23427"/>
    <w:rsid w:val="00E23C15"/>
    <w:rsid w:val="00E24213"/>
    <w:rsid w:val="00E24264"/>
    <w:rsid w:val="00E24287"/>
    <w:rsid w:val="00E248DB"/>
    <w:rsid w:val="00E2513D"/>
    <w:rsid w:val="00E256B5"/>
    <w:rsid w:val="00E25F7F"/>
    <w:rsid w:val="00E265FB"/>
    <w:rsid w:val="00E278B9"/>
    <w:rsid w:val="00E27B71"/>
    <w:rsid w:val="00E30B11"/>
    <w:rsid w:val="00E30B62"/>
    <w:rsid w:val="00E31934"/>
    <w:rsid w:val="00E31F8A"/>
    <w:rsid w:val="00E32135"/>
    <w:rsid w:val="00E3346F"/>
    <w:rsid w:val="00E33ACA"/>
    <w:rsid w:val="00E341D8"/>
    <w:rsid w:val="00E345B4"/>
    <w:rsid w:val="00E34DF9"/>
    <w:rsid w:val="00E34E46"/>
    <w:rsid w:val="00E352E4"/>
    <w:rsid w:val="00E361BF"/>
    <w:rsid w:val="00E36A62"/>
    <w:rsid w:val="00E36DA1"/>
    <w:rsid w:val="00E36F80"/>
    <w:rsid w:val="00E3727F"/>
    <w:rsid w:val="00E37984"/>
    <w:rsid w:val="00E37AF0"/>
    <w:rsid w:val="00E40BA5"/>
    <w:rsid w:val="00E40DC2"/>
    <w:rsid w:val="00E4215C"/>
    <w:rsid w:val="00E42398"/>
    <w:rsid w:val="00E42676"/>
    <w:rsid w:val="00E42861"/>
    <w:rsid w:val="00E42915"/>
    <w:rsid w:val="00E43276"/>
    <w:rsid w:val="00E43B9C"/>
    <w:rsid w:val="00E43C1F"/>
    <w:rsid w:val="00E43D1F"/>
    <w:rsid w:val="00E442DF"/>
    <w:rsid w:val="00E449D6"/>
    <w:rsid w:val="00E44D10"/>
    <w:rsid w:val="00E45057"/>
    <w:rsid w:val="00E455AA"/>
    <w:rsid w:val="00E456EA"/>
    <w:rsid w:val="00E4585E"/>
    <w:rsid w:val="00E458CA"/>
    <w:rsid w:val="00E45A3D"/>
    <w:rsid w:val="00E4764E"/>
    <w:rsid w:val="00E4784A"/>
    <w:rsid w:val="00E5040C"/>
    <w:rsid w:val="00E50417"/>
    <w:rsid w:val="00E5090C"/>
    <w:rsid w:val="00E50CE7"/>
    <w:rsid w:val="00E50FFC"/>
    <w:rsid w:val="00E5184A"/>
    <w:rsid w:val="00E528FF"/>
    <w:rsid w:val="00E52986"/>
    <w:rsid w:val="00E52B32"/>
    <w:rsid w:val="00E52DCA"/>
    <w:rsid w:val="00E533F1"/>
    <w:rsid w:val="00E53683"/>
    <w:rsid w:val="00E53D71"/>
    <w:rsid w:val="00E53F97"/>
    <w:rsid w:val="00E5473C"/>
    <w:rsid w:val="00E54ACE"/>
    <w:rsid w:val="00E54DA0"/>
    <w:rsid w:val="00E559F6"/>
    <w:rsid w:val="00E56649"/>
    <w:rsid w:val="00E571F7"/>
    <w:rsid w:val="00E6147F"/>
    <w:rsid w:val="00E61FAA"/>
    <w:rsid w:val="00E627DE"/>
    <w:rsid w:val="00E62A40"/>
    <w:rsid w:val="00E63147"/>
    <w:rsid w:val="00E63A68"/>
    <w:rsid w:val="00E63D90"/>
    <w:rsid w:val="00E64105"/>
    <w:rsid w:val="00E641E9"/>
    <w:rsid w:val="00E645B3"/>
    <w:rsid w:val="00E64684"/>
    <w:rsid w:val="00E65006"/>
    <w:rsid w:val="00E65B9B"/>
    <w:rsid w:val="00E67483"/>
    <w:rsid w:val="00E674BB"/>
    <w:rsid w:val="00E67947"/>
    <w:rsid w:val="00E70943"/>
    <w:rsid w:val="00E70B0A"/>
    <w:rsid w:val="00E7200B"/>
    <w:rsid w:val="00E723A2"/>
    <w:rsid w:val="00E72AD5"/>
    <w:rsid w:val="00E7386C"/>
    <w:rsid w:val="00E740A2"/>
    <w:rsid w:val="00E74595"/>
    <w:rsid w:val="00E74F7F"/>
    <w:rsid w:val="00E752CF"/>
    <w:rsid w:val="00E754A2"/>
    <w:rsid w:val="00E75819"/>
    <w:rsid w:val="00E76945"/>
    <w:rsid w:val="00E7739D"/>
    <w:rsid w:val="00E773B0"/>
    <w:rsid w:val="00E802C2"/>
    <w:rsid w:val="00E81BCD"/>
    <w:rsid w:val="00E82208"/>
    <w:rsid w:val="00E823B3"/>
    <w:rsid w:val="00E82537"/>
    <w:rsid w:val="00E83DD0"/>
    <w:rsid w:val="00E83FAE"/>
    <w:rsid w:val="00E85118"/>
    <w:rsid w:val="00E852D8"/>
    <w:rsid w:val="00E855D0"/>
    <w:rsid w:val="00E85A83"/>
    <w:rsid w:val="00E86689"/>
    <w:rsid w:val="00E8686E"/>
    <w:rsid w:val="00E87130"/>
    <w:rsid w:val="00E87399"/>
    <w:rsid w:val="00E87608"/>
    <w:rsid w:val="00E87ABD"/>
    <w:rsid w:val="00E9072F"/>
    <w:rsid w:val="00E90938"/>
    <w:rsid w:val="00E90B39"/>
    <w:rsid w:val="00E91196"/>
    <w:rsid w:val="00E919A8"/>
    <w:rsid w:val="00E91DB2"/>
    <w:rsid w:val="00E92124"/>
    <w:rsid w:val="00E92904"/>
    <w:rsid w:val="00E9301C"/>
    <w:rsid w:val="00E938A5"/>
    <w:rsid w:val="00E945CE"/>
    <w:rsid w:val="00E9506F"/>
    <w:rsid w:val="00E95983"/>
    <w:rsid w:val="00E95C11"/>
    <w:rsid w:val="00E96741"/>
    <w:rsid w:val="00E96927"/>
    <w:rsid w:val="00E9740E"/>
    <w:rsid w:val="00E97758"/>
    <w:rsid w:val="00E9783E"/>
    <w:rsid w:val="00E97C65"/>
    <w:rsid w:val="00EA0456"/>
    <w:rsid w:val="00EA0CD6"/>
    <w:rsid w:val="00EA0CF8"/>
    <w:rsid w:val="00EA1AE4"/>
    <w:rsid w:val="00EA1F7E"/>
    <w:rsid w:val="00EA20E5"/>
    <w:rsid w:val="00EA2190"/>
    <w:rsid w:val="00EA257C"/>
    <w:rsid w:val="00EA2845"/>
    <w:rsid w:val="00EA2E8E"/>
    <w:rsid w:val="00EA30FF"/>
    <w:rsid w:val="00EA40F0"/>
    <w:rsid w:val="00EA41F2"/>
    <w:rsid w:val="00EA4527"/>
    <w:rsid w:val="00EA4B14"/>
    <w:rsid w:val="00EA51EC"/>
    <w:rsid w:val="00EA5CB0"/>
    <w:rsid w:val="00EA634B"/>
    <w:rsid w:val="00EA660C"/>
    <w:rsid w:val="00EA67F0"/>
    <w:rsid w:val="00EA697B"/>
    <w:rsid w:val="00EA73CB"/>
    <w:rsid w:val="00EA79CD"/>
    <w:rsid w:val="00EA7E14"/>
    <w:rsid w:val="00EB0043"/>
    <w:rsid w:val="00EB0868"/>
    <w:rsid w:val="00EB12B4"/>
    <w:rsid w:val="00EB168B"/>
    <w:rsid w:val="00EB18DA"/>
    <w:rsid w:val="00EB2190"/>
    <w:rsid w:val="00EB2861"/>
    <w:rsid w:val="00EB2E88"/>
    <w:rsid w:val="00EB3016"/>
    <w:rsid w:val="00EB477E"/>
    <w:rsid w:val="00EB493E"/>
    <w:rsid w:val="00EB4969"/>
    <w:rsid w:val="00EB5179"/>
    <w:rsid w:val="00EB5238"/>
    <w:rsid w:val="00EB592C"/>
    <w:rsid w:val="00EB5BBA"/>
    <w:rsid w:val="00EB63EA"/>
    <w:rsid w:val="00EB68D2"/>
    <w:rsid w:val="00EB7152"/>
    <w:rsid w:val="00EB7596"/>
    <w:rsid w:val="00EB7966"/>
    <w:rsid w:val="00EB7E5E"/>
    <w:rsid w:val="00EC0170"/>
    <w:rsid w:val="00EC0274"/>
    <w:rsid w:val="00EC0FEC"/>
    <w:rsid w:val="00EC1A60"/>
    <w:rsid w:val="00EC1FDB"/>
    <w:rsid w:val="00EC2181"/>
    <w:rsid w:val="00EC233F"/>
    <w:rsid w:val="00EC253D"/>
    <w:rsid w:val="00EC2549"/>
    <w:rsid w:val="00EC38BF"/>
    <w:rsid w:val="00EC38CC"/>
    <w:rsid w:val="00EC4F1A"/>
    <w:rsid w:val="00EC568D"/>
    <w:rsid w:val="00EC5FE8"/>
    <w:rsid w:val="00EC7C06"/>
    <w:rsid w:val="00EC7D04"/>
    <w:rsid w:val="00ED0FAA"/>
    <w:rsid w:val="00ED1241"/>
    <w:rsid w:val="00ED12DC"/>
    <w:rsid w:val="00ED18D1"/>
    <w:rsid w:val="00ED1C78"/>
    <w:rsid w:val="00ED2CD7"/>
    <w:rsid w:val="00ED3E36"/>
    <w:rsid w:val="00ED4BE0"/>
    <w:rsid w:val="00ED4C74"/>
    <w:rsid w:val="00ED552C"/>
    <w:rsid w:val="00ED60E8"/>
    <w:rsid w:val="00ED64EB"/>
    <w:rsid w:val="00ED6759"/>
    <w:rsid w:val="00ED68D6"/>
    <w:rsid w:val="00ED7427"/>
    <w:rsid w:val="00ED755F"/>
    <w:rsid w:val="00EE02A8"/>
    <w:rsid w:val="00EE02CA"/>
    <w:rsid w:val="00EE035B"/>
    <w:rsid w:val="00EE05A2"/>
    <w:rsid w:val="00EE100E"/>
    <w:rsid w:val="00EE1F0B"/>
    <w:rsid w:val="00EE26E0"/>
    <w:rsid w:val="00EE3D8B"/>
    <w:rsid w:val="00EE5052"/>
    <w:rsid w:val="00EE54B9"/>
    <w:rsid w:val="00EE5C59"/>
    <w:rsid w:val="00EE61EF"/>
    <w:rsid w:val="00EE6730"/>
    <w:rsid w:val="00EE6AF3"/>
    <w:rsid w:val="00EE6F1A"/>
    <w:rsid w:val="00EE7119"/>
    <w:rsid w:val="00EE7170"/>
    <w:rsid w:val="00EE7215"/>
    <w:rsid w:val="00EE7AFE"/>
    <w:rsid w:val="00EE7C21"/>
    <w:rsid w:val="00EF089A"/>
    <w:rsid w:val="00EF0AF1"/>
    <w:rsid w:val="00EF0E62"/>
    <w:rsid w:val="00EF0E82"/>
    <w:rsid w:val="00EF16A6"/>
    <w:rsid w:val="00EF2175"/>
    <w:rsid w:val="00EF24A0"/>
    <w:rsid w:val="00EF26EB"/>
    <w:rsid w:val="00EF33A7"/>
    <w:rsid w:val="00EF351B"/>
    <w:rsid w:val="00EF37CC"/>
    <w:rsid w:val="00EF396F"/>
    <w:rsid w:val="00EF41A9"/>
    <w:rsid w:val="00EF4419"/>
    <w:rsid w:val="00EF45C9"/>
    <w:rsid w:val="00EF4B6B"/>
    <w:rsid w:val="00EF4ED1"/>
    <w:rsid w:val="00EF5F94"/>
    <w:rsid w:val="00EF6850"/>
    <w:rsid w:val="00EF6971"/>
    <w:rsid w:val="00EF6EE5"/>
    <w:rsid w:val="00EF71AC"/>
    <w:rsid w:val="00EF7BEB"/>
    <w:rsid w:val="00F002D7"/>
    <w:rsid w:val="00F00594"/>
    <w:rsid w:val="00F0062A"/>
    <w:rsid w:val="00F00D30"/>
    <w:rsid w:val="00F00F3A"/>
    <w:rsid w:val="00F014D2"/>
    <w:rsid w:val="00F02285"/>
    <w:rsid w:val="00F025A7"/>
    <w:rsid w:val="00F029C9"/>
    <w:rsid w:val="00F02AFE"/>
    <w:rsid w:val="00F02C83"/>
    <w:rsid w:val="00F03196"/>
    <w:rsid w:val="00F039A1"/>
    <w:rsid w:val="00F03AE5"/>
    <w:rsid w:val="00F04B42"/>
    <w:rsid w:val="00F04E0D"/>
    <w:rsid w:val="00F05152"/>
    <w:rsid w:val="00F05419"/>
    <w:rsid w:val="00F057B7"/>
    <w:rsid w:val="00F05D51"/>
    <w:rsid w:val="00F05E40"/>
    <w:rsid w:val="00F0622C"/>
    <w:rsid w:val="00F07513"/>
    <w:rsid w:val="00F07C3F"/>
    <w:rsid w:val="00F10144"/>
    <w:rsid w:val="00F104B8"/>
    <w:rsid w:val="00F10E35"/>
    <w:rsid w:val="00F10F98"/>
    <w:rsid w:val="00F11049"/>
    <w:rsid w:val="00F1182F"/>
    <w:rsid w:val="00F127D1"/>
    <w:rsid w:val="00F12A26"/>
    <w:rsid w:val="00F12D64"/>
    <w:rsid w:val="00F13736"/>
    <w:rsid w:val="00F1391A"/>
    <w:rsid w:val="00F13F55"/>
    <w:rsid w:val="00F160D7"/>
    <w:rsid w:val="00F16B4A"/>
    <w:rsid w:val="00F16D8C"/>
    <w:rsid w:val="00F16DDA"/>
    <w:rsid w:val="00F1748A"/>
    <w:rsid w:val="00F1778A"/>
    <w:rsid w:val="00F2006A"/>
    <w:rsid w:val="00F20071"/>
    <w:rsid w:val="00F20308"/>
    <w:rsid w:val="00F207EE"/>
    <w:rsid w:val="00F208D1"/>
    <w:rsid w:val="00F2118D"/>
    <w:rsid w:val="00F220D5"/>
    <w:rsid w:val="00F22D02"/>
    <w:rsid w:val="00F23130"/>
    <w:rsid w:val="00F235C0"/>
    <w:rsid w:val="00F2363A"/>
    <w:rsid w:val="00F23A53"/>
    <w:rsid w:val="00F248DE"/>
    <w:rsid w:val="00F2493D"/>
    <w:rsid w:val="00F25A56"/>
    <w:rsid w:val="00F25DCD"/>
    <w:rsid w:val="00F25F6D"/>
    <w:rsid w:val="00F261DD"/>
    <w:rsid w:val="00F2733D"/>
    <w:rsid w:val="00F2793E"/>
    <w:rsid w:val="00F3030E"/>
    <w:rsid w:val="00F30B73"/>
    <w:rsid w:val="00F3189D"/>
    <w:rsid w:val="00F31A64"/>
    <w:rsid w:val="00F325F1"/>
    <w:rsid w:val="00F325FF"/>
    <w:rsid w:val="00F3285C"/>
    <w:rsid w:val="00F32C59"/>
    <w:rsid w:val="00F3308D"/>
    <w:rsid w:val="00F330E0"/>
    <w:rsid w:val="00F337E6"/>
    <w:rsid w:val="00F33C0E"/>
    <w:rsid w:val="00F33C32"/>
    <w:rsid w:val="00F34204"/>
    <w:rsid w:val="00F34559"/>
    <w:rsid w:val="00F347FE"/>
    <w:rsid w:val="00F34D0D"/>
    <w:rsid w:val="00F378A1"/>
    <w:rsid w:val="00F40CFE"/>
    <w:rsid w:val="00F42339"/>
    <w:rsid w:val="00F428BD"/>
    <w:rsid w:val="00F42C5D"/>
    <w:rsid w:val="00F43024"/>
    <w:rsid w:val="00F434DB"/>
    <w:rsid w:val="00F43F70"/>
    <w:rsid w:val="00F44579"/>
    <w:rsid w:val="00F44E08"/>
    <w:rsid w:val="00F44F16"/>
    <w:rsid w:val="00F4577D"/>
    <w:rsid w:val="00F460B8"/>
    <w:rsid w:val="00F46123"/>
    <w:rsid w:val="00F46538"/>
    <w:rsid w:val="00F466F4"/>
    <w:rsid w:val="00F4739A"/>
    <w:rsid w:val="00F478EA"/>
    <w:rsid w:val="00F478F6"/>
    <w:rsid w:val="00F5030F"/>
    <w:rsid w:val="00F505A8"/>
    <w:rsid w:val="00F507DB"/>
    <w:rsid w:val="00F509B1"/>
    <w:rsid w:val="00F50D68"/>
    <w:rsid w:val="00F510FB"/>
    <w:rsid w:val="00F520F5"/>
    <w:rsid w:val="00F522BD"/>
    <w:rsid w:val="00F528A5"/>
    <w:rsid w:val="00F52B19"/>
    <w:rsid w:val="00F52E25"/>
    <w:rsid w:val="00F52EBD"/>
    <w:rsid w:val="00F530DF"/>
    <w:rsid w:val="00F531AE"/>
    <w:rsid w:val="00F5330F"/>
    <w:rsid w:val="00F53540"/>
    <w:rsid w:val="00F5356C"/>
    <w:rsid w:val="00F54151"/>
    <w:rsid w:val="00F541AA"/>
    <w:rsid w:val="00F552A8"/>
    <w:rsid w:val="00F5566C"/>
    <w:rsid w:val="00F569FF"/>
    <w:rsid w:val="00F57474"/>
    <w:rsid w:val="00F57479"/>
    <w:rsid w:val="00F57A3C"/>
    <w:rsid w:val="00F608FE"/>
    <w:rsid w:val="00F610CA"/>
    <w:rsid w:val="00F62FA5"/>
    <w:rsid w:val="00F62FC1"/>
    <w:rsid w:val="00F63469"/>
    <w:rsid w:val="00F63ED0"/>
    <w:rsid w:val="00F64B4F"/>
    <w:rsid w:val="00F64E7C"/>
    <w:rsid w:val="00F64E86"/>
    <w:rsid w:val="00F66AE8"/>
    <w:rsid w:val="00F66F8C"/>
    <w:rsid w:val="00F6722C"/>
    <w:rsid w:val="00F67427"/>
    <w:rsid w:val="00F675FC"/>
    <w:rsid w:val="00F67650"/>
    <w:rsid w:val="00F677FC"/>
    <w:rsid w:val="00F67B1E"/>
    <w:rsid w:val="00F70486"/>
    <w:rsid w:val="00F7051F"/>
    <w:rsid w:val="00F70CEA"/>
    <w:rsid w:val="00F70D46"/>
    <w:rsid w:val="00F714EF"/>
    <w:rsid w:val="00F71696"/>
    <w:rsid w:val="00F716B6"/>
    <w:rsid w:val="00F71ADE"/>
    <w:rsid w:val="00F724DF"/>
    <w:rsid w:val="00F731F4"/>
    <w:rsid w:val="00F7383E"/>
    <w:rsid w:val="00F73B2B"/>
    <w:rsid w:val="00F74068"/>
    <w:rsid w:val="00F74359"/>
    <w:rsid w:val="00F743D8"/>
    <w:rsid w:val="00F74756"/>
    <w:rsid w:val="00F75C25"/>
    <w:rsid w:val="00F76C3B"/>
    <w:rsid w:val="00F76F09"/>
    <w:rsid w:val="00F776AF"/>
    <w:rsid w:val="00F77E3B"/>
    <w:rsid w:val="00F80519"/>
    <w:rsid w:val="00F80718"/>
    <w:rsid w:val="00F80D4F"/>
    <w:rsid w:val="00F82C3D"/>
    <w:rsid w:val="00F82D04"/>
    <w:rsid w:val="00F83671"/>
    <w:rsid w:val="00F841DC"/>
    <w:rsid w:val="00F84F5F"/>
    <w:rsid w:val="00F85319"/>
    <w:rsid w:val="00F85694"/>
    <w:rsid w:val="00F8621D"/>
    <w:rsid w:val="00F86BD3"/>
    <w:rsid w:val="00F86CD4"/>
    <w:rsid w:val="00F877C6"/>
    <w:rsid w:val="00F87F0A"/>
    <w:rsid w:val="00F902D6"/>
    <w:rsid w:val="00F90485"/>
    <w:rsid w:val="00F9086D"/>
    <w:rsid w:val="00F9191A"/>
    <w:rsid w:val="00F92CCF"/>
    <w:rsid w:val="00F93153"/>
    <w:rsid w:val="00F9319D"/>
    <w:rsid w:val="00F94D16"/>
    <w:rsid w:val="00F94D69"/>
    <w:rsid w:val="00F95113"/>
    <w:rsid w:val="00F954C7"/>
    <w:rsid w:val="00F95D61"/>
    <w:rsid w:val="00F96040"/>
    <w:rsid w:val="00F967AA"/>
    <w:rsid w:val="00F97925"/>
    <w:rsid w:val="00F97CFD"/>
    <w:rsid w:val="00F97D09"/>
    <w:rsid w:val="00FA041B"/>
    <w:rsid w:val="00FA215A"/>
    <w:rsid w:val="00FA25FF"/>
    <w:rsid w:val="00FA47F3"/>
    <w:rsid w:val="00FA4FC6"/>
    <w:rsid w:val="00FA5772"/>
    <w:rsid w:val="00FA6071"/>
    <w:rsid w:val="00FA6277"/>
    <w:rsid w:val="00FA6D93"/>
    <w:rsid w:val="00FA7E8A"/>
    <w:rsid w:val="00FB08E4"/>
    <w:rsid w:val="00FB0AD4"/>
    <w:rsid w:val="00FB0EF1"/>
    <w:rsid w:val="00FB19BF"/>
    <w:rsid w:val="00FB1B83"/>
    <w:rsid w:val="00FB2307"/>
    <w:rsid w:val="00FB2CA3"/>
    <w:rsid w:val="00FB2D3F"/>
    <w:rsid w:val="00FB3093"/>
    <w:rsid w:val="00FB3467"/>
    <w:rsid w:val="00FB45EA"/>
    <w:rsid w:val="00FB4A11"/>
    <w:rsid w:val="00FB5590"/>
    <w:rsid w:val="00FB6EED"/>
    <w:rsid w:val="00FB776F"/>
    <w:rsid w:val="00FB797F"/>
    <w:rsid w:val="00FC052C"/>
    <w:rsid w:val="00FC1DE7"/>
    <w:rsid w:val="00FC1F5D"/>
    <w:rsid w:val="00FC20DB"/>
    <w:rsid w:val="00FC26F0"/>
    <w:rsid w:val="00FC4815"/>
    <w:rsid w:val="00FC5275"/>
    <w:rsid w:val="00FC53B6"/>
    <w:rsid w:val="00FC6D78"/>
    <w:rsid w:val="00FC6F72"/>
    <w:rsid w:val="00FD01EB"/>
    <w:rsid w:val="00FD05BB"/>
    <w:rsid w:val="00FD0804"/>
    <w:rsid w:val="00FD12EE"/>
    <w:rsid w:val="00FD1437"/>
    <w:rsid w:val="00FD15DA"/>
    <w:rsid w:val="00FD23C1"/>
    <w:rsid w:val="00FD2631"/>
    <w:rsid w:val="00FD32C3"/>
    <w:rsid w:val="00FD36BD"/>
    <w:rsid w:val="00FD38EC"/>
    <w:rsid w:val="00FD3B44"/>
    <w:rsid w:val="00FD3E8A"/>
    <w:rsid w:val="00FD43DC"/>
    <w:rsid w:val="00FD491B"/>
    <w:rsid w:val="00FD62A7"/>
    <w:rsid w:val="00FD6DB1"/>
    <w:rsid w:val="00FD703C"/>
    <w:rsid w:val="00FD7376"/>
    <w:rsid w:val="00FD74D2"/>
    <w:rsid w:val="00FD7C35"/>
    <w:rsid w:val="00FE07BF"/>
    <w:rsid w:val="00FE0887"/>
    <w:rsid w:val="00FE0A02"/>
    <w:rsid w:val="00FE0B3A"/>
    <w:rsid w:val="00FE0DC7"/>
    <w:rsid w:val="00FE0F14"/>
    <w:rsid w:val="00FE110E"/>
    <w:rsid w:val="00FE1F8A"/>
    <w:rsid w:val="00FE36DA"/>
    <w:rsid w:val="00FE3E10"/>
    <w:rsid w:val="00FE3F59"/>
    <w:rsid w:val="00FE485E"/>
    <w:rsid w:val="00FE4D1F"/>
    <w:rsid w:val="00FE5B34"/>
    <w:rsid w:val="00FE60D2"/>
    <w:rsid w:val="00FE7419"/>
    <w:rsid w:val="00FE7627"/>
    <w:rsid w:val="00FF0381"/>
    <w:rsid w:val="00FF03D8"/>
    <w:rsid w:val="00FF0BA6"/>
    <w:rsid w:val="00FF1179"/>
    <w:rsid w:val="00FF151D"/>
    <w:rsid w:val="00FF21C9"/>
    <w:rsid w:val="00FF2DCC"/>
    <w:rsid w:val="00FF4863"/>
    <w:rsid w:val="00FF494B"/>
    <w:rsid w:val="00FF4A1F"/>
    <w:rsid w:val="00FF52EB"/>
    <w:rsid w:val="00FF555E"/>
    <w:rsid w:val="00FF65AF"/>
    <w:rsid w:val="00FF6BB5"/>
    <w:rsid w:val="00FF6CE1"/>
    <w:rsid w:val="00FF78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4A5FFB"/>
  <w15:chartTrackingRefBased/>
  <w15:docId w15:val="{7342E0EA-8999-483B-AA19-FFC7485E2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2B32"/>
    <w:pPr>
      <w:spacing w:line="256" w:lineRule="auto"/>
    </w:pPr>
  </w:style>
  <w:style w:type="paragraph" w:styleId="1">
    <w:name w:val="heading 1"/>
    <w:basedOn w:val="a"/>
    <w:next w:val="a"/>
    <w:link w:val="10"/>
    <w:uiPriority w:val="9"/>
    <w:qFormat/>
    <w:rsid w:val="007379B8"/>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379B8"/>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7379B8"/>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7379B8"/>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7379B8"/>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7379B8"/>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7379B8"/>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7379B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7379B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64854"/>
    <w:pPr>
      <w:ind w:left="720"/>
      <w:contextualSpacing/>
    </w:pPr>
  </w:style>
  <w:style w:type="character" w:customStyle="1" w:styleId="fontstyle01">
    <w:name w:val="fontstyle01"/>
    <w:basedOn w:val="a0"/>
    <w:rsid w:val="00064854"/>
    <w:rPr>
      <w:rFonts w:ascii="Times New Roman" w:hAnsi="Times New Roman" w:cs="Times New Roman" w:hint="default"/>
      <w:b w:val="0"/>
      <w:bCs w:val="0"/>
      <w:i w:val="0"/>
      <w:iCs w:val="0"/>
      <w:color w:val="000000"/>
      <w:sz w:val="28"/>
      <w:szCs w:val="28"/>
    </w:rPr>
  </w:style>
  <w:style w:type="character" w:customStyle="1" w:styleId="fontstyle21">
    <w:name w:val="fontstyle21"/>
    <w:basedOn w:val="a0"/>
    <w:rsid w:val="00240950"/>
    <w:rPr>
      <w:rFonts w:ascii="CIDFont+F4" w:hAnsi="CIDFont+F4" w:hint="default"/>
      <w:b w:val="0"/>
      <w:bCs w:val="0"/>
      <w:i w:val="0"/>
      <w:iCs w:val="0"/>
      <w:color w:val="000000"/>
      <w:sz w:val="20"/>
      <w:szCs w:val="20"/>
    </w:rPr>
  </w:style>
  <w:style w:type="character" w:styleId="a4">
    <w:name w:val="Book Title"/>
    <w:basedOn w:val="a0"/>
    <w:uiPriority w:val="33"/>
    <w:qFormat/>
    <w:rsid w:val="00A14972"/>
    <w:rPr>
      <w:b/>
      <w:bCs/>
      <w:i/>
      <w:iCs/>
      <w:spacing w:val="5"/>
    </w:rPr>
  </w:style>
  <w:style w:type="character" w:customStyle="1" w:styleId="10">
    <w:name w:val="Заголовок 1 Знак"/>
    <w:basedOn w:val="a0"/>
    <w:link w:val="1"/>
    <w:uiPriority w:val="9"/>
    <w:rsid w:val="007379B8"/>
    <w:rPr>
      <w:rFonts w:asciiTheme="majorHAnsi" w:eastAsiaTheme="majorEastAsia" w:hAnsiTheme="majorHAnsi" w:cstheme="majorBidi"/>
      <w:color w:val="2E74B5" w:themeColor="accent1" w:themeShade="BF"/>
      <w:sz w:val="32"/>
      <w:szCs w:val="32"/>
    </w:rPr>
  </w:style>
  <w:style w:type="paragraph" w:styleId="a5">
    <w:name w:val="TOC Heading"/>
    <w:basedOn w:val="1"/>
    <w:next w:val="a"/>
    <w:uiPriority w:val="39"/>
    <w:unhideWhenUsed/>
    <w:qFormat/>
    <w:rsid w:val="007379B8"/>
    <w:pPr>
      <w:outlineLvl w:val="9"/>
    </w:pPr>
    <w:rPr>
      <w:lang w:eastAsia="ru-RU"/>
    </w:rPr>
  </w:style>
  <w:style w:type="paragraph" w:styleId="11">
    <w:name w:val="toc 1"/>
    <w:basedOn w:val="a"/>
    <w:next w:val="a"/>
    <w:autoRedefine/>
    <w:uiPriority w:val="39"/>
    <w:unhideWhenUsed/>
    <w:rsid w:val="00817DA9"/>
    <w:pPr>
      <w:tabs>
        <w:tab w:val="left" w:pos="426"/>
        <w:tab w:val="right" w:leader="dot" w:pos="9628"/>
      </w:tabs>
      <w:spacing w:after="0" w:line="240" w:lineRule="auto"/>
    </w:pPr>
    <w:rPr>
      <w:rFonts w:ascii="Times New Roman" w:eastAsiaTheme="majorEastAsia" w:hAnsi="Times New Roman" w:cs="Times New Roman"/>
      <w:noProof/>
      <w:sz w:val="28"/>
      <w:szCs w:val="28"/>
    </w:rPr>
  </w:style>
  <w:style w:type="character" w:styleId="a6">
    <w:name w:val="Hyperlink"/>
    <w:basedOn w:val="a0"/>
    <w:uiPriority w:val="99"/>
    <w:unhideWhenUsed/>
    <w:rsid w:val="007379B8"/>
    <w:rPr>
      <w:color w:val="0563C1" w:themeColor="hyperlink"/>
      <w:u w:val="single"/>
    </w:rPr>
  </w:style>
  <w:style w:type="paragraph" w:styleId="a7">
    <w:name w:val="Subtitle"/>
    <w:basedOn w:val="a"/>
    <w:next w:val="a"/>
    <w:link w:val="a8"/>
    <w:uiPriority w:val="11"/>
    <w:qFormat/>
    <w:rsid w:val="007379B8"/>
    <w:pPr>
      <w:numPr>
        <w:ilvl w:val="1"/>
      </w:numPr>
    </w:pPr>
    <w:rPr>
      <w:rFonts w:eastAsiaTheme="minorEastAsia"/>
      <w:color w:val="5A5A5A" w:themeColor="text1" w:themeTint="A5"/>
      <w:spacing w:val="15"/>
    </w:rPr>
  </w:style>
  <w:style w:type="character" w:customStyle="1" w:styleId="a8">
    <w:name w:val="Подзаголовок Знак"/>
    <w:basedOn w:val="a0"/>
    <w:link w:val="a7"/>
    <w:uiPriority w:val="11"/>
    <w:rsid w:val="007379B8"/>
    <w:rPr>
      <w:rFonts w:eastAsiaTheme="minorEastAsia"/>
      <w:color w:val="5A5A5A" w:themeColor="text1" w:themeTint="A5"/>
      <w:spacing w:val="15"/>
    </w:rPr>
  </w:style>
  <w:style w:type="character" w:customStyle="1" w:styleId="20">
    <w:name w:val="Заголовок 2 Знак"/>
    <w:basedOn w:val="a0"/>
    <w:link w:val="2"/>
    <w:uiPriority w:val="9"/>
    <w:rsid w:val="007379B8"/>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7379B8"/>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7379B8"/>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7379B8"/>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7379B8"/>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7379B8"/>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7379B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7379B8"/>
    <w:rPr>
      <w:rFonts w:asciiTheme="majorHAnsi" w:eastAsiaTheme="majorEastAsia" w:hAnsiTheme="majorHAnsi" w:cstheme="majorBidi"/>
      <w:i/>
      <w:iCs/>
      <w:color w:val="272727" w:themeColor="text1" w:themeTint="D8"/>
      <w:sz w:val="21"/>
      <w:szCs w:val="21"/>
    </w:rPr>
  </w:style>
  <w:style w:type="paragraph" w:styleId="a9">
    <w:name w:val="footnote text"/>
    <w:basedOn w:val="a"/>
    <w:link w:val="aa"/>
    <w:uiPriority w:val="99"/>
    <w:semiHidden/>
    <w:unhideWhenUsed/>
    <w:rsid w:val="008F5D5C"/>
    <w:pPr>
      <w:spacing w:after="0" w:line="240" w:lineRule="auto"/>
    </w:pPr>
    <w:rPr>
      <w:sz w:val="20"/>
      <w:szCs w:val="20"/>
    </w:rPr>
  </w:style>
  <w:style w:type="character" w:customStyle="1" w:styleId="aa">
    <w:name w:val="Текст сноски Знак"/>
    <w:basedOn w:val="a0"/>
    <w:link w:val="a9"/>
    <w:uiPriority w:val="99"/>
    <w:semiHidden/>
    <w:rsid w:val="008F5D5C"/>
    <w:rPr>
      <w:sz w:val="20"/>
      <w:szCs w:val="20"/>
    </w:rPr>
  </w:style>
  <w:style w:type="character" w:styleId="ab">
    <w:name w:val="footnote reference"/>
    <w:basedOn w:val="a0"/>
    <w:uiPriority w:val="99"/>
    <w:semiHidden/>
    <w:unhideWhenUsed/>
    <w:rsid w:val="008F5D5C"/>
    <w:rPr>
      <w:vertAlign w:val="superscript"/>
    </w:rPr>
  </w:style>
  <w:style w:type="paragraph" w:styleId="21">
    <w:name w:val="toc 2"/>
    <w:basedOn w:val="a"/>
    <w:next w:val="a"/>
    <w:autoRedefine/>
    <w:uiPriority w:val="39"/>
    <w:unhideWhenUsed/>
    <w:rsid w:val="00817DA9"/>
    <w:pPr>
      <w:tabs>
        <w:tab w:val="left" w:pos="709"/>
        <w:tab w:val="right" w:leader="dot" w:pos="9628"/>
      </w:tabs>
      <w:spacing w:after="0" w:line="240" w:lineRule="auto"/>
      <w:jc w:val="both"/>
    </w:pPr>
  </w:style>
  <w:style w:type="character" w:styleId="ac">
    <w:name w:val="annotation reference"/>
    <w:basedOn w:val="a0"/>
    <w:uiPriority w:val="99"/>
    <w:semiHidden/>
    <w:unhideWhenUsed/>
    <w:rsid w:val="00CF1A04"/>
    <w:rPr>
      <w:sz w:val="16"/>
      <w:szCs w:val="16"/>
    </w:rPr>
  </w:style>
  <w:style w:type="paragraph" w:styleId="ad">
    <w:name w:val="annotation text"/>
    <w:basedOn w:val="a"/>
    <w:link w:val="ae"/>
    <w:uiPriority w:val="99"/>
    <w:unhideWhenUsed/>
    <w:rsid w:val="00CF1A04"/>
    <w:pPr>
      <w:spacing w:line="240" w:lineRule="auto"/>
    </w:pPr>
    <w:rPr>
      <w:sz w:val="20"/>
      <w:szCs w:val="20"/>
    </w:rPr>
  </w:style>
  <w:style w:type="character" w:customStyle="1" w:styleId="ae">
    <w:name w:val="Текст примечания Знак"/>
    <w:basedOn w:val="a0"/>
    <w:link w:val="ad"/>
    <w:uiPriority w:val="99"/>
    <w:rsid w:val="00CF1A04"/>
    <w:rPr>
      <w:sz w:val="20"/>
      <w:szCs w:val="20"/>
    </w:rPr>
  </w:style>
  <w:style w:type="paragraph" w:styleId="af">
    <w:name w:val="annotation subject"/>
    <w:basedOn w:val="ad"/>
    <w:next w:val="ad"/>
    <w:link w:val="af0"/>
    <w:uiPriority w:val="99"/>
    <w:semiHidden/>
    <w:unhideWhenUsed/>
    <w:rsid w:val="00CF1A04"/>
    <w:rPr>
      <w:b/>
      <w:bCs/>
    </w:rPr>
  </w:style>
  <w:style w:type="character" w:customStyle="1" w:styleId="af0">
    <w:name w:val="Тема примечания Знак"/>
    <w:basedOn w:val="ae"/>
    <w:link w:val="af"/>
    <w:uiPriority w:val="99"/>
    <w:semiHidden/>
    <w:rsid w:val="00CF1A04"/>
    <w:rPr>
      <w:b/>
      <w:bCs/>
      <w:sz w:val="20"/>
      <w:szCs w:val="20"/>
    </w:rPr>
  </w:style>
  <w:style w:type="paragraph" w:styleId="af1">
    <w:name w:val="Balloon Text"/>
    <w:basedOn w:val="a"/>
    <w:link w:val="af2"/>
    <w:uiPriority w:val="99"/>
    <w:unhideWhenUsed/>
    <w:rsid w:val="00CF1A04"/>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CF1A04"/>
    <w:rPr>
      <w:rFonts w:ascii="Segoe UI" w:hAnsi="Segoe UI" w:cs="Segoe UI"/>
      <w:sz w:val="18"/>
      <w:szCs w:val="18"/>
    </w:rPr>
  </w:style>
  <w:style w:type="character" w:customStyle="1" w:styleId="fontstyle31">
    <w:name w:val="fontstyle31"/>
    <w:basedOn w:val="a0"/>
    <w:rsid w:val="00D02028"/>
    <w:rPr>
      <w:rFonts w:ascii="TimesNewRomanPS-ItalicMT" w:hAnsi="TimesNewRomanPS-ItalicMT" w:hint="default"/>
      <w:b w:val="0"/>
      <w:bCs w:val="0"/>
      <w:i/>
      <w:iCs/>
      <w:color w:val="242021"/>
      <w:sz w:val="20"/>
      <w:szCs w:val="20"/>
    </w:rPr>
  </w:style>
  <w:style w:type="table" w:styleId="af3">
    <w:name w:val="Table Grid"/>
    <w:basedOn w:val="a1"/>
    <w:uiPriority w:val="39"/>
    <w:rsid w:val="00792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rmal (Web)"/>
    <w:basedOn w:val="a"/>
    <w:uiPriority w:val="99"/>
    <w:unhideWhenUsed/>
    <w:rsid w:val="008E6C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header"/>
    <w:basedOn w:val="a"/>
    <w:link w:val="af6"/>
    <w:uiPriority w:val="99"/>
    <w:unhideWhenUsed/>
    <w:rsid w:val="00FD38EC"/>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FD38EC"/>
  </w:style>
  <w:style w:type="paragraph" w:styleId="af7">
    <w:name w:val="footer"/>
    <w:basedOn w:val="a"/>
    <w:link w:val="af8"/>
    <w:uiPriority w:val="99"/>
    <w:unhideWhenUsed/>
    <w:rsid w:val="00FD38EC"/>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FD38EC"/>
  </w:style>
  <w:style w:type="paragraph" w:styleId="31">
    <w:name w:val="toc 3"/>
    <w:basedOn w:val="a"/>
    <w:next w:val="a"/>
    <w:autoRedefine/>
    <w:uiPriority w:val="39"/>
    <w:unhideWhenUsed/>
    <w:rsid w:val="00861CCD"/>
    <w:pPr>
      <w:tabs>
        <w:tab w:val="left" w:pos="567"/>
        <w:tab w:val="right" w:leader="dot" w:pos="9628"/>
      </w:tabs>
      <w:spacing w:after="100"/>
    </w:pPr>
  </w:style>
  <w:style w:type="numbering" w:customStyle="1" w:styleId="12">
    <w:name w:val="Нет списка1"/>
    <w:next w:val="a2"/>
    <w:uiPriority w:val="99"/>
    <w:semiHidden/>
    <w:unhideWhenUsed/>
    <w:rsid w:val="00F57474"/>
  </w:style>
  <w:style w:type="table" w:customStyle="1" w:styleId="13">
    <w:name w:val="Сетка таблицы1"/>
    <w:basedOn w:val="a1"/>
    <w:next w:val="af3"/>
    <w:uiPriority w:val="39"/>
    <w:rsid w:val="00F57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1">
    <w:name w:val="fontstyle41"/>
    <w:basedOn w:val="a0"/>
    <w:rsid w:val="00F57474"/>
    <w:rPr>
      <w:rFonts w:ascii="Times-Italic" w:hAnsi="Times-Italic" w:hint="default"/>
      <w:b w:val="0"/>
      <w:bCs w:val="0"/>
      <w:i/>
      <w:iCs/>
      <w:color w:val="000000"/>
      <w:sz w:val="22"/>
      <w:szCs w:val="22"/>
    </w:rPr>
  </w:style>
  <w:style w:type="table" w:customStyle="1" w:styleId="22">
    <w:name w:val="Сетка таблицы2"/>
    <w:basedOn w:val="a1"/>
    <w:next w:val="af3"/>
    <w:uiPriority w:val="39"/>
    <w:rsid w:val="00F57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f3"/>
    <w:uiPriority w:val="39"/>
    <w:rsid w:val="00F57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Intense Quote"/>
    <w:basedOn w:val="a"/>
    <w:next w:val="a"/>
    <w:link w:val="afa"/>
    <w:uiPriority w:val="30"/>
    <w:qFormat/>
    <w:rsid w:val="00F57474"/>
    <w:pPr>
      <w:pBdr>
        <w:top w:val="single" w:sz="4" w:space="10" w:color="5B9BD5" w:themeColor="accent1"/>
        <w:bottom w:val="single" w:sz="4" w:space="10" w:color="5B9BD5" w:themeColor="accent1"/>
      </w:pBdr>
      <w:spacing w:before="360" w:after="360" w:line="276" w:lineRule="auto"/>
      <w:ind w:left="864" w:right="864"/>
      <w:jc w:val="center"/>
    </w:pPr>
    <w:rPr>
      <w:rFonts w:ascii="Calibri" w:eastAsia="Calibri" w:hAnsi="Calibri" w:cs="Times New Roman"/>
      <w:i/>
      <w:iCs/>
      <w:color w:val="5B9BD5" w:themeColor="accent1"/>
    </w:rPr>
  </w:style>
  <w:style w:type="character" w:customStyle="1" w:styleId="afa">
    <w:name w:val="Выделенная цитата Знак"/>
    <w:basedOn w:val="a0"/>
    <w:link w:val="af9"/>
    <w:uiPriority w:val="30"/>
    <w:rsid w:val="00F57474"/>
    <w:rPr>
      <w:rFonts w:ascii="Calibri" w:eastAsia="Calibri" w:hAnsi="Calibri" w:cs="Times New Roman"/>
      <w:i/>
      <w:iCs/>
      <w:color w:val="5B9BD5" w:themeColor="accent1"/>
    </w:rPr>
  </w:style>
  <w:style w:type="paragraph" w:styleId="afb">
    <w:name w:val="Title"/>
    <w:basedOn w:val="a"/>
    <w:next w:val="a"/>
    <w:link w:val="afc"/>
    <w:uiPriority w:val="10"/>
    <w:qFormat/>
    <w:rsid w:val="00F5747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c">
    <w:name w:val="Заголовок Знак"/>
    <w:basedOn w:val="a0"/>
    <w:link w:val="afb"/>
    <w:uiPriority w:val="10"/>
    <w:rsid w:val="00F57474"/>
    <w:rPr>
      <w:rFonts w:asciiTheme="majorHAnsi" w:eastAsiaTheme="majorEastAsia" w:hAnsiTheme="majorHAnsi" w:cstheme="majorBidi"/>
      <w:spacing w:val="-10"/>
      <w:kern w:val="28"/>
      <w:sz w:val="56"/>
      <w:szCs w:val="56"/>
    </w:rPr>
  </w:style>
  <w:style w:type="paragraph" w:styleId="afd">
    <w:name w:val="No Spacing"/>
    <w:uiPriority w:val="1"/>
    <w:qFormat/>
    <w:rsid w:val="00F57474"/>
    <w:pPr>
      <w:spacing w:after="0" w:line="240" w:lineRule="auto"/>
    </w:pPr>
    <w:rPr>
      <w:rFonts w:ascii="Calibri" w:eastAsia="Calibri" w:hAnsi="Calibri" w:cs="Times New Roman"/>
    </w:rPr>
  </w:style>
  <w:style w:type="numbering" w:customStyle="1" w:styleId="23">
    <w:name w:val="Нет списка2"/>
    <w:next w:val="a2"/>
    <w:uiPriority w:val="99"/>
    <w:semiHidden/>
    <w:unhideWhenUsed/>
    <w:rsid w:val="00437528"/>
  </w:style>
  <w:style w:type="table" w:customStyle="1" w:styleId="41">
    <w:name w:val="Сетка таблицы4"/>
    <w:basedOn w:val="a1"/>
    <w:next w:val="af3"/>
    <w:uiPriority w:val="39"/>
    <w:rsid w:val="0043752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3"/>
    <w:uiPriority w:val="39"/>
    <w:rsid w:val="00437528"/>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f3"/>
    <w:uiPriority w:val="39"/>
    <w:rsid w:val="00437528"/>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f3"/>
    <w:uiPriority w:val="39"/>
    <w:rsid w:val="00437528"/>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4">
    <w:name w:val="Plain Table 2"/>
    <w:basedOn w:val="a1"/>
    <w:uiPriority w:val="42"/>
    <w:rsid w:val="0043752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14">
    <w:name w:val="Plain Table 1"/>
    <w:basedOn w:val="a1"/>
    <w:uiPriority w:val="41"/>
    <w:rsid w:val="0043752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e">
    <w:name w:val="Grid Table Light"/>
    <w:basedOn w:val="a1"/>
    <w:uiPriority w:val="40"/>
    <w:rsid w:val="0043752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81">
    <w:name w:val="Сетка таблицы8"/>
    <w:basedOn w:val="a1"/>
    <w:next w:val="af3"/>
    <w:uiPriority w:val="59"/>
    <w:rsid w:val="008F79EE"/>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f3"/>
    <w:uiPriority w:val="59"/>
    <w:rsid w:val="008F79EE"/>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f3"/>
    <w:uiPriority w:val="59"/>
    <w:rsid w:val="00DE5274"/>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3"/>
    <w:uiPriority w:val="59"/>
    <w:rsid w:val="00C20451"/>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3"/>
    <w:uiPriority w:val="59"/>
    <w:rsid w:val="00057F1E"/>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f3"/>
    <w:uiPriority w:val="39"/>
    <w:rsid w:val="00015FE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087579">
      <w:bodyDiv w:val="1"/>
      <w:marLeft w:val="0"/>
      <w:marRight w:val="0"/>
      <w:marTop w:val="0"/>
      <w:marBottom w:val="0"/>
      <w:divBdr>
        <w:top w:val="none" w:sz="0" w:space="0" w:color="auto"/>
        <w:left w:val="none" w:sz="0" w:space="0" w:color="auto"/>
        <w:bottom w:val="none" w:sz="0" w:space="0" w:color="auto"/>
        <w:right w:val="none" w:sz="0" w:space="0" w:color="auto"/>
      </w:divBdr>
    </w:div>
    <w:div w:id="309483058">
      <w:bodyDiv w:val="1"/>
      <w:marLeft w:val="0"/>
      <w:marRight w:val="0"/>
      <w:marTop w:val="0"/>
      <w:marBottom w:val="0"/>
      <w:divBdr>
        <w:top w:val="none" w:sz="0" w:space="0" w:color="auto"/>
        <w:left w:val="none" w:sz="0" w:space="0" w:color="auto"/>
        <w:bottom w:val="none" w:sz="0" w:space="0" w:color="auto"/>
        <w:right w:val="none" w:sz="0" w:space="0" w:color="auto"/>
      </w:divBdr>
    </w:div>
    <w:div w:id="458501469">
      <w:bodyDiv w:val="1"/>
      <w:marLeft w:val="0"/>
      <w:marRight w:val="0"/>
      <w:marTop w:val="0"/>
      <w:marBottom w:val="0"/>
      <w:divBdr>
        <w:top w:val="none" w:sz="0" w:space="0" w:color="auto"/>
        <w:left w:val="none" w:sz="0" w:space="0" w:color="auto"/>
        <w:bottom w:val="none" w:sz="0" w:space="0" w:color="auto"/>
        <w:right w:val="none" w:sz="0" w:space="0" w:color="auto"/>
      </w:divBdr>
    </w:div>
    <w:div w:id="504366751">
      <w:bodyDiv w:val="1"/>
      <w:marLeft w:val="0"/>
      <w:marRight w:val="0"/>
      <w:marTop w:val="0"/>
      <w:marBottom w:val="0"/>
      <w:divBdr>
        <w:top w:val="none" w:sz="0" w:space="0" w:color="auto"/>
        <w:left w:val="none" w:sz="0" w:space="0" w:color="auto"/>
        <w:bottom w:val="none" w:sz="0" w:space="0" w:color="auto"/>
        <w:right w:val="none" w:sz="0" w:space="0" w:color="auto"/>
      </w:divBdr>
    </w:div>
    <w:div w:id="504855948">
      <w:bodyDiv w:val="1"/>
      <w:marLeft w:val="0"/>
      <w:marRight w:val="0"/>
      <w:marTop w:val="0"/>
      <w:marBottom w:val="0"/>
      <w:divBdr>
        <w:top w:val="none" w:sz="0" w:space="0" w:color="auto"/>
        <w:left w:val="none" w:sz="0" w:space="0" w:color="auto"/>
        <w:bottom w:val="none" w:sz="0" w:space="0" w:color="auto"/>
        <w:right w:val="none" w:sz="0" w:space="0" w:color="auto"/>
      </w:divBdr>
      <w:divsChild>
        <w:div w:id="1322006409">
          <w:marLeft w:val="274"/>
          <w:marRight w:val="0"/>
          <w:marTop w:val="150"/>
          <w:marBottom w:val="0"/>
          <w:divBdr>
            <w:top w:val="none" w:sz="0" w:space="0" w:color="auto"/>
            <w:left w:val="none" w:sz="0" w:space="0" w:color="auto"/>
            <w:bottom w:val="none" w:sz="0" w:space="0" w:color="auto"/>
            <w:right w:val="none" w:sz="0" w:space="0" w:color="auto"/>
          </w:divBdr>
        </w:div>
        <w:div w:id="1529684992">
          <w:marLeft w:val="274"/>
          <w:marRight w:val="0"/>
          <w:marTop w:val="150"/>
          <w:marBottom w:val="0"/>
          <w:divBdr>
            <w:top w:val="none" w:sz="0" w:space="0" w:color="auto"/>
            <w:left w:val="none" w:sz="0" w:space="0" w:color="auto"/>
            <w:bottom w:val="none" w:sz="0" w:space="0" w:color="auto"/>
            <w:right w:val="none" w:sz="0" w:space="0" w:color="auto"/>
          </w:divBdr>
        </w:div>
      </w:divsChild>
    </w:div>
    <w:div w:id="522944081">
      <w:bodyDiv w:val="1"/>
      <w:marLeft w:val="0"/>
      <w:marRight w:val="0"/>
      <w:marTop w:val="0"/>
      <w:marBottom w:val="0"/>
      <w:divBdr>
        <w:top w:val="none" w:sz="0" w:space="0" w:color="auto"/>
        <w:left w:val="none" w:sz="0" w:space="0" w:color="auto"/>
        <w:bottom w:val="none" w:sz="0" w:space="0" w:color="auto"/>
        <w:right w:val="none" w:sz="0" w:space="0" w:color="auto"/>
      </w:divBdr>
    </w:div>
    <w:div w:id="569076302">
      <w:bodyDiv w:val="1"/>
      <w:marLeft w:val="0"/>
      <w:marRight w:val="0"/>
      <w:marTop w:val="0"/>
      <w:marBottom w:val="0"/>
      <w:divBdr>
        <w:top w:val="none" w:sz="0" w:space="0" w:color="auto"/>
        <w:left w:val="none" w:sz="0" w:space="0" w:color="auto"/>
        <w:bottom w:val="none" w:sz="0" w:space="0" w:color="auto"/>
        <w:right w:val="none" w:sz="0" w:space="0" w:color="auto"/>
      </w:divBdr>
      <w:divsChild>
        <w:div w:id="2033844783">
          <w:marLeft w:val="547"/>
          <w:marRight w:val="0"/>
          <w:marTop w:val="150"/>
          <w:marBottom w:val="0"/>
          <w:divBdr>
            <w:top w:val="none" w:sz="0" w:space="0" w:color="auto"/>
            <w:left w:val="none" w:sz="0" w:space="0" w:color="auto"/>
            <w:bottom w:val="none" w:sz="0" w:space="0" w:color="auto"/>
            <w:right w:val="none" w:sz="0" w:space="0" w:color="auto"/>
          </w:divBdr>
        </w:div>
        <w:div w:id="336346705">
          <w:marLeft w:val="547"/>
          <w:marRight w:val="0"/>
          <w:marTop w:val="150"/>
          <w:marBottom w:val="0"/>
          <w:divBdr>
            <w:top w:val="none" w:sz="0" w:space="0" w:color="auto"/>
            <w:left w:val="none" w:sz="0" w:space="0" w:color="auto"/>
            <w:bottom w:val="none" w:sz="0" w:space="0" w:color="auto"/>
            <w:right w:val="none" w:sz="0" w:space="0" w:color="auto"/>
          </w:divBdr>
        </w:div>
        <w:div w:id="1089808651">
          <w:marLeft w:val="547"/>
          <w:marRight w:val="0"/>
          <w:marTop w:val="150"/>
          <w:marBottom w:val="0"/>
          <w:divBdr>
            <w:top w:val="none" w:sz="0" w:space="0" w:color="auto"/>
            <w:left w:val="none" w:sz="0" w:space="0" w:color="auto"/>
            <w:bottom w:val="none" w:sz="0" w:space="0" w:color="auto"/>
            <w:right w:val="none" w:sz="0" w:space="0" w:color="auto"/>
          </w:divBdr>
        </w:div>
        <w:div w:id="977614002">
          <w:marLeft w:val="547"/>
          <w:marRight w:val="0"/>
          <w:marTop w:val="150"/>
          <w:marBottom w:val="0"/>
          <w:divBdr>
            <w:top w:val="none" w:sz="0" w:space="0" w:color="auto"/>
            <w:left w:val="none" w:sz="0" w:space="0" w:color="auto"/>
            <w:bottom w:val="none" w:sz="0" w:space="0" w:color="auto"/>
            <w:right w:val="none" w:sz="0" w:space="0" w:color="auto"/>
          </w:divBdr>
        </w:div>
      </w:divsChild>
    </w:div>
    <w:div w:id="609699952">
      <w:bodyDiv w:val="1"/>
      <w:marLeft w:val="0"/>
      <w:marRight w:val="0"/>
      <w:marTop w:val="0"/>
      <w:marBottom w:val="0"/>
      <w:divBdr>
        <w:top w:val="none" w:sz="0" w:space="0" w:color="auto"/>
        <w:left w:val="none" w:sz="0" w:space="0" w:color="auto"/>
        <w:bottom w:val="none" w:sz="0" w:space="0" w:color="auto"/>
        <w:right w:val="none" w:sz="0" w:space="0" w:color="auto"/>
      </w:divBdr>
    </w:div>
    <w:div w:id="658340092">
      <w:bodyDiv w:val="1"/>
      <w:marLeft w:val="0"/>
      <w:marRight w:val="0"/>
      <w:marTop w:val="0"/>
      <w:marBottom w:val="0"/>
      <w:divBdr>
        <w:top w:val="none" w:sz="0" w:space="0" w:color="auto"/>
        <w:left w:val="none" w:sz="0" w:space="0" w:color="auto"/>
        <w:bottom w:val="none" w:sz="0" w:space="0" w:color="auto"/>
        <w:right w:val="none" w:sz="0" w:space="0" w:color="auto"/>
      </w:divBdr>
    </w:div>
    <w:div w:id="686178261">
      <w:bodyDiv w:val="1"/>
      <w:marLeft w:val="0"/>
      <w:marRight w:val="0"/>
      <w:marTop w:val="0"/>
      <w:marBottom w:val="0"/>
      <w:divBdr>
        <w:top w:val="none" w:sz="0" w:space="0" w:color="auto"/>
        <w:left w:val="none" w:sz="0" w:space="0" w:color="auto"/>
        <w:bottom w:val="none" w:sz="0" w:space="0" w:color="auto"/>
        <w:right w:val="none" w:sz="0" w:space="0" w:color="auto"/>
      </w:divBdr>
    </w:div>
    <w:div w:id="687751200">
      <w:bodyDiv w:val="1"/>
      <w:marLeft w:val="0"/>
      <w:marRight w:val="0"/>
      <w:marTop w:val="0"/>
      <w:marBottom w:val="0"/>
      <w:divBdr>
        <w:top w:val="none" w:sz="0" w:space="0" w:color="auto"/>
        <w:left w:val="none" w:sz="0" w:space="0" w:color="auto"/>
        <w:bottom w:val="none" w:sz="0" w:space="0" w:color="auto"/>
        <w:right w:val="none" w:sz="0" w:space="0" w:color="auto"/>
      </w:divBdr>
    </w:div>
    <w:div w:id="749279222">
      <w:bodyDiv w:val="1"/>
      <w:marLeft w:val="0"/>
      <w:marRight w:val="0"/>
      <w:marTop w:val="0"/>
      <w:marBottom w:val="0"/>
      <w:divBdr>
        <w:top w:val="none" w:sz="0" w:space="0" w:color="auto"/>
        <w:left w:val="none" w:sz="0" w:space="0" w:color="auto"/>
        <w:bottom w:val="none" w:sz="0" w:space="0" w:color="auto"/>
        <w:right w:val="none" w:sz="0" w:space="0" w:color="auto"/>
      </w:divBdr>
    </w:div>
    <w:div w:id="833490074">
      <w:bodyDiv w:val="1"/>
      <w:marLeft w:val="0"/>
      <w:marRight w:val="0"/>
      <w:marTop w:val="0"/>
      <w:marBottom w:val="0"/>
      <w:divBdr>
        <w:top w:val="none" w:sz="0" w:space="0" w:color="auto"/>
        <w:left w:val="none" w:sz="0" w:space="0" w:color="auto"/>
        <w:bottom w:val="none" w:sz="0" w:space="0" w:color="auto"/>
        <w:right w:val="none" w:sz="0" w:space="0" w:color="auto"/>
      </w:divBdr>
    </w:div>
    <w:div w:id="892011118">
      <w:bodyDiv w:val="1"/>
      <w:marLeft w:val="0"/>
      <w:marRight w:val="0"/>
      <w:marTop w:val="0"/>
      <w:marBottom w:val="0"/>
      <w:divBdr>
        <w:top w:val="none" w:sz="0" w:space="0" w:color="auto"/>
        <w:left w:val="none" w:sz="0" w:space="0" w:color="auto"/>
        <w:bottom w:val="none" w:sz="0" w:space="0" w:color="auto"/>
        <w:right w:val="none" w:sz="0" w:space="0" w:color="auto"/>
      </w:divBdr>
    </w:div>
    <w:div w:id="960696078">
      <w:bodyDiv w:val="1"/>
      <w:marLeft w:val="0"/>
      <w:marRight w:val="0"/>
      <w:marTop w:val="0"/>
      <w:marBottom w:val="0"/>
      <w:divBdr>
        <w:top w:val="none" w:sz="0" w:space="0" w:color="auto"/>
        <w:left w:val="none" w:sz="0" w:space="0" w:color="auto"/>
        <w:bottom w:val="none" w:sz="0" w:space="0" w:color="auto"/>
        <w:right w:val="none" w:sz="0" w:space="0" w:color="auto"/>
      </w:divBdr>
    </w:div>
    <w:div w:id="962734263">
      <w:bodyDiv w:val="1"/>
      <w:marLeft w:val="0"/>
      <w:marRight w:val="0"/>
      <w:marTop w:val="0"/>
      <w:marBottom w:val="0"/>
      <w:divBdr>
        <w:top w:val="none" w:sz="0" w:space="0" w:color="auto"/>
        <w:left w:val="none" w:sz="0" w:space="0" w:color="auto"/>
        <w:bottom w:val="none" w:sz="0" w:space="0" w:color="auto"/>
        <w:right w:val="none" w:sz="0" w:space="0" w:color="auto"/>
      </w:divBdr>
    </w:div>
    <w:div w:id="969628605">
      <w:bodyDiv w:val="1"/>
      <w:marLeft w:val="0"/>
      <w:marRight w:val="0"/>
      <w:marTop w:val="0"/>
      <w:marBottom w:val="0"/>
      <w:divBdr>
        <w:top w:val="none" w:sz="0" w:space="0" w:color="auto"/>
        <w:left w:val="none" w:sz="0" w:space="0" w:color="auto"/>
        <w:bottom w:val="none" w:sz="0" w:space="0" w:color="auto"/>
        <w:right w:val="none" w:sz="0" w:space="0" w:color="auto"/>
      </w:divBdr>
    </w:div>
    <w:div w:id="999120644">
      <w:bodyDiv w:val="1"/>
      <w:marLeft w:val="0"/>
      <w:marRight w:val="0"/>
      <w:marTop w:val="0"/>
      <w:marBottom w:val="0"/>
      <w:divBdr>
        <w:top w:val="none" w:sz="0" w:space="0" w:color="auto"/>
        <w:left w:val="none" w:sz="0" w:space="0" w:color="auto"/>
        <w:bottom w:val="none" w:sz="0" w:space="0" w:color="auto"/>
        <w:right w:val="none" w:sz="0" w:space="0" w:color="auto"/>
      </w:divBdr>
    </w:div>
    <w:div w:id="1014723428">
      <w:bodyDiv w:val="1"/>
      <w:marLeft w:val="0"/>
      <w:marRight w:val="0"/>
      <w:marTop w:val="0"/>
      <w:marBottom w:val="0"/>
      <w:divBdr>
        <w:top w:val="none" w:sz="0" w:space="0" w:color="auto"/>
        <w:left w:val="none" w:sz="0" w:space="0" w:color="auto"/>
        <w:bottom w:val="none" w:sz="0" w:space="0" w:color="auto"/>
        <w:right w:val="none" w:sz="0" w:space="0" w:color="auto"/>
      </w:divBdr>
    </w:div>
    <w:div w:id="1058476592">
      <w:bodyDiv w:val="1"/>
      <w:marLeft w:val="0"/>
      <w:marRight w:val="0"/>
      <w:marTop w:val="0"/>
      <w:marBottom w:val="0"/>
      <w:divBdr>
        <w:top w:val="none" w:sz="0" w:space="0" w:color="auto"/>
        <w:left w:val="none" w:sz="0" w:space="0" w:color="auto"/>
        <w:bottom w:val="none" w:sz="0" w:space="0" w:color="auto"/>
        <w:right w:val="none" w:sz="0" w:space="0" w:color="auto"/>
      </w:divBdr>
    </w:div>
    <w:div w:id="1060980461">
      <w:bodyDiv w:val="1"/>
      <w:marLeft w:val="0"/>
      <w:marRight w:val="0"/>
      <w:marTop w:val="0"/>
      <w:marBottom w:val="0"/>
      <w:divBdr>
        <w:top w:val="none" w:sz="0" w:space="0" w:color="auto"/>
        <w:left w:val="none" w:sz="0" w:space="0" w:color="auto"/>
        <w:bottom w:val="none" w:sz="0" w:space="0" w:color="auto"/>
        <w:right w:val="none" w:sz="0" w:space="0" w:color="auto"/>
      </w:divBdr>
    </w:div>
    <w:div w:id="1089690883">
      <w:bodyDiv w:val="1"/>
      <w:marLeft w:val="0"/>
      <w:marRight w:val="0"/>
      <w:marTop w:val="0"/>
      <w:marBottom w:val="0"/>
      <w:divBdr>
        <w:top w:val="none" w:sz="0" w:space="0" w:color="auto"/>
        <w:left w:val="none" w:sz="0" w:space="0" w:color="auto"/>
        <w:bottom w:val="none" w:sz="0" w:space="0" w:color="auto"/>
        <w:right w:val="none" w:sz="0" w:space="0" w:color="auto"/>
      </w:divBdr>
    </w:div>
    <w:div w:id="1144274022">
      <w:bodyDiv w:val="1"/>
      <w:marLeft w:val="0"/>
      <w:marRight w:val="0"/>
      <w:marTop w:val="0"/>
      <w:marBottom w:val="0"/>
      <w:divBdr>
        <w:top w:val="none" w:sz="0" w:space="0" w:color="auto"/>
        <w:left w:val="none" w:sz="0" w:space="0" w:color="auto"/>
        <w:bottom w:val="none" w:sz="0" w:space="0" w:color="auto"/>
        <w:right w:val="none" w:sz="0" w:space="0" w:color="auto"/>
      </w:divBdr>
    </w:div>
    <w:div w:id="1281036992">
      <w:bodyDiv w:val="1"/>
      <w:marLeft w:val="0"/>
      <w:marRight w:val="0"/>
      <w:marTop w:val="0"/>
      <w:marBottom w:val="0"/>
      <w:divBdr>
        <w:top w:val="none" w:sz="0" w:space="0" w:color="auto"/>
        <w:left w:val="none" w:sz="0" w:space="0" w:color="auto"/>
        <w:bottom w:val="none" w:sz="0" w:space="0" w:color="auto"/>
        <w:right w:val="none" w:sz="0" w:space="0" w:color="auto"/>
      </w:divBdr>
    </w:div>
    <w:div w:id="1407341301">
      <w:bodyDiv w:val="1"/>
      <w:marLeft w:val="0"/>
      <w:marRight w:val="0"/>
      <w:marTop w:val="0"/>
      <w:marBottom w:val="0"/>
      <w:divBdr>
        <w:top w:val="none" w:sz="0" w:space="0" w:color="auto"/>
        <w:left w:val="none" w:sz="0" w:space="0" w:color="auto"/>
        <w:bottom w:val="none" w:sz="0" w:space="0" w:color="auto"/>
        <w:right w:val="none" w:sz="0" w:space="0" w:color="auto"/>
      </w:divBdr>
    </w:div>
    <w:div w:id="1485317614">
      <w:bodyDiv w:val="1"/>
      <w:marLeft w:val="0"/>
      <w:marRight w:val="0"/>
      <w:marTop w:val="0"/>
      <w:marBottom w:val="0"/>
      <w:divBdr>
        <w:top w:val="none" w:sz="0" w:space="0" w:color="auto"/>
        <w:left w:val="none" w:sz="0" w:space="0" w:color="auto"/>
        <w:bottom w:val="none" w:sz="0" w:space="0" w:color="auto"/>
        <w:right w:val="none" w:sz="0" w:space="0" w:color="auto"/>
      </w:divBdr>
    </w:div>
    <w:div w:id="1497186035">
      <w:bodyDiv w:val="1"/>
      <w:marLeft w:val="0"/>
      <w:marRight w:val="0"/>
      <w:marTop w:val="0"/>
      <w:marBottom w:val="0"/>
      <w:divBdr>
        <w:top w:val="none" w:sz="0" w:space="0" w:color="auto"/>
        <w:left w:val="none" w:sz="0" w:space="0" w:color="auto"/>
        <w:bottom w:val="none" w:sz="0" w:space="0" w:color="auto"/>
        <w:right w:val="none" w:sz="0" w:space="0" w:color="auto"/>
      </w:divBdr>
    </w:div>
    <w:div w:id="1671248000">
      <w:bodyDiv w:val="1"/>
      <w:marLeft w:val="0"/>
      <w:marRight w:val="0"/>
      <w:marTop w:val="0"/>
      <w:marBottom w:val="0"/>
      <w:divBdr>
        <w:top w:val="none" w:sz="0" w:space="0" w:color="auto"/>
        <w:left w:val="none" w:sz="0" w:space="0" w:color="auto"/>
        <w:bottom w:val="none" w:sz="0" w:space="0" w:color="auto"/>
        <w:right w:val="none" w:sz="0" w:space="0" w:color="auto"/>
      </w:divBdr>
    </w:div>
    <w:div w:id="1877698160">
      <w:bodyDiv w:val="1"/>
      <w:marLeft w:val="0"/>
      <w:marRight w:val="0"/>
      <w:marTop w:val="0"/>
      <w:marBottom w:val="0"/>
      <w:divBdr>
        <w:top w:val="none" w:sz="0" w:space="0" w:color="auto"/>
        <w:left w:val="none" w:sz="0" w:space="0" w:color="auto"/>
        <w:bottom w:val="none" w:sz="0" w:space="0" w:color="auto"/>
        <w:right w:val="none" w:sz="0" w:space="0" w:color="auto"/>
      </w:divBdr>
    </w:div>
    <w:div w:id="1947034216">
      <w:bodyDiv w:val="1"/>
      <w:marLeft w:val="0"/>
      <w:marRight w:val="0"/>
      <w:marTop w:val="0"/>
      <w:marBottom w:val="0"/>
      <w:divBdr>
        <w:top w:val="none" w:sz="0" w:space="0" w:color="auto"/>
        <w:left w:val="none" w:sz="0" w:space="0" w:color="auto"/>
        <w:bottom w:val="none" w:sz="0" w:space="0" w:color="auto"/>
        <w:right w:val="none" w:sz="0" w:space="0" w:color="auto"/>
      </w:divBdr>
    </w:div>
    <w:div w:id="1988968634">
      <w:bodyDiv w:val="1"/>
      <w:marLeft w:val="0"/>
      <w:marRight w:val="0"/>
      <w:marTop w:val="0"/>
      <w:marBottom w:val="0"/>
      <w:divBdr>
        <w:top w:val="none" w:sz="0" w:space="0" w:color="auto"/>
        <w:left w:val="none" w:sz="0" w:space="0" w:color="auto"/>
        <w:bottom w:val="none" w:sz="0" w:space="0" w:color="auto"/>
        <w:right w:val="none" w:sz="0" w:space="0" w:color="auto"/>
      </w:divBdr>
    </w:div>
    <w:div w:id="2010794811">
      <w:bodyDiv w:val="1"/>
      <w:marLeft w:val="0"/>
      <w:marRight w:val="0"/>
      <w:marTop w:val="0"/>
      <w:marBottom w:val="0"/>
      <w:divBdr>
        <w:top w:val="none" w:sz="0" w:space="0" w:color="auto"/>
        <w:left w:val="none" w:sz="0" w:space="0" w:color="auto"/>
        <w:bottom w:val="none" w:sz="0" w:space="0" w:color="auto"/>
        <w:right w:val="none" w:sz="0" w:space="0" w:color="auto"/>
      </w:divBdr>
    </w:div>
    <w:div w:id="2092265676">
      <w:bodyDiv w:val="1"/>
      <w:marLeft w:val="0"/>
      <w:marRight w:val="0"/>
      <w:marTop w:val="0"/>
      <w:marBottom w:val="0"/>
      <w:divBdr>
        <w:top w:val="none" w:sz="0" w:space="0" w:color="auto"/>
        <w:left w:val="none" w:sz="0" w:space="0" w:color="auto"/>
        <w:bottom w:val="none" w:sz="0" w:space="0" w:color="auto"/>
        <w:right w:val="none" w:sz="0" w:space="0" w:color="auto"/>
      </w:divBdr>
    </w:div>
    <w:div w:id="209377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pubmed.ncbi.nlm.nih.gov/?term=Haidar+L&amp;cauthor_id=33815598" TargetMode="Externa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ubmed.ncbi.nlm.nih.gov/?term=Schmid+JM&amp;cauthor_id=26141262" TargetMode="External"/><Relationship Id="rId29" Type="http://schemas.openxmlformats.org/officeDocument/2006/relationships/image" Target="media/image16.pn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hyperlink" Target="https://pubmed.ncbi.nlm.nih.gov/?term=Mov%C3%A9rare+R&amp;cauthor_id=20733325"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pubmed.ncbi.nlm.nih.gov/?term=Hu+H&amp;cauthor_id=30481720" TargetMode="Externa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BDB4E4-0AA6-4650-BC41-4EB5D982F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18755</TotalTime>
  <Pages>106</Pages>
  <Words>133560</Words>
  <Characters>761297</Characters>
  <Application>Microsoft Office Word</Application>
  <DocSecurity>0</DocSecurity>
  <Lines>6344</Lines>
  <Paragraphs>1786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893071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 Марина</dc:creator>
  <cp:keywords/>
  <dc:description/>
  <cp:lastModifiedBy>Марина Марина</cp:lastModifiedBy>
  <cp:revision>1376</cp:revision>
  <cp:lastPrinted>2024-10-05T10:07:00Z</cp:lastPrinted>
  <dcterms:created xsi:type="dcterms:W3CDTF">2024-04-02T08:52:00Z</dcterms:created>
  <dcterms:modified xsi:type="dcterms:W3CDTF">2024-10-07T09:15:00Z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http://www.zotero.org/styles/heliyon</vt:lpwstr>
  </property>
  <property fmtid="{D5CDD505-2E9C-101B-9397-08002B2CF9AE}" pid="5" name="Mendeley Recent Style Name 1_1">
    <vt:lpwstr>Heliyon</vt:lpwstr>
  </property>
  <property fmtid="{D5CDD505-2E9C-101B-9397-08002B2CF9AE}" pid="6" name="Mendeley Recent Style Id 2_1">
    <vt:lpwstr>http://www.zotero.org/styles/international-journal-of-nursing-studies</vt:lpwstr>
  </property>
  <property fmtid="{D5CDD505-2E9C-101B-9397-08002B2CF9AE}" pid="7" name="Mendeley Recent Style Name 2_1">
    <vt:lpwstr>International Journal of Nursing Studies</vt:lpwstr>
  </property>
  <property fmtid="{D5CDD505-2E9C-101B-9397-08002B2CF9AE}" pid="8" name="Mendeley Recent Style Id 3_1">
    <vt:lpwstr>http://www.zotero.org/styles/journal-of-nephrology</vt:lpwstr>
  </property>
  <property fmtid="{D5CDD505-2E9C-101B-9397-08002B2CF9AE}" pid="9" name="Mendeley Recent Style Name 3_1">
    <vt:lpwstr>Journal of Nephrology</vt:lpwstr>
  </property>
  <property fmtid="{D5CDD505-2E9C-101B-9397-08002B2CF9AE}" pid="10" name="Mendeley Recent Style Id 4_1">
    <vt:lpwstr>http://www.zotero.org/styles/kidney-research-and-clinical-practice</vt:lpwstr>
  </property>
  <property fmtid="{D5CDD505-2E9C-101B-9397-08002B2CF9AE}" pid="11" name="Mendeley Recent Style Name 4_1">
    <vt:lpwstr>Kidney Research and Clinical Practice</vt:lpwstr>
  </property>
  <property fmtid="{D5CDD505-2E9C-101B-9397-08002B2CF9AE}" pid="12" name="Mendeley Recent Style Id 5_1">
    <vt:lpwstr>http://www.zotero.org/styles/nature</vt:lpwstr>
  </property>
  <property fmtid="{D5CDD505-2E9C-101B-9397-08002B2CF9AE}" pid="13" name="Mendeley Recent Style Name 5_1">
    <vt:lpwstr>Nature</vt:lpwstr>
  </property>
  <property fmtid="{D5CDD505-2E9C-101B-9397-08002B2CF9AE}" pid="14" name="Mendeley Recent Style Id 6_1">
    <vt:lpwstr>http://www.zotero.org/styles/nutrition</vt:lpwstr>
  </property>
  <property fmtid="{D5CDD505-2E9C-101B-9397-08002B2CF9AE}" pid="15" name="Mendeley Recent Style Name 6_1">
    <vt:lpwstr>Nutrition</vt:lpwstr>
  </property>
  <property fmtid="{D5CDD505-2E9C-101B-9397-08002B2CF9AE}" pid="16" name="Mendeley Recent Style Id 7_1">
    <vt:lpwstr>http://www.zotero.org/styles/gost-r-7-0-5-2008</vt:lpwstr>
  </property>
  <property fmtid="{D5CDD505-2E9C-101B-9397-08002B2CF9AE}" pid="17" name="Mendeley Recent Style Name 7_1">
    <vt:lpwstr>Russian GOST R 7.0.5-2008 (Russian)</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http://www.zotero.org/styles/scientific-reports</vt:lpwstr>
  </property>
  <property fmtid="{D5CDD505-2E9C-101B-9397-08002B2CF9AE}" pid="21" name="Mendeley Recent Style Name 9_1">
    <vt:lpwstr>Scientific Reports</vt:lpwstr>
  </property>
  <property fmtid="{D5CDD505-2E9C-101B-9397-08002B2CF9AE}" pid="22" name="Mendeley Document_1">
    <vt:lpwstr>True</vt:lpwstr>
  </property>
  <property fmtid="{D5CDD505-2E9C-101B-9397-08002B2CF9AE}" pid="23" name="Mendeley Citation Style_1">
    <vt:lpwstr>http://www.zotero.org/styles/gost-r-7-0-5-2008-numeric</vt:lpwstr>
  </property>
  <property fmtid="{D5CDD505-2E9C-101B-9397-08002B2CF9AE}" pid="24" name="Mendeley Unique User Id_1">
    <vt:lpwstr>8739ab9e-fd2e-354e-950e-a812ceea26f2</vt:lpwstr>
  </property>
</Properties>
</file>