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A384D3" w14:textId="77777777" w:rsidR="006E0F7B" w:rsidRPr="003A034D" w:rsidRDefault="00312E39" w:rsidP="006E0F7B">
      <w:pPr>
        <w:shd w:val="clear" w:color="auto" w:fill="FFFFFF"/>
        <w:suppressAutoHyphens/>
        <w:spacing w:after="0" w:line="240" w:lineRule="auto"/>
        <w:jc w:val="center"/>
        <w:rPr>
          <w:rFonts w:ascii="Times New Roman" w:eastAsia="Times New Roman" w:hAnsi="Times New Roman" w:cs="Times New Roman"/>
          <w:spacing w:val="1"/>
          <w:sz w:val="28"/>
          <w:szCs w:val="28"/>
          <w:lang w:val="kk-KZ" w:eastAsia="ar-SA"/>
        </w:rPr>
      </w:pPr>
      <w:bookmarkStart w:id="0" w:name="_GoBack"/>
      <w:bookmarkEnd w:id="0"/>
      <w:r>
        <w:rPr>
          <w:rFonts w:ascii="Times New Roman" w:eastAsia="Times New Roman" w:hAnsi="Times New Roman" w:cs="Times New Roman"/>
          <w:spacing w:val="1"/>
          <w:sz w:val="28"/>
          <w:szCs w:val="28"/>
          <w:lang w:val="kk-KZ" w:eastAsia="ar-SA"/>
        </w:rPr>
        <w:t>С</w:t>
      </w:r>
      <w:r>
        <w:rPr>
          <w:rFonts w:ascii="Times New Roman" w:eastAsia="Times New Roman" w:hAnsi="Times New Roman" w:cs="Times New Roman"/>
          <w:spacing w:val="1"/>
          <w:sz w:val="28"/>
          <w:szCs w:val="28"/>
          <w:lang w:eastAsia="ar-SA"/>
        </w:rPr>
        <w:t>.Сейфуллин</w:t>
      </w:r>
      <w:r>
        <w:rPr>
          <w:rFonts w:ascii="Times New Roman" w:eastAsia="Times New Roman" w:hAnsi="Times New Roman" w:cs="Times New Roman"/>
          <w:spacing w:val="1"/>
          <w:sz w:val="28"/>
          <w:szCs w:val="28"/>
          <w:lang w:val="kk-KZ" w:eastAsia="ar-SA"/>
        </w:rPr>
        <w:t xml:space="preserve"> атындағы Қазақ агротехникалық университеті </w:t>
      </w:r>
    </w:p>
    <w:p w14:paraId="2A2B8D50" w14:textId="77777777" w:rsidR="006E0F7B" w:rsidRPr="003A034D" w:rsidRDefault="006E0F7B" w:rsidP="006E0F7B">
      <w:pPr>
        <w:shd w:val="clear" w:color="auto" w:fill="FFFFFF"/>
        <w:suppressAutoHyphens/>
        <w:spacing w:after="0" w:line="240" w:lineRule="auto"/>
        <w:ind w:right="182"/>
        <w:jc w:val="center"/>
        <w:rPr>
          <w:rFonts w:ascii="Times New Roman" w:eastAsia="Times New Roman" w:hAnsi="Times New Roman" w:cs="Times New Roman"/>
          <w:spacing w:val="1"/>
          <w:sz w:val="28"/>
          <w:szCs w:val="28"/>
          <w:lang w:eastAsia="ar-SA"/>
        </w:rPr>
      </w:pPr>
    </w:p>
    <w:p w14:paraId="63D8F6CC" w14:textId="77777777" w:rsidR="006E0F7B" w:rsidRPr="003A034D" w:rsidRDefault="006E0F7B" w:rsidP="006E0F7B">
      <w:pPr>
        <w:shd w:val="clear" w:color="auto" w:fill="FFFFFF"/>
        <w:suppressAutoHyphens/>
        <w:spacing w:after="0" w:line="240" w:lineRule="auto"/>
        <w:ind w:right="182"/>
        <w:rPr>
          <w:rFonts w:ascii="Times New Roman" w:eastAsia="Times New Roman" w:hAnsi="Times New Roman" w:cs="Times New Roman"/>
          <w:spacing w:val="1"/>
          <w:sz w:val="28"/>
          <w:szCs w:val="28"/>
          <w:lang w:eastAsia="ar-SA"/>
        </w:rPr>
      </w:pPr>
    </w:p>
    <w:p w14:paraId="1580EDEB" w14:textId="77777777" w:rsidR="006E0F7B" w:rsidRPr="003A034D" w:rsidRDefault="006E0F7B" w:rsidP="006E0F7B">
      <w:pPr>
        <w:shd w:val="clear" w:color="auto" w:fill="FFFFFF"/>
        <w:suppressAutoHyphens/>
        <w:spacing w:after="0" w:line="240" w:lineRule="auto"/>
        <w:ind w:right="182"/>
        <w:rPr>
          <w:rFonts w:ascii="Times New Roman" w:eastAsia="Times New Roman" w:hAnsi="Times New Roman" w:cs="Times New Roman"/>
          <w:sz w:val="28"/>
          <w:szCs w:val="28"/>
          <w:lang w:eastAsia="ar-SA"/>
        </w:rPr>
      </w:pPr>
    </w:p>
    <w:p w14:paraId="0E3402E0" w14:textId="77777777" w:rsidR="006E0F7B" w:rsidRPr="003A034D" w:rsidRDefault="006E0F7B" w:rsidP="006E0F7B">
      <w:pPr>
        <w:shd w:val="clear" w:color="auto" w:fill="FFFFFF"/>
        <w:tabs>
          <w:tab w:val="left" w:pos="3946"/>
        </w:tabs>
        <w:suppressAutoHyphens/>
        <w:spacing w:after="0" w:line="240" w:lineRule="auto"/>
        <w:rPr>
          <w:rFonts w:ascii="Times New Roman" w:eastAsia="Times New Roman" w:hAnsi="Times New Roman" w:cs="Times New Roman"/>
          <w:spacing w:val="-6"/>
          <w:sz w:val="28"/>
          <w:szCs w:val="28"/>
          <w:lang w:eastAsia="ar-SA"/>
        </w:rPr>
      </w:pPr>
    </w:p>
    <w:p w14:paraId="7C5F0F2F" w14:textId="5B2E0B91" w:rsidR="009A7425" w:rsidRDefault="004B0B2C" w:rsidP="00E33A6C">
      <w:pPr>
        <w:suppressAutoHyphens/>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pacing w:val="-6"/>
          <w:sz w:val="28"/>
          <w:szCs w:val="28"/>
          <w:lang w:val="kk-KZ" w:eastAsia="ar-SA"/>
        </w:rPr>
        <w:t>ӘО</w:t>
      </w:r>
      <w:r w:rsidR="00312E39">
        <w:rPr>
          <w:rFonts w:ascii="Times New Roman" w:eastAsia="Times New Roman" w:hAnsi="Times New Roman" w:cs="Times New Roman"/>
          <w:spacing w:val="-6"/>
          <w:sz w:val="28"/>
          <w:szCs w:val="28"/>
          <w:lang w:eastAsia="ar-SA"/>
        </w:rPr>
        <w:t>Ж</w:t>
      </w:r>
      <w:r>
        <w:rPr>
          <w:rFonts w:ascii="Times New Roman" w:eastAsia="Times New Roman" w:hAnsi="Times New Roman" w:cs="Times New Roman"/>
          <w:sz w:val="28"/>
          <w:szCs w:val="28"/>
          <w:lang w:val="kk-KZ" w:eastAsia="ar-SA"/>
        </w:rPr>
        <w:t xml:space="preserve"> 619:579.255:378.245</w:t>
      </w:r>
      <w:r w:rsidR="00312E39">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val="kk-KZ" w:eastAsia="ar-SA"/>
        </w:rPr>
        <w:t xml:space="preserve">                                    Қолжазба </w:t>
      </w:r>
      <w:r w:rsidR="00312E39">
        <w:rPr>
          <w:rFonts w:ascii="Times New Roman" w:eastAsia="Times New Roman" w:hAnsi="Times New Roman" w:cs="Times New Roman"/>
          <w:sz w:val="28"/>
          <w:szCs w:val="28"/>
          <w:lang w:val="kk-KZ" w:eastAsia="ar-SA"/>
        </w:rPr>
        <w:t>ретінде</w:t>
      </w:r>
    </w:p>
    <w:p w14:paraId="65D666AC" w14:textId="77777777" w:rsidR="006E0F7B" w:rsidRPr="003A034D" w:rsidRDefault="006E0F7B" w:rsidP="006E0F7B">
      <w:pPr>
        <w:shd w:val="clear" w:color="auto" w:fill="FFFFFF"/>
        <w:suppressAutoHyphens/>
        <w:spacing w:after="0" w:line="240" w:lineRule="auto"/>
        <w:ind w:right="182"/>
        <w:jc w:val="center"/>
        <w:rPr>
          <w:rFonts w:ascii="Times New Roman" w:eastAsia="Times New Roman" w:hAnsi="Times New Roman" w:cs="Times New Roman"/>
          <w:b/>
          <w:spacing w:val="7"/>
          <w:sz w:val="28"/>
          <w:szCs w:val="28"/>
          <w:lang w:eastAsia="ar-SA"/>
        </w:rPr>
      </w:pPr>
    </w:p>
    <w:p w14:paraId="6D2DC433" w14:textId="77777777" w:rsidR="006E0F7B" w:rsidRPr="003A034D" w:rsidRDefault="006E0F7B" w:rsidP="006E0F7B">
      <w:pPr>
        <w:shd w:val="clear" w:color="auto" w:fill="FFFFFF"/>
        <w:suppressAutoHyphens/>
        <w:spacing w:after="0" w:line="240" w:lineRule="auto"/>
        <w:ind w:right="182"/>
        <w:jc w:val="center"/>
        <w:rPr>
          <w:rFonts w:ascii="Times New Roman" w:eastAsia="Times New Roman" w:hAnsi="Times New Roman" w:cs="Times New Roman"/>
          <w:b/>
          <w:spacing w:val="7"/>
          <w:sz w:val="28"/>
          <w:szCs w:val="28"/>
          <w:lang w:eastAsia="ar-SA"/>
        </w:rPr>
      </w:pPr>
    </w:p>
    <w:p w14:paraId="0FCCD210" w14:textId="77777777" w:rsidR="006E0F7B" w:rsidRPr="003A034D" w:rsidRDefault="006E0F7B" w:rsidP="006E0F7B">
      <w:pPr>
        <w:shd w:val="clear" w:color="auto" w:fill="FFFFFF"/>
        <w:suppressAutoHyphens/>
        <w:spacing w:after="0" w:line="240" w:lineRule="auto"/>
        <w:ind w:right="182"/>
        <w:jc w:val="center"/>
        <w:rPr>
          <w:rFonts w:ascii="Times New Roman" w:eastAsia="Times New Roman" w:hAnsi="Times New Roman" w:cs="Times New Roman"/>
          <w:b/>
          <w:spacing w:val="7"/>
          <w:sz w:val="28"/>
          <w:szCs w:val="28"/>
          <w:lang w:eastAsia="ar-SA"/>
        </w:rPr>
      </w:pPr>
    </w:p>
    <w:p w14:paraId="7DBCB62B" w14:textId="77777777" w:rsidR="006E0F7B" w:rsidRPr="003A034D" w:rsidRDefault="006E0F7B" w:rsidP="006E0F7B">
      <w:pPr>
        <w:shd w:val="clear" w:color="auto" w:fill="FFFFFF"/>
        <w:suppressAutoHyphens/>
        <w:spacing w:after="0" w:line="240" w:lineRule="auto"/>
        <w:ind w:right="182"/>
        <w:jc w:val="center"/>
        <w:rPr>
          <w:rFonts w:ascii="Times New Roman" w:eastAsia="Times New Roman" w:hAnsi="Times New Roman" w:cs="Times New Roman"/>
          <w:b/>
          <w:spacing w:val="7"/>
          <w:sz w:val="28"/>
          <w:szCs w:val="28"/>
          <w:lang w:eastAsia="ar-SA"/>
        </w:rPr>
      </w:pPr>
    </w:p>
    <w:p w14:paraId="4BA580FD" w14:textId="77777777" w:rsidR="006E0F7B" w:rsidRPr="003A034D" w:rsidRDefault="006E0F7B" w:rsidP="006E0F7B">
      <w:pPr>
        <w:shd w:val="clear" w:color="auto" w:fill="FFFFFF"/>
        <w:suppressAutoHyphens/>
        <w:spacing w:after="0" w:line="240" w:lineRule="auto"/>
        <w:ind w:right="182"/>
        <w:jc w:val="center"/>
        <w:rPr>
          <w:rFonts w:ascii="Times New Roman" w:eastAsia="Times New Roman" w:hAnsi="Times New Roman" w:cs="Times New Roman"/>
          <w:b/>
          <w:spacing w:val="7"/>
          <w:sz w:val="28"/>
          <w:szCs w:val="28"/>
          <w:lang w:eastAsia="ar-SA"/>
        </w:rPr>
      </w:pPr>
    </w:p>
    <w:p w14:paraId="27523D02" w14:textId="77777777" w:rsidR="006E0F7B" w:rsidRPr="003A034D" w:rsidRDefault="00312E39" w:rsidP="006E0F7B">
      <w:pPr>
        <w:shd w:val="clear" w:color="auto" w:fill="FFFFFF"/>
        <w:suppressAutoHyphens/>
        <w:spacing w:after="0" w:line="240" w:lineRule="auto"/>
        <w:ind w:right="182"/>
        <w:jc w:val="center"/>
        <w:rPr>
          <w:rFonts w:ascii="Times New Roman" w:eastAsia="Times New Roman" w:hAnsi="Times New Roman" w:cs="Times New Roman"/>
          <w:b/>
          <w:spacing w:val="5"/>
          <w:sz w:val="28"/>
          <w:szCs w:val="28"/>
          <w:lang w:eastAsia="ar-SA"/>
        </w:rPr>
      </w:pPr>
      <w:r>
        <w:rPr>
          <w:rFonts w:ascii="Times New Roman" w:eastAsia="Times New Roman" w:hAnsi="Times New Roman" w:cs="Times New Roman"/>
          <w:b/>
          <w:spacing w:val="7"/>
          <w:sz w:val="28"/>
          <w:szCs w:val="28"/>
          <w:lang w:val="kk-KZ" w:eastAsia="ar-SA"/>
        </w:rPr>
        <w:t>ІҢІРБАЙ БАҚЫТҚАЛИ ҚАБИҰЛЫ</w:t>
      </w:r>
    </w:p>
    <w:p w14:paraId="78EF4476" w14:textId="77777777" w:rsidR="00EF2EFB" w:rsidRPr="003A034D" w:rsidRDefault="000677D4" w:rsidP="006E0F7B">
      <w:pPr>
        <w:shd w:val="clear" w:color="auto" w:fill="FFFFFF"/>
        <w:suppressAutoHyphens/>
        <w:spacing w:after="0" w:line="240" w:lineRule="auto"/>
        <w:ind w:right="182"/>
        <w:jc w:val="center"/>
        <w:rPr>
          <w:rFonts w:ascii="Times New Roman" w:hAnsi="Times New Roman" w:cs="Times New Roman"/>
          <w:color w:val="2C2D2E"/>
          <w:sz w:val="28"/>
          <w:szCs w:val="28"/>
          <w:shd w:val="clear" w:color="auto" w:fill="FFFFFF"/>
          <w:lang w:val="kk-KZ"/>
        </w:rPr>
      </w:pPr>
      <w:r w:rsidRPr="00E33A6C">
        <w:rPr>
          <w:rFonts w:ascii="Times New Roman" w:hAnsi="Times New Roman" w:cs="Times New Roman"/>
          <w:b/>
          <w:color w:val="2C2D2E"/>
          <w:sz w:val="28"/>
          <w:szCs w:val="28"/>
          <w:shd w:val="clear" w:color="auto" w:fill="FFFFFF"/>
          <w:lang w:val="kk-KZ"/>
        </w:rPr>
        <w:t>«</w:t>
      </w:r>
      <w:r w:rsidRPr="00E33A6C">
        <w:rPr>
          <w:rFonts w:ascii="Times New Roman" w:hAnsi="Times New Roman" w:cs="Times New Roman"/>
          <w:b/>
          <w:color w:val="000000"/>
          <w:sz w:val="28"/>
          <w:szCs w:val="28"/>
          <w:lang w:val="kk-KZ"/>
        </w:rPr>
        <w:t>Мультипротеинді рекомбинант антигенін бруцеллездің серологиялық балауында қолдану</w:t>
      </w:r>
      <w:r w:rsidRPr="00E33A6C">
        <w:rPr>
          <w:rFonts w:ascii="Times New Roman" w:hAnsi="Times New Roman" w:cs="Times New Roman"/>
          <w:b/>
          <w:color w:val="2C2D2E"/>
          <w:sz w:val="28"/>
          <w:szCs w:val="28"/>
          <w:shd w:val="clear" w:color="auto" w:fill="FFFFFF"/>
          <w:lang w:val="kk-KZ"/>
        </w:rPr>
        <w:t>»</w:t>
      </w:r>
    </w:p>
    <w:p w14:paraId="0E225C1B" w14:textId="77777777" w:rsidR="00EE3C7C" w:rsidRPr="003A034D" w:rsidRDefault="00EE3C7C" w:rsidP="006E0F7B">
      <w:pPr>
        <w:shd w:val="clear" w:color="auto" w:fill="FFFFFF"/>
        <w:suppressAutoHyphens/>
        <w:spacing w:after="0" w:line="240" w:lineRule="auto"/>
        <w:ind w:right="182"/>
        <w:jc w:val="center"/>
        <w:rPr>
          <w:rFonts w:ascii="Times New Roman" w:eastAsia="Times New Roman" w:hAnsi="Times New Roman" w:cs="Times New Roman"/>
          <w:sz w:val="28"/>
          <w:szCs w:val="28"/>
          <w:lang w:eastAsia="ar-SA"/>
        </w:rPr>
      </w:pPr>
    </w:p>
    <w:p w14:paraId="06D7E7EC" w14:textId="107E8F19" w:rsidR="000405A5" w:rsidRPr="003A034D" w:rsidRDefault="00312E39">
      <w:pPr>
        <w:shd w:val="clear" w:color="auto" w:fill="FFFFFF"/>
        <w:tabs>
          <w:tab w:val="left" w:pos="778"/>
        </w:tabs>
        <w:suppressAutoHyphens/>
        <w:spacing w:after="0" w:line="240" w:lineRule="auto"/>
        <w:ind w:left="43" w:firstLine="384"/>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6</w:t>
      </w:r>
      <w:r>
        <w:rPr>
          <w:rFonts w:ascii="Times New Roman" w:eastAsia="Times New Roman" w:hAnsi="Times New Roman" w:cs="Times New Roman"/>
          <w:sz w:val="28"/>
          <w:szCs w:val="28"/>
          <w:lang w:val="en-US" w:eastAsia="ar-SA"/>
        </w:rPr>
        <w:t>D</w:t>
      </w:r>
      <w:r>
        <w:rPr>
          <w:rFonts w:ascii="Times New Roman" w:eastAsia="Times New Roman" w:hAnsi="Times New Roman" w:cs="Times New Roman"/>
          <w:sz w:val="28"/>
          <w:szCs w:val="28"/>
          <w:lang w:eastAsia="ar-SA"/>
        </w:rPr>
        <w:t xml:space="preserve">120100 – </w:t>
      </w:r>
      <w:r>
        <w:rPr>
          <w:rFonts w:ascii="Times New Roman" w:eastAsia="Times New Roman" w:hAnsi="Times New Roman" w:cs="Times New Roman"/>
          <w:sz w:val="28"/>
          <w:szCs w:val="28"/>
          <w:lang w:val="kk-KZ" w:eastAsia="ar-SA"/>
        </w:rPr>
        <w:t>Ветеринариялық медицина</w:t>
      </w:r>
    </w:p>
    <w:p w14:paraId="23E8EBE1" w14:textId="77777777" w:rsidR="006E0F7B" w:rsidRPr="003A034D" w:rsidRDefault="006E0F7B" w:rsidP="006E0F7B">
      <w:pPr>
        <w:shd w:val="clear" w:color="auto" w:fill="FFFFFF"/>
        <w:suppressAutoHyphens/>
        <w:spacing w:after="0" w:line="240" w:lineRule="auto"/>
        <w:jc w:val="center"/>
        <w:rPr>
          <w:rFonts w:ascii="Times New Roman" w:eastAsia="Times New Roman" w:hAnsi="Times New Roman" w:cs="Times New Roman"/>
          <w:spacing w:val="2"/>
          <w:sz w:val="28"/>
          <w:szCs w:val="28"/>
          <w:lang w:eastAsia="ar-SA"/>
        </w:rPr>
      </w:pPr>
    </w:p>
    <w:p w14:paraId="39ADD17C" w14:textId="77777777" w:rsidR="006E0F7B" w:rsidRPr="003A034D" w:rsidRDefault="006E0F7B" w:rsidP="006E0F7B">
      <w:pPr>
        <w:shd w:val="clear" w:color="auto" w:fill="FFFFFF"/>
        <w:suppressAutoHyphens/>
        <w:spacing w:after="0" w:line="240" w:lineRule="auto"/>
        <w:jc w:val="center"/>
        <w:rPr>
          <w:rFonts w:ascii="Times New Roman" w:eastAsia="Times New Roman" w:hAnsi="Times New Roman" w:cs="Times New Roman"/>
          <w:spacing w:val="2"/>
          <w:sz w:val="28"/>
          <w:szCs w:val="28"/>
          <w:lang w:eastAsia="ar-SA"/>
        </w:rPr>
      </w:pPr>
    </w:p>
    <w:p w14:paraId="5C4A451B" w14:textId="77777777" w:rsidR="00F754C0" w:rsidRPr="003A034D" w:rsidRDefault="00312E39" w:rsidP="00F754C0">
      <w:pPr>
        <w:shd w:val="clear" w:color="auto" w:fill="FFFFFF"/>
        <w:suppressAutoHyphens/>
        <w:spacing w:after="0" w:line="240" w:lineRule="auto"/>
        <w:jc w:val="center"/>
        <w:rPr>
          <w:rFonts w:ascii="Times New Roman" w:eastAsia="Times New Roman" w:hAnsi="Times New Roman" w:cs="Times New Roman"/>
          <w:spacing w:val="2"/>
          <w:sz w:val="28"/>
          <w:szCs w:val="28"/>
          <w:lang w:val="kk-KZ" w:eastAsia="ar-SA"/>
        </w:rPr>
      </w:pPr>
      <w:r>
        <w:rPr>
          <w:rFonts w:ascii="Times New Roman" w:eastAsia="Times New Roman" w:hAnsi="Times New Roman" w:cs="Times New Roman"/>
          <w:spacing w:val="2"/>
          <w:sz w:val="28"/>
          <w:szCs w:val="28"/>
          <w:lang w:val="kk-KZ" w:eastAsia="ar-SA"/>
        </w:rPr>
        <w:t>Ф</w:t>
      </w:r>
      <w:r>
        <w:rPr>
          <w:rFonts w:ascii="Times New Roman" w:eastAsia="Times New Roman" w:hAnsi="Times New Roman" w:cs="Times New Roman"/>
          <w:spacing w:val="2"/>
          <w:sz w:val="28"/>
          <w:szCs w:val="28"/>
          <w:lang w:eastAsia="ar-SA"/>
        </w:rPr>
        <w:t xml:space="preserve">илософия докторы </w:t>
      </w:r>
      <w:r>
        <w:rPr>
          <w:rFonts w:ascii="Times New Roman" w:eastAsia="Times New Roman" w:hAnsi="Times New Roman" w:cs="Times New Roman"/>
          <w:spacing w:val="-3"/>
          <w:sz w:val="28"/>
          <w:szCs w:val="28"/>
          <w:lang w:eastAsia="ar-SA"/>
        </w:rPr>
        <w:t>(</w:t>
      </w:r>
      <w:r>
        <w:rPr>
          <w:rFonts w:ascii="Times New Roman" w:eastAsia="Times New Roman" w:hAnsi="Times New Roman" w:cs="Times New Roman"/>
          <w:spacing w:val="-3"/>
          <w:sz w:val="28"/>
          <w:szCs w:val="28"/>
          <w:lang w:val="en-US" w:eastAsia="ar-SA"/>
        </w:rPr>
        <w:t>PhD</w:t>
      </w:r>
      <w:r>
        <w:rPr>
          <w:rFonts w:ascii="Times New Roman" w:eastAsia="Times New Roman" w:hAnsi="Times New Roman" w:cs="Times New Roman"/>
          <w:spacing w:val="-3"/>
          <w:sz w:val="28"/>
          <w:szCs w:val="28"/>
          <w:lang w:eastAsia="ar-SA"/>
        </w:rPr>
        <w:t>)</w:t>
      </w:r>
    </w:p>
    <w:p w14:paraId="284A0C74" w14:textId="77777777" w:rsidR="00F754C0" w:rsidRPr="003A034D" w:rsidRDefault="00312E39" w:rsidP="00F754C0">
      <w:pPr>
        <w:shd w:val="clear" w:color="auto" w:fill="FFFFFF"/>
        <w:suppressAutoHyphens/>
        <w:spacing w:after="0" w:line="240" w:lineRule="auto"/>
        <w:jc w:val="center"/>
        <w:rPr>
          <w:rFonts w:ascii="Times New Roman" w:eastAsia="Times New Roman" w:hAnsi="Times New Roman" w:cs="Times New Roman"/>
          <w:spacing w:val="2"/>
          <w:sz w:val="28"/>
          <w:szCs w:val="28"/>
          <w:lang w:val="kk-KZ" w:eastAsia="ar-SA"/>
        </w:rPr>
      </w:pPr>
      <w:r>
        <w:rPr>
          <w:rFonts w:ascii="Times New Roman" w:eastAsia="Times New Roman" w:hAnsi="Times New Roman" w:cs="Times New Roman"/>
          <w:spacing w:val="2"/>
          <w:sz w:val="28"/>
          <w:szCs w:val="28"/>
          <w:lang w:val="kk-KZ" w:eastAsia="ar-SA"/>
        </w:rPr>
        <w:t>д</w:t>
      </w:r>
      <w:r>
        <w:rPr>
          <w:rFonts w:ascii="Times New Roman" w:eastAsia="Times New Roman" w:hAnsi="Times New Roman" w:cs="Times New Roman"/>
          <w:spacing w:val="2"/>
          <w:sz w:val="28"/>
          <w:szCs w:val="28"/>
          <w:lang w:eastAsia="ar-SA"/>
        </w:rPr>
        <w:t>әреже</w:t>
      </w:r>
      <w:r>
        <w:rPr>
          <w:rFonts w:ascii="Times New Roman" w:eastAsia="Times New Roman" w:hAnsi="Times New Roman" w:cs="Times New Roman"/>
          <w:spacing w:val="2"/>
          <w:sz w:val="28"/>
          <w:szCs w:val="28"/>
          <w:lang w:val="kk-KZ" w:eastAsia="ar-SA"/>
        </w:rPr>
        <w:t>сін</w:t>
      </w:r>
      <w:r>
        <w:rPr>
          <w:rFonts w:ascii="Times New Roman" w:eastAsia="Times New Roman" w:hAnsi="Times New Roman" w:cs="Times New Roman"/>
          <w:spacing w:val="2"/>
          <w:sz w:val="28"/>
          <w:szCs w:val="28"/>
          <w:lang w:eastAsia="ar-SA"/>
        </w:rPr>
        <w:t xml:space="preserve"> алу</w:t>
      </w:r>
      <w:r>
        <w:rPr>
          <w:rFonts w:ascii="Times New Roman" w:eastAsia="Times New Roman" w:hAnsi="Times New Roman" w:cs="Times New Roman"/>
          <w:spacing w:val="2"/>
          <w:sz w:val="28"/>
          <w:szCs w:val="28"/>
          <w:lang w:val="kk-KZ" w:eastAsia="ar-SA"/>
        </w:rPr>
        <w:t>ға арналған д</w:t>
      </w:r>
      <w:r>
        <w:rPr>
          <w:rFonts w:ascii="Times New Roman" w:eastAsia="Times New Roman" w:hAnsi="Times New Roman" w:cs="Times New Roman"/>
          <w:spacing w:val="2"/>
          <w:sz w:val="28"/>
          <w:szCs w:val="28"/>
          <w:lang w:eastAsia="ar-SA"/>
        </w:rPr>
        <w:t>иссертация</w:t>
      </w:r>
    </w:p>
    <w:p w14:paraId="3BCC8A58" w14:textId="77777777" w:rsidR="00F754C0" w:rsidRPr="003A034D" w:rsidRDefault="00F754C0" w:rsidP="00F754C0">
      <w:pPr>
        <w:shd w:val="clear" w:color="auto" w:fill="FFFFFF"/>
        <w:suppressAutoHyphens/>
        <w:spacing w:after="0" w:line="240" w:lineRule="auto"/>
        <w:jc w:val="center"/>
        <w:rPr>
          <w:rFonts w:ascii="Times New Roman" w:eastAsia="Times New Roman" w:hAnsi="Times New Roman" w:cs="Times New Roman"/>
          <w:spacing w:val="2"/>
          <w:sz w:val="28"/>
          <w:szCs w:val="28"/>
          <w:lang w:val="kk-KZ" w:eastAsia="ar-SA"/>
        </w:rPr>
      </w:pPr>
    </w:p>
    <w:p w14:paraId="30E42165" w14:textId="77777777" w:rsidR="006E0F7B" w:rsidRPr="003A034D" w:rsidRDefault="006E0F7B" w:rsidP="006E0F7B">
      <w:pPr>
        <w:shd w:val="clear" w:color="auto" w:fill="FFFFFF"/>
        <w:suppressAutoHyphens/>
        <w:spacing w:after="0" w:line="240" w:lineRule="auto"/>
        <w:jc w:val="right"/>
        <w:rPr>
          <w:rFonts w:ascii="Times New Roman" w:eastAsia="Times New Roman" w:hAnsi="Times New Roman" w:cs="Times New Roman"/>
          <w:sz w:val="28"/>
          <w:szCs w:val="28"/>
          <w:lang w:eastAsia="ar-SA"/>
        </w:rPr>
      </w:pPr>
    </w:p>
    <w:p w14:paraId="3AE1E7D9" w14:textId="77777777" w:rsidR="00EF2EFB" w:rsidRPr="003A034D" w:rsidRDefault="00EF2EFB" w:rsidP="006E0F7B">
      <w:pPr>
        <w:shd w:val="clear" w:color="auto" w:fill="FFFFFF"/>
        <w:suppressAutoHyphens/>
        <w:spacing w:after="0" w:line="240" w:lineRule="auto"/>
        <w:jc w:val="right"/>
        <w:rPr>
          <w:rFonts w:ascii="Times New Roman" w:eastAsia="Times New Roman" w:hAnsi="Times New Roman" w:cs="Times New Roman"/>
          <w:sz w:val="28"/>
          <w:szCs w:val="28"/>
          <w:lang w:eastAsia="ar-SA"/>
        </w:rPr>
      </w:pPr>
    </w:p>
    <w:p w14:paraId="0788469A" w14:textId="77777777" w:rsidR="00EF2EFB" w:rsidRPr="003A034D" w:rsidRDefault="00EF2EFB" w:rsidP="006E0F7B">
      <w:pPr>
        <w:shd w:val="clear" w:color="auto" w:fill="FFFFFF"/>
        <w:suppressAutoHyphens/>
        <w:spacing w:after="0" w:line="240" w:lineRule="auto"/>
        <w:jc w:val="right"/>
        <w:rPr>
          <w:rFonts w:ascii="Times New Roman" w:eastAsia="Times New Roman" w:hAnsi="Times New Roman" w:cs="Times New Roman"/>
          <w:sz w:val="28"/>
          <w:szCs w:val="28"/>
          <w:lang w:eastAsia="ar-SA"/>
        </w:rPr>
      </w:pPr>
    </w:p>
    <w:tbl>
      <w:tblPr>
        <w:tblStyle w:val="a5"/>
        <w:tblW w:w="0" w:type="auto"/>
        <w:tblInd w:w="47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2"/>
      </w:tblGrid>
      <w:tr w:rsidR="00EF2EFB" w:rsidRPr="008A6628" w14:paraId="4098AE2B" w14:textId="77777777" w:rsidTr="00262845">
        <w:tc>
          <w:tcPr>
            <w:tcW w:w="5068" w:type="dxa"/>
          </w:tcPr>
          <w:p w14:paraId="12094276" w14:textId="77777777" w:rsidR="00EF2EFB" w:rsidRPr="003A034D" w:rsidRDefault="00312E39" w:rsidP="00EF2EFB">
            <w:pPr>
              <w:shd w:val="clear" w:color="auto" w:fill="FFFFFF"/>
              <w:tabs>
                <w:tab w:val="left" w:pos="7088"/>
              </w:tabs>
              <w:suppressAutoHyphens/>
              <w:spacing w:after="200" w:line="276"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val="kk-KZ" w:eastAsia="ar-SA"/>
              </w:rPr>
              <w:t>Ғылыми кеңесші</w:t>
            </w:r>
            <w:r>
              <w:rPr>
                <w:rFonts w:ascii="Times New Roman" w:eastAsia="Times New Roman" w:hAnsi="Times New Roman" w:cs="Times New Roman"/>
                <w:sz w:val="28"/>
                <w:szCs w:val="28"/>
                <w:lang w:eastAsia="ar-SA"/>
              </w:rPr>
              <w:t xml:space="preserve">: </w:t>
            </w:r>
          </w:p>
          <w:p w14:paraId="36F033A6" w14:textId="77777777" w:rsidR="00EF2EFB" w:rsidRPr="003A034D" w:rsidRDefault="00312E39" w:rsidP="00EF2EFB">
            <w:pPr>
              <w:shd w:val="clear" w:color="auto" w:fill="FFFFFF"/>
              <w:tabs>
                <w:tab w:val="left" w:pos="7088"/>
              </w:tabs>
              <w:suppressAutoHyphens/>
              <w:spacing w:after="200" w:line="276" w:lineRule="auto"/>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Ветеринария ғылымдарының </w:t>
            </w:r>
            <w:r>
              <w:rPr>
                <w:rFonts w:ascii="Times New Roman" w:eastAsia="Times New Roman" w:hAnsi="Times New Roman" w:cs="Times New Roman"/>
                <w:sz w:val="28"/>
                <w:szCs w:val="28"/>
                <w:lang w:eastAsia="ar-SA"/>
              </w:rPr>
              <w:t>доктор</w:t>
            </w:r>
            <w:r>
              <w:rPr>
                <w:rFonts w:ascii="Times New Roman" w:eastAsia="Times New Roman" w:hAnsi="Times New Roman" w:cs="Times New Roman"/>
                <w:sz w:val="28"/>
                <w:szCs w:val="28"/>
                <w:lang w:val="kk-KZ" w:eastAsia="ar-SA"/>
              </w:rPr>
              <w:t xml:space="preserve">ы, профессор А. Қ. </w:t>
            </w:r>
            <w:r>
              <w:rPr>
                <w:rFonts w:ascii="Times New Roman" w:eastAsia="Times New Roman" w:hAnsi="Times New Roman" w:cs="Times New Roman"/>
                <w:sz w:val="28"/>
                <w:szCs w:val="28"/>
                <w:lang w:eastAsia="ar-SA"/>
              </w:rPr>
              <w:t>Б</w:t>
            </w:r>
            <w:r>
              <w:rPr>
                <w:rFonts w:ascii="Times New Roman" w:eastAsia="Times New Roman" w:hAnsi="Times New Roman" w:cs="Times New Roman"/>
                <w:sz w:val="28"/>
                <w:szCs w:val="28"/>
                <w:lang w:val="kk-KZ" w:eastAsia="ar-SA"/>
              </w:rPr>
              <w:t>ұ</w:t>
            </w:r>
            <w:r>
              <w:rPr>
                <w:rFonts w:ascii="Times New Roman" w:eastAsia="Times New Roman" w:hAnsi="Times New Roman" w:cs="Times New Roman"/>
                <w:sz w:val="28"/>
                <w:szCs w:val="28"/>
                <w:lang w:eastAsia="ar-SA"/>
              </w:rPr>
              <w:t xml:space="preserve">лашев </w:t>
            </w:r>
          </w:p>
          <w:p w14:paraId="1329C214" w14:textId="77777777" w:rsidR="00C645A7" w:rsidRPr="003A034D" w:rsidRDefault="00312E39" w:rsidP="00EF2EFB">
            <w:pPr>
              <w:shd w:val="clear" w:color="auto" w:fill="FFFFFF"/>
              <w:tabs>
                <w:tab w:val="left" w:pos="7088"/>
              </w:tabs>
              <w:suppressAutoHyphens/>
              <w:spacing w:after="200" w:line="276" w:lineRule="auto"/>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Шетелдік ғылыми кеңесші, </w:t>
            </w:r>
          </w:p>
          <w:p w14:paraId="440733B6" w14:textId="77777777" w:rsidR="00EF2EFB" w:rsidRPr="003A034D" w:rsidRDefault="00312E39" w:rsidP="00C645A7">
            <w:pPr>
              <w:shd w:val="clear" w:color="auto" w:fill="FFFFFF"/>
              <w:tabs>
                <w:tab w:val="left" w:pos="7088"/>
              </w:tabs>
              <w:suppressAutoHyphens/>
              <w:spacing w:after="200" w:line="276" w:lineRule="auto"/>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Қытай ауыл шаруашылығы ғылымдары академиясының Харбин ветеринария ғылыми-зерттеу институтының профессоры, PhD., профессор Xiaojun Wang </w:t>
            </w:r>
          </w:p>
          <w:p w14:paraId="32D56BE3" w14:textId="77777777" w:rsidR="00C645A7" w:rsidRPr="003A034D" w:rsidRDefault="00C645A7" w:rsidP="00C645A7">
            <w:pPr>
              <w:shd w:val="clear" w:color="auto" w:fill="FFFFFF"/>
              <w:tabs>
                <w:tab w:val="left" w:pos="7088"/>
              </w:tabs>
              <w:suppressAutoHyphens/>
              <w:spacing w:after="200" w:line="276" w:lineRule="auto"/>
              <w:jc w:val="both"/>
              <w:rPr>
                <w:rFonts w:ascii="Times New Roman" w:eastAsia="Times New Roman" w:hAnsi="Times New Roman" w:cs="Times New Roman"/>
                <w:sz w:val="28"/>
                <w:szCs w:val="28"/>
                <w:lang w:val="kk-KZ" w:eastAsia="ar-SA"/>
              </w:rPr>
            </w:pPr>
          </w:p>
        </w:tc>
      </w:tr>
    </w:tbl>
    <w:p w14:paraId="3C5E8522" w14:textId="77777777" w:rsidR="007765E3" w:rsidRPr="003A034D" w:rsidRDefault="007765E3" w:rsidP="006E0F7B">
      <w:pPr>
        <w:shd w:val="clear" w:color="auto" w:fill="FFFFFF"/>
        <w:tabs>
          <w:tab w:val="left" w:pos="7088"/>
        </w:tabs>
        <w:suppressAutoHyphens/>
        <w:spacing w:after="0" w:line="240" w:lineRule="auto"/>
        <w:jc w:val="right"/>
        <w:rPr>
          <w:rFonts w:ascii="Times New Roman" w:eastAsia="Times New Roman" w:hAnsi="Times New Roman" w:cs="Times New Roman"/>
          <w:sz w:val="28"/>
          <w:szCs w:val="28"/>
          <w:lang w:val="kk-KZ" w:eastAsia="ar-SA"/>
        </w:rPr>
      </w:pPr>
    </w:p>
    <w:p w14:paraId="11263735" w14:textId="77777777" w:rsidR="00671009" w:rsidRPr="003A034D" w:rsidRDefault="00671009" w:rsidP="006E0F7B">
      <w:pPr>
        <w:shd w:val="clear" w:color="auto" w:fill="FFFFFF"/>
        <w:tabs>
          <w:tab w:val="left" w:pos="7088"/>
        </w:tabs>
        <w:suppressAutoHyphens/>
        <w:spacing w:after="0" w:line="240" w:lineRule="auto"/>
        <w:jc w:val="right"/>
        <w:rPr>
          <w:rFonts w:ascii="Times New Roman" w:eastAsia="Times New Roman" w:hAnsi="Times New Roman" w:cs="Times New Roman"/>
          <w:sz w:val="28"/>
          <w:szCs w:val="28"/>
          <w:lang w:val="kk-KZ" w:eastAsia="ar-SA"/>
        </w:rPr>
      </w:pPr>
    </w:p>
    <w:p w14:paraId="0220952B" w14:textId="77777777" w:rsidR="00671009" w:rsidRPr="003A034D" w:rsidRDefault="00671009" w:rsidP="006E0F7B">
      <w:pPr>
        <w:shd w:val="clear" w:color="auto" w:fill="FFFFFF"/>
        <w:tabs>
          <w:tab w:val="left" w:pos="7088"/>
        </w:tabs>
        <w:suppressAutoHyphens/>
        <w:spacing w:after="0" w:line="240" w:lineRule="auto"/>
        <w:jc w:val="right"/>
        <w:rPr>
          <w:rFonts w:ascii="Times New Roman" w:eastAsia="Times New Roman" w:hAnsi="Times New Roman" w:cs="Times New Roman"/>
          <w:sz w:val="28"/>
          <w:szCs w:val="28"/>
          <w:lang w:val="kk-KZ" w:eastAsia="ar-SA"/>
        </w:rPr>
      </w:pPr>
    </w:p>
    <w:p w14:paraId="37074CD7" w14:textId="77777777" w:rsidR="006E0F7B" w:rsidRPr="003A034D" w:rsidRDefault="006E0F7B" w:rsidP="006E0F7B">
      <w:pPr>
        <w:shd w:val="clear" w:color="auto" w:fill="FFFFFF"/>
        <w:tabs>
          <w:tab w:val="left" w:pos="7088"/>
        </w:tabs>
        <w:suppressAutoHyphens/>
        <w:spacing w:after="0" w:line="240" w:lineRule="auto"/>
        <w:jc w:val="right"/>
        <w:rPr>
          <w:rFonts w:ascii="Times New Roman" w:eastAsia="Times New Roman" w:hAnsi="Times New Roman" w:cs="Times New Roman"/>
          <w:sz w:val="28"/>
          <w:szCs w:val="28"/>
          <w:lang w:val="kk-KZ" w:eastAsia="ar-SA"/>
        </w:rPr>
      </w:pPr>
    </w:p>
    <w:p w14:paraId="2E1BB31E" w14:textId="77777777" w:rsidR="0016085B" w:rsidRPr="003A034D" w:rsidRDefault="00312E39" w:rsidP="0016085B">
      <w:pPr>
        <w:shd w:val="clear" w:color="auto" w:fill="FFFFFF"/>
        <w:suppressAutoHyphens/>
        <w:spacing w:after="0" w:line="240" w:lineRule="auto"/>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Қазақстан Республикасы</w:t>
      </w:r>
    </w:p>
    <w:p w14:paraId="77B35CAA" w14:textId="77777777" w:rsidR="00832302" w:rsidRPr="003A034D" w:rsidRDefault="00A236CC" w:rsidP="00832302">
      <w:pPr>
        <w:shd w:val="clear" w:color="auto" w:fill="FFFFFF"/>
        <w:suppressAutoHyphens/>
        <w:spacing w:after="0" w:line="240" w:lineRule="auto"/>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661312" behindDoc="0" locked="0" layoutInCell="1" allowOverlap="1" wp14:anchorId="0E2A5E0F" wp14:editId="0A67254B">
                <wp:simplePos x="0" y="0"/>
                <wp:positionH relativeFrom="column">
                  <wp:posOffset>2863215</wp:posOffset>
                </wp:positionH>
                <wp:positionV relativeFrom="paragraph">
                  <wp:posOffset>372110</wp:posOffset>
                </wp:positionV>
                <wp:extent cx="600075" cy="219075"/>
                <wp:effectExtent l="0" t="0" r="0" b="0"/>
                <wp:wrapNone/>
                <wp:docPr id="84" name="Прямоугольник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0075"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7C7AA6" id="Прямоугольник 84" o:spid="_x0000_s1026" style="position:absolute;margin-left:225.45pt;margin-top:29.3pt;width:47.25pt;height:1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" fillcolor="white [3212]" stroked="f" strokeweight="2pt"/>
            </w:pict>
          </mc:Fallback>
        </mc:AlternateContent>
      </w:r>
      <w:r w:rsidR="00312E39">
        <w:rPr>
          <w:rFonts w:ascii="Times New Roman" w:eastAsia="Times New Roman" w:hAnsi="Times New Roman" w:cs="Times New Roman"/>
          <w:bCs/>
          <w:sz w:val="28"/>
          <w:szCs w:val="28"/>
          <w:lang w:eastAsia="ar-SA"/>
        </w:rPr>
        <w:t>Астана</w:t>
      </w:r>
      <w:r w:rsidR="00312E39">
        <w:rPr>
          <w:rFonts w:ascii="Times New Roman" w:eastAsia="Times New Roman" w:hAnsi="Times New Roman" w:cs="Times New Roman"/>
          <w:sz w:val="28"/>
          <w:szCs w:val="28"/>
          <w:lang w:eastAsia="ar-SA"/>
        </w:rPr>
        <w:t>, 2022</w:t>
      </w:r>
    </w:p>
    <w:p w14:paraId="36F6CCA3" w14:textId="77777777" w:rsidR="00B42CA3" w:rsidRPr="003A034D" w:rsidRDefault="00312E39" w:rsidP="00B42CA3">
      <w:pPr>
        <w:shd w:val="clear" w:color="auto" w:fill="FFFFFF"/>
        <w:suppressAutoHyphens/>
        <w:spacing w:after="0" w:line="240" w:lineRule="auto"/>
        <w:jc w:val="center"/>
        <w:rPr>
          <w:rFonts w:ascii="Times New Roman" w:eastAsia="Times New Roman" w:hAnsi="Times New Roman" w:cs="Times New Roman"/>
          <w:b/>
          <w:sz w:val="28"/>
          <w:szCs w:val="28"/>
          <w:lang w:val="kk-KZ" w:eastAsia="ar-SA"/>
        </w:rPr>
      </w:pPr>
      <w:r>
        <w:rPr>
          <w:rFonts w:ascii="Times New Roman" w:eastAsia="Times New Roman" w:hAnsi="Times New Roman" w:cs="Times New Roman"/>
          <w:b/>
          <w:sz w:val="28"/>
          <w:szCs w:val="28"/>
          <w:lang w:eastAsia="ar-SA"/>
        </w:rPr>
        <w:lastRenderedPageBreak/>
        <w:t>МАЗМҰНЫ</w:t>
      </w:r>
    </w:p>
    <w:p w14:paraId="35154BD4" w14:textId="77777777" w:rsidR="00B42CA3" w:rsidRPr="003A034D" w:rsidRDefault="00B42CA3" w:rsidP="00B42CA3">
      <w:pPr>
        <w:suppressAutoHyphens/>
        <w:spacing w:after="0" w:line="240" w:lineRule="auto"/>
        <w:jc w:val="center"/>
        <w:rPr>
          <w:rFonts w:ascii="Times New Roman" w:eastAsia="Times New Roman" w:hAnsi="Times New Roman" w:cs="Times New Roman"/>
          <w:b/>
          <w:sz w:val="28"/>
          <w:szCs w:val="28"/>
          <w:lang w:val="kk-KZ" w:eastAsia="ar-SA"/>
        </w:rPr>
      </w:pPr>
    </w:p>
    <w:tbl>
      <w:tblPr>
        <w:tblStyle w:val="9"/>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31"/>
        <w:gridCol w:w="708"/>
      </w:tblGrid>
      <w:tr w:rsidR="00B42CA3" w:rsidRPr="003A034D" w14:paraId="631BFC04" w14:textId="77777777" w:rsidTr="00E33A6C">
        <w:tc>
          <w:tcPr>
            <w:tcW w:w="8931" w:type="dxa"/>
          </w:tcPr>
          <w:p w14:paraId="0D0AC9DA" w14:textId="107336C5" w:rsidR="009A7425" w:rsidRPr="00E33A6C" w:rsidRDefault="000677D4" w:rsidP="00E33A6C">
            <w:pPr>
              <w:suppressAutoHyphens/>
              <w:jc w:val="both"/>
              <w:rPr>
                <w:b/>
                <w:sz w:val="28"/>
                <w:szCs w:val="28"/>
                <w:lang w:val="kk-KZ" w:eastAsia="ar-SA"/>
              </w:rPr>
            </w:pPr>
            <w:r w:rsidRPr="00E33A6C">
              <w:rPr>
                <w:b/>
                <w:sz w:val="28"/>
                <w:szCs w:val="28"/>
                <w:lang w:eastAsia="ar-SA"/>
              </w:rPr>
              <w:t>НОРМАТИВТІК СІЛТЕМЕЛЕР</w:t>
            </w:r>
            <w:r w:rsidR="006D6C50">
              <w:rPr>
                <w:sz w:val="28"/>
                <w:szCs w:val="28"/>
                <w:lang w:eastAsia="ar-SA"/>
              </w:rPr>
              <w:t>….....................…………………………</w:t>
            </w:r>
          </w:p>
        </w:tc>
        <w:tc>
          <w:tcPr>
            <w:tcW w:w="708" w:type="dxa"/>
          </w:tcPr>
          <w:p w14:paraId="71EE6EC2" w14:textId="77777777" w:rsidR="009A7425" w:rsidRPr="00E33A6C" w:rsidRDefault="00312E39" w:rsidP="00E33A6C">
            <w:pPr>
              <w:suppressAutoHyphens/>
              <w:jc w:val="both"/>
              <w:rPr>
                <w:sz w:val="28"/>
                <w:szCs w:val="28"/>
                <w:lang w:val="kk-KZ" w:eastAsia="ar-SA"/>
              </w:rPr>
            </w:pPr>
            <w:r>
              <w:rPr>
                <w:sz w:val="28"/>
                <w:szCs w:val="28"/>
                <w:lang w:val="kk-KZ" w:eastAsia="ar-SA"/>
              </w:rPr>
              <w:t>3</w:t>
            </w:r>
          </w:p>
        </w:tc>
      </w:tr>
      <w:tr w:rsidR="00B42CA3" w:rsidRPr="003A034D" w14:paraId="2B173884" w14:textId="77777777" w:rsidTr="00E33A6C">
        <w:tc>
          <w:tcPr>
            <w:tcW w:w="8931" w:type="dxa"/>
          </w:tcPr>
          <w:p w14:paraId="43A002E4" w14:textId="4838CBBD" w:rsidR="009A7425" w:rsidRPr="00E33A6C" w:rsidRDefault="000677D4" w:rsidP="00E33A6C">
            <w:pPr>
              <w:suppressAutoHyphens/>
              <w:jc w:val="both"/>
              <w:rPr>
                <w:b/>
                <w:sz w:val="28"/>
                <w:szCs w:val="28"/>
                <w:lang w:val="kk-KZ" w:eastAsia="ar-SA"/>
              </w:rPr>
            </w:pPr>
            <w:r w:rsidRPr="00E33A6C">
              <w:rPr>
                <w:b/>
                <w:sz w:val="28"/>
                <w:szCs w:val="28"/>
                <w:lang w:eastAsia="ar-SA"/>
              </w:rPr>
              <w:t>АНЫҚТАМАЛАР</w:t>
            </w:r>
            <w:r w:rsidR="006D6C50">
              <w:rPr>
                <w:sz w:val="28"/>
                <w:szCs w:val="28"/>
                <w:lang w:eastAsia="ar-SA"/>
              </w:rPr>
              <w:t>……………….........…………………………………....</w:t>
            </w:r>
            <w:r w:rsidRPr="00E33A6C">
              <w:rPr>
                <w:sz w:val="28"/>
                <w:szCs w:val="28"/>
                <w:lang w:val="kk-KZ" w:eastAsia="ar-SA"/>
              </w:rPr>
              <w:t>..</w:t>
            </w:r>
          </w:p>
        </w:tc>
        <w:tc>
          <w:tcPr>
            <w:tcW w:w="708" w:type="dxa"/>
          </w:tcPr>
          <w:p w14:paraId="6C9BABB5" w14:textId="45ECDEFC" w:rsidR="009A7425" w:rsidRPr="00E33A6C" w:rsidRDefault="00EC19A7" w:rsidP="00E33A6C">
            <w:pPr>
              <w:suppressAutoHyphens/>
              <w:jc w:val="both"/>
              <w:rPr>
                <w:sz w:val="28"/>
                <w:szCs w:val="28"/>
                <w:lang w:val="kk-KZ" w:eastAsia="ar-SA"/>
              </w:rPr>
            </w:pPr>
            <w:r>
              <w:rPr>
                <w:sz w:val="28"/>
                <w:szCs w:val="28"/>
                <w:lang w:val="kk-KZ" w:eastAsia="ar-SA"/>
              </w:rPr>
              <w:t>5</w:t>
            </w:r>
          </w:p>
        </w:tc>
      </w:tr>
      <w:tr w:rsidR="00B42CA3" w:rsidRPr="003A034D" w14:paraId="096356D7" w14:textId="77777777" w:rsidTr="00E33A6C">
        <w:tc>
          <w:tcPr>
            <w:tcW w:w="8931" w:type="dxa"/>
          </w:tcPr>
          <w:p w14:paraId="34DFD9E0" w14:textId="7C8B17D7" w:rsidR="009A7425" w:rsidRPr="00E33A6C" w:rsidRDefault="000677D4" w:rsidP="00E33A6C">
            <w:pPr>
              <w:suppressAutoHyphens/>
              <w:jc w:val="both"/>
              <w:rPr>
                <w:b/>
                <w:sz w:val="28"/>
                <w:szCs w:val="28"/>
                <w:lang w:val="kk-KZ" w:eastAsia="ar-SA"/>
              </w:rPr>
            </w:pPr>
            <w:r w:rsidRPr="00E33A6C">
              <w:rPr>
                <w:b/>
                <w:sz w:val="28"/>
                <w:szCs w:val="28"/>
                <w:lang w:eastAsia="ar-SA"/>
              </w:rPr>
              <w:t>БЕЛГІЛ</w:t>
            </w:r>
            <w:r w:rsidRPr="00E33A6C">
              <w:rPr>
                <w:b/>
                <w:sz w:val="28"/>
                <w:szCs w:val="28"/>
                <w:lang w:val="kk-KZ" w:eastAsia="ar-SA"/>
              </w:rPr>
              <w:t>ЕУЛЕР</w:t>
            </w:r>
            <w:r w:rsidRPr="00E33A6C">
              <w:rPr>
                <w:b/>
                <w:sz w:val="28"/>
                <w:szCs w:val="28"/>
                <w:lang w:eastAsia="ar-SA"/>
              </w:rPr>
              <w:t xml:space="preserve"> МЕН ҚЫСҚАРТУЛАР </w:t>
            </w:r>
            <w:r w:rsidR="006D6C50">
              <w:rPr>
                <w:sz w:val="28"/>
                <w:szCs w:val="28"/>
                <w:lang w:eastAsia="ar-SA"/>
              </w:rPr>
              <w:t>…….....................……………</w:t>
            </w:r>
            <w:r w:rsidRPr="00E33A6C">
              <w:rPr>
                <w:sz w:val="28"/>
                <w:szCs w:val="28"/>
                <w:lang w:val="kk-KZ" w:eastAsia="ar-SA"/>
              </w:rPr>
              <w:t>..</w:t>
            </w:r>
          </w:p>
        </w:tc>
        <w:tc>
          <w:tcPr>
            <w:tcW w:w="708" w:type="dxa"/>
          </w:tcPr>
          <w:p w14:paraId="0AB62984" w14:textId="7F1E8106" w:rsidR="009A7425" w:rsidRPr="00E33A6C" w:rsidRDefault="00EC19A7" w:rsidP="00E33A6C">
            <w:pPr>
              <w:suppressAutoHyphens/>
              <w:jc w:val="both"/>
              <w:rPr>
                <w:sz w:val="28"/>
                <w:szCs w:val="28"/>
                <w:lang w:val="kk-KZ" w:eastAsia="ar-SA"/>
              </w:rPr>
            </w:pPr>
            <w:r>
              <w:rPr>
                <w:sz w:val="28"/>
                <w:szCs w:val="28"/>
                <w:lang w:val="kk-KZ" w:eastAsia="ar-SA"/>
              </w:rPr>
              <w:t>7</w:t>
            </w:r>
          </w:p>
        </w:tc>
      </w:tr>
      <w:tr w:rsidR="00B42CA3" w:rsidRPr="003A034D" w14:paraId="24F5F3CC" w14:textId="77777777" w:rsidTr="00E33A6C">
        <w:tc>
          <w:tcPr>
            <w:tcW w:w="8931" w:type="dxa"/>
          </w:tcPr>
          <w:p w14:paraId="43073E30" w14:textId="1C85AC6F" w:rsidR="009A7425" w:rsidRPr="00E33A6C" w:rsidRDefault="000677D4" w:rsidP="00E33A6C">
            <w:pPr>
              <w:suppressAutoHyphens/>
              <w:jc w:val="both"/>
              <w:rPr>
                <w:b/>
                <w:sz w:val="28"/>
                <w:szCs w:val="28"/>
                <w:lang w:val="kk-KZ" w:eastAsia="ar-SA"/>
              </w:rPr>
            </w:pPr>
            <w:r w:rsidRPr="00E33A6C">
              <w:rPr>
                <w:b/>
                <w:sz w:val="28"/>
                <w:szCs w:val="28"/>
                <w:lang w:val="kk-KZ" w:eastAsia="ar-SA"/>
              </w:rPr>
              <w:t>КІРІСПЕ</w:t>
            </w:r>
            <w:r w:rsidR="006D6C50">
              <w:rPr>
                <w:sz w:val="28"/>
                <w:szCs w:val="28"/>
                <w:lang w:eastAsia="ar-SA"/>
              </w:rPr>
              <w:t>…………………………………....…………………………...…..</w:t>
            </w:r>
            <w:r w:rsidR="006D6C50">
              <w:rPr>
                <w:sz w:val="28"/>
                <w:szCs w:val="28"/>
                <w:lang w:val="kk-KZ" w:eastAsia="ar-SA"/>
              </w:rPr>
              <w:t>..</w:t>
            </w:r>
          </w:p>
        </w:tc>
        <w:tc>
          <w:tcPr>
            <w:tcW w:w="708" w:type="dxa"/>
          </w:tcPr>
          <w:p w14:paraId="07E9873D" w14:textId="4F34CF40" w:rsidR="009A7425" w:rsidRPr="00E33A6C" w:rsidRDefault="0074603F" w:rsidP="00E33A6C">
            <w:pPr>
              <w:suppressAutoHyphens/>
              <w:jc w:val="both"/>
              <w:rPr>
                <w:sz w:val="28"/>
                <w:szCs w:val="28"/>
                <w:lang w:val="kk-KZ" w:eastAsia="ar-SA"/>
              </w:rPr>
            </w:pPr>
            <w:r>
              <w:rPr>
                <w:sz w:val="28"/>
                <w:szCs w:val="28"/>
                <w:lang w:val="kk-KZ" w:eastAsia="ar-SA"/>
              </w:rPr>
              <w:t>9</w:t>
            </w:r>
          </w:p>
        </w:tc>
      </w:tr>
      <w:tr w:rsidR="00B42CA3" w:rsidRPr="003A034D" w14:paraId="0BA6BF39" w14:textId="77777777" w:rsidTr="00E33A6C">
        <w:tc>
          <w:tcPr>
            <w:tcW w:w="8931" w:type="dxa"/>
          </w:tcPr>
          <w:p w14:paraId="0A969B46" w14:textId="37FFBB8B" w:rsidR="009A7425" w:rsidRPr="00E33A6C" w:rsidRDefault="000677D4" w:rsidP="00E33A6C">
            <w:pPr>
              <w:suppressAutoHyphens/>
              <w:jc w:val="both"/>
              <w:rPr>
                <w:b/>
                <w:sz w:val="28"/>
                <w:szCs w:val="28"/>
                <w:lang w:val="kk-KZ" w:eastAsia="ar-SA"/>
              </w:rPr>
            </w:pPr>
            <w:r w:rsidRPr="00E33A6C">
              <w:rPr>
                <w:b/>
                <w:sz w:val="28"/>
                <w:szCs w:val="28"/>
                <w:lang w:eastAsia="ar-SA"/>
              </w:rPr>
              <w:t xml:space="preserve">1 </w:t>
            </w:r>
            <w:r w:rsidRPr="00E33A6C">
              <w:rPr>
                <w:b/>
                <w:sz w:val="28"/>
                <w:szCs w:val="28"/>
                <w:lang w:val="kk-KZ" w:eastAsia="ar-SA"/>
              </w:rPr>
              <w:t>ӘДЕБИ ШОЛУ</w:t>
            </w:r>
            <w:r w:rsidR="006D6C50">
              <w:rPr>
                <w:sz w:val="28"/>
                <w:szCs w:val="28"/>
                <w:lang w:eastAsia="ar-SA"/>
              </w:rPr>
              <w:t>………………………………………………….........</w:t>
            </w:r>
            <w:r w:rsidR="006D6C50">
              <w:rPr>
                <w:sz w:val="28"/>
                <w:szCs w:val="28"/>
                <w:lang w:val="kk-KZ" w:eastAsia="ar-SA"/>
              </w:rPr>
              <w:t>.......</w:t>
            </w:r>
          </w:p>
        </w:tc>
        <w:tc>
          <w:tcPr>
            <w:tcW w:w="708" w:type="dxa"/>
          </w:tcPr>
          <w:p w14:paraId="4ECF8ED1" w14:textId="68CA8F8C" w:rsidR="009A7425" w:rsidRPr="00E33A6C" w:rsidRDefault="00312E39" w:rsidP="00E33A6C">
            <w:pPr>
              <w:suppressAutoHyphens/>
              <w:jc w:val="both"/>
              <w:rPr>
                <w:sz w:val="28"/>
                <w:szCs w:val="28"/>
                <w:lang w:val="kk-KZ" w:eastAsia="ar-SA"/>
              </w:rPr>
            </w:pPr>
            <w:r>
              <w:rPr>
                <w:sz w:val="28"/>
                <w:szCs w:val="28"/>
                <w:lang w:val="kk-KZ" w:eastAsia="ar-SA"/>
              </w:rPr>
              <w:t>1</w:t>
            </w:r>
            <w:r w:rsidR="003D4BB7">
              <w:rPr>
                <w:sz w:val="28"/>
                <w:szCs w:val="28"/>
                <w:lang w:val="kk-KZ" w:eastAsia="ar-SA"/>
              </w:rPr>
              <w:t>4</w:t>
            </w:r>
          </w:p>
        </w:tc>
      </w:tr>
      <w:tr w:rsidR="00B42CA3" w:rsidRPr="003A034D" w14:paraId="4C397D89" w14:textId="77777777" w:rsidTr="00E33A6C">
        <w:tc>
          <w:tcPr>
            <w:tcW w:w="8931" w:type="dxa"/>
          </w:tcPr>
          <w:p w14:paraId="17029246" w14:textId="77777777" w:rsidR="00BD2A9F" w:rsidRDefault="00312E39">
            <w:pPr>
              <w:pStyle w:val="ab"/>
              <w:spacing w:before="0" w:beforeAutospacing="0" w:after="0" w:afterAutospacing="0"/>
              <w:rPr>
                <w:sz w:val="28"/>
                <w:szCs w:val="28"/>
                <w:lang w:val="kk-KZ" w:eastAsia="ar-SA"/>
              </w:rPr>
            </w:pPr>
            <w:r>
              <w:rPr>
                <w:sz w:val="27"/>
                <w:szCs w:val="27"/>
              </w:rPr>
              <w:t xml:space="preserve">1.1 </w:t>
            </w:r>
            <w:r>
              <w:rPr>
                <w:i/>
                <w:sz w:val="27"/>
                <w:szCs w:val="27"/>
                <w:lang w:val="en-US"/>
              </w:rPr>
              <w:t>Brucella</w:t>
            </w:r>
            <w:r>
              <w:rPr>
                <w:sz w:val="27"/>
                <w:szCs w:val="27"/>
              </w:rPr>
              <w:t xml:space="preserve"> тұқымы бактериялар</w:t>
            </w:r>
            <w:r>
              <w:rPr>
                <w:sz w:val="27"/>
                <w:szCs w:val="27"/>
                <w:lang w:val="kk-KZ"/>
              </w:rPr>
              <w:t>ының таксономиясы</w:t>
            </w:r>
            <w:r>
              <w:rPr>
                <w:sz w:val="27"/>
                <w:szCs w:val="27"/>
              </w:rPr>
              <w:t>……</w:t>
            </w:r>
            <w:r>
              <w:rPr>
                <w:sz w:val="27"/>
                <w:szCs w:val="27"/>
                <w:lang w:val="kk-KZ"/>
              </w:rPr>
              <w:t>............................</w:t>
            </w:r>
          </w:p>
        </w:tc>
        <w:tc>
          <w:tcPr>
            <w:tcW w:w="708" w:type="dxa"/>
          </w:tcPr>
          <w:p w14:paraId="58B2537B" w14:textId="3DF1D5B6" w:rsidR="009A7425" w:rsidRPr="00E33A6C" w:rsidRDefault="00312E39" w:rsidP="00E33A6C">
            <w:pPr>
              <w:suppressAutoHyphens/>
              <w:jc w:val="both"/>
              <w:rPr>
                <w:sz w:val="28"/>
                <w:szCs w:val="28"/>
                <w:lang w:val="kk-KZ" w:eastAsia="ar-SA"/>
              </w:rPr>
            </w:pPr>
            <w:r>
              <w:rPr>
                <w:sz w:val="28"/>
                <w:szCs w:val="28"/>
                <w:lang w:val="kk-KZ" w:eastAsia="ar-SA"/>
              </w:rPr>
              <w:t>1</w:t>
            </w:r>
            <w:r w:rsidR="003D4BB7">
              <w:rPr>
                <w:sz w:val="28"/>
                <w:szCs w:val="28"/>
                <w:lang w:val="kk-KZ" w:eastAsia="ar-SA"/>
              </w:rPr>
              <w:t>4</w:t>
            </w:r>
          </w:p>
        </w:tc>
      </w:tr>
      <w:tr w:rsidR="00B42CA3" w:rsidRPr="003A034D" w14:paraId="1254972D" w14:textId="77777777" w:rsidTr="00E33A6C">
        <w:tc>
          <w:tcPr>
            <w:tcW w:w="8931" w:type="dxa"/>
          </w:tcPr>
          <w:p w14:paraId="5491C12B" w14:textId="77777777" w:rsidR="00BD2A9F" w:rsidRDefault="00312E39">
            <w:pPr>
              <w:pStyle w:val="ab"/>
              <w:spacing w:before="0" w:beforeAutospacing="0" w:after="0" w:afterAutospacing="0"/>
              <w:rPr>
                <w:sz w:val="28"/>
                <w:szCs w:val="28"/>
                <w:lang w:val="kk-KZ" w:eastAsia="ar-SA"/>
              </w:rPr>
            </w:pPr>
            <w:r>
              <w:rPr>
                <w:sz w:val="27"/>
                <w:szCs w:val="27"/>
              </w:rPr>
              <w:t xml:space="preserve">1.2 </w:t>
            </w:r>
            <w:r>
              <w:rPr>
                <w:sz w:val="27"/>
                <w:szCs w:val="27"/>
                <w:lang w:val="kk-KZ"/>
              </w:rPr>
              <w:t>Бруцеллез қоздырғышының</w:t>
            </w:r>
            <w:r>
              <w:rPr>
                <w:sz w:val="27"/>
                <w:szCs w:val="27"/>
              </w:rPr>
              <w:t xml:space="preserve"> антигендік құрылымы және оның диагностикалық </w:t>
            </w:r>
            <w:r>
              <w:rPr>
                <w:sz w:val="27"/>
                <w:szCs w:val="27"/>
                <w:lang w:val="kk-KZ"/>
              </w:rPr>
              <w:t>маңызы</w:t>
            </w:r>
            <w:r>
              <w:rPr>
                <w:sz w:val="27"/>
                <w:szCs w:val="27"/>
              </w:rPr>
              <w:t>…</w:t>
            </w:r>
            <w:r>
              <w:rPr>
                <w:sz w:val="27"/>
                <w:szCs w:val="27"/>
                <w:lang w:val="kk-KZ"/>
              </w:rPr>
              <w:t>..................................................................................</w:t>
            </w:r>
          </w:p>
        </w:tc>
        <w:tc>
          <w:tcPr>
            <w:tcW w:w="708" w:type="dxa"/>
          </w:tcPr>
          <w:p w14:paraId="76AC64A3" w14:textId="77777777" w:rsidR="009A7425" w:rsidRPr="00E33A6C" w:rsidRDefault="009A7425" w:rsidP="00E33A6C">
            <w:pPr>
              <w:suppressAutoHyphens/>
              <w:jc w:val="both"/>
              <w:rPr>
                <w:sz w:val="28"/>
                <w:szCs w:val="28"/>
                <w:lang w:val="kk-KZ" w:eastAsia="ar-SA"/>
              </w:rPr>
            </w:pPr>
          </w:p>
          <w:p w14:paraId="4E9DAF22" w14:textId="01A07785" w:rsidR="009A7425" w:rsidRPr="00E33A6C" w:rsidRDefault="00312E39" w:rsidP="00E33A6C">
            <w:pPr>
              <w:suppressAutoHyphens/>
              <w:jc w:val="both"/>
              <w:rPr>
                <w:sz w:val="28"/>
                <w:szCs w:val="28"/>
                <w:lang w:val="kk-KZ" w:eastAsia="ar-SA"/>
              </w:rPr>
            </w:pPr>
            <w:r>
              <w:rPr>
                <w:sz w:val="28"/>
                <w:szCs w:val="28"/>
                <w:lang w:val="kk-KZ" w:eastAsia="ar-SA"/>
              </w:rPr>
              <w:t>2</w:t>
            </w:r>
            <w:r w:rsidR="003D4BB7">
              <w:rPr>
                <w:sz w:val="28"/>
                <w:szCs w:val="28"/>
                <w:lang w:val="kk-KZ" w:eastAsia="ar-SA"/>
              </w:rPr>
              <w:t>1</w:t>
            </w:r>
          </w:p>
        </w:tc>
      </w:tr>
      <w:tr w:rsidR="00B42CA3" w:rsidRPr="003A034D" w14:paraId="64D04E38" w14:textId="77777777" w:rsidTr="00E33A6C">
        <w:tc>
          <w:tcPr>
            <w:tcW w:w="8931" w:type="dxa"/>
          </w:tcPr>
          <w:p w14:paraId="52385B6F" w14:textId="77777777" w:rsidR="00BD2A9F" w:rsidRDefault="00312E39">
            <w:pPr>
              <w:pStyle w:val="ab"/>
              <w:spacing w:before="0" w:beforeAutospacing="0" w:after="0" w:afterAutospacing="0"/>
              <w:rPr>
                <w:sz w:val="28"/>
                <w:szCs w:val="28"/>
                <w:lang w:val="kk-KZ" w:eastAsia="ar-SA"/>
              </w:rPr>
            </w:pPr>
            <w:r>
              <w:rPr>
                <w:bCs/>
                <w:sz w:val="27"/>
                <w:szCs w:val="27"/>
              </w:rPr>
              <w:t>1.3</w:t>
            </w:r>
            <w:r>
              <w:rPr>
                <w:sz w:val="27"/>
                <w:szCs w:val="27"/>
              </w:rPr>
              <w:t xml:space="preserve"> Бруцеллезді дәстүрлі серологиялық балау тәсілдері………..………...</w:t>
            </w:r>
            <w:r>
              <w:rPr>
                <w:sz w:val="27"/>
                <w:szCs w:val="27"/>
                <w:lang w:val="kk-KZ"/>
              </w:rPr>
              <w:t>.....</w:t>
            </w:r>
          </w:p>
        </w:tc>
        <w:tc>
          <w:tcPr>
            <w:tcW w:w="708" w:type="dxa"/>
          </w:tcPr>
          <w:p w14:paraId="5718931B" w14:textId="0415D8FA" w:rsidR="009A7425" w:rsidRPr="00E33A6C" w:rsidRDefault="00312E39" w:rsidP="00E33A6C">
            <w:pPr>
              <w:suppressAutoHyphens/>
              <w:jc w:val="both"/>
              <w:rPr>
                <w:sz w:val="28"/>
                <w:szCs w:val="28"/>
                <w:lang w:val="kk-KZ" w:eastAsia="ar-SA"/>
              </w:rPr>
            </w:pPr>
            <w:r>
              <w:rPr>
                <w:sz w:val="28"/>
                <w:szCs w:val="28"/>
                <w:lang w:val="kk-KZ" w:eastAsia="ar-SA"/>
              </w:rPr>
              <w:t>3</w:t>
            </w:r>
            <w:r w:rsidR="003D4BB7">
              <w:rPr>
                <w:sz w:val="28"/>
                <w:szCs w:val="28"/>
                <w:lang w:val="kk-KZ" w:eastAsia="ar-SA"/>
              </w:rPr>
              <w:t>1</w:t>
            </w:r>
          </w:p>
        </w:tc>
      </w:tr>
      <w:tr w:rsidR="00B42CA3" w:rsidRPr="003A034D" w14:paraId="402B56F8" w14:textId="77777777" w:rsidTr="00E33A6C">
        <w:tc>
          <w:tcPr>
            <w:tcW w:w="8931" w:type="dxa"/>
          </w:tcPr>
          <w:p w14:paraId="2655AB43" w14:textId="77777777" w:rsidR="009A7425" w:rsidRPr="00E33A6C" w:rsidRDefault="00312E39" w:rsidP="00E33A6C">
            <w:pPr>
              <w:jc w:val="both"/>
              <w:rPr>
                <w:sz w:val="28"/>
                <w:szCs w:val="28"/>
                <w:lang w:val="kk-KZ" w:eastAsia="ar-SA"/>
              </w:rPr>
            </w:pPr>
            <w:r>
              <w:rPr>
                <w:bCs/>
                <w:sz w:val="28"/>
                <w:szCs w:val="28"/>
              </w:rPr>
              <w:t xml:space="preserve">1.4 </w:t>
            </w:r>
            <w:r>
              <w:rPr>
                <w:i/>
                <w:sz w:val="27"/>
                <w:szCs w:val="27"/>
                <w:lang w:val="en-US"/>
              </w:rPr>
              <w:t>Brucella</w:t>
            </w:r>
            <w:r>
              <w:rPr>
                <w:i/>
                <w:sz w:val="27"/>
                <w:szCs w:val="27"/>
                <w:lang w:val="kk-KZ"/>
              </w:rPr>
              <w:t>-</w:t>
            </w:r>
            <w:r>
              <w:rPr>
                <w:bCs/>
                <w:sz w:val="28"/>
                <w:szCs w:val="28"/>
              </w:rPr>
              <w:t>ны</w:t>
            </w:r>
            <w:r>
              <w:rPr>
                <w:bCs/>
                <w:sz w:val="28"/>
                <w:szCs w:val="28"/>
                <w:lang w:val="kk-KZ"/>
              </w:rPr>
              <w:t xml:space="preserve">ң </w:t>
            </w:r>
            <w:r>
              <w:rPr>
                <w:bCs/>
                <w:sz w:val="28"/>
                <w:szCs w:val="28"/>
              </w:rPr>
              <w:t xml:space="preserve">рекомбинантты ақуыздары және оларды </w:t>
            </w:r>
            <w:r>
              <w:rPr>
                <w:bCs/>
                <w:sz w:val="28"/>
                <w:szCs w:val="28"/>
                <w:lang w:val="kk-KZ"/>
              </w:rPr>
              <w:t>серологиялық диагностиканы жетілдіруде қолдану</w:t>
            </w:r>
            <w:r>
              <w:rPr>
                <w:bCs/>
                <w:sz w:val="28"/>
                <w:szCs w:val="28"/>
              </w:rPr>
              <w:t>………………………………..</w:t>
            </w:r>
            <w:r>
              <w:rPr>
                <w:bCs/>
                <w:sz w:val="28"/>
                <w:szCs w:val="28"/>
                <w:lang w:val="kk-KZ"/>
              </w:rPr>
              <w:t>............</w:t>
            </w:r>
          </w:p>
        </w:tc>
        <w:tc>
          <w:tcPr>
            <w:tcW w:w="708" w:type="dxa"/>
          </w:tcPr>
          <w:p w14:paraId="3F97F8EA" w14:textId="77777777" w:rsidR="009A7425" w:rsidRPr="00E33A6C" w:rsidRDefault="009A7425" w:rsidP="00E33A6C">
            <w:pPr>
              <w:suppressAutoHyphens/>
              <w:jc w:val="both"/>
              <w:rPr>
                <w:sz w:val="28"/>
                <w:szCs w:val="28"/>
                <w:lang w:val="kk-KZ" w:eastAsia="ar-SA"/>
              </w:rPr>
            </w:pPr>
          </w:p>
          <w:p w14:paraId="4434FF1A" w14:textId="55319004" w:rsidR="009A7425" w:rsidRPr="00E33A6C" w:rsidRDefault="00312E39" w:rsidP="00E33A6C">
            <w:pPr>
              <w:suppressAutoHyphens/>
              <w:jc w:val="both"/>
              <w:rPr>
                <w:sz w:val="28"/>
                <w:szCs w:val="28"/>
                <w:lang w:val="kk-KZ" w:eastAsia="ar-SA"/>
              </w:rPr>
            </w:pPr>
            <w:r>
              <w:rPr>
                <w:sz w:val="28"/>
                <w:szCs w:val="28"/>
                <w:lang w:val="kk-KZ" w:eastAsia="ar-SA"/>
              </w:rPr>
              <w:t>3</w:t>
            </w:r>
            <w:r w:rsidR="003D4BB7">
              <w:rPr>
                <w:sz w:val="28"/>
                <w:szCs w:val="28"/>
                <w:lang w:val="kk-KZ" w:eastAsia="ar-SA"/>
              </w:rPr>
              <w:t>6</w:t>
            </w:r>
          </w:p>
        </w:tc>
      </w:tr>
      <w:tr w:rsidR="00B42CA3" w:rsidRPr="003A034D" w14:paraId="77F6E068" w14:textId="77777777" w:rsidTr="00E33A6C">
        <w:tc>
          <w:tcPr>
            <w:tcW w:w="8931" w:type="dxa"/>
          </w:tcPr>
          <w:p w14:paraId="59B44FB8" w14:textId="77777777" w:rsidR="009A7425" w:rsidRPr="00E33A6C" w:rsidRDefault="00312E39" w:rsidP="00E33A6C">
            <w:pPr>
              <w:jc w:val="both"/>
              <w:rPr>
                <w:bCs/>
                <w:sz w:val="28"/>
                <w:szCs w:val="28"/>
                <w:lang w:val="kk-KZ"/>
              </w:rPr>
            </w:pPr>
            <w:r>
              <w:rPr>
                <w:bCs/>
                <w:sz w:val="28"/>
                <w:szCs w:val="28"/>
              </w:rPr>
              <w:t>1.5 Әдеби шолу бөлімі бойынша қорытынды…………………………</w:t>
            </w:r>
            <w:r>
              <w:rPr>
                <w:bCs/>
                <w:sz w:val="28"/>
                <w:szCs w:val="28"/>
                <w:lang w:val="kk-KZ"/>
              </w:rPr>
              <w:t>.......</w:t>
            </w:r>
          </w:p>
        </w:tc>
        <w:tc>
          <w:tcPr>
            <w:tcW w:w="708" w:type="dxa"/>
          </w:tcPr>
          <w:p w14:paraId="756327B2" w14:textId="696EBA55" w:rsidR="009A7425" w:rsidRPr="00E33A6C" w:rsidRDefault="00312E39" w:rsidP="00E33A6C">
            <w:pPr>
              <w:suppressAutoHyphens/>
              <w:jc w:val="both"/>
              <w:rPr>
                <w:sz w:val="28"/>
                <w:szCs w:val="28"/>
                <w:lang w:val="kk-KZ" w:eastAsia="ar-SA"/>
              </w:rPr>
            </w:pPr>
            <w:r>
              <w:rPr>
                <w:sz w:val="28"/>
                <w:szCs w:val="28"/>
                <w:lang w:val="kk-KZ" w:eastAsia="ar-SA"/>
              </w:rPr>
              <w:t>4</w:t>
            </w:r>
            <w:r w:rsidR="003D4BB7">
              <w:rPr>
                <w:sz w:val="28"/>
                <w:szCs w:val="28"/>
                <w:lang w:val="kk-KZ" w:eastAsia="ar-SA"/>
              </w:rPr>
              <w:t>2</w:t>
            </w:r>
          </w:p>
        </w:tc>
      </w:tr>
      <w:tr w:rsidR="00B42CA3" w:rsidRPr="003A034D" w14:paraId="40E3E3D0" w14:textId="77777777" w:rsidTr="00E33A6C">
        <w:tc>
          <w:tcPr>
            <w:tcW w:w="8931" w:type="dxa"/>
          </w:tcPr>
          <w:p w14:paraId="550BE2A7" w14:textId="57EF3767" w:rsidR="009A7425" w:rsidRPr="00E33A6C" w:rsidRDefault="000677D4" w:rsidP="00E33A6C">
            <w:pPr>
              <w:suppressAutoHyphens/>
              <w:jc w:val="both"/>
              <w:rPr>
                <w:sz w:val="28"/>
                <w:szCs w:val="28"/>
                <w:lang w:val="kk-KZ" w:eastAsia="ar-SA"/>
              </w:rPr>
            </w:pPr>
            <w:r w:rsidRPr="00E33A6C">
              <w:rPr>
                <w:sz w:val="28"/>
                <w:szCs w:val="28"/>
                <w:lang w:val="en-US" w:eastAsia="ar-SA"/>
              </w:rPr>
              <w:t xml:space="preserve">2 </w:t>
            </w:r>
            <w:r w:rsidRPr="00E33A6C">
              <w:rPr>
                <w:b/>
                <w:sz w:val="28"/>
                <w:szCs w:val="28"/>
                <w:lang w:val="kk-KZ" w:eastAsia="ar-SA"/>
              </w:rPr>
              <w:t>ӨЗІНДІК ЗЕРТТЕУЛЕР</w:t>
            </w:r>
            <w:r w:rsidR="00312E39">
              <w:rPr>
                <w:sz w:val="28"/>
                <w:szCs w:val="28"/>
                <w:lang w:eastAsia="ar-SA"/>
              </w:rPr>
              <w:t>………………………………….</w:t>
            </w:r>
            <w:r w:rsidR="00312E39">
              <w:rPr>
                <w:sz w:val="28"/>
                <w:szCs w:val="28"/>
                <w:lang w:val="kk-KZ" w:eastAsia="ar-SA"/>
              </w:rPr>
              <w:t>........................</w:t>
            </w:r>
          </w:p>
        </w:tc>
        <w:tc>
          <w:tcPr>
            <w:tcW w:w="708" w:type="dxa"/>
          </w:tcPr>
          <w:p w14:paraId="4402F7A9" w14:textId="58DC6FE9" w:rsidR="009A7425" w:rsidRPr="00E33A6C" w:rsidRDefault="00312E39" w:rsidP="00E33A6C">
            <w:pPr>
              <w:suppressAutoHyphens/>
              <w:jc w:val="both"/>
              <w:rPr>
                <w:sz w:val="28"/>
                <w:szCs w:val="28"/>
                <w:lang w:val="kk-KZ" w:eastAsia="ar-SA"/>
              </w:rPr>
            </w:pPr>
            <w:r>
              <w:rPr>
                <w:sz w:val="28"/>
                <w:szCs w:val="28"/>
                <w:lang w:val="kk-KZ" w:eastAsia="ar-SA"/>
              </w:rPr>
              <w:t>4</w:t>
            </w:r>
            <w:r w:rsidR="003D4BB7">
              <w:rPr>
                <w:sz w:val="28"/>
                <w:szCs w:val="28"/>
                <w:lang w:val="kk-KZ" w:eastAsia="ar-SA"/>
              </w:rPr>
              <w:t>4</w:t>
            </w:r>
          </w:p>
        </w:tc>
      </w:tr>
      <w:tr w:rsidR="00B42CA3" w:rsidRPr="003A034D" w14:paraId="1EED28D0" w14:textId="77777777" w:rsidTr="00E33A6C">
        <w:tc>
          <w:tcPr>
            <w:tcW w:w="8931" w:type="dxa"/>
          </w:tcPr>
          <w:p w14:paraId="01A77F1A" w14:textId="77777777" w:rsidR="009A7425" w:rsidRPr="00E33A6C" w:rsidRDefault="00312E39" w:rsidP="00E33A6C">
            <w:pPr>
              <w:suppressAutoHyphens/>
              <w:jc w:val="both"/>
              <w:rPr>
                <w:b/>
                <w:sz w:val="28"/>
                <w:szCs w:val="28"/>
                <w:lang w:val="kk-KZ" w:eastAsia="ar-SA"/>
              </w:rPr>
            </w:pPr>
            <w:r>
              <w:rPr>
                <w:sz w:val="28"/>
                <w:szCs w:val="28"/>
                <w:lang w:eastAsia="ar-SA"/>
              </w:rPr>
              <w:t xml:space="preserve">2.1 </w:t>
            </w:r>
            <w:r>
              <w:rPr>
                <w:sz w:val="28"/>
                <w:szCs w:val="28"/>
                <w:lang w:val="kk-KZ" w:eastAsia="ar-SA"/>
              </w:rPr>
              <w:t>Зерттеу материалдары мен әдістері</w:t>
            </w:r>
            <w:r>
              <w:rPr>
                <w:sz w:val="28"/>
                <w:szCs w:val="28"/>
                <w:lang w:eastAsia="ar-SA"/>
              </w:rPr>
              <w:t>…………………………………</w:t>
            </w:r>
            <w:r>
              <w:rPr>
                <w:sz w:val="28"/>
                <w:szCs w:val="28"/>
                <w:lang w:val="kk-KZ" w:eastAsia="ar-SA"/>
              </w:rPr>
              <w:t>......</w:t>
            </w:r>
          </w:p>
        </w:tc>
        <w:tc>
          <w:tcPr>
            <w:tcW w:w="708" w:type="dxa"/>
          </w:tcPr>
          <w:p w14:paraId="11C3C870" w14:textId="6A1B793D" w:rsidR="009A7425" w:rsidRPr="00E33A6C" w:rsidRDefault="00312E39" w:rsidP="00E33A6C">
            <w:pPr>
              <w:suppressAutoHyphens/>
              <w:jc w:val="both"/>
              <w:rPr>
                <w:sz w:val="28"/>
                <w:szCs w:val="28"/>
                <w:lang w:val="kk-KZ" w:eastAsia="ar-SA"/>
              </w:rPr>
            </w:pPr>
            <w:r>
              <w:rPr>
                <w:sz w:val="28"/>
                <w:szCs w:val="28"/>
                <w:lang w:val="kk-KZ" w:eastAsia="ar-SA"/>
              </w:rPr>
              <w:t>4</w:t>
            </w:r>
            <w:r w:rsidR="003D4BB7">
              <w:rPr>
                <w:sz w:val="28"/>
                <w:szCs w:val="28"/>
                <w:lang w:val="kk-KZ" w:eastAsia="ar-SA"/>
              </w:rPr>
              <w:t>4</w:t>
            </w:r>
          </w:p>
        </w:tc>
      </w:tr>
      <w:tr w:rsidR="00B42CA3" w:rsidRPr="003A034D" w14:paraId="6761AB35" w14:textId="77777777" w:rsidTr="00E33A6C">
        <w:tc>
          <w:tcPr>
            <w:tcW w:w="8931" w:type="dxa"/>
          </w:tcPr>
          <w:p w14:paraId="0B43746B" w14:textId="77777777" w:rsidR="009A7425" w:rsidRPr="00E33A6C" w:rsidRDefault="00312E39" w:rsidP="00E33A6C">
            <w:pPr>
              <w:suppressAutoHyphens/>
              <w:jc w:val="both"/>
              <w:rPr>
                <w:sz w:val="28"/>
                <w:szCs w:val="28"/>
                <w:lang w:val="kk-KZ" w:eastAsia="ar-SA"/>
              </w:rPr>
            </w:pPr>
            <w:r>
              <w:rPr>
                <w:sz w:val="28"/>
                <w:szCs w:val="28"/>
                <w:lang w:eastAsia="ar-SA"/>
              </w:rPr>
              <w:t xml:space="preserve">2.1.1 </w:t>
            </w:r>
            <w:r>
              <w:rPr>
                <w:sz w:val="28"/>
                <w:szCs w:val="28"/>
                <w:lang w:val="kk-KZ" w:eastAsia="ar-SA"/>
              </w:rPr>
              <w:t>Зерттеу материалдары</w:t>
            </w:r>
            <w:r>
              <w:rPr>
                <w:sz w:val="28"/>
                <w:szCs w:val="28"/>
                <w:lang w:eastAsia="ar-SA"/>
              </w:rPr>
              <w:t>…………………………………..</w:t>
            </w:r>
            <w:r>
              <w:rPr>
                <w:sz w:val="28"/>
                <w:szCs w:val="28"/>
                <w:lang w:val="kk-KZ" w:eastAsia="ar-SA"/>
              </w:rPr>
              <w:t>......................</w:t>
            </w:r>
          </w:p>
        </w:tc>
        <w:tc>
          <w:tcPr>
            <w:tcW w:w="708" w:type="dxa"/>
          </w:tcPr>
          <w:p w14:paraId="35D5D539" w14:textId="16BEA07E" w:rsidR="009A7425" w:rsidRPr="00E33A6C" w:rsidRDefault="00312E39" w:rsidP="00E33A6C">
            <w:pPr>
              <w:suppressAutoHyphens/>
              <w:jc w:val="both"/>
              <w:rPr>
                <w:sz w:val="28"/>
                <w:szCs w:val="28"/>
                <w:lang w:val="kk-KZ" w:eastAsia="ar-SA"/>
              </w:rPr>
            </w:pPr>
            <w:r>
              <w:rPr>
                <w:sz w:val="28"/>
                <w:szCs w:val="28"/>
                <w:lang w:val="kk-KZ" w:eastAsia="ar-SA"/>
              </w:rPr>
              <w:t>4</w:t>
            </w:r>
            <w:r w:rsidR="003D4BB7">
              <w:rPr>
                <w:sz w:val="28"/>
                <w:szCs w:val="28"/>
                <w:lang w:val="kk-KZ" w:eastAsia="ar-SA"/>
              </w:rPr>
              <w:t>7</w:t>
            </w:r>
          </w:p>
        </w:tc>
      </w:tr>
      <w:tr w:rsidR="00B42CA3" w:rsidRPr="003A034D" w14:paraId="2164231E" w14:textId="77777777" w:rsidTr="00E33A6C">
        <w:tc>
          <w:tcPr>
            <w:tcW w:w="8931" w:type="dxa"/>
          </w:tcPr>
          <w:p w14:paraId="28F1FAF4" w14:textId="77777777" w:rsidR="009A7425" w:rsidRPr="00E33A6C" w:rsidRDefault="00312E39" w:rsidP="00E33A6C">
            <w:pPr>
              <w:suppressAutoHyphens/>
              <w:jc w:val="both"/>
              <w:rPr>
                <w:sz w:val="28"/>
                <w:szCs w:val="28"/>
                <w:lang w:val="kk-KZ" w:eastAsia="ar-SA"/>
              </w:rPr>
            </w:pPr>
            <w:r>
              <w:rPr>
                <w:sz w:val="28"/>
                <w:szCs w:val="28"/>
                <w:lang w:eastAsia="ar-SA"/>
              </w:rPr>
              <w:t>2.1.2 Зерттеу әдістері ……………………………………..</w:t>
            </w:r>
            <w:r>
              <w:rPr>
                <w:sz w:val="28"/>
                <w:szCs w:val="28"/>
                <w:lang w:val="kk-KZ" w:eastAsia="ar-SA"/>
              </w:rPr>
              <w:t>............................</w:t>
            </w:r>
          </w:p>
        </w:tc>
        <w:tc>
          <w:tcPr>
            <w:tcW w:w="708" w:type="dxa"/>
          </w:tcPr>
          <w:p w14:paraId="66352F4A" w14:textId="2A1FB16E" w:rsidR="009A7425" w:rsidRPr="00E33A6C" w:rsidRDefault="00312E39" w:rsidP="00E33A6C">
            <w:pPr>
              <w:suppressAutoHyphens/>
              <w:jc w:val="both"/>
              <w:rPr>
                <w:sz w:val="28"/>
                <w:szCs w:val="28"/>
                <w:lang w:val="kk-KZ" w:eastAsia="ar-SA"/>
              </w:rPr>
            </w:pPr>
            <w:r>
              <w:rPr>
                <w:sz w:val="28"/>
                <w:szCs w:val="28"/>
                <w:lang w:val="kk-KZ" w:eastAsia="ar-SA"/>
              </w:rPr>
              <w:t>46</w:t>
            </w:r>
          </w:p>
        </w:tc>
      </w:tr>
      <w:tr w:rsidR="00B42CA3" w:rsidRPr="003A034D" w14:paraId="436C1B2C" w14:textId="77777777" w:rsidTr="00E33A6C">
        <w:tc>
          <w:tcPr>
            <w:tcW w:w="8931" w:type="dxa"/>
          </w:tcPr>
          <w:p w14:paraId="19A40BB2" w14:textId="77777777" w:rsidR="009A7425" w:rsidRPr="00E33A6C" w:rsidRDefault="00312E39" w:rsidP="00E33A6C">
            <w:pPr>
              <w:suppressAutoHyphens/>
              <w:jc w:val="both"/>
              <w:rPr>
                <w:sz w:val="28"/>
                <w:szCs w:val="28"/>
                <w:lang w:val="kk-KZ" w:eastAsia="ar-SA"/>
              </w:rPr>
            </w:pPr>
            <w:r>
              <w:rPr>
                <w:sz w:val="28"/>
                <w:szCs w:val="28"/>
                <w:lang w:eastAsia="ar-SA"/>
              </w:rPr>
              <w:t>2.2 Өзіндік зерттеу нәтижелері ………………………….</w:t>
            </w:r>
            <w:r>
              <w:rPr>
                <w:sz w:val="28"/>
                <w:szCs w:val="28"/>
                <w:lang w:val="kk-KZ" w:eastAsia="ar-SA"/>
              </w:rPr>
              <w:t>.............................</w:t>
            </w:r>
          </w:p>
        </w:tc>
        <w:tc>
          <w:tcPr>
            <w:tcW w:w="708" w:type="dxa"/>
          </w:tcPr>
          <w:p w14:paraId="45615E51" w14:textId="1CE69085" w:rsidR="009A7425" w:rsidRPr="00E33A6C" w:rsidRDefault="00312E39" w:rsidP="00E33A6C">
            <w:pPr>
              <w:suppressAutoHyphens/>
              <w:jc w:val="both"/>
              <w:rPr>
                <w:sz w:val="28"/>
                <w:szCs w:val="28"/>
                <w:lang w:val="kk-KZ" w:eastAsia="ar-SA"/>
              </w:rPr>
            </w:pPr>
            <w:r>
              <w:rPr>
                <w:sz w:val="28"/>
                <w:szCs w:val="28"/>
                <w:lang w:val="kk-KZ" w:eastAsia="ar-SA"/>
              </w:rPr>
              <w:t>54</w:t>
            </w:r>
          </w:p>
        </w:tc>
      </w:tr>
      <w:tr w:rsidR="00B42CA3" w:rsidRPr="003A034D" w14:paraId="4C72995D" w14:textId="77777777" w:rsidTr="00E33A6C">
        <w:tc>
          <w:tcPr>
            <w:tcW w:w="8931" w:type="dxa"/>
          </w:tcPr>
          <w:p w14:paraId="255B4758" w14:textId="77777777" w:rsidR="009A7425" w:rsidRPr="00E33A6C" w:rsidRDefault="00312E39" w:rsidP="00E33A6C">
            <w:pPr>
              <w:jc w:val="both"/>
              <w:rPr>
                <w:sz w:val="28"/>
                <w:szCs w:val="28"/>
                <w:lang w:val="kk-KZ" w:eastAsia="ar-SA"/>
              </w:rPr>
            </w:pPr>
            <w:r>
              <w:rPr>
                <w:bCs/>
                <w:sz w:val="28"/>
                <w:szCs w:val="28"/>
              </w:rPr>
              <w:t>2.2.1 Қазақстан Республикасындағы бруцеллез бойынша эпизоотиялық жағдайдың қысқаша сипаттамасы және аурудың серодиагностикасы</w:t>
            </w:r>
            <w:r>
              <w:rPr>
                <w:bCs/>
                <w:sz w:val="28"/>
                <w:szCs w:val="28"/>
                <w:lang w:val="kk-KZ"/>
              </w:rPr>
              <w:t>.......</w:t>
            </w:r>
          </w:p>
        </w:tc>
        <w:tc>
          <w:tcPr>
            <w:tcW w:w="708" w:type="dxa"/>
          </w:tcPr>
          <w:p w14:paraId="39CCC513" w14:textId="77777777" w:rsidR="009A7425" w:rsidRPr="00E33A6C" w:rsidRDefault="009A7425" w:rsidP="00E33A6C">
            <w:pPr>
              <w:suppressAutoHyphens/>
              <w:jc w:val="both"/>
              <w:rPr>
                <w:sz w:val="28"/>
                <w:szCs w:val="28"/>
                <w:lang w:val="kk-KZ" w:eastAsia="ar-SA"/>
              </w:rPr>
            </w:pPr>
          </w:p>
          <w:p w14:paraId="7FB13607" w14:textId="544303B3" w:rsidR="009A7425" w:rsidRPr="00E33A6C" w:rsidRDefault="00312E39" w:rsidP="00E33A6C">
            <w:pPr>
              <w:suppressAutoHyphens/>
              <w:jc w:val="both"/>
              <w:rPr>
                <w:sz w:val="28"/>
                <w:szCs w:val="28"/>
                <w:lang w:val="kk-KZ" w:eastAsia="ar-SA"/>
              </w:rPr>
            </w:pPr>
            <w:r>
              <w:rPr>
                <w:sz w:val="28"/>
                <w:szCs w:val="28"/>
                <w:lang w:val="kk-KZ" w:eastAsia="ar-SA"/>
              </w:rPr>
              <w:t>54</w:t>
            </w:r>
          </w:p>
        </w:tc>
      </w:tr>
      <w:tr w:rsidR="00B42CA3" w:rsidRPr="003A034D" w14:paraId="4D8DB03A" w14:textId="77777777" w:rsidTr="00E33A6C">
        <w:tc>
          <w:tcPr>
            <w:tcW w:w="8931" w:type="dxa"/>
          </w:tcPr>
          <w:p w14:paraId="63725123" w14:textId="77777777" w:rsidR="009A7425" w:rsidRPr="00E33A6C" w:rsidRDefault="00312E39" w:rsidP="00E33A6C">
            <w:pPr>
              <w:tabs>
                <w:tab w:val="left" w:pos="2673"/>
              </w:tabs>
              <w:jc w:val="both"/>
              <w:rPr>
                <w:sz w:val="28"/>
                <w:szCs w:val="28"/>
                <w:lang w:val="kk-KZ" w:eastAsia="ar-SA"/>
              </w:rPr>
            </w:pPr>
            <w:r>
              <w:rPr>
                <w:sz w:val="28"/>
                <w:szCs w:val="28"/>
                <w:lang w:eastAsia="ar-SA"/>
              </w:rPr>
              <w:t xml:space="preserve">2.2.2 </w:t>
            </w:r>
            <w:r>
              <w:rPr>
                <w:bCs/>
                <w:i/>
                <w:sz w:val="28"/>
                <w:szCs w:val="28"/>
                <w:lang w:val="kk-KZ"/>
              </w:rPr>
              <w:t>Brucella-</w:t>
            </w:r>
            <w:r>
              <w:rPr>
                <w:bCs/>
                <w:sz w:val="28"/>
                <w:szCs w:val="28"/>
                <w:lang w:val="kk-KZ"/>
              </w:rPr>
              <w:t>ның жалқы рекомбинантты сыртқы мембрана ақуыздарының салыстырмалы сипаттамасы................................................</w:t>
            </w:r>
          </w:p>
        </w:tc>
        <w:tc>
          <w:tcPr>
            <w:tcW w:w="708" w:type="dxa"/>
          </w:tcPr>
          <w:p w14:paraId="339F8914" w14:textId="77777777" w:rsidR="009A7425" w:rsidRPr="00E33A6C" w:rsidRDefault="009A7425" w:rsidP="00E33A6C">
            <w:pPr>
              <w:suppressAutoHyphens/>
              <w:jc w:val="both"/>
              <w:rPr>
                <w:sz w:val="28"/>
                <w:szCs w:val="28"/>
                <w:lang w:val="kk-KZ" w:eastAsia="ar-SA"/>
              </w:rPr>
            </w:pPr>
          </w:p>
          <w:p w14:paraId="0A5A842F" w14:textId="3C192021" w:rsidR="009A7425" w:rsidRPr="00E33A6C" w:rsidRDefault="00312E39" w:rsidP="00E33A6C">
            <w:pPr>
              <w:suppressAutoHyphens/>
              <w:jc w:val="both"/>
              <w:rPr>
                <w:sz w:val="28"/>
                <w:szCs w:val="28"/>
                <w:lang w:val="kk-KZ" w:eastAsia="ar-SA"/>
              </w:rPr>
            </w:pPr>
            <w:r>
              <w:rPr>
                <w:sz w:val="28"/>
                <w:szCs w:val="28"/>
                <w:lang w:val="kk-KZ" w:eastAsia="ar-SA"/>
              </w:rPr>
              <w:t>6</w:t>
            </w:r>
            <w:r w:rsidR="003D4BB7">
              <w:rPr>
                <w:sz w:val="28"/>
                <w:szCs w:val="28"/>
                <w:lang w:val="kk-KZ" w:eastAsia="ar-SA"/>
              </w:rPr>
              <w:t>3</w:t>
            </w:r>
          </w:p>
        </w:tc>
      </w:tr>
      <w:tr w:rsidR="00B42CA3" w:rsidRPr="003A034D" w14:paraId="767FBA72" w14:textId="77777777" w:rsidTr="00E33A6C">
        <w:tc>
          <w:tcPr>
            <w:tcW w:w="8931" w:type="dxa"/>
          </w:tcPr>
          <w:p w14:paraId="4FAE80E7" w14:textId="77777777" w:rsidR="009A7425" w:rsidRPr="00E33A6C" w:rsidRDefault="00312E39" w:rsidP="00E33A6C">
            <w:pPr>
              <w:suppressAutoHyphens/>
              <w:rPr>
                <w:sz w:val="28"/>
                <w:szCs w:val="28"/>
                <w:lang w:val="kk-KZ" w:eastAsia="ar-SA"/>
              </w:rPr>
            </w:pPr>
            <w:r>
              <w:rPr>
                <w:sz w:val="28"/>
                <w:szCs w:val="28"/>
                <w:lang w:val="kk-KZ" w:eastAsia="ar-SA"/>
              </w:rPr>
              <w:t xml:space="preserve">2.2.3 </w:t>
            </w:r>
            <w:r>
              <w:rPr>
                <w:rFonts w:eastAsia="Calibri"/>
                <w:sz w:val="28"/>
                <w:szCs w:val="28"/>
                <w:lang w:val="kk-KZ"/>
              </w:rPr>
              <w:t>Бруцеллалардың рекомбинантты мультипротеиндерін алу және олардың серологиялық әлеуетін бағалау</w:t>
            </w:r>
            <w:r>
              <w:rPr>
                <w:sz w:val="28"/>
                <w:szCs w:val="28"/>
                <w:lang w:val="kk-KZ" w:eastAsia="ar-SA"/>
              </w:rPr>
              <w:t>.......................................................</w:t>
            </w:r>
          </w:p>
        </w:tc>
        <w:tc>
          <w:tcPr>
            <w:tcW w:w="708" w:type="dxa"/>
          </w:tcPr>
          <w:p w14:paraId="749403F8" w14:textId="77777777" w:rsidR="009A7425" w:rsidRPr="00E33A6C" w:rsidRDefault="009A7425" w:rsidP="00E33A6C">
            <w:pPr>
              <w:suppressAutoHyphens/>
              <w:jc w:val="both"/>
              <w:rPr>
                <w:sz w:val="28"/>
                <w:szCs w:val="28"/>
                <w:lang w:val="kk-KZ" w:eastAsia="ar-SA"/>
              </w:rPr>
            </w:pPr>
          </w:p>
          <w:p w14:paraId="6D692A11" w14:textId="2AF26D07" w:rsidR="009A7425" w:rsidRPr="00E33A6C" w:rsidRDefault="00312E39" w:rsidP="00E33A6C">
            <w:pPr>
              <w:suppressAutoHyphens/>
              <w:jc w:val="both"/>
              <w:rPr>
                <w:sz w:val="28"/>
                <w:szCs w:val="28"/>
                <w:lang w:val="kk-KZ" w:eastAsia="ar-SA"/>
              </w:rPr>
            </w:pPr>
            <w:r>
              <w:rPr>
                <w:sz w:val="28"/>
                <w:szCs w:val="28"/>
                <w:lang w:val="kk-KZ" w:eastAsia="ar-SA"/>
              </w:rPr>
              <w:t>70</w:t>
            </w:r>
          </w:p>
        </w:tc>
      </w:tr>
      <w:tr w:rsidR="00B42CA3" w:rsidRPr="003A034D" w14:paraId="23D6E344" w14:textId="77777777" w:rsidTr="00E33A6C">
        <w:tc>
          <w:tcPr>
            <w:tcW w:w="8931" w:type="dxa"/>
          </w:tcPr>
          <w:p w14:paraId="1D209363" w14:textId="77777777" w:rsidR="009A7425" w:rsidRPr="00E33A6C" w:rsidRDefault="00312E39" w:rsidP="00E33A6C">
            <w:pPr>
              <w:suppressAutoHyphens/>
              <w:jc w:val="both"/>
              <w:rPr>
                <w:sz w:val="28"/>
                <w:szCs w:val="28"/>
                <w:lang w:val="kk-KZ" w:eastAsia="ar-SA"/>
              </w:rPr>
            </w:pPr>
            <w:r>
              <w:rPr>
                <w:rFonts w:eastAsia="Calibri"/>
                <w:sz w:val="28"/>
                <w:szCs w:val="28"/>
                <w:lang w:val="kk-KZ"/>
              </w:rPr>
              <w:t>2.2.3.1 СМА25+19, СМА19+31 және СМА25+31 ақуыздарының синтезіне жауапты гендердің генетикалық конструкцияларын құрастыру.........................................................................................................</w:t>
            </w:r>
          </w:p>
        </w:tc>
        <w:tc>
          <w:tcPr>
            <w:tcW w:w="708" w:type="dxa"/>
          </w:tcPr>
          <w:p w14:paraId="05C30D11" w14:textId="77777777" w:rsidR="009A7425" w:rsidRPr="00E33A6C" w:rsidRDefault="009A7425" w:rsidP="00E33A6C">
            <w:pPr>
              <w:suppressAutoHyphens/>
              <w:jc w:val="both"/>
              <w:rPr>
                <w:sz w:val="28"/>
                <w:szCs w:val="28"/>
                <w:lang w:val="kk-KZ" w:eastAsia="ar-SA"/>
              </w:rPr>
            </w:pPr>
          </w:p>
          <w:p w14:paraId="26D8FF52" w14:textId="77777777" w:rsidR="009A7425" w:rsidRPr="00E33A6C" w:rsidRDefault="009A7425" w:rsidP="00E33A6C">
            <w:pPr>
              <w:suppressAutoHyphens/>
              <w:jc w:val="both"/>
              <w:rPr>
                <w:sz w:val="28"/>
                <w:szCs w:val="28"/>
                <w:lang w:val="kk-KZ" w:eastAsia="ar-SA"/>
              </w:rPr>
            </w:pPr>
          </w:p>
          <w:p w14:paraId="6DC7C4D4" w14:textId="03595895" w:rsidR="009A7425" w:rsidRPr="00E33A6C" w:rsidRDefault="00312E39" w:rsidP="00E33A6C">
            <w:pPr>
              <w:suppressAutoHyphens/>
              <w:jc w:val="both"/>
              <w:rPr>
                <w:sz w:val="28"/>
                <w:szCs w:val="28"/>
                <w:lang w:val="kk-KZ" w:eastAsia="ar-SA"/>
              </w:rPr>
            </w:pPr>
            <w:r>
              <w:rPr>
                <w:sz w:val="28"/>
                <w:szCs w:val="28"/>
                <w:lang w:val="kk-KZ" w:eastAsia="ar-SA"/>
              </w:rPr>
              <w:t>7</w:t>
            </w:r>
            <w:r w:rsidR="003D4BB7">
              <w:rPr>
                <w:sz w:val="28"/>
                <w:szCs w:val="28"/>
                <w:lang w:val="kk-KZ" w:eastAsia="ar-SA"/>
              </w:rPr>
              <w:t>1</w:t>
            </w:r>
          </w:p>
        </w:tc>
      </w:tr>
      <w:tr w:rsidR="00B42CA3" w:rsidRPr="003A034D" w14:paraId="549D6EB5" w14:textId="77777777" w:rsidTr="00E33A6C">
        <w:tc>
          <w:tcPr>
            <w:tcW w:w="8931" w:type="dxa"/>
          </w:tcPr>
          <w:p w14:paraId="05D97110" w14:textId="77777777" w:rsidR="009A7425" w:rsidRPr="00E33A6C" w:rsidRDefault="00312E39" w:rsidP="00E33A6C">
            <w:pPr>
              <w:tabs>
                <w:tab w:val="left" w:pos="885"/>
              </w:tabs>
              <w:suppressAutoHyphens/>
              <w:jc w:val="both"/>
              <w:rPr>
                <w:rFonts w:eastAsia="Calibri"/>
                <w:sz w:val="28"/>
                <w:szCs w:val="28"/>
                <w:lang w:val="kk-KZ"/>
              </w:rPr>
            </w:pPr>
            <w:r>
              <w:rPr>
                <w:sz w:val="28"/>
                <w:szCs w:val="28"/>
                <w:lang w:val="kk-KZ"/>
              </w:rPr>
              <w:t xml:space="preserve">2.2.3.2 </w:t>
            </w:r>
            <w:r>
              <w:rPr>
                <w:rFonts w:eastAsia="Calibri"/>
                <w:sz w:val="28"/>
                <w:szCs w:val="28"/>
                <w:lang w:val="kk-KZ"/>
              </w:rPr>
              <w:t>СМА25+19, СМА19+31 және СМА25+31 гендерін экспрессиялық векторға клондау.................................................................</w:t>
            </w:r>
          </w:p>
        </w:tc>
        <w:tc>
          <w:tcPr>
            <w:tcW w:w="708" w:type="dxa"/>
          </w:tcPr>
          <w:p w14:paraId="01D31FA0" w14:textId="77777777" w:rsidR="009A7425" w:rsidRPr="00E33A6C" w:rsidRDefault="009A7425" w:rsidP="00E33A6C">
            <w:pPr>
              <w:suppressAutoHyphens/>
              <w:jc w:val="both"/>
              <w:rPr>
                <w:sz w:val="28"/>
                <w:szCs w:val="28"/>
                <w:lang w:val="kk-KZ" w:eastAsia="ar-SA"/>
              </w:rPr>
            </w:pPr>
          </w:p>
          <w:p w14:paraId="1B70E211" w14:textId="682E18AE" w:rsidR="009A7425" w:rsidRPr="00E33A6C" w:rsidRDefault="00312E39" w:rsidP="00E33A6C">
            <w:pPr>
              <w:suppressAutoHyphens/>
              <w:jc w:val="both"/>
              <w:rPr>
                <w:sz w:val="28"/>
                <w:szCs w:val="28"/>
                <w:lang w:val="kk-KZ" w:eastAsia="ar-SA"/>
              </w:rPr>
            </w:pPr>
            <w:r>
              <w:rPr>
                <w:sz w:val="28"/>
                <w:szCs w:val="28"/>
                <w:lang w:val="kk-KZ" w:eastAsia="ar-SA"/>
              </w:rPr>
              <w:t>7</w:t>
            </w:r>
            <w:r w:rsidR="003D4BB7">
              <w:rPr>
                <w:sz w:val="28"/>
                <w:szCs w:val="28"/>
                <w:lang w:val="kk-KZ" w:eastAsia="ar-SA"/>
              </w:rPr>
              <w:t>8</w:t>
            </w:r>
          </w:p>
        </w:tc>
      </w:tr>
      <w:tr w:rsidR="00B42CA3" w:rsidRPr="003A034D" w14:paraId="6F4D45F9" w14:textId="77777777" w:rsidTr="00E33A6C">
        <w:tc>
          <w:tcPr>
            <w:tcW w:w="8931" w:type="dxa"/>
          </w:tcPr>
          <w:p w14:paraId="36AD0001" w14:textId="77777777" w:rsidR="009A7425" w:rsidRPr="00E33A6C" w:rsidRDefault="00312E39" w:rsidP="00E33A6C">
            <w:pPr>
              <w:suppressAutoHyphens/>
              <w:jc w:val="both"/>
              <w:rPr>
                <w:rFonts w:eastAsia="Calibri"/>
                <w:sz w:val="28"/>
                <w:szCs w:val="28"/>
                <w:lang w:val="kk-KZ"/>
              </w:rPr>
            </w:pPr>
            <w:r>
              <w:rPr>
                <w:sz w:val="28"/>
                <w:szCs w:val="28"/>
                <w:lang w:val="kk-KZ"/>
              </w:rPr>
              <w:t>2.2.3.3</w:t>
            </w:r>
            <w:r>
              <w:rPr>
                <w:rFonts w:eastAsia="Calibri"/>
                <w:sz w:val="28"/>
                <w:szCs w:val="28"/>
                <w:lang w:val="kk-KZ"/>
              </w:rPr>
              <w:t xml:space="preserve"> СМА25+19, СМА19+31 және СМА25+31 гендердың өндіруші штамдағы индукциясын анықтау....................................................................</w:t>
            </w:r>
          </w:p>
        </w:tc>
        <w:tc>
          <w:tcPr>
            <w:tcW w:w="708" w:type="dxa"/>
          </w:tcPr>
          <w:p w14:paraId="25E5EF92" w14:textId="77777777" w:rsidR="009A7425" w:rsidRPr="00E33A6C" w:rsidRDefault="009A7425" w:rsidP="00E33A6C">
            <w:pPr>
              <w:suppressAutoHyphens/>
              <w:jc w:val="both"/>
              <w:rPr>
                <w:sz w:val="28"/>
                <w:szCs w:val="28"/>
                <w:lang w:val="kk-KZ" w:eastAsia="ar-SA"/>
              </w:rPr>
            </w:pPr>
          </w:p>
          <w:p w14:paraId="01247947" w14:textId="7B8BD26B" w:rsidR="009A7425" w:rsidRPr="00E33A6C" w:rsidRDefault="00312E39" w:rsidP="00E33A6C">
            <w:pPr>
              <w:suppressAutoHyphens/>
              <w:jc w:val="both"/>
              <w:rPr>
                <w:sz w:val="28"/>
                <w:szCs w:val="28"/>
                <w:lang w:val="kk-KZ" w:eastAsia="ar-SA"/>
              </w:rPr>
            </w:pPr>
            <w:r>
              <w:rPr>
                <w:sz w:val="28"/>
                <w:szCs w:val="28"/>
                <w:lang w:val="kk-KZ" w:eastAsia="ar-SA"/>
              </w:rPr>
              <w:t>8</w:t>
            </w:r>
            <w:r w:rsidR="003D4BB7">
              <w:rPr>
                <w:sz w:val="28"/>
                <w:szCs w:val="28"/>
                <w:lang w:val="kk-KZ" w:eastAsia="ar-SA"/>
              </w:rPr>
              <w:t>1</w:t>
            </w:r>
          </w:p>
        </w:tc>
      </w:tr>
      <w:tr w:rsidR="00B42CA3" w:rsidRPr="003A034D" w14:paraId="64D47533" w14:textId="77777777" w:rsidTr="00E33A6C">
        <w:tc>
          <w:tcPr>
            <w:tcW w:w="8931" w:type="dxa"/>
          </w:tcPr>
          <w:p w14:paraId="02824F9B" w14:textId="77777777" w:rsidR="009A7425" w:rsidRPr="00E33A6C" w:rsidRDefault="00312E39" w:rsidP="00E33A6C">
            <w:pPr>
              <w:suppressAutoHyphens/>
              <w:jc w:val="both"/>
              <w:rPr>
                <w:rFonts w:eastAsia="Calibri"/>
                <w:sz w:val="28"/>
                <w:szCs w:val="28"/>
                <w:lang w:val="kk-KZ"/>
              </w:rPr>
            </w:pPr>
            <w:r>
              <w:rPr>
                <w:sz w:val="28"/>
                <w:szCs w:val="28"/>
                <w:lang w:val="kk-KZ"/>
              </w:rPr>
              <w:t xml:space="preserve">2.2.3.4 </w:t>
            </w:r>
            <w:r>
              <w:rPr>
                <w:rFonts w:eastAsia="Calibri"/>
                <w:sz w:val="28"/>
                <w:szCs w:val="28"/>
                <w:lang w:val="kk-KZ"/>
              </w:rPr>
              <w:t>СМА25+19, СМА19+31 және СМА25+31 гендерін экспрессиялық векторға клондау...................................................................</w:t>
            </w:r>
          </w:p>
        </w:tc>
        <w:tc>
          <w:tcPr>
            <w:tcW w:w="708" w:type="dxa"/>
          </w:tcPr>
          <w:p w14:paraId="5C34ACC5" w14:textId="77777777" w:rsidR="009A7425" w:rsidRPr="00E33A6C" w:rsidRDefault="009A7425" w:rsidP="00E33A6C">
            <w:pPr>
              <w:suppressAutoHyphens/>
              <w:jc w:val="both"/>
              <w:rPr>
                <w:sz w:val="28"/>
                <w:szCs w:val="28"/>
                <w:lang w:val="kk-KZ" w:eastAsia="ar-SA"/>
              </w:rPr>
            </w:pPr>
          </w:p>
          <w:p w14:paraId="6BD4FC00" w14:textId="29FDD185" w:rsidR="009A7425" w:rsidRPr="00E33A6C" w:rsidRDefault="00312E39" w:rsidP="00E33A6C">
            <w:pPr>
              <w:suppressAutoHyphens/>
              <w:jc w:val="both"/>
              <w:rPr>
                <w:sz w:val="28"/>
                <w:szCs w:val="28"/>
                <w:lang w:val="kk-KZ" w:eastAsia="ar-SA"/>
              </w:rPr>
            </w:pPr>
            <w:r>
              <w:rPr>
                <w:sz w:val="28"/>
                <w:szCs w:val="28"/>
                <w:lang w:val="kk-KZ" w:eastAsia="ar-SA"/>
              </w:rPr>
              <w:t>8</w:t>
            </w:r>
            <w:r w:rsidR="003D4BB7">
              <w:rPr>
                <w:sz w:val="28"/>
                <w:szCs w:val="28"/>
                <w:lang w:val="kk-KZ" w:eastAsia="ar-SA"/>
              </w:rPr>
              <w:t>2</w:t>
            </w:r>
          </w:p>
        </w:tc>
      </w:tr>
      <w:tr w:rsidR="00B42CA3" w:rsidRPr="003A034D" w14:paraId="79CDB4DD" w14:textId="77777777" w:rsidTr="00E33A6C">
        <w:trPr>
          <w:trHeight w:val="998"/>
        </w:trPr>
        <w:tc>
          <w:tcPr>
            <w:tcW w:w="8931" w:type="dxa"/>
          </w:tcPr>
          <w:p w14:paraId="45A10044" w14:textId="77777777" w:rsidR="009A7425" w:rsidRPr="00E33A6C" w:rsidRDefault="00312E39" w:rsidP="00E33A6C">
            <w:pPr>
              <w:jc w:val="both"/>
              <w:rPr>
                <w:bCs/>
                <w:sz w:val="28"/>
                <w:szCs w:val="28"/>
                <w:lang w:val="kk-KZ" w:eastAsia="ar-SA"/>
              </w:rPr>
            </w:pPr>
            <w:r>
              <w:rPr>
                <w:sz w:val="28"/>
                <w:szCs w:val="28"/>
                <w:lang w:val="kk-KZ" w:eastAsia="ar-SA"/>
              </w:rPr>
              <w:t xml:space="preserve">2.2.4 </w:t>
            </w:r>
            <w:r>
              <w:rPr>
                <w:bCs/>
                <w:sz w:val="28"/>
                <w:szCs w:val="28"/>
                <w:lang w:val="kk-KZ"/>
              </w:rPr>
              <w:t>Сиыр және қой бруцеллезін балауда мультипротеиндер негізіндегі иммунды-ферменттік талдау  нұсқаларының диагностикалық құндылығын зерттеу</w:t>
            </w:r>
          </w:p>
        </w:tc>
        <w:tc>
          <w:tcPr>
            <w:tcW w:w="708" w:type="dxa"/>
          </w:tcPr>
          <w:p w14:paraId="4C940945" w14:textId="77777777" w:rsidR="009A7425" w:rsidRPr="00E33A6C" w:rsidRDefault="009A7425" w:rsidP="00E33A6C">
            <w:pPr>
              <w:suppressAutoHyphens/>
              <w:jc w:val="both"/>
              <w:rPr>
                <w:sz w:val="28"/>
                <w:szCs w:val="28"/>
                <w:lang w:eastAsia="ar-SA"/>
              </w:rPr>
            </w:pPr>
          </w:p>
          <w:p w14:paraId="66346A5D" w14:textId="77777777" w:rsidR="009A7425" w:rsidRPr="00E33A6C" w:rsidRDefault="009A7425" w:rsidP="00E33A6C">
            <w:pPr>
              <w:suppressAutoHyphens/>
              <w:jc w:val="both"/>
              <w:rPr>
                <w:sz w:val="28"/>
                <w:szCs w:val="28"/>
                <w:lang w:val="kk-KZ" w:eastAsia="ar-SA"/>
              </w:rPr>
            </w:pPr>
          </w:p>
          <w:p w14:paraId="03E16AE0" w14:textId="1B8150E4" w:rsidR="009A7425" w:rsidRPr="00E33A6C" w:rsidRDefault="00312E39" w:rsidP="00E33A6C">
            <w:pPr>
              <w:suppressAutoHyphens/>
              <w:jc w:val="both"/>
              <w:rPr>
                <w:sz w:val="28"/>
                <w:szCs w:val="28"/>
                <w:lang w:val="kk-KZ" w:eastAsia="ar-SA"/>
              </w:rPr>
            </w:pPr>
            <w:r>
              <w:rPr>
                <w:sz w:val="28"/>
                <w:szCs w:val="28"/>
                <w:lang w:val="kk-KZ" w:eastAsia="ar-SA"/>
              </w:rPr>
              <w:t>9</w:t>
            </w:r>
            <w:r w:rsidR="00453521">
              <w:rPr>
                <w:sz w:val="28"/>
                <w:szCs w:val="28"/>
                <w:lang w:val="kk-KZ" w:eastAsia="ar-SA"/>
              </w:rPr>
              <w:t>3</w:t>
            </w:r>
          </w:p>
        </w:tc>
      </w:tr>
      <w:tr w:rsidR="00B42CA3" w:rsidRPr="003A034D" w14:paraId="3A5847E6" w14:textId="77777777" w:rsidTr="00E33A6C">
        <w:tc>
          <w:tcPr>
            <w:tcW w:w="8931" w:type="dxa"/>
          </w:tcPr>
          <w:p w14:paraId="63A089E7" w14:textId="77777777" w:rsidR="009A7425" w:rsidRPr="00E33A6C" w:rsidRDefault="00312E39" w:rsidP="00E33A6C">
            <w:pPr>
              <w:widowControl w:val="0"/>
              <w:suppressAutoHyphens/>
              <w:autoSpaceDE w:val="0"/>
              <w:autoSpaceDN w:val="0"/>
              <w:adjustRightInd w:val="0"/>
              <w:jc w:val="both"/>
              <w:rPr>
                <w:sz w:val="28"/>
                <w:szCs w:val="28"/>
                <w:lang w:val="kk-KZ" w:eastAsia="ar-SA"/>
              </w:rPr>
            </w:pPr>
            <w:r>
              <w:rPr>
                <w:sz w:val="28"/>
                <w:szCs w:val="28"/>
                <w:lang w:eastAsia="ar-SA"/>
              </w:rPr>
              <w:t>2.2.5 Бруцеллезд</w:t>
            </w:r>
            <w:r>
              <w:rPr>
                <w:sz w:val="28"/>
                <w:szCs w:val="28"/>
                <w:lang w:val="kk-KZ" w:eastAsia="ar-SA"/>
              </w:rPr>
              <w:t>і балауға арналған ИФТ жиынтығының тәжірибелі үлгісін салыстырмалы сынау</w:t>
            </w:r>
            <w:r>
              <w:rPr>
                <w:rFonts w:eastAsia="Calibri"/>
                <w:bCs/>
                <w:sz w:val="28"/>
                <w:szCs w:val="28"/>
                <w:lang w:val="kk-KZ"/>
              </w:rPr>
              <w:t>..........................................................................</w:t>
            </w:r>
          </w:p>
        </w:tc>
        <w:tc>
          <w:tcPr>
            <w:tcW w:w="708" w:type="dxa"/>
          </w:tcPr>
          <w:p w14:paraId="20D75A6E" w14:textId="77777777" w:rsidR="009A7425" w:rsidRPr="00E33A6C" w:rsidRDefault="009A7425" w:rsidP="00E33A6C">
            <w:pPr>
              <w:suppressAutoHyphens/>
              <w:jc w:val="both"/>
              <w:rPr>
                <w:sz w:val="28"/>
                <w:szCs w:val="28"/>
                <w:lang w:val="kk-KZ" w:eastAsia="ar-SA"/>
              </w:rPr>
            </w:pPr>
          </w:p>
          <w:p w14:paraId="00B4FCF1" w14:textId="326E43B4" w:rsidR="009A7425" w:rsidRPr="00E33A6C" w:rsidRDefault="00312E39" w:rsidP="00E33A6C">
            <w:pPr>
              <w:suppressAutoHyphens/>
              <w:jc w:val="both"/>
              <w:rPr>
                <w:sz w:val="28"/>
                <w:szCs w:val="28"/>
                <w:lang w:val="kk-KZ" w:eastAsia="ar-SA"/>
              </w:rPr>
            </w:pPr>
            <w:r>
              <w:rPr>
                <w:sz w:val="28"/>
                <w:szCs w:val="28"/>
                <w:lang w:val="kk-KZ" w:eastAsia="ar-SA"/>
              </w:rPr>
              <w:t>9</w:t>
            </w:r>
            <w:r w:rsidR="00453521">
              <w:rPr>
                <w:sz w:val="28"/>
                <w:szCs w:val="28"/>
                <w:lang w:val="kk-KZ" w:eastAsia="ar-SA"/>
              </w:rPr>
              <w:t>9</w:t>
            </w:r>
          </w:p>
        </w:tc>
      </w:tr>
      <w:tr w:rsidR="00B42CA3" w:rsidRPr="003A034D" w14:paraId="6300F7C5" w14:textId="77777777" w:rsidTr="00E33A6C">
        <w:tc>
          <w:tcPr>
            <w:tcW w:w="8931" w:type="dxa"/>
          </w:tcPr>
          <w:p w14:paraId="67CB0BAF" w14:textId="77777777" w:rsidR="009A7425" w:rsidRPr="00E33A6C" w:rsidRDefault="00312E39" w:rsidP="00E33A6C">
            <w:pPr>
              <w:suppressAutoHyphens/>
              <w:jc w:val="both"/>
              <w:rPr>
                <w:sz w:val="28"/>
                <w:szCs w:val="28"/>
                <w:lang w:val="kk-KZ" w:eastAsia="ar-SA"/>
              </w:rPr>
            </w:pPr>
            <w:r>
              <w:rPr>
                <w:sz w:val="28"/>
                <w:szCs w:val="28"/>
                <w:lang w:eastAsia="ar-SA"/>
              </w:rPr>
              <w:t xml:space="preserve">2.3 </w:t>
            </w:r>
            <w:r>
              <w:rPr>
                <w:sz w:val="28"/>
                <w:szCs w:val="28"/>
                <w:lang w:val="kk-KZ" w:eastAsia="ar-SA"/>
              </w:rPr>
              <w:t>Зерттеу нәтижелерін талқылау</w:t>
            </w:r>
            <w:r>
              <w:rPr>
                <w:sz w:val="28"/>
                <w:szCs w:val="28"/>
                <w:lang w:eastAsia="ar-SA"/>
              </w:rPr>
              <w:t>……………………………...…</w:t>
            </w:r>
            <w:r>
              <w:rPr>
                <w:sz w:val="28"/>
                <w:szCs w:val="28"/>
                <w:lang w:val="kk-KZ" w:eastAsia="ar-SA"/>
              </w:rPr>
              <w:t>...............</w:t>
            </w:r>
          </w:p>
        </w:tc>
        <w:tc>
          <w:tcPr>
            <w:tcW w:w="708" w:type="dxa"/>
          </w:tcPr>
          <w:p w14:paraId="738C28AA" w14:textId="4BE4534F" w:rsidR="009A7425" w:rsidRPr="00E33A6C" w:rsidRDefault="00453521" w:rsidP="00E33A6C">
            <w:pPr>
              <w:suppressAutoHyphens/>
              <w:jc w:val="both"/>
              <w:rPr>
                <w:sz w:val="28"/>
                <w:szCs w:val="28"/>
                <w:lang w:val="kk-KZ" w:eastAsia="ar-SA"/>
              </w:rPr>
            </w:pPr>
            <w:r>
              <w:rPr>
                <w:sz w:val="28"/>
                <w:szCs w:val="28"/>
                <w:lang w:val="kk-KZ" w:eastAsia="ar-SA"/>
              </w:rPr>
              <w:t>101</w:t>
            </w:r>
          </w:p>
        </w:tc>
      </w:tr>
      <w:tr w:rsidR="00B42CA3" w:rsidRPr="003A034D" w14:paraId="623843B8" w14:textId="77777777" w:rsidTr="00E33A6C">
        <w:tc>
          <w:tcPr>
            <w:tcW w:w="8931" w:type="dxa"/>
          </w:tcPr>
          <w:p w14:paraId="372E1DB4" w14:textId="3391861D" w:rsidR="009A7425" w:rsidRPr="00E33A6C" w:rsidRDefault="000677D4" w:rsidP="00E33A6C">
            <w:pPr>
              <w:suppressAutoHyphens/>
              <w:autoSpaceDE w:val="0"/>
              <w:autoSpaceDN w:val="0"/>
              <w:adjustRightInd w:val="0"/>
              <w:jc w:val="both"/>
              <w:rPr>
                <w:b/>
                <w:sz w:val="28"/>
                <w:szCs w:val="28"/>
                <w:lang w:val="kk-KZ" w:eastAsia="ar-SA"/>
              </w:rPr>
            </w:pPr>
            <w:r w:rsidRPr="00E33A6C">
              <w:rPr>
                <w:b/>
                <w:sz w:val="28"/>
                <w:szCs w:val="28"/>
                <w:lang w:val="kk-KZ" w:eastAsia="ar-SA"/>
              </w:rPr>
              <w:t>ҚОРЫТЫНДЫ</w:t>
            </w:r>
            <w:r w:rsidR="006D6C50">
              <w:rPr>
                <w:sz w:val="28"/>
                <w:szCs w:val="28"/>
                <w:lang w:val="kk-KZ" w:eastAsia="ar-SA"/>
              </w:rPr>
              <w:t>........</w:t>
            </w:r>
            <w:r w:rsidR="006D6C50">
              <w:rPr>
                <w:sz w:val="28"/>
                <w:szCs w:val="28"/>
                <w:lang w:eastAsia="ar-SA"/>
              </w:rPr>
              <w:t>………………………………………………………</w:t>
            </w:r>
            <w:r w:rsidRPr="00E33A6C">
              <w:rPr>
                <w:sz w:val="28"/>
                <w:szCs w:val="28"/>
                <w:lang w:val="kk-KZ" w:eastAsia="ar-SA"/>
              </w:rPr>
              <w:t>...</w:t>
            </w:r>
          </w:p>
        </w:tc>
        <w:tc>
          <w:tcPr>
            <w:tcW w:w="708" w:type="dxa"/>
          </w:tcPr>
          <w:p w14:paraId="7F3653C2" w14:textId="729F6766" w:rsidR="009A7425" w:rsidRPr="00E33A6C" w:rsidRDefault="00312E39" w:rsidP="00E33A6C">
            <w:pPr>
              <w:suppressAutoHyphens/>
              <w:jc w:val="both"/>
              <w:rPr>
                <w:sz w:val="28"/>
                <w:szCs w:val="28"/>
                <w:lang w:val="kk-KZ" w:eastAsia="ar-SA"/>
              </w:rPr>
            </w:pPr>
            <w:r>
              <w:rPr>
                <w:sz w:val="28"/>
                <w:szCs w:val="28"/>
                <w:lang w:val="kk-KZ" w:eastAsia="ar-SA"/>
              </w:rPr>
              <w:t>1</w:t>
            </w:r>
            <w:r w:rsidR="00453521">
              <w:rPr>
                <w:sz w:val="28"/>
                <w:szCs w:val="28"/>
                <w:lang w:val="kk-KZ" w:eastAsia="ar-SA"/>
              </w:rPr>
              <w:t>10</w:t>
            </w:r>
          </w:p>
        </w:tc>
      </w:tr>
      <w:tr w:rsidR="00B42CA3" w:rsidRPr="003A034D" w14:paraId="08F8B110" w14:textId="77777777" w:rsidTr="00E33A6C">
        <w:tc>
          <w:tcPr>
            <w:tcW w:w="8931" w:type="dxa"/>
          </w:tcPr>
          <w:p w14:paraId="238AC8A1" w14:textId="2CAE4D96" w:rsidR="009A7425" w:rsidRPr="00E33A6C" w:rsidRDefault="000677D4" w:rsidP="00E33A6C">
            <w:pPr>
              <w:suppressAutoHyphens/>
              <w:autoSpaceDE w:val="0"/>
              <w:autoSpaceDN w:val="0"/>
              <w:adjustRightInd w:val="0"/>
              <w:rPr>
                <w:b/>
                <w:sz w:val="28"/>
                <w:szCs w:val="28"/>
                <w:lang w:val="kk-KZ" w:eastAsia="ar-SA"/>
              </w:rPr>
            </w:pPr>
            <w:r w:rsidRPr="00E33A6C">
              <w:rPr>
                <w:b/>
                <w:sz w:val="28"/>
                <w:szCs w:val="28"/>
                <w:lang w:val="kk-KZ" w:eastAsia="ar-SA"/>
              </w:rPr>
              <w:t>ҚОЛДАНЫЛҒАН ӘДЕБИЕТТЕР ТІЗІМІ</w:t>
            </w:r>
            <w:r w:rsidR="006D6C50">
              <w:rPr>
                <w:sz w:val="28"/>
                <w:szCs w:val="28"/>
                <w:lang w:val="kk-KZ" w:eastAsia="ar-SA"/>
              </w:rPr>
              <w:t>.......................</w:t>
            </w:r>
            <w:r w:rsidR="006D6C50">
              <w:rPr>
                <w:sz w:val="28"/>
                <w:szCs w:val="28"/>
                <w:lang w:eastAsia="ar-SA"/>
              </w:rPr>
              <w:t>………………</w:t>
            </w:r>
            <w:r w:rsidRPr="00E33A6C">
              <w:rPr>
                <w:sz w:val="28"/>
                <w:szCs w:val="28"/>
                <w:lang w:val="kk-KZ" w:eastAsia="ar-SA"/>
              </w:rPr>
              <w:t>.</w:t>
            </w:r>
          </w:p>
        </w:tc>
        <w:tc>
          <w:tcPr>
            <w:tcW w:w="708" w:type="dxa"/>
          </w:tcPr>
          <w:p w14:paraId="1E3F99B7" w14:textId="6AE135A5" w:rsidR="009A7425" w:rsidRPr="00E33A6C" w:rsidRDefault="00312E39" w:rsidP="00E33A6C">
            <w:pPr>
              <w:suppressAutoHyphens/>
              <w:jc w:val="both"/>
              <w:rPr>
                <w:sz w:val="28"/>
                <w:szCs w:val="28"/>
                <w:lang w:val="kk-KZ" w:eastAsia="ar-SA"/>
              </w:rPr>
            </w:pPr>
            <w:r>
              <w:rPr>
                <w:sz w:val="28"/>
                <w:szCs w:val="28"/>
                <w:lang w:val="kk-KZ" w:eastAsia="ar-SA"/>
              </w:rPr>
              <w:t>1</w:t>
            </w:r>
            <w:r w:rsidR="003D4BB7">
              <w:rPr>
                <w:sz w:val="28"/>
                <w:szCs w:val="28"/>
                <w:lang w:val="kk-KZ" w:eastAsia="ar-SA"/>
              </w:rPr>
              <w:t>1</w:t>
            </w:r>
            <w:r w:rsidR="00453521">
              <w:rPr>
                <w:sz w:val="28"/>
                <w:szCs w:val="28"/>
                <w:lang w:val="kk-KZ" w:eastAsia="ar-SA"/>
              </w:rPr>
              <w:t>2</w:t>
            </w:r>
          </w:p>
        </w:tc>
      </w:tr>
      <w:tr w:rsidR="00B42CA3" w:rsidRPr="003A034D" w14:paraId="46D6E1D7" w14:textId="77777777" w:rsidTr="00E33A6C">
        <w:tc>
          <w:tcPr>
            <w:tcW w:w="8931" w:type="dxa"/>
          </w:tcPr>
          <w:p w14:paraId="47AD7367" w14:textId="0DA7F0E0" w:rsidR="009A7425" w:rsidRPr="00E33A6C" w:rsidRDefault="000677D4" w:rsidP="00E33A6C">
            <w:pPr>
              <w:suppressAutoHyphens/>
              <w:autoSpaceDE w:val="0"/>
              <w:autoSpaceDN w:val="0"/>
              <w:adjustRightInd w:val="0"/>
              <w:jc w:val="both"/>
              <w:rPr>
                <w:b/>
                <w:sz w:val="28"/>
                <w:szCs w:val="28"/>
                <w:lang w:val="kk-KZ" w:eastAsia="ar-SA"/>
              </w:rPr>
            </w:pPr>
            <w:r w:rsidRPr="00E33A6C">
              <w:rPr>
                <w:b/>
                <w:sz w:val="28"/>
                <w:szCs w:val="28"/>
                <w:lang w:val="kk-KZ" w:eastAsia="ar-SA"/>
              </w:rPr>
              <w:t>ҚОЛДАНБАЛАР А</w:t>
            </w:r>
            <w:r w:rsidRPr="00E33A6C">
              <w:rPr>
                <w:sz w:val="28"/>
                <w:szCs w:val="28"/>
                <w:lang w:val="kk-KZ" w:eastAsia="ar-SA"/>
              </w:rPr>
              <w:t xml:space="preserve"> </w:t>
            </w:r>
            <w:r w:rsidR="006D6C50">
              <w:rPr>
                <w:sz w:val="28"/>
                <w:szCs w:val="28"/>
                <w:lang w:val="kk-KZ" w:eastAsia="ar-SA"/>
              </w:rPr>
              <w:t>..........</w:t>
            </w:r>
            <w:r w:rsidR="006D6C50">
              <w:rPr>
                <w:sz w:val="28"/>
                <w:szCs w:val="28"/>
                <w:lang w:eastAsia="ar-SA"/>
              </w:rPr>
              <w:t>…………………………………………………</w:t>
            </w:r>
            <w:r w:rsidRPr="00E33A6C">
              <w:rPr>
                <w:sz w:val="28"/>
                <w:szCs w:val="28"/>
                <w:lang w:val="kk-KZ" w:eastAsia="ar-SA"/>
              </w:rPr>
              <w:t>..</w:t>
            </w:r>
          </w:p>
        </w:tc>
        <w:tc>
          <w:tcPr>
            <w:tcW w:w="708" w:type="dxa"/>
          </w:tcPr>
          <w:p w14:paraId="6430FFEC" w14:textId="1F2DD4B6" w:rsidR="009A7425" w:rsidRPr="00E33A6C" w:rsidRDefault="00312E39" w:rsidP="00E33A6C">
            <w:pPr>
              <w:suppressAutoHyphens/>
              <w:jc w:val="both"/>
              <w:rPr>
                <w:rFonts w:eastAsiaTheme="minorHAnsi"/>
                <w:sz w:val="28"/>
                <w:szCs w:val="28"/>
                <w:lang w:val="kk-KZ" w:eastAsia="ar-SA"/>
              </w:rPr>
            </w:pPr>
            <w:r>
              <w:rPr>
                <w:sz w:val="28"/>
                <w:szCs w:val="28"/>
                <w:lang w:val="kk-KZ" w:eastAsia="ar-SA"/>
              </w:rPr>
              <w:t>12</w:t>
            </w:r>
            <w:r w:rsidR="00453521">
              <w:rPr>
                <w:sz w:val="28"/>
                <w:szCs w:val="28"/>
                <w:lang w:val="kk-KZ" w:eastAsia="ar-SA"/>
              </w:rPr>
              <w:t>9</w:t>
            </w:r>
          </w:p>
        </w:tc>
      </w:tr>
      <w:tr w:rsidR="003D4BB7" w:rsidRPr="003A034D" w14:paraId="5E35BC23" w14:textId="77777777" w:rsidTr="00E33A6C">
        <w:tc>
          <w:tcPr>
            <w:tcW w:w="8931" w:type="dxa"/>
          </w:tcPr>
          <w:p w14:paraId="3CA2DE88" w14:textId="77777777" w:rsidR="009A7425" w:rsidRPr="00E33A6C" w:rsidRDefault="003D4BB7" w:rsidP="00E33A6C">
            <w:pPr>
              <w:suppressAutoHyphens/>
              <w:autoSpaceDE w:val="0"/>
              <w:autoSpaceDN w:val="0"/>
              <w:adjustRightInd w:val="0"/>
              <w:jc w:val="both"/>
              <w:rPr>
                <w:b/>
                <w:sz w:val="28"/>
                <w:szCs w:val="28"/>
                <w:lang w:val="kk-KZ" w:eastAsia="ar-SA"/>
              </w:rPr>
            </w:pPr>
            <w:r w:rsidRPr="00E75D71">
              <w:rPr>
                <w:b/>
                <w:sz w:val="28"/>
                <w:szCs w:val="28"/>
                <w:lang w:val="kk-KZ" w:eastAsia="ar-SA"/>
              </w:rPr>
              <w:t xml:space="preserve">ҚОЛДАНБАЛАР </w:t>
            </w:r>
            <w:r>
              <w:rPr>
                <w:b/>
                <w:sz w:val="28"/>
                <w:szCs w:val="28"/>
                <w:lang w:val="kk-KZ" w:eastAsia="ar-SA"/>
              </w:rPr>
              <w:t>Ә</w:t>
            </w:r>
            <w:r w:rsidR="000677D4" w:rsidRPr="00E33A6C">
              <w:rPr>
                <w:sz w:val="28"/>
                <w:szCs w:val="28"/>
                <w:lang w:val="kk-KZ" w:eastAsia="ar-SA"/>
              </w:rPr>
              <w:t>.......................................................................................</w:t>
            </w:r>
          </w:p>
        </w:tc>
        <w:tc>
          <w:tcPr>
            <w:tcW w:w="708" w:type="dxa"/>
          </w:tcPr>
          <w:p w14:paraId="4F3FD0AF" w14:textId="77777777" w:rsidR="009A7425" w:rsidRDefault="003D4BB7" w:rsidP="00E33A6C">
            <w:pPr>
              <w:suppressAutoHyphens/>
              <w:jc w:val="both"/>
              <w:rPr>
                <w:rFonts w:asciiTheme="minorHAnsi" w:eastAsiaTheme="minorHAnsi" w:hAnsiTheme="minorHAnsi" w:cstheme="minorBidi"/>
                <w:sz w:val="28"/>
                <w:szCs w:val="28"/>
                <w:lang w:val="kk-KZ" w:eastAsia="ar-SA"/>
              </w:rPr>
            </w:pPr>
            <w:r>
              <w:rPr>
                <w:sz w:val="28"/>
                <w:szCs w:val="28"/>
                <w:lang w:val="kk-KZ" w:eastAsia="ar-SA"/>
              </w:rPr>
              <w:t>1</w:t>
            </w:r>
            <w:r w:rsidR="00453521">
              <w:rPr>
                <w:sz w:val="28"/>
                <w:szCs w:val="28"/>
                <w:lang w:val="kk-KZ" w:eastAsia="ar-SA"/>
              </w:rPr>
              <w:t>40</w:t>
            </w:r>
          </w:p>
        </w:tc>
      </w:tr>
      <w:tr w:rsidR="003D4BB7" w:rsidRPr="003A034D" w14:paraId="7DA19F94" w14:textId="77777777" w:rsidTr="00E33A6C">
        <w:tc>
          <w:tcPr>
            <w:tcW w:w="8931" w:type="dxa"/>
          </w:tcPr>
          <w:p w14:paraId="4E7F8080" w14:textId="77777777" w:rsidR="009A7425" w:rsidRPr="00E33A6C" w:rsidRDefault="003D4BB7" w:rsidP="00E33A6C">
            <w:pPr>
              <w:suppressAutoHyphens/>
              <w:autoSpaceDE w:val="0"/>
              <w:autoSpaceDN w:val="0"/>
              <w:adjustRightInd w:val="0"/>
              <w:jc w:val="both"/>
              <w:rPr>
                <w:b/>
                <w:sz w:val="28"/>
                <w:szCs w:val="28"/>
                <w:lang w:val="kk-KZ" w:eastAsia="ar-SA"/>
              </w:rPr>
            </w:pPr>
            <w:r w:rsidRPr="00E75D71">
              <w:rPr>
                <w:b/>
                <w:sz w:val="28"/>
                <w:szCs w:val="28"/>
                <w:lang w:val="kk-KZ" w:eastAsia="ar-SA"/>
              </w:rPr>
              <w:lastRenderedPageBreak/>
              <w:t xml:space="preserve">ҚОЛДАНБАЛАР </w:t>
            </w:r>
            <w:r>
              <w:rPr>
                <w:b/>
                <w:sz w:val="28"/>
                <w:szCs w:val="28"/>
                <w:lang w:val="kk-KZ" w:eastAsia="ar-SA"/>
              </w:rPr>
              <w:t>Б</w:t>
            </w:r>
            <w:r w:rsidR="000677D4" w:rsidRPr="00E33A6C">
              <w:rPr>
                <w:sz w:val="28"/>
                <w:szCs w:val="28"/>
                <w:lang w:val="kk-KZ" w:eastAsia="ar-SA"/>
              </w:rPr>
              <w:t>.......................................................................................</w:t>
            </w:r>
          </w:p>
        </w:tc>
        <w:tc>
          <w:tcPr>
            <w:tcW w:w="708" w:type="dxa"/>
          </w:tcPr>
          <w:p w14:paraId="0C719D06" w14:textId="77777777" w:rsidR="009A7425" w:rsidRDefault="003D4BB7" w:rsidP="00E33A6C">
            <w:pPr>
              <w:suppressAutoHyphens/>
              <w:jc w:val="both"/>
              <w:rPr>
                <w:rFonts w:asciiTheme="minorHAnsi" w:eastAsiaTheme="minorHAnsi" w:hAnsiTheme="minorHAnsi" w:cstheme="minorBidi"/>
                <w:sz w:val="28"/>
                <w:szCs w:val="28"/>
                <w:lang w:val="kk-KZ" w:eastAsia="ar-SA"/>
              </w:rPr>
            </w:pPr>
            <w:r>
              <w:rPr>
                <w:sz w:val="28"/>
                <w:szCs w:val="28"/>
                <w:lang w:val="kk-KZ" w:eastAsia="ar-SA"/>
              </w:rPr>
              <w:t>14</w:t>
            </w:r>
            <w:r w:rsidR="00453521">
              <w:rPr>
                <w:sz w:val="28"/>
                <w:szCs w:val="28"/>
                <w:lang w:val="kk-KZ" w:eastAsia="ar-SA"/>
              </w:rPr>
              <w:t>1</w:t>
            </w:r>
          </w:p>
        </w:tc>
      </w:tr>
      <w:tr w:rsidR="003D4BB7" w:rsidRPr="003A034D" w14:paraId="7AAAB06F" w14:textId="77777777" w:rsidTr="00E33A6C">
        <w:tc>
          <w:tcPr>
            <w:tcW w:w="8931" w:type="dxa"/>
          </w:tcPr>
          <w:p w14:paraId="3C73FE02" w14:textId="77777777" w:rsidR="009A7425" w:rsidRPr="00E33A6C" w:rsidRDefault="003D4BB7" w:rsidP="00E33A6C">
            <w:pPr>
              <w:suppressAutoHyphens/>
              <w:autoSpaceDE w:val="0"/>
              <w:autoSpaceDN w:val="0"/>
              <w:adjustRightInd w:val="0"/>
              <w:jc w:val="both"/>
              <w:rPr>
                <w:b/>
                <w:sz w:val="28"/>
                <w:szCs w:val="28"/>
                <w:lang w:val="kk-KZ" w:eastAsia="ar-SA"/>
              </w:rPr>
            </w:pPr>
            <w:r w:rsidRPr="00E75D71">
              <w:rPr>
                <w:b/>
                <w:sz w:val="28"/>
                <w:szCs w:val="28"/>
                <w:lang w:val="kk-KZ" w:eastAsia="ar-SA"/>
              </w:rPr>
              <w:t xml:space="preserve">ҚОЛДАНБАЛАР </w:t>
            </w:r>
            <w:r>
              <w:rPr>
                <w:b/>
                <w:sz w:val="28"/>
                <w:szCs w:val="28"/>
                <w:lang w:val="kk-KZ" w:eastAsia="ar-SA"/>
              </w:rPr>
              <w:t>В</w:t>
            </w:r>
            <w:r w:rsidR="000677D4" w:rsidRPr="00E33A6C">
              <w:rPr>
                <w:sz w:val="28"/>
                <w:szCs w:val="28"/>
                <w:lang w:val="kk-KZ" w:eastAsia="ar-SA"/>
              </w:rPr>
              <w:t>........................................................................................</w:t>
            </w:r>
          </w:p>
        </w:tc>
        <w:tc>
          <w:tcPr>
            <w:tcW w:w="708" w:type="dxa"/>
          </w:tcPr>
          <w:p w14:paraId="48E45556" w14:textId="77777777" w:rsidR="009A7425" w:rsidRDefault="00453521" w:rsidP="00E33A6C">
            <w:pPr>
              <w:suppressAutoHyphens/>
              <w:jc w:val="both"/>
              <w:rPr>
                <w:rFonts w:asciiTheme="minorHAnsi" w:eastAsiaTheme="minorHAnsi" w:hAnsiTheme="minorHAnsi" w:cstheme="minorBidi"/>
                <w:sz w:val="28"/>
                <w:szCs w:val="28"/>
                <w:lang w:val="kk-KZ" w:eastAsia="ar-SA"/>
              </w:rPr>
            </w:pPr>
            <w:r>
              <w:rPr>
                <w:sz w:val="28"/>
                <w:szCs w:val="28"/>
                <w:lang w:val="kk-KZ" w:eastAsia="ar-SA"/>
              </w:rPr>
              <w:t>155</w:t>
            </w:r>
          </w:p>
        </w:tc>
      </w:tr>
      <w:tr w:rsidR="003D4BB7" w:rsidRPr="003A034D" w14:paraId="765D5B8F" w14:textId="77777777" w:rsidTr="00E33A6C">
        <w:tc>
          <w:tcPr>
            <w:tcW w:w="8931" w:type="dxa"/>
          </w:tcPr>
          <w:p w14:paraId="013F9D9F" w14:textId="77777777" w:rsidR="009A7425" w:rsidRPr="00E33A6C" w:rsidRDefault="003D4BB7" w:rsidP="00E33A6C">
            <w:pPr>
              <w:suppressAutoHyphens/>
              <w:autoSpaceDE w:val="0"/>
              <w:autoSpaceDN w:val="0"/>
              <w:adjustRightInd w:val="0"/>
              <w:jc w:val="both"/>
              <w:rPr>
                <w:b/>
                <w:sz w:val="28"/>
                <w:szCs w:val="28"/>
                <w:lang w:val="kk-KZ" w:eastAsia="ar-SA"/>
              </w:rPr>
            </w:pPr>
            <w:r w:rsidRPr="00E75D71">
              <w:rPr>
                <w:b/>
                <w:sz w:val="28"/>
                <w:szCs w:val="28"/>
                <w:lang w:val="kk-KZ" w:eastAsia="ar-SA"/>
              </w:rPr>
              <w:t xml:space="preserve">ҚОЛДАНБАЛАР </w:t>
            </w:r>
            <w:r>
              <w:rPr>
                <w:b/>
                <w:sz w:val="28"/>
                <w:szCs w:val="28"/>
                <w:lang w:val="kk-KZ" w:eastAsia="ar-SA"/>
              </w:rPr>
              <w:t>Г</w:t>
            </w:r>
            <w:r w:rsidR="000677D4" w:rsidRPr="00E33A6C">
              <w:rPr>
                <w:sz w:val="28"/>
                <w:szCs w:val="28"/>
                <w:lang w:val="kk-KZ" w:eastAsia="ar-SA"/>
              </w:rPr>
              <w:t>.......................................................................................</w:t>
            </w:r>
          </w:p>
        </w:tc>
        <w:tc>
          <w:tcPr>
            <w:tcW w:w="708" w:type="dxa"/>
          </w:tcPr>
          <w:p w14:paraId="008E83A7" w14:textId="77777777" w:rsidR="009A7425" w:rsidRDefault="003D4BB7" w:rsidP="00E33A6C">
            <w:pPr>
              <w:suppressAutoHyphens/>
              <w:jc w:val="both"/>
              <w:rPr>
                <w:rFonts w:asciiTheme="minorHAnsi" w:eastAsiaTheme="minorHAnsi" w:hAnsiTheme="minorHAnsi" w:cstheme="minorBidi"/>
                <w:sz w:val="28"/>
                <w:szCs w:val="28"/>
                <w:lang w:val="kk-KZ" w:eastAsia="ar-SA"/>
              </w:rPr>
            </w:pPr>
            <w:r>
              <w:rPr>
                <w:sz w:val="28"/>
                <w:szCs w:val="28"/>
                <w:lang w:val="kk-KZ" w:eastAsia="ar-SA"/>
              </w:rPr>
              <w:t>16</w:t>
            </w:r>
            <w:r w:rsidR="00453521">
              <w:rPr>
                <w:sz w:val="28"/>
                <w:szCs w:val="28"/>
                <w:lang w:val="kk-KZ" w:eastAsia="ar-SA"/>
              </w:rPr>
              <w:t>2</w:t>
            </w:r>
          </w:p>
        </w:tc>
      </w:tr>
    </w:tbl>
    <w:p w14:paraId="768E63A2" w14:textId="77777777" w:rsidR="00DD1814" w:rsidRPr="003A034D" w:rsidRDefault="00DD1814" w:rsidP="00B42CA3">
      <w:pPr>
        <w:widowControl w:val="0"/>
        <w:suppressAutoHyphens/>
        <w:spacing w:after="0" w:line="240" w:lineRule="auto"/>
        <w:jc w:val="center"/>
        <w:rPr>
          <w:rFonts w:ascii="Times New Roman" w:hAnsi="Times New Roman" w:cs="Times New Roman"/>
          <w:b/>
          <w:sz w:val="28"/>
          <w:szCs w:val="28"/>
          <w:lang w:val="kk-KZ" w:eastAsia="ar-SA"/>
        </w:rPr>
      </w:pPr>
    </w:p>
    <w:p w14:paraId="4F9137E9"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111ABB71"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499590B4"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09DD1B24"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0266EE14"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41C81902"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34742DDB"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68100A04"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4A5D2507"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726254C2"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415A80CD" w14:textId="77777777" w:rsidR="009A7425" w:rsidRDefault="009A7425" w:rsidP="00E33A6C">
      <w:pPr>
        <w:widowControl w:val="0"/>
        <w:suppressAutoHyphens/>
        <w:spacing w:after="0" w:line="240" w:lineRule="auto"/>
        <w:rPr>
          <w:rFonts w:ascii="Times New Roman" w:hAnsi="Times New Roman" w:cs="Times New Roman"/>
          <w:b/>
          <w:sz w:val="28"/>
          <w:szCs w:val="28"/>
          <w:lang w:val="kk-KZ" w:eastAsia="ar-SA"/>
        </w:rPr>
      </w:pPr>
    </w:p>
    <w:p w14:paraId="480C08B8" w14:textId="77777777" w:rsidR="002E0370"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10B7694B"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674F0BAE"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5E7FFD35"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6F21C2C7"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7D3A350A"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3D11BE70"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6CC3A7A0"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29029645"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634B9354"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655FFB8B"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2E41F144"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32D19B84"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2E47DA51"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158F1438"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2D076410"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0F968ABD"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1D552EBB"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67EE8D01"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45A44DBC"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4B46EE20"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7B2A30BE"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1C9CD12D"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47117168"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03387641" w14:textId="77777777" w:rsidR="001D0911" w:rsidRDefault="001D0911" w:rsidP="00B42CA3">
      <w:pPr>
        <w:widowControl w:val="0"/>
        <w:suppressAutoHyphens/>
        <w:spacing w:after="0" w:line="240" w:lineRule="auto"/>
        <w:jc w:val="center"/>
        <w:rPr>
          <w:rFonts w:ascii="Times New Roman" w:hAnsi="Times New Roman" w:cs="Times New Roman"/>
          <w:b/>
          <w:sz w:val="28"/>
          <w:szCs w:val="28"/>
          <w:lang w:val="kk-KZ" w:eastAsia="ar-SA"/>
        </w:rPr>
      </w:pPr>
    </w:p>
    <w:p w14:paraId="281D5C6E" w14:textId="77777777" w:rsidR="003D4BB7" w:rsidRPr="003A034D" w:rsidRDefault="003D4BB7" w:rsidP="00B42CA3">
      <w:pPr>
        <w:widowControl w:val="0"/>
        <w:suppressAutoHyphens/>
        <w:spacing w:after="0" w:line="240" w:lineRule="auto"/>
        <w:jc w:val="center"/>
        <w:rPr>
          <w:rFonts w:ascii="Times New Roman" w:hAnsi="Times New Roman" w:cs="Times New Roman"/>
          <w:b/>
          <w:sz w:val="28"/>
          <w:szCs w:val="28"/>
          <w:lang w:val="kk-KZ" w:eastAsia="ar-SA"/>
        </w:rPr>
      </w:pPr>
    </w:p>
    <w:p w14:paraId="096FA003" w14:textId="77777777" w:rsidR="002E0370"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1A5A587A" w14:textId="77777777" w:rsidR="00AD3882" w:rsidRPr="003A034D" w:rsidRDefault="00AD3882" w:rsidP="00B42CA3">
      <w:pPr>
        <w:widowControl w:val="0"/>
        <w:suppressAutoHyphens/>
        <w:spacing w:after="0" w:line="240" w:lineRule="auto"/>
        <w:jc w:val="center"/>
        <w:rPr>
          <w:rFonts w:ascii="Times New Roman" w:hAnsi="Times New Roman" w:cs="Times New Roman"/>
          <w:b/>
          <w:sz w:val="28"/>
          <w:szCs w:val="28"/>
          <w:lang w:val="kk-KZ" w:eastAsia="ar-SA"/>
        </w:rPr>
      </w:pPr>
    </w:p>
    <w:p w14:paraId="1700FB71" w14:textId="77777777" w:rsidR="002E0370" w:rsidRPr="003A034D" w:rsidRDefault="002E0370" w:rsidP="00B42CA3">
      <w:pPr>
        <w:widowControl w:val="0"/>
        <w:suppressAutoHyphens/>
        <w:spacing w:after="0" w:line="240" w:lineRule="auto"/>
        <w:jc w:val="center"/>
        <w:rPr>
          <w:rFonts w:ascii="Times New Roman" w:hAnsi="Times New Roman" w:cs="Times New Roman"/>
          <w:b/>
          <w:sz w:val="28"/>
          <w:szCs w:val="28"/>
          <w:lang w:val="kk-KZ" w:eastAsia="ar-SA"/>
        </w:rPr>
      </w:pPr>
    </w:p>
    <w:p w14:paraId="1BBADD98" w14:textId="77777777" w:rsidR="006E0F7B" w:rsidRPr="003A034D" w:rsidRDefault="00312E39" w:rsidP="00B42CA3">
      <w:pPr>
        <w:widowControl w:val="0"/>
        <w:suppressAutoHyphens/>
        <w:spacing w:after="0" w:line="240" w:lineRule="auto"/>
        <w:jc w:val="center"/>
        <w:rPr>
          <w:rFonts w:ascii="Times New Roman" w:hAnsi="Times New Roman" w:cs="Times New Roman"/>
          <w:b/>
          <w:sz w:val="28"/>
          <w:szCs w:val="28"/>
          <w:lang w:val="kk-KZ" w:eastAsia="ar-SA"/>
        </w:rPr>
      </w:pPr>
      <w:r>
        <w:rPr>
          <w:rFonts w:ascii="Times New Roman" w:hAnsi="Times New Roman" w:cs="Times New Roman"/>
          <w:b/>
          <w:sz w:val="28"/>
          <w:szCs w:val="28"/>
          <w:lang w:eastAsia="ar-SA"/>
        </w:rPr>
        <w:lastRenderedPageBreak/>
        <w:t>НОРМАТИВТІ СІЛТЕМЕЛЕР</w:t>
      </w:r>
    </w:p>
    <w:p w14:paraId="6AD3C4E4" w14:textId="77777777" w:rsidR="00A64BCD" w:rsidRPr="003A034D" w:rsidRDefault="00312E39" w:rsidP="00A64BCD">
      <w:pPr>
        <w:widowControl w:val="0"/>
        <w:suppressAutoHyphens/>
        <w:spacing w:after="0" w:line="240" w:lineRule="auto"/>
        <w:ind w:firstLine="708"/>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Бұл диссертация келесі стандарттарға сілтемелерді пайдаланады:</w:t>
      </w:r>
    </w:p>
    <w:p w14:paraId="59355344" w14:textId="77777777" w:rsidR="00A64BCD" w:rsidRPr="003A034D" w:rsidRDefault="00312E39" w:rsidP="0093291D">
      <w:pPr>
        <w:pStyle w:val="af"/>
        <w:widowControl w:val="0"/>
        <w:numPr>
          <w:ilvl w:val="0"/>
          <w:numId w:val="45"/>
        </w:numPr>
        <w:jc w:val="both"/>
        <w:rPr>
          <w:sz w:val="28"/>
          <w:szCs w:val="28"/>
          <w:lang w:val="kk-KZ"/>
        </w:rPr>
      </w:pPr>
      <w:r>
        <w:rPr>
          <w:sz w:val="28"/>
          <w:szCs w:val="28"/>
          <w:lang w:val="kk-KZ"/>
        </w:rPr>
        <w:t>МемСТ 25385-91: Ауыл шаруашылығы жануарлары. Бруцеллезді диагностикалау әдістері;</w:t>
      </w:r>
    </w:p>
    <w:p w14:paraId="6DC83C08" w14:textId="77777777" w:rsidR="00731939" w:rsidRPr="003A034D" w:rsidRDefault="00312E39" w:rsidP="0093291D">
      <w:pPr>
        <w:pStyle w:val="af"/>
        <w:widowControl w:val="0"/>
        <w:numPr>
          <w:ilvl w:val="0"/>
          <w:numId w:val="45"/>
        </w:numPr>
        <w:jc w:val="both"/>
        <w:rPr>
          <w:sz w:val="28"/>
          <w:szCs w:val="28"/>
          <w:lang w:val="kk-KZ"/>
        </w:rPr>
      </w:pPr>
      <w:r>
        <w:rPr>
          <w:sz w:val="28"/>
          <w:szCs w:val="28"/>
          <w:lang w:val="kk-KZ"/>
        </w:rPr>
        <w:t>МемСТ 33216-2014: «Жануарларды күтіп бағу бойынша нұсқаулар: зертханалық кеміргіштер мен қояндарға арналған түрлерге арналған ережелері»;</w:t>
      </w:r>
    </w:p>
    <w:p w14:paraId="35B3E110" w14:textId="77777777" w:rsidR="00521CD8" w:rsidRPr="003A034D" w:rsidRDefault="00312E39" w:rsidP="0093291D">
      <w:pPr>
        <w:pStyle w:val="af"/>
        <w:widowControl w:val="0"/>
        <w:numPr>
          <w:ilvl w:val="0"/>
          <w:numId w:val="45"/>
        </w:numPr>
        <w:jc w:val="both"/>
        <w:rPr>
          <w:sz w:val="28"/>
          <w:szCs w:val="28"/>
          <w:lang w:val="kk-KZ"/>
        </w:rPr>
      </w:pPr>
      <w:r>
        <w:rPr>
          <w:sz w:val="28"/>
          <w:szCs w:val="28"/>
          <w:lang w:val="kk-KZ"/>
        </w:rPr>
        <w:t xml:space="preserve">2019 жылдың 23 мамырындағы </w:t>
      </w:r>
      <w:r>
        <w:rPr>
          <w:bCs/>
          <w:sz w:val="28"/>
          <w:szCs w:val="28"/>
          <w:lang w:val="kk-KZ"/>
        </w:rPr>
        <w:t xml:space="preserve">№206 </w:t>
      </w:r>
      <w:r>
        <w:rPr>
          <w:sz w:val="28"/>
          <w:szCs w:val="28"/>
          <w:lang w:val="kk-KZ"/>
        </w:rPr>
        <w:t xml:space="preserve">Қазақстан Республикасының Ауыл шаруашылығы министрінің </w:t>
      </w:r>
      <w:r>
        <w:rPr>
          <w:bCs/>
          <w:sz w:val="28"/>
          <w:szCs w:val="28"/>
          <w:lang w:val="kk-KZ"/>
        </w:rPr>
        <w:t xml:space="preserve">"Ветеринариялық (ветеринариялық-санитариялық) </w:t>
      </w:r>
      <w:r>
        <w:rPr>
          <w:sz w:val="28"/>
          <w:szCs w:val="28"/>
          <w:lang w:val="kk-KZ"/>
        </w:rPr>
        <w:t>ережелерін</w:t>
      </w:r>
      <w:r>
        <w:rPr>
          <w:bCs/>
          <w:sz w:val="28"/>
          <w:szCs w:val="28"/>
          <w:lang w:val="kk-KZ"/>
        </w:rPr>
        <w:t xml:space="preserve"> бекіту туралы" бұйрығы, </w:t>
      </w:r>
      <w:r>
        <w:rPr>
          <w:sz w:val="28"/>
          <w:szCs w:val="28"/>
          <w:lang w:val="kk-KZ"/>
        </w:rPr>
        <w:t xml:space="preserve">2019 жылы </w:t>
      </w:r>
      <w:r>
        <w:rPr>
          <w:bCs/>
          <w:sz w:val="28"/>
          <w:szCs w:val="28"/>
          <w:lang w:val="kk-KZ"/>
        </w:rPr>
        <w:t xml:space="preserve">9 маусымда № 7-1/587 Қазақстан </w:t>
      </w:r>
      <w:r>
        <w:rPr>
          <w:sz w:val="28"/>
          <w:szCs w:val="28"/>
          <w:lang w:val="kk-KZ"/>
        </w:rPr>
        <w:t>Республикасының Әділет министрлігі бекіткен.</w:t>
      </w:r>
    </w:p>
    <w:p w14:paraId="50CDFADA" w14:textId="77777777" w:rsidR="00521CD8" w:rsidRPr="003A034D" w:rsidRDefault="00521CD8" w:rsidP="00A64BCD">
      <w:pPr>
        <w:widowControl w:val="0"/>
        <w:suppressAutoHyphens/>
        <w:spacing w:after="0" w:line="240" w:lineRule="auto"/>
        <w:ind w:firstLine="708"/>
        <w:jc w:val="both"/>
        <w:rPr>
          <w:rFonts w:ascii="Times New Roman" w:eastAsia="Times New Roman" w:hAnsi="Times New Roman" w:cs="Times New Roman"/>
          <w:color w:val="FF0000"/>
          <w:sz w:val="28"/>
          <w:szCs w:val="28"/>
          <w:lang w:val="kk-KZ" w:eastAsia="ar-SA"/>
        </w:rPr>
      </w:pPr>
    </w:p>
    <w:p w14:paraId="091D6773" w14:textId="77777777" w:rsidR="00C23988" w:rsidRPr="003A034D" w:rsidRDefault="00C23988" w:rsidP="006E0F7B">
      <w:pPr>
        <w:widowControl w:val="0"/>
        <w:suppressAutoHyphens/>
        <w:spacing w:after="0" w:line="240" w:lineRule="auto"/>
        <w:rPr>
          <w:rFonts w:ascii="Times New Roman" w:hAnsi="Times New Roman" w:cs="Times New Roman"/>
          <w:bCs/>
          <w:sz w:val="28"/>
          <w:szCs w:val="28"/>
          <w:lang w:val="kk-KZ"/>
        </w:rPr>
      </w:pPr>
    </w:p>
    <w:p w14:paraId="4816499E" w14:textId="77777777" w:rsidR="00C23988" w:rsidRPr="003A034D" w:rsidRDefault="00C23988" w:rsidP="006E0F7B">
      <w:pPr>
        <w:widowControl w:val="0"/>
        <w:suppressAutoHyphens/>
        <w:spacing w:after="0" w:line="240" w:lineRule="auto"/>
        <w:rPr>
          <w:rFonts w:ascii="Times New Roman" w:hAnsi="Times New Roman" w:cs="Times New Roman"/>
          <w:bCs/>
          <w:sz w:val="28"/>
          <w:szCs w:val="28"/>
          <w:lang w:val="kk-KZ"/>
        </w:rPr>
      </w:pPr>
    </w:p>
    <w:p w14:paraId="1A131E00"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6A72932E"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488539DB"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3A0960D9"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14D539F4"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531D064E"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1B87AED0"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3F4A1830"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188EACE0"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348AD322"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4CD29D50"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46E9D75C"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13F7C156"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22C0BCB6"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57145BFF" w14:textId="77777777" w:rsidR="006E0F7B" w:rsidRPr="003A034D" w:rsidRDefault="006E0F7B"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431A2339" w14:textId="77777777" w:rsidR="00243C53" w:rsidRPr="003A034D" w:rsidRDefault="00243C53"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5CC61686" w14:textId="77777777" w:rsidR="00243C53" w:rsidRPr="003A034D" w:rsidRDefault="00243C53"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365B0432" w14:textId="77777777" w:rsidR="00243C53" w:rsidRPr="003A034D" w:rsidRDefault="00243C53"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5CBCD31F" w14:textId="77777777" w:rsidR="00110F58" w:rsidRPr="003A034D" w:rsidRDefault="00110F58"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52FC27C0" w14:textId="77777777" w:rsidR="00110F58" w:rsidRPr="003A034D" w:rsidRDefault="00110F58"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2E8DC246" w14:textId="77777777" w:rsidR="004E6631" w:rsidRPr="003A034D" w:rsidRDefault="004E6631"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0F62C2E3" w14:textId="77777777" w:rsidR="004E6631" w:rsidRPr="003A034D" w:rsidRDefault="004E6631"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5ADB2E91" w14:textId="77777777" w:rsidR="004E6631" w:rsidRPr="003A034D" w:rsidRDefault="004E6631"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2596620B" w14:textId="77777777" w:rsidR="004E6631" w:rsidRPr="003A034D" w:rsidRDefault="004E6631"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153C1305" w14:textId="77777777" w:rsidR="004E6631" w:rsidRPr="003A034D" w:rsidRDefault="004E6631"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3CB2642F" w14:textId="77777777" w:rsidR="004E6631" w:rsidRPr="003A034D" w:rsidRDefault="004E6631"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22BA2FD9" w14:textId="77777777" w:rsidR="004E6631" w:rsidRPr="003A034D" w:rsidRDefault="004E6631"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5BCA6A54" w14:textId="77777777" w:rsidR="00DD1814" w:rsidRPr="003A034D" w:rsidRDefault="00DD1814"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7F5DF1D4" w14:textId="77777777" w:rsidR="00936C2F" w:rsidRPr="003A034D" w:rsidRDefault="00936C2F" w:rsidP="006E0F7B">
      <w:pPr>
        <w:widowControl w:val="0"/>
        <w:suppressAutoHyphens/>
        <w:spacing w:after="0" w:line="240" w:lineRule="auto"/>
        <w:rPr>
          <w:rFonts w:ascii="Times New Roman" w:eastAsia="Times New Roman" w:hAnsi="Times New Roman" w:cs="Times New Roman"/>
          <w:b/>
          <w:sz w:val="28"/>
          <w:szCs w:val="28"/>
          <w:lang w:val="kk-KZ" w:eastAsia="ar-SA"/>
        </w:rPr>
      </w:pPr>
    </w:p>
    <w:p w14:paraId="52133FA3" w14:textId="77777777" w:rsidR="006A4832" w:rsidRPr="003A034D" w:rsidRDefault="00312E39" w:rsidP="006A4832">
      <w:pPr>
        <w:widowControl w:val="0"/>
        <w:suppressAutoHyphens/>
        <w:spacing w:after="0" w:line="240" w:lineRule="auto"/>
        <w:jc w:val="center"/>
        <w:rPr>
          <w:rFonts w:ascii="Times New Roman" w:eastAsia="Times New Roman" w:hAnsi="Times New Roman" w:cs="Times New Roman"/>
          <w:sz w:val="28"/>
          <w:szCs w:val="28"/>
          <w:lang w:val="kk-KZ" w:eastAsia="ar-SA"/>
        </w:rPr>
      </w:pPr>
      <w:r>
        <w:rPr>
          <w:rFonts w:ascii="Times New Roman" w:hAnsi="Times New Roman" w:cs="Times New Roman"/>
          <w:b/>
          <w:sz w:val="28"/>
          <w:szCs w:val="28"/>
          <w:lang w:val="kk-KZ" w:eastAsia="ar-SA"/>
        </w:rPr>
        <w:lastRenderedPageBreak/>
        <w:t>АНЫҚТАМАЛАР</w:t>
      </w:r>
    </w:p>
    <w:p w14:paraId="477D202A" w14:textId="77777777" w:rsidR="006A4832" w:rsidRPr="003A034D" w:rsidRDefault="00312E39" w:rsidP="00925B56">
      <w:pPr>
        <w:suppressAutoHyphens/>
        <w:spacing w:after="0" w:line="240" w:lineRule="auto"/>
        <w:ind w:firstLine="708"/>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Диссертациялық жұмыста төменгі анықтамалары бар келесі терминдер қолданылды:</w:t>
      </w:r>
    </w:p>
    <w:p w14:paraId="2647BDD5" w14:textId="77777777" w:rsidR="006A4832" w:rsidRPr="003A034D" w:rsidRDefault="00312E39" w:rsidP="006A4832">
      <w:pPr>
        <w:snapToGrid w:val="0"/>
        <w:spacing w:after="0" w:line="240" w:lineRule="auto"/>
        <w:ind w:firstLine="709"/>
        <w:jc w:val="both"/>
        <w:rPr>
          <w:rFonts w:ascii="Times New Roman" w:eastAsia="Times New Roman" w:hAnsi="Times New Roman" w:cs="Times New Roman"/>
          <w:bCs/>
          <w:sz w:val="28"/>
          <w:szCs w:val="28"/>
          <w:shd w:val="clear" w:color="auto" w:fill="FFFFFF"/>
          <w:lang w:val="kk-KZ"/>
        </w:rPr>
      </w:pPr>
      <w:r>
        <w:rPr>
          <w:rFonts w:ascii="Times New Roman" w:eastAsia="Times New Roman" w:hAnsi="Times New Roman" w:cs="Times New Roman"/>
          <w:b/>
          <w:bCs/>
          <w:sz w:val="28"/>
          <w:szCs w:val="28"/>
          <w:shd w:val="clear" w:color="auto" w:fill="FFFFFF"/>
          <w:lang w:val="kk-KZ"/>
        </w:rPr>
        <w:t>Антигенділік</w:t>
      </w:r>
      <w:r>
        <w:rPr>
          <w:rFonts w:ascii="Times New Roman" w:eastAsia="Times New Roman" w:hAnsi="Times New Roman" w:cs="Times New Roman"/>
          <w:bCs/>
          <w:sz w:val="28"/>
          <w:szCs w:val="28"/>
          <w:shd w:val="clear" w:color="auto" w:fill="FFFFFF"/>
          <w:lang w:val="kk-KZ"/>
        </w:rPr>
        <w:t xml:space="preserve">– антигендердің әртүрлі серологиялық реакцияларда немесе </w:t>
      </w:r>
      <w:r>
        <w:rPr>
          <w:rFonts w:ascii="Times New Roman" w:eastAsia="Times New Roman" w:hAnsi="Times New Roman" w:cs="Times New Roman"/>
          <w:bCs/>
          <w:i/>
          <w:sz w:val="28"/>
          <w:szCs w:val="28"/>
          <w:shd w:val="clear" w:color="auto" w:fill="FFFFFF"/>
          <w:lang w:val="kk-KZ"/>
        </w:rPr>
        <w:t>in vitro</w:t>
      </w:r>
      <w:r>
        <w:rPr>
          <w:rFonts w:ascii="Times New Roman" w:eastAsia="Times New Roman" w:hAnsi="Times New Roman" w:cs="Times New Roman"/>
          <w:bCs/>
          <w:sz w:val="28"/>
          <w:szCs w:val="28"/>
          <w:shd w:val="clear" w:color="auto" w:fill="FFFFFF"/>
          <w:lang w:val="kk-KZ"/>
        </w:rPr>
        <w:t xml:space="preserve"> жағдайында жасушалық рецепторлардың молекулаларымен телімді түрде әрекеттесе алу қабілеті.</w:t>
      </w:r>
    </w:p>
    <w:p w14:paraId="294A4E4D" w14:textId="77777777" w:rsidR="00251F1E" w:rsidRPr="004F0F5D" w:rsidRDefault="00312E39" w:rsidP="00251F1E">
      <w:pPr>
        <w:snapToGrid w:val="0"/>
        <w:spacing w:after="0" w:line="240" w:lineRule="auto"/>
        <w:ind w:firstLine="709"/>
        <w:jc w:val="both"/>
        <w:rPr>
          <w:rFonts w:ascii="Times New Roman" w:hAnsi="Times New Roman" w:cs="Times New Roman"/>
          <w:color w:val="202122"/>
          <w:sz w:val="28"/>
          <w:szCs w:val="28"/>
          <w:shd w:val="clear" w:color="auto" w:fill="FFFFFF"/>
          <w:lang w:val="kk-KZ"/>
        </w:rPr>
      </w:pPr>
      <w:r>
        <w:rPr>
          <w:rFonts w:ascii="Times New Roman" w:hAnsi="Times New Roman" w:cs="Times New Roman"/>
          <w:b/>
          <w:bCs/>
          <w:color w:val="202122"/>
          <w:sz w:val="28"/>
          <w:szCs w:val="28"/>
          <w:shd w:val="clear" w:color="auto" w:fill="FFFFFF"/>
          <w:lang w:val="kk-KZ"/>
        </w:rPr>
        <w:t>Биоинформатика</w:t>
      </w:r>
      <w:r>
        <w:rPr>
          <w:rFonts w:ascii="Times New Roman" w:hAnsi="Times New Roman" w:cs="Times New Roman"/>
          <w:color w:val="202122"/>
          <w:sz w:val="28"/>
          <w:szCs w:val="28"/>
          <w:shd w:val="clear" w:color="auto" w:fill="FFFFFF"/>
          <w:lang w:val="kk-KZ"/>
        </w:rPr>
        <w:t xml:space="preserve"> - биологиялық деректерді сақтау, жинау, ұйымдастыру </w:t>
      </w:r>
      <w:r w:rsidR="000677D4">
        <w:rPr>
          <w:rFonts w:ascii="Times New Roman" w:hAnsi="Times New Roman" w:cs="Times New Roman"/>
          <w:color w:val="202122"/>
          <w:sz w:val="28"/>
          <w:szCs w:val="28"/>
          <w:shd w:val="clear" w:color="auto" w:fill="FFFFFF"/>
          <w:lang w:val="kk-KZ"/>
        </w:rPr>
        <w:t>және талдауға арналған әдістерді әзірлеп, жетілдіретін пәнаралық сала.</w:t>
      </w:r>
    </w:p>
    <w:p w14:paraId="22AAA31C" w14:textId="77777777" w:rsidR="00FB1339" w:rsidRPr="00E33A6C" w:rsidRDefault="000677D4" w:rsidP="00FB1339">
      <w:pPr>
        <w:snapToGrid w:val="0"/>
        <w:spacing w:after="0" w:line="240" w:lineRule="auto"/>
        <w:ind w:firstLine="709"/>
        <w:jc w:val="both"/>
        <w:rPr>
          <w:rStyle w:val="y2iqfc"/>
          <w:rFonts w:ascii="Times New Roman" w:hAnsi="Times New Roman" w:cs="Times New Roman"/>
          <w:color w:val="202124"/>
          <w:sz w:val="28"/>
          <w:szCs w:val="28"/>
          <w:lang w:val="kk-KZ"/>
        </w:rPr>
      </w:pPr>
      <w:r>
        <w:rPr>
          <w:rFonts w:ascii="Times New Roman" w:eastAsia="Times New Roman" w:hAnsi="Times New Roman" w:cs="Times New Roman"/>
          <w:b/>
          <w:sz w:val="28"/>
          <w:szCs w:val="28"/>
          <w:lang w:val="kk-KZ" w:eastAsia="ru-RU"/>
        </w:rPr>
        <w:t>Ген</w:t>
      </w:r>
      <w:r>
        <w:rPr>
          <w:rFonts w:ascii="Times New Roman" w:eastAsia="Times New Roman" w:hAnsi="Times New Roman" w:cs="Times New Roman"/>
          <w:sz w:val="28"/>
          <w:szCs w:val="28"/>
          <w:lang w:val="kk-KZ" w:eastAsia="ru-RU"/>
        </w:rPr>
        <w:t xml:space="preserve"> – </w:t>
      </w:r>
      <w:r w:rsidRPr="00E33A6C">
        <w:rPr>
          <w:rStyle w:val="y2iqfc"/>
          <w:rFonts w:ascii="Times New Roman" w:hAnsi="Times New Roman" w:cs="Times New Roman" w:hint="eastAsia"/>
          <w:color w:val="202124"/>
          <w:sz w:val="28"/>
          <w:szCs w:val="28"/>
          <w:lang w:val="kk-KZ"/>
        </w:rPr>
        <w:t>Ген</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ежелгі</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грекше</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γένος</w:t>
      </w:r>
      <w:r w:rsidRPr="00E33A6C">
        <w:rPr>
          <w:rStyle w:val="y2iqfc"/>
          <w:rFonts w:ascii="Times New Roman" w:hAnsi="Times New Roman" w:cs="Times New Roman"/>
          <w:color w:val="202124"/>
          <w:sz w:val="28"/>
          <w:szCs w:val="28"/>
          <w:lang w:val="kk-KZ"/>
        </w:rPr>
        <w:t xml:space="preserve"> - </w:t>
      </w:r>
      <w:r w:rsidRPr="00E33A6C">
        <w:rPr>
          <w:rStyle w:val="y2iqfc"/>
          <w:rFonts w:ascii="Times New Roman" w:hAnsi="Times New Roman" w:cs="Times New Roman" w:hint="eastAsia"/>
          <w:color w:val="202124"/>
          <w:sz w:val="28"/>
          <w:szCs w:val="28"/>
          <w:lang w:val="kk-KZ"/>
        </w:rPr>
        <w:t>текті</w:t>
      </w:r>
      <w:r w:rsidRPr="00E33A6C">
        <w:rPr>
          <w:rStyle w:val="y2iqfc"/>
          <w:rFonts w:ascii="Times New Roman" w:hAnsi="Times New Roman" w:cs="Times New Roman"/>
          <w:color w:val="202124"/>
          <w:sz w:val="28"/>
          <w:szCs w:val="28"/>
          <w:lang w:val="kk-KZ"/>
        </w:rPr>
        <w:t xml:space="preserve">) - </w:t>
      </w:r>
      <w:r w:rsidRPr="00E33A6C">
        <w:rPr>
          <w:rStyle w:val="y2iqfc"/>
          <w:rFonts w:ascii="Times New Roman" w:hAnsi="Times New Roman" w:cs="Times New Roman" w:hint="eastAsia"/>
          <w:color w:val="202124"/>
          <w:sz w:val="28"/>
          <w:szCs w:val="28"/>
          <w:lang w:val="kk-KZ"/>
        </w:rPr>
        <w:t>организмні</w:t>
      </w:r>
      <w:r w:rsidRPr="00E33A6C">
        <w:rPr>
          <w:rStyle w:val="y2iqfc"/>
          <w:rFonts w:ascii="Times New Roman" w:hAnsi="Times New Roman" w:cs="Times New Roman"/>
          <w:color w:val="202124"/>
          <w:sz w:val="28"/>
          <w:szCs w:val="28"/>
          <w:lang w:val="kk-KZ"/>
        </w:rPr>
        <w:t xml:space="preserve">ң </w:t>
      </w:r>
      <w:r w:rsidRPr="00E33A6C">
        <w:rPr>
          <w:rStyle w:val="y2iqfc"/>
          <w:rFonts w:ascii="Times New Roman" w:hAnsi="Times New Roman" w:cs="Times New Roman" w:hint="eastAsia"/>
          <w:color w:val="202124"/>
          <w:sz w:val="28"/>
          <w:szCs w:val="28"/>
          <w:lang w:val="kk-KZ"/>
        </w:rPr>
        <w:t>белгілі</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бір</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белгісі</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немесе</w:t>
      </w:r>
      <w:r w:rsidRPr="00E33A6C">
        <w:rPr>
          <w:rStyle w:val="y2iqfc"/>
          <w:rFonts w:ascii="Times New Roman" w:hAnsi="Times New Roman" w:cs="Times New Roman"/>
          <w:color w:val="202124"/>
          <w:sz w:val="28"/>
          <w:szCs w:val="28"/>
          <w:lang w:val="kk-KZ"/>
        </w:rPr>
        <w:t xml:space="preserve"> қ</w:t>
      </w:r>
      <w:r w:rsidRPr="00E33A6C">
        <w:rPr>
          <w:rStyle w:val="y2iqfc"/>
          <w:rFonts w:ascii="Times New Roman" w:hAnsi="Times New Roman" w:cs="Times New Roman" w:hint="eastAsia"/>
          <w:color w:val="202124"/>
          <w:sz w:val="28"/>
          <w:szCs w:val="28"/>
          <w:lang w:val="kk-KZ"/>
        </w:rPr>
        <w:t>ызметі</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туралы</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а</w:t>
      </w:r>
      <w:r w:rsidRPr="00E33A6C">
        <w:rPr>
          <w:rStyle w:val="y2iqfc"/>
          <w:rFonts w:ascii="Times New Roman" w:hAnsi="Times New Roman" w:cs="Times New Roman"/>
          <w:color w:val="202124"/>
          <w:sz w:val="28"/>
          <w:szCs w:val="28"/>
          <w:lang w:val="kk-KZ"/>
        </w:rPr>
        <w:t>қ</w:t>
      </w:r>
      <w:r w:rsidRPr="00E33A6C">
        <w:rPr>
          <w:rStyle w:val="y2iqfc"/>
          <w:rFonts w:ascii="Times New Roman" w:hAnsi="Times New Roman" w:cs="Times New Roman" w:hint="eastAsia"/>
          <w:color w:val="202124"/>
          <w:sz w:val="28"/>
          <w:szCs w:val="28"/>
          <w:lang w:val="kk-KZ"/>
        </w:rPr>
        <w:t>парат</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алып</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ж</w:t>
      </w:r>
      <w:r w:rsidRPr="00E33A6C">
        <w:rPr>
          <w:rStyle w:val="y2iqfc"/>
          <w:rFonts w:ascii="Times New Roman" w:hAnsi="Times New Roman" w:cs="Times New Roman"/>
          <w:color w:val="202124"/>
          <w:sz w:val="28"/>
          <w:szCs w:val="28"/>
          <w:lang w:val="kk-KZ"/>
        </w:rPr>
        <w:t>ү</w:t>
      </w:r>
      <w:r w:rsidRPr="00E33A6C">
        <w:rPr>
          <w:rStyle w:val="y2iqfc"/>
          <w:rFonts w:ascii="Times New Roman" w:hAnsi="Times New Roman" w:cs="Times New Roman" w:hint="eastAsia"/>
          <w:color w:val="202124"/>
          <w:sz w:val="28"/>
          <w:szCs w:val="28"/>
          <w:lang w:val="kk-KZ"/>
        </w:rPr>
        <w:t>ретін</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т</w:t>
      </w:r>
      <w:r w:rsidRPr="00E33A6C">
        <w:rPr>
          <w:rStyle w:val="y2iqfc"/>
          <w:rFonts w:ascii="Times New Roman" w:hAnsi="Times New Roman" w:cs="Times New Roman"/>
          <w:color w:val="202124"/>
          <w:sz w:val="28"/>
          <w:szCs w:val="28"/>
          <w:lang w:val="kk-KZ"/>
        </w:rPr>
        <w:t>ұқ</w:t>
      </w:r>
      <w:r w:rsidRPr="00E33A6C">
        <w:rPr>
          <w:rStyle w:val="y2iqfc"/>
          <w:rFonts w:ascii="Times New Roman" w:hAnsi="Times New Roman" w:cs="Times New Roman" w:hint="eastAsia"/>
          <w:color w:val="202124"/>
          <w:sz w:val="28"/>
          <w:szCs w:val="28"/>
          <w:lang w:val="kk-KZ"/>
        </w:rPr>
        <w:t>ым</w:t>
      </w:r>
      <w:r w:rsidRPr="00E33A6C">
        <w:rPr>
          <w:rStyle w:val="y2iqfc"/>
          <w:rFonts w:ascii="Times New Roman" w:hAnsi="Times New Roman" w:cs="Times New Roman"/>
          <w:color w:val="202124"/>
          <w:sz w:val="28"/>
          <w:szCs w:val="28"/>
          <w:lang w:val="kk-KZ"/>
        </w:rPr>
        <w:t xml:space="preserve"> қ</w:t>
      </w:r>
      <w:r w:rsidRPr="00E33A6C">
        <w:rPr>
          <w:rStyle w:val="y2iqfc"/>
          <w:rFonts w:ascii="Times New Roman" w:hAnsi="Times New Roman" w:cs="Times New Roman" w:hint="eastAsia"/>
          <w:color w:val="202124"/>
          <w:sz w:val="28"/>
          <w:szCs w:val="28"/>
          <w:lang w:val="kk-KZ"/>
        </w:rPr>
        <w:t>уалаушылы</w:t>
      </w:r>
      <w:r w:rsidRPr="00E33A6C">
        <w:rPr>
          <w:rStyle w:val="y2iqfc"/>
          <w:rFonts w:ascii="Times New Roman" w:hAnsi="Times New Roman" w:cs="Times New Roman"/>
          <w:color w:val="202124"/>
          <w:sz w:val="28"/>
          <w:szCs w:val="28"/>
          <w:lang w:val="kk-KZ"/>
        </w:rPr>
        <w:t>қ</w:t>
      </w:r>
      <w:r w:rsidRPr="00E33A6C">
        <w:rPr>
          <w:rStyle w:val="y2iqfc"/>
          <w:rFonts w:ascii="Times New Roman" w:hAnsi="Times New Roman" w:cs="Times New Roman" w:hint="eastAsia"/>
          <w:color w:val="202124"/>
          <w:sz w:val="28"/>
          <w:szCs w:val="28"/>
          <w:lang w:val="kk-KZ"/>
        </w:rPr>
        <w:t>ты</w:t>
      </w:r>
      <w:r w:rsidRPr="00E33A6C">
        <w:rPr>
          <w:rStyle w:val="y2iqfc"/>
          <w:rFonts w:ascii="Times New Roman" w:hAnsi="Times New Roman" w:cs="Times New Roman"/>
          <w:color w:val="202124"/>
          <w:sz w:val="28"/>
          <w:szCs w:val="28"/>
          <w:lang w:val="kk-KZ"/>
        </w:rPr>
        <w:t>ң құ</w:t>
      </w:r>
      <w:r w:rsidRPr="00E33A6C">
        <w:rPr>
          <w:rStyle w:val="y2iqfc"/>
          <w:rFonts w:ascii="Times New Roman" w:hAnsi="Times New Roman" w:cs="Times New Roman" w:hint="eastAsia"/>
          <w:color w:val="202124"/>
          <w:sz w:val="28"/>
          <w:szCs w:val="28"/>
          <w:lang w:val="kk-KZ"/>
        </w:rPr>
        <w:t>рылымды</w:t>
      </w:r>
      <w:r w:rsidRPr="00E33A6C">
        <w:rPr>
          <w:rStyle w:val="y2iqfc"/>
          <w:rFonts w:ascii="Times New Roman" w:hAnsi="Times New Roman" w:cs="Times New Roman"/>
          <w:color w:val="202124"/>
          <w:sz w:val="28"/>
          <w:szCs w:val="28"/>
          <w:lang w:val="kk-KZ"/>
        </w:rPr>
        <w:t>қ-қ</w:t>
      </w:r>
      <w:r w:rsidRPr="00E33A6C">
        <w:rPr>
          <w:rStyle w:val="y2iqfc"/>
          <w:rFonts w:ascii="Times New Roman" w:hAnsi="Times New Roman" w:cs="Times New Roman" w:hint="eastAsia"/>
          <w:color w:val="202124"/>
          <w:sz w:val="28"/>
          <w:szCs w:val="28"/>
          <w:lang w:val="kk-KZ"/>
        </w:rPr>
        <w:t>ызметтік</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бірлігі</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болып</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табылатын</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т</w:t>
      </w:r>
      <w:r w:rsidRPr="00E33A6C">
        <w:rPr>
          <w:rStyle w:val="y2iqfc"/>
          <w:rFonts w:ascii="Times New Roman" w:hAnsi="Times New Roman" w:cs="Times New Roman"/>
          <w:color w:val="202124"/>
          <w:sz w:val="28"/>
          <w:szCs w:val="28"/>
          <w:lang w:val="kk-KZ"/>
        </w:rPr>
        <w:t>ұқ</w:t>
      </w:r>
      <w:r w:rsidRPr="00E33A6C">
        <w:rPr>
          <w:rStyle w:val="y2iqfc"/>
          <w:rFonts w:ascii="Times New Roman" w:hAnsi="Times New Roman" w:cs="Times New Roman" w:hint="eastAsia"/>
          <w:color w:val="202124"/>
          <w:sz w:val="28"/>
          <w:szCs w:val="28"/>
          <w:lang w:val="kk-KZ"/>
        </w:rPr>
        <w:t>ым</w:t>
      </w:r>
      <w:r w:rsidRPr="00E33A6C">
        <w:rPr>
          <w:rStyle w:val="y2iqfc"/>
          <w:rFonts w:ascii="Times New Roman" w:hAnsi="Times New Roman" w:cs="Times New Roman"/>
          <w:color w:val="202124"/>
          <w:sz w:val="28"/>
          <w:szCs w:val="28"/>
          <w:lang w:val="kk-KZ"/>
        </w:rPr>
        <w:t xml:space="preserve"> қ</w:t>
      </w:r>
      <w:r w:rsidRPr="00E33A6C">
        <w:rPr>
          <w:rStyle w:val="y2iqfc"/>
          <w:rFonts w:ascii="Times New Roman" w:hAnsi="Times New Roman" w:cs="Times New Roman" w:hint="eastAsia"/>
          <w:color w:val="202124"/>
          <w:sz w:val="28"/>
          <w:szCs w:val="28"/>
          <w:lang w:val="kk-KZ"/>
        </w:rPr>
        <w:t>уалайтын</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фактор</w:t>
      </w:r>
      <w:r w:rsidRPr="00E33A6C">
        <w:rPr>
          <w:rStyle w:val="y2iqfc"/>
          <w:rFonts w:ascii="Times New Roman" w:hAnsi="Times New Roman" w:cs="Times New Roman"/>
          <w:color w:val="202124"/>
          <w:sz w:val="28"/>
          <w:szCs w:val="28"/>
          <w:lang w:val="kk-KZ"/>
        </w:rPr>
        <w:t>.</w:t>
      </w:r>
    </w:p>
    <w:p w14:paraId="0740396D" w14:textId="77777777" w:rsidR="0072237D" w:rsidRPr="004F0F5D" w:rsidRDefault="000677D4" w:rsidP="0072237D">
      <w:pPr>
        <w:shd w:val="clear" w:color="auto" w:fill="FFFFFF"/>
        <w:spacing w:after="0" w:line="240" w:lineRule="auto"/>
        <w:ind w:firstLine="709"/>
        <w:jc w:val="both"/>
        <w:rPr>
          <w:rFonts w:ascii="Times New Roman" w:eastAsia="Times New Roman" w:hAnsi="Times New Roman" w:cs="Times New Roman"/>
          <w:color w:val="2C2D2E"/>
          <w:sz w:val="28"/>
          <w:szCs w:val="28"/>
          <w:lang w:val="kk-KZ" w:eastAsia="ru-RU"/>
        </w:rPr>
      </w:pPr>
      <w:r>
        <w:rPr>
          <w:rFonts w:ascii="Times New Roman" w:eastAsia="Times New Roman" w:hAnsi="Times New Roman" w:cs="Times New Roman"/>
          <w:color w:val="2C2D2E"/>
          <w:sz w:val="24"/>
          <w:szCs w:val="24"/>
          <w:lang w:val="kk-KZ" w:eastAsia="ru-RU"/>
        </w:rPr>
        <w:t> </w:t>
      </w:r>
      <w:r>
        <w:rPr>
          <w:rFonts w:ascii="Times New Roman" w:eastAsia="Times New Roman" w:hAnsi="Times New Roman" w:cs="Times New Roman"/>
          <w:b/>
          <w:color w:val="2C2D2E"/>
          <w:sz w:val="28"/>
          <w:szCs w:val="28"/>
          <w:lang w:val="kk-KZ" w:eastAsia="ru-RU"/>
        </w:rPr>
        <w:t>Ген экспрессиясы</w:t>
      </w:r>
      <w:r>
        <w:rPr>
          <w:rFonts w:ascii="Times New Roman" w:eastAsia="Times New Roman" w:hAnsi="Times New Roman" w:cs="Times New Roman"/>
          <w:color w:val="2C2D2E"/>
          <w:sz w:val="28"/>
          <w:szCs w:val="28"/>
          <w:lang w:val="kk-KZ" w:eastAsia="ru-RU"/>
        </w:rPr>
        <w:t xml:space="preserve"> – геннен алынған тұқым қуалайтын ақпараттың функционалды өнімге – РНҚ немесе ақуызға айналу процесі. Ген экспрессиясының кейбір кезеңдерін (транскрипцияны, трансляцияны, РНҚ сплайсингін және ақуыздардың трансляциядан кейінгі модификациясы кезеңін) реттеуге болады.</w:t>
      </w:r>
    </w:p>
    <w:p w14:paraId="45E7AC51" w14:textId="77777777" w:rsidR="00251F1E" w:rsidRPr="00E33A6C" w:rsidRDefault="000677D4" w:rsidP="00251F1E">
      <w:pPr>
        <w:snapToGrid w:val="0"/>
        <w:spacing w:after="0" w:line="240" w:lineRule="auto"/>
        <w:ind w:firstLine="709"/>
        <w:jc w:val="both"/>
        <w:rPr>
          <w:rStyle w:val="y2iqfc"/>
          <w:rFonts w:ascii="Times New Roman" w:hAnsi="Times New Roman" w:cs="Times New Roman"/>
          <w:color w:val="202124"/>
          <w:sz w:val="28"/>
          <w:szCs w:val="28"/>
          <w:lang w:val="kk-KZ"/>
        </w:rPr>
      </w:pPr>
      <w:r>
        <w:rPr>
          <w:rFonts w:ascii="Times New Roman" w:hAnsi="Times New Roman" w:cs="Times New Roman"/>
          <w:b/>
          <w:bCs/>
          <w:color w:val="202122"/>
          <w:sz w:val="28"/>
          <w:szCs w:val="28"/>
          <w:shd w:val="clear" w:color="auto" w:fill="FFFFFF"/>
          <w:lang w:val="kk-KZ"/>
        </w:rPr>
        <w:t>Гистидин</w:t>
      </w:r>
      <w:r>
        <w:rPr>
          <w:rFonts w:ascii="Times New Roman" w:hAnsi="Times New Roman" w:cs="Times New Roman"/>
          <w:b/>
          <w:color w:val="202122"/>
          <w:sz w:val="28"/>
          <w:szCs w:val="28"/>
          <w:shd w:val="clear" w:color="auto" w:fill="FFFFFF"/>
          <w:lang w:val="kk-KZ"/>
        </w:rPr>
        <w:t> </w:t>
      </w:r>
      <w:r>
        <w:rPr>
          <w:rFonts w:ascii="Times New Roman" w:eastAsia="Times New Roman" w:hAnsi="Times New Roman" w:cs="Times New Roman"/>
          <w:bCs/>
          <w:sz w:val="28"/>
          <w:szCs w:val="28"/>
          <w:shd w:val="clear" w:color="auto" w:fill="FFFFFF"/>
          <w:lang w:val="kk-KZ"/>
        </w:rPr>
        <w:t>–</w:t>
      </w:r>
      <w:r w:rsidRPr="00E33A6C">
        <w:rPr>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Гистидин</w:t>
      </w:r>
      <w:r w:rsidRPr="00E33A6C">
        <w:rPr>
          <w:rStyle w:val="y2iqfc"/>
          <w:rFonts w:ascii="Times New Roman" w:hAnsi="Times New Roman" w:cs="Times New Roman"/>
          <w:color w:val="202124"/>
          <w:sz w:val="28"/>
          <w:szCs w:val="28"/>
          <w:lang w:val="kk-KZ"/>
        </w:rPr>
        <w:t xml:space="preserve"> - </w:t>
      </w:r>
      <w:r w:rsidRPr="00E33A6C">
        <w:rPr>
          <w:rStyle w:val="y2iqfc"/>
          <w:rFonts w:ascii="Times New Roman" w:hAnsi="Times New Roman" w:cs="Times New Roman" w:hint="eastAsia"/>
          <w:color w:val="202124"/>
          <w:sz w:val="28"/>
          <w:szCs w:val="28"/>
          <w:lang w:val="kk-KZ"/>
        </w:rPr>
        <w:t>молекуласында</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имидазол</w:t>
      </w:r>
      <w:r w:rsidRPr="00E33A6C">
        <w:rPr>
          <w:rStyle w:val="y2iqfc"/>
          <w:rFonts w:ascii="Times New Roman" w:hAnsi="Times New Roman" w:cs="Times New Roman"/>
          <w:color w:val="202124"/>
          <w:sz w:val="28"/>
          <w:szCs w:val="28"/>
          <w:lang w:val="kk-KZ"/>
        </w:rPr>
        <w:t xml:space="preserve"> қ</w:t>
      </w:r>
      <w:r w:rsidRPr="00E33A6C">
        <w:rPr>
          <w:rStyle w:val="y2iqfc"/>
          <w:rFonts w:ascii="Times New Roman" w:hAnsi="Times New Roman" w:cs="Times New Roman" w:hint="eastAsia"/>
          <w:color w:val="202124"/>
          <w:sz w:val="28"/>
          <w:szCs w:val="28"/>
          <w:lang w:val="kk-KZ"/>
        </w:rPr>
        <w:t>алды</w:t>
      </w:r>
      <w:r w:rsidRPr="00E33A6C">
        <w:rPr>
          <w:rStyle w:val="y2iqfc"/>
          <w:rFonts w:ascii="Times New Roman" w:hAnsi="Times New Roman" w:cs="Times New Roman"/>
          <w:color w:val="202124"/>
          <w:sz w:val="28"/>
          <w:szCs w:val="28"/>
          <w:lang w:val="kk-KZ"/>
        </w:rPr>
        <w:t>ғ</w:t>
      </w:r>
      <w:r w:rsidRPr="00E33A6C">
        <w:rPr>
          <w:rStyle w:val="y2iqfc"/>
          <w:rFonts w:ascii="Times New Roman" w:hAnsi="Times New Roman" w:cs="Times New Roman" w:hint="eastAsia"/>
          <w:color w:val="202124"/>
          <w:sz w:val="28"/>
          <w:szCs w:val="28"/>
          <w:lang w:val="kk-KZ"/>
        </w:rPr>
        <w:t>ыны</w:t>
      </w:r>
      <w:r w:rsidRPr="00E33A6C">
        <w:rPr>
          <w:rStyle w:val="y2iqfc"/>
          <w:rFonts w:ascii="Times New Roman" w:hAnsi="Times New Roman" w:cs="Times New Roman"/>
          <w:color w:val="202124"/>
          <w:sz w:val="28"/>
          <w:szCs w:val="28"/>
          <w:lang w:val="kk-KZ"/>
        </w:rPr>
        <w:t xml:space="preserve">ң </w:t>
      </w:r>
      <w:r w:rsidRPr="00E33A6C">
        <w:rPr>
          <w:rStyle w:val="y2iqfc"/>
          <w:rFonts w:ascii="Times New Roman" w:hAnsi="Times New Roman" w:cs="Times New Roman" w:hint="eastAsia"/>
          <w:color w:val="202124"/>
          <w:sz w:val="28"/>
          <w:szCs w:val="28"/>
          <w:lang w:val="kk-KZ"/>
        </w:rPr>
        <w:t>болуына</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байланысты</w:t>
      </w:r>
      <w:r w:rsidRPr="00E33A6C">
        <w:rPr>
          <w:rStyle w:val="y2iqfc"/>
          <w:rFonts w:ascii="Times New Roman" w:hAnsi="Times New Roman" w:cs="Times New Roman"/>
          <w:color w:val="202124"/>
          <w:sz w:val="28"/>
          <w:szCs w:val="28"/>
          <w:lang w:val="kk-KZ"/>
        </w:rPr>
        <w:t xml:space="preserve"> ә</w:t>
      </w:r>
      <w:r w:rsidRPr="00E33A6C">
        <w:rPr>
          <w:rStyle w:val="y2iqfc"/>
          <w:rFonts w:ascii="Times New Roman" w:hAnsi="Times New Roman" w:cs="Times New Roman" w:hint="eastAsia"/>
          <w:color w:val="202124"/>
          <w:sz w:val="28"/>
          <w:szCs w:val="28"/>
          <w:lang w:val="kk-KZ"/>
        </w:rPr>
        <w:t>лсіз</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негіздік</w:t>
      </w:r>
      <w:r w:rsidRPr="00E33A6C">
        <w:rPr>
          <w:rStyle w:val="y2iqfc"/>
          <w:rFonts w:ascii="Times New Roman" w:hAnsi="Times New Roman" w:cs="Times New Roman"/>
          <w:color w:val="202124"/>
          <w:sz w:val="28"/>
          <w:szCs w:val="28"/>
          <w:lang w:val="kk-KZ"/>
        </w:rPr>
        <w:t xml:space="preserve"> қ</w:t>
      </w:r>
      <w:r w:rsidRPr="00E33A6C">
        <w:rPr>
          <w:rStyle w:val="y2iqfc"/>
          <w:rFonts w:ascii="Times New Roman" w:hAnsi="Times New Roman" w:cs="Times New Roman" w:hint="eastAsia"/>
          <w:color w:val="202124"/>
          <w:sz w:val="28"/>
          <w:szCs w:val="28"/>
          <w:lang w:val="kk-KZ"/>
        </w:rPr>
        <w:t>асиеттері</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бар</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хош</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иісті</w:t>
      </w:r>
      <w:r w:rsidRPr="00E33A6C">
        <w:rPr>
          <w:rStyle w:val="y2iqfc"/>
          <w:rFonts w:ascii="Times New Roman" w:hAnsi="Times New Roman" w:cs="Times New Roman"/>
          <w:color w:val="202124"/>
          <w:sz w:val="28"/>
          <w:szCs w:val="28"/>
          <w:lang w:val="kk-KZ"/>
        </w:rPr>
        <w:t xml:space="preserve"> </w:t>
      </w:r>
      <w:r w:rsidRPr="00E33A6C">
        <w:rPr>
          <w:rStyle w:val="y2iqfc"/>
          <w:rFonts w:ascii="Times New Roman" w:hAnsi="Times New Roman" w:cs="Times New Roman" w:hint="eastAsia"/>
          <w:color w:val="202124"/>
          <w:sz w:val="28"/>
          <w:szCs w:val="28"/>
          <w:lang w:val="kk-KZ"/>
        </w:rPr>
        <w:t>альфа</w:t>
      </w:r>
      <w:r w:rsidRPr="00E33A6C">
        <w:rPr>
          <w:rStyle w:val="y2iqfc"/>
          <w:rFonts w:ascii="Times New Roman" w:hAnsi="Times New Roman" w:cs="Times New Roman"/>
          <w:color w:val="202124"/>
          <w:sz w:val="28"/>
          <w:szCs w:val="28"/>
          <w:lang w:val="kk-KZ"/>
        </w:rPr>
        <w:t>-</w:t>
      </w:r>
      <w:r w:rsidRPr="00E33A6C">
        <w:rPr>
          <w:rStyle w:val="y2iqfc"/>
          <w:rFonts w:ascii="Times New Roman" w:hAnsi="Times New Roman" w:cs="Times New Roman" w:hint="eastAsia"/>
          <w:color w:val="202124"/>
          <w:sz w:val="28"/>
          <w:szCs w:val="28"/>
          <w:lang w:val="kk-KZ"/>
        </w:rPr>
        <w:t>амин</w:t>
      </w:r>
      <w:r w:rsidRPr="00E33A6C">
        <w:rPr>
          <w:rStyle w:val="y2iqfc"/>
          <w:rFonts w:ascii="Times New Roman" w:hAnsi="Times New Roman" w:cs="Times New Roman"/>
          <w:color w:val="202124"/>
          <w:sz w:val="28"/>
          <w:szCs w:val="28"/>
          <w:lang w:val="kk-KZ"/>
        </w:rPr>
        <w:t xml:space="preserve"> қ</w:t>
      </w:r>
      <w:r w:rsidRPr="00E33A6C">
        <w:rPr>
          <w:rStyle w:val="y2iqfc"/>
          <w:rFonts w:ascii="Times New Roman" w:hAnsi="Times New Roman" w:cs="Times New Roman" w:hint="eastAsia"/>
          <w:color w:val="202124"/>
          <w:sz w:val="28"/>
          <w:szCs w:val="28"/>
          <w:lang w:val="kk-KZ"/>
        </w:rPr>
        <w:t>ыш</w:t>
      </w:r>
      <w:r w:rsidRPr="00E33A6C">
        <w:rPr>
          <w:rStyle w:val="y2iqfc"/>
          <w:rFonts w:ascii="Times New Roman" w:hAnsi="Times New Roman" w:cs="Times New Roman"/>
          <w:color w:val="202124"/>
          <w:sz w:val="28"/>
          <w:szCs w:val="28"/>
          <w:lang w:val="kk-KZ"/>
        </w:rPr>
        <w:t>қ</w:t>
      </w:r>
      <w:r w:rsidRPr="00E33A6C">
        <w:rPr>
          <w:rStyle w:val="y2iqfc"/>
          <w:rFonts w:ascii="Times New Roman" w:hAnsi="Times New Roman" w:cs="Times New Roman" w:hint="eastAsia"/>
          <w:color w:val="202124"/>
          <w:sz w:val="28"/>
          <w:szCs w:val="28"/>
          <w:lang w:val="kk-KZ"/>
        </w:rPr>
        <w:t>ылы</w:t>
      </w:r>
      <w:r w:rsidRPr="00E33A6C">
        <w:rPr>
          <w:rStyle w:val="y2iqfc"/>
          <w:rFonts w:ascii="Times New Roman" w:hAnsi="Times New Roman" w:cs="Times New Roman"/>
          <w:color w:val="202124"/>
          <w:sz w:val="28"/>
          <w:szCs w:val="28"/>
          <w:lang w:val="kk-KZ"/>
        </w:rPr>
        <w:t>.</w:t>
      </w:r>
    </w:p>
    <w:p w14:paraId="63CA6F39" w14:textId="77777777" w:rsidR="00251F1E" w:rsidRPr="003A034D" w:rsidRDefault="00312E39" w:rsidP="00251F1E">
      <w:pPr>
        <w:snapToGrid w:val="0"/>
        <w:spacing w:after="0" w:line="240" w:lineRule="auto"/>
        <w:ind w:firstLine="709"/>
        <w:jc w:val="both"/>
        <w:rPr>
          <w:rStyle w:val="y2iqfc"/>
          <w:rFonts w:ascii="Times New Roman" w:hAnsi="Times New Roman" w:cs="Times New Roman"/>
          <w:sz w:val="28"/>
          <w:szCs w:val="28"/>
          <w:lang w:val="kk-KZ"/>
        </w:rPr>
      </w:pPr>
      <w:r>
        <w:rPr>
          <w:rFonts w:ascii="Times New Roman" w:eastAsia="Times New Roman" w:hAnsi="Times New Roman" w:cs="Times New Roman"/>
          <w:b/>
          <w:sz w:val="28"/>
          <w:szCs w:val="28"/>
          <w:lang w:val="kk-KZ"/>
        </w:rPr>
        <w:t xml:space="preserve">Иммуногенділік – </w:t>
      </w:r>
      <w:r>
        <w:rPr>
          <w:rStyle w:val="y2iqfc"/>
          <w:rFonts w:ascii="Times New Roman" w:hAnsi="Times New Roman" w:cs="Times New Roman"/>
          <w:sz w:val="28"/>
          <w:szCs w:val="28"/>
          <w:lang w:val="kk-KZ"/>
        </w:rPr>
        <w:t>Иммуногенділік – антигеннің иммундық жауапты тудыратын потенциалды қабілеті Иммуногенділік дәрежесі факторлардың үш тобына байланысты: антигеннің молекулалық сипаттамасына, антигеннің организмдегі кинетикасына және макроорганизмнің реактивтілігіне.</w:t>
      </w:r>
    </w:p>
    <w:p w14:paraId="6819C8B4" w14:textId="77777777" w:rsidR="00B2502B" w:rsidRPr="003A034D" w:rsidRDefault="00312E39" w:rsidP="00251F1E">
      <w:pPr>
        <w:snapToGrid w:val="0"/>
        <w:spacing w:after="0" w:line="240" w:lineRule="auto"/>
        <w:ind w:firstLine="709"/>
        <w:jc w:val="both"/>
        <w:rPr>
          <w:rFonts w:ascii="Times New Roman" w:hAnsi="Times New Roman" w:cs="Times New Roman"/>
          <w:sz w:val="28"/>
          <w:szCs w:val="28"/>
          <w:lang w:val="kk-KZ"/>
        </w:rPr>
      </w:pPr>
      <w:r>
        <w:rPr>
          <w:rStyle w:val="y2iqfc"/>
          <w:rFonts w:ascii="Times New Roman" w:hAnsi="Times New Roman" w:cs="Times New Roman"/>
          <w:b/>
          <w:sz w:val="28"/>
          <w:szCs w:val="28"/>
          <w:lang w:val="kk-KZ"/>
        </w:rPr>
        <w:t xml:space="preserve">Мультипротеин немесе химерлік ақуыз – </w:t>
      </w:r>
      <w:r>
        <w:rPr>
          <w:rStyle w:val="y2iqfc"/>
          <w:rFonts w:ascii="Times New Roman" w:hAnsi="Times New Roman" w:cs="Times New Roman"/>
          <w:sz w:val="28"/>
          <w:szCs w:val="28"/>
          <w:lang w:val="kk-KZ"/>
        </w:rPr>
        <w:t>екі немесе</w:t>
      </w:r>
      <w:r>
        <w:rPr>
          <w:rStyle w:val="y2iqfc"/>
          <w:rFonts w:ascii="Times New Roman" w:hAnsi="Times New Roman" w:cs="Times New Roman"/>
          <w:b/>
          <w:sz w:val="28"/>
          <w:szCs w:val="28"/>
          <w:lang w:val="kk-KZ"/>
        </w:rPr>
        <w:t xml:space="preserve"> </w:t>
      </w:r>
      <w:r>
        <w:rPr>
          <w:rStyle w:val="y2iqfc"/>
          <w:rFonts w:ascii="Times New Roman" w:hAnsi="Times New Roman" w:cs="Times New Roman"/>
          <w:sz w:val="28"/>
          <w:szCs w:val="28"/>
          <w:lang w:val="kk-KZ"/>
        </w:rPr>
        <w:t>одан да көп ақуыздардың эпитоптарынан құралған антиген.</w:t>
      </w:r>
    </w:p>
    <w:p w14:paraId="403589EA" w14:textId="77777777" w:rsidR="006A4832" w:rsidRPr="003A034D" w:rsidRDefault="00312E39" w:rsidP="006A4832">
      <w:pPr>
        <w:snapToGrid w:val="0"/>
        <w:spacing w:after="0" w:line="240" w:lineRule="auto"/>
        <w:ind w:firstLine="709"/>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 xml:space="preserve">Плазмидалар – </w:t>
      </w:r>
      <w:r>
        <w:rPr>
          <w:rFonts w:ascii="Times New Roman" w:eastAsia="Times New Roman" w:hAnsi="Times New Roman" w:cs="Times New Roman"/>
          <w:sz w:val="28"/>
          <w:szCs w:val="28"/>
          <w:lang w:val="kk-KZ"/>
        </w:rPr>
        <w:t>геномдық хромосомалардан физикалық түрде бөлек және өздігінен көбейе алатын кішкене ДНҚ молекулалары. Әдетте плазмидалар бактерияларда кездеседі және екі тізбекті сақиналы молекулалар болып табылады.</w:t>
      </w:r>
    </w:p>
    <w:p w14:paraId="60F8BEC2" w14:textId="77777777" w:rsidR="006A4832" w:rsidRPr="003A034D" w:rsidRDefault="00312E39" w:rsidP="006A4832">
      <w:pPr>
        <w:snapToGrid w:val="0"/>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 xml:space="preserve">Рекомбинантты ақуыз – </w:t>
      </w:r>
      <w:r>
        <w:rPr>
          <w:rFonts w:ascii="Times New Roman" w:eastAsia="Times New Roman" w:hAnsi="Times New Roman" w:cs="Times New Roman"/>
          <w:sz w:val="28"/>
          <w:szCs w:val="28"/>
          <w:lang w:val="kk-KZ"/>
        </w:rPr>
        <w:t>рекомбинантты ДНҚ технологиясы арқылы құрастырылатын табиғи ақуыздардың аминқышқылдарының тізбегінен тұратын аналогы.</w:t>
      </w:r>
    </w:p>
    <w:p w14:paraId="41BAEFC5" w14:textId="77777777" w:rsidR="00760673" w:rsidRPr="003A034D" w:rsidRDefault="00312E39" w:rsidP="006A4832">
      <w:pPr>
        <w:snapToGrid w:val="0"/>
        <w:spacing w:after="0" w:line="240" w:lineRule="auto"/>
        <w:ind w:firstLine="709"/>
        <w:jc w:val="both"/>
        <w:rPr>
          <w:rFonts w:ascii="Times New Roman" w:eastAsia="Times New Roman" w:hAnsi="Times New Roman" w:cs="Times New Roman"/>
          <w:b/>
          <w:sz w:val="28"/>
          <w:szCs w:val="28"/>
          <w:lang w:val="kk-KZ"/>
        </w:rPr>
      </w:pPr>
      <w:r>
        <w:rPr>
          <w:rFonts w:ascii="Times New Roman" w:hAnsi="Times New Roman" w:cs="Times New Roman"/>
          <w:b/>
          <w:bCs/>
          <w:sz w:val="28"/>
          <w:szCs w:val="28"/>
          <w:shd w:val="clear" w:color="auto" w:fill="FFFFFF"/>
          <w:lang w:val="kk-KZ"/>
        </w:rPr>
        <w:t>Рибосома</w:t>
      </w:r>
      <w:r>
        <w:rPr>
          <w:rFonts w:ascii="Times New Roman" w:hAnsi="Times New Roman" w:cs="Times New Roman"/>
          <w:sz w:val="28"/>
          <w:szCs w:val="28"/>
          <w:shd w:val="clear" w:color="auto" w:fill="FFFFFF"/>
          <w:lang w:val="kk-KZ"/>
        </w:rPr>
        <w:t> </w:t>
      </w:r>
      <w:r>
        <w:rPr>
          <w:rFonts w:ascii="Times New Roman" w:eastAsia="Times New Roman" w:hAnsi="Times New Roman" w:cs="Times New Roman"/>
          <w:b/>
          <w:sz w:val="28"/>
          <w:szCs w:val="28"/>
          <w:lang w:val="kk-KZ"/>
        </w:rPr>
        <w:t>–</w:t>
      </w:r>
      <w:r>
        <w:rPr>
          <w:rFonts w:ascii="Times New Roman" w:hAnsi="Times New Roman" w:cs="Times New Roman"/>
          <w:sz w:val="28"/>
          <w:szCs w:val="28"/>
          <w:shd w:val="clear" w:color="auto" w:fill="FFFFFF"/>
          <w:lang w:val="kk-KZ"/>
        </w:rPr>
        <w:t> </w:t>
      </w:r>
      <w:hyperlink r:id="rId8" w:tooltip="Трансляция (биология)" w:history="1">
        <w:r>
          <w:rPr>
            <w:rStyle w:val="aa"/>
            <w:rFonts w:ascii="Times New Roman" w:hAnsi="Times New Roman" w:cs="Times New Roman"/>
            <w:color w:val="auto"/>
            <w:sz w:val="28"/>
            <w:szCs w:val="28"/>
            <w:u w:val="none"/>
            <w:shd w:val="clear" w:color="auto" w:fill="FFFFFF"/>
            <w:lang w:val="kk-KZ"/>
          </w:rPr>
          <w:t>ақуыз синтезін</w:t>
        </w:r>
      </w:hyperlink>
      <w:r w:rsidR="000677D4" w:rsidRPr="00E33A6C">
        <w:rPr>
          <w:rFonts w:ascii="Times New Roman" w:hAnsi="Times New Roman" w:cs="Times New Roman"/>
          <w:sz w:val="28"/>
          <w:szCs w:val="28"/>
          <w:shd w:val="clear" w:color="auto" w:fill="FFFFFF"/>
          <w:lang w:val="kk-KZ"/>
        </w:rPr>
        <w:t> жүзеге асыратын жасушаішілік органоид.</w:t>
      </w:r>
    </w:p>
    <w:p w14:paraId="3B8D237F" w14:textId="77777777" w:rsidR="00BF7F6B" w:rsidRPr="003A034D" w:rsidRDefault="000677D4" w:rsidP="006A4832">
      <w:pPr>
        <w:snapToGrid w:val="0"/>
        <w:spacing w:after="0" w:line="240" w:lineRule="auto"/>
        <w:ind w:firstLine="709"/>
        <w:jc w:val="both"/>
        <w:rPr>
          <w:rFonts w:ascii="Times New Roman" w:eastAsia="Times New Roman" w:hAnsi="Times New Roman" w:cs="Times New Roman"/>
          <w:noProof/>
          <w:sz w:val="28"/>
          <w:szCs w:val="28"/>
          <w:shd w:val="clear" w:color="auto" w:fill="FFFFFF"/>
          <w:lang w:val="kk-KZ"/>
        </w:rPr>
      </w:pPr>
      <w:r w:rsidRPr="00E33A6C">
        <w:rPr>
          <w:rFonts w:ascii="Times New Roman" w:eastAsia="Times New Roman" w:hAnsi="Times New Roman" w:cs="Times New Roman"/>
          <w:b/>
          <w:noProof/>
          <w:sz w:val="28"/>
          <w:szCs w:val="28"/>
          <w:shd w:val="clear" w:color="auto" w:fill="FFFFFF"/>
          <w:lang w:val="kk-KZ"/>
        </w:rPr>
        <w:t xml:space="preserve">Сезімталдылық – </w:t>
      </w:r>
      <w:r w:rsidRPr="00E33A6C">
        <w:rPr>
          <w:rFonts w:ascii="Times New Roman" w:eastAsia="Times New Roman" w:hAnsi="Times New Roman" w:cs="Times New Roman"/>
          <w:noProof/>
          <w:sz w:val="28"/>
          <w:szCs w:val="28"/>
          <w:shd w:val="clear" w:color="auto" w:fill="FFFFFF"/>
          <w:lang w:val="kk-KZ"/>
        </w:rPr>
        <w:t>серологиялық немесе иммунологиялық сыналымдардың зерттеуге алынған оң нәтижелі үлгілердің арасынан антиденелерді немесе антигендерді анықтай алуының пайыздық көрсеткіші.</w:t>
      </w:r>
    </w:p>
    <w:p w14:paraId="30978B31" w14:textId="77777777" w:rsidR="00B20E74" w:rsidRPr="003A034D" w:rsidRDefault="000677D4" w:rsidP="00B20E74">
      <w:pPr>
        <w:snapToGrid w:val="0"/>
        <w:spacing w:after="0" w:line="240" w:lineRule="auto"/>
        <w:ind w:firstLine="709"/>
        <w:jc w:val="both"/>
        <w:rPr>
          <w:rFonts w:ascii="Times New Roman" w:eastAsia="Times New Roman" w:hAnsi="Times New Roman" w:cs="Times New Roman"/>
          <w:b/>
          <w:noProof/>
          <w:sz w:val="28"/>
          <w:szCs w:val="28"/>
          <w:shd w:val="clear" w:color="auto" w:fill="FFFFFF"/>
          <w:lang w:val="kk-KZ"/>
        </w:rPr>
      </w:pPr>
      <w:r w:rsidRPr="00E33A6C">
        <w:rPr>
          <w:rFonts w:ascii="Times New Roman" w:eastAsia="Times New Roman" w:hAnsi="Times New Roman" w:cs="Times New Roman"/>
          <w:b/>
          <w:noProof/>
          <w:sz w:val="28"/>
          <w:szCs w:val="28"/>
          <w:shd w:val="clear" w:color="auto" w:fill="FFFFFF"/>
          <w:lang w:val="kk-KZ"/>
        </w:rPr>
        <w:t xml:space="preserve">Серологиялық зерттеулер </w:t>
      </w:r>
      <w:r w:rsidRPr="00E33A6C">
        <w:rPr>
          <w:rFonts w:ascii="Times New Roman" w:eastAsia="Times New Roman" w:hAnsi="Times New Roman" w:cs="Times New Roman"/>
          <w:noProof/>
          <w:sz w:val="28"/>
          <w:szCs w:val="28"/>
          <w:shd w:val="clear" w:color="auto" w:fill="FFFFFF"/>
          <w:lang w:val="kk-KZ"/>
        </w:rPr>
        <w:t>– қан сарысуындағы немесе басқа да биологиялық сұйықтықтарда белгілі бір антиденелерді немесе антигендерді анықтауға  арналған иммунитеттің реакциялар.</w:t>
      </w:r>
      <w:r w:rsidRPr="00E33A6C">
        <w:rPr>
          <w:rFonts w:ascii="Times New Roman" w:eastAsia="Times New Roman" w:hAnsi="Times New Roman" w:cs="Times New Roman"/>
          <w:b/>
          <w:noProof/>
          <w:sz w:val="28"/>
          <w:szCs w:val="28"/>
          <w:shd w:val="clear" w:color="auto" w:fill="FFFFFF"/>
          <w:lang w:val="kk-KZ"/>
        </w:rPr>
        <w:t xml:space="preserve"> </w:t>
      </w:r>
    </w:p>
    <w:p w14:paraId="40C3984A" w14:textId="77777777" w:rsidR="006A4832" w:rsidRPr="003A034D" w:rsidRDefault="000677D4" w:rsidP="00B20E74">
      <w:pPr>
        <w:snapToGrid w:val="0"/>
        <w:spacing w:after="0" w:line="240" w:lineRule="auto"/>
        <w:ind w:firstLine="709"/>
        <w:jc w:val="both"/>
        <w:rPr>
          <w:rFonts w:ascii="Times New Roman" w:eastAsia="Times New Roman" w:hAnsi="Times New Roman" w:cs="Times New Roman"/>
          <w:noProof/>
          <w:sz w:val="28"/>
          <w:szCs w:val="28"/>
          <w:shd w:val="clear" w:color="auto" w:fill="FFFFFF"/>
          <w:lang w:val="kk-KZ"/>
        </w:rPr>
      </w:pPr>
      <w:r w:rsidRPr="00E33A6C">
        <w:rPr>
          <w:rFonts w:ascii="Times New Roman" w:eastAsia="Times New Roman" w:hAnsi="Times New Roman" w:cs="Times New Roman"/>
          <w:b/>
          <w:noProof/>
          <w:sz w:val="28"/>
          <w:szCs w:val="28"/>
          <w:shd w:val="clear" w:color="auto" w:fill="FFFFFF"/>
          <w:lang w:val="kk-KZ"/>
        </w:rPr>
        <w:lastRenderedPageBreak/>
        <w:t xml:space="preserve">Телімділік </w:t>
      </w:r>
      <w:r w:rsidRPr="00E33A6C">
        <w:rPr>
          <w:rFonts w:ascii="Times New Roman" w:eastAsia="Times New Roman" w:hAnsi="Times New Roman" w:cs="Times New Roman"/>
          <w:noProof/>
          <w:sz w:val="28"/>
          <w:szCs w:val="28"/>
          <w:shd w:val="clear" w:color="auto" w:fill="FFFFFF"/>
          <w:lang w:val="kk-KZ"/>
        </w:rPr>
        <w:t>– антиген мен антидененің бір-бірімен таңдамалы түрде әрекеттесе алу қасиеті.</w:t>
      </w:r>
    </w:p>
    <w:p w14:paraId="2AB61F48" w14:textId="77777777" w:rsidR="003148A1" w:rsidRPr="003A034D" w:rsidRDefault="000677D4" w:rsidP="006A4832">
      <w:pPr>
        <w:snapToGrid w:val="0"/>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E33A6C">
        <w:rPr>
          <w:rFonts w:ascii="Times New Roman" w:hAnsi="Times New Roman" w:cs="Times New Roman"/>
          <w:b/>
          <w:bCs/>
          <w:color w:val="000000" w:themeColor="text1"/>
          <w:sz w:val="28"/>
          <w:szCs w:val="28"/>
          <w:shd w:val="clear" w:color="auto" w:fill="FFFFFF"/>
          <w:lang w:val="kk-KZ"/>
        </w:rPr>
        <w:t>Трансформация</w:t>
      </w:r>
      <w:r w:rsidRPr="00E33A6C">
        <w:rPr>
          <w:rFonts w:ascii="Times New Roman" w:hAnsi="Times New Roman" w:cs="Times New Roman"/>
          <w:color w:val="000000" w:themeColor="text1"/>
          <w:sz w:val="28"/>
          <w:szCs w:val="28"/>
          <w:shd w:val="clear" w:color="auto" w:fill="FFFFFF"/>
          <w:lang w:val="kk-KZ"/>
        </w:rPr>
        <w:t> </w:t>
      </w:r>
      <w:r w:rsidRPr="00E33A6C">
        <w:rPr>
          <w:rFonts w:ascii="Times New Roman" w:eastAsia="Times New Roman" w:hAnsi="Times New Roman" w:cs="Times New Roman"/>
          <w:noProof/>
          <w:sz w:val="28"/>
          <w:szCs w:val="28"/>
          <w:shd w:val="clear" w:color="auto" w:fill="FFFFFF"/>
          <w:lang w:val="kk-KZ"/>
        </w:rPr>
        <w:t>–</w:t>
      </w:r>
      <w:r w:rsidRPr="00E33A6C">
        <w:rPr>
          <w:rFonts w:ascii="Times New Roman" w:hAnsi="Times New Roman" w:cs="Times New Roman"/>
          <w:color w:val="000000" w:themeColor="text1"/>
          <w:sz w:val="28"/>
          <w:szCs w:val="28"/>
          <w:shd w:val="clear" w:color="auto" w:fill="FFFFFF"/>
          <w:lang w:val="kk-KZ"/>
        </w:rPr>
        <w:t> </w:t>
      </w:r>
      <w:hyperlink r:id="rId9" w:tooltip="Дезоксирибонуклеин қышқылы" w:history="1">
        <w:r w:rsidR="00312E39">
          <w:rPr>
            <w:rStyle w:val="aa"/>
            <w:rFonts w:ascii="Times New Roman" w:hAnsi="Times New Roman" w:cs="Times New Roman"/>
            <w:color w:val="000000" w:themeColor="text1"/>
            <w:sz w:val="28"/>
            <w:szCs w:val="28"/>
            <w:u w:val="none"/>
            <w:shd w:val="clear" w:color="auto" w:fill="FFFFFF"/>
            <w:lang w:val="kk-KZ"/>
          </w:rPr>
          <w:t>дезоксирибонуклеин қышқылының</w:t>
        </w:r>
      </w:hyperlink>
      <w:r w:rsidRPr="00E33A6C">
        <w:rPr>
          <w:rFonts w:ascii="Times New Roman" w:hAnsi="Times New Roman" w:cs="Times New Roman"/>
          <w:color w:val="000000" w:themeColor="text1"/>
          <w:sz w:val="28"/>
          <w:szCs w:val="28"/>
          <w:shd w:val="clear" w:color="auto" w:fill="FFFFFF"/>
          <w:lang w:val="kk-KZ"/>
        </w:rPr>
        <w:t> көмегімен генетикалық ақпаратты қандай да бір жасушаға ендіру процесі.</w:t>
      </w:r>
    </w:p>
    <w:p w14:paraId="27DAE32D" w14:textId="77777777" w:rsidR="00087D6A" w:rsidRPr="003A034D" w:rsidRDefault="000677D4" w:rsidP="006A4832">
      <w:pPr>
        <w:snapToGrid w:val="0"/>
        <w:spacing w:after="0" w:line="240" w:lineRule="auto"/>
        <w:ind w:firstLine="709"/>
        <w:jc w:val="both"/>
        <w:rPr>
          <w:rFonts w:ascii="Times New Roman" w:hAnsi="Times New Roman" w:cs="Times New Roman"/>
          <w:bCs/>
          <w:sz w:val="28"/>
          <w:szCs w:val="28"/>
          <w:lang w:val="kk-KZ"/>
        </w:rPr>
      </w:pPr>
      <w:r w:rsidRPr="00E33A6C">
        <w:rPr>
          <w:rFonts w:ascii="Times New Roman" w:hAnsi="Times New Roman" w:cs="Times New Roman"/>
          <w:b/>
          <w:bCs/>
          <w:sz w:val="28"/>
          <w:szCs w:val="28"/>
          <w:lang w:val="kk-KZ"/>
        </w:rPr>
        <w:t>Тиоредоксин</w:t>
      </w:r>
      <w:r w:rsidRPr="00E33A6C">
        <w:rPr>
          <w:rFonts w:ascii="Times New Roman" w:hAnsi="Times New Roman" w:cs="Times New Roman"/>
          <w:bCs/>
          <w:sz w:val="28"/>
          <w:szCs w:val="28"/>
          <w:lang w:val="kk-KZ"/>
        </w:rPr>
        <w:t xml:space="preserve"> - Тиоредоксиндер – архейлерден адамға дейінгі барлық организмдерде болатын ұсақ ақуыздар тобы. ДНҚ технологиясында ол рекомбинантты ақуыздың продуцент штаммының жасушаларына уыттылығын төмендетеді, сонымен қатар ақуыздың және гистидин белгісінің ерігіштігін арттырады.</w:t>
      </w:r>
    </w:p>
    <w:p w14:paraId="1349FCE8" w14:textId="77777777" w:rsidR="006A4832" w:rsidRPr="003A034D" w:rsidRDefault="000677D4" w:rsidP="006A4832">
      <w:pPr>
        <w:snapToGrid w:val="0"/>
        <w:spacing w:after="0" w:line="240" w:lineRule="auto"/>
        <w:ind w:firstLine="709"/>
        <w:jc w:val="both"/>
        <w:rPr>
          <w:rFonts w:ascii="Times New Roman" w:eastAsia="Times New Roman" w:hAnsi="Times New Roman" w:cs="Times New Roman"/>
          <w:noProof/>
          <w:sz w:val="28"/>
          <w:szCs w:val="28"/>
          <w:lang w:val="kk-KZ"/>
        </w:rPr>
      </w:pPr>
      <w:r w:rsidRPr="00E33A6C">
        <w:rPr>
          <w:rFonts w:ascii="Times New Roman" w:eastAsia="Times New Roman" w:hAnsi="Times New Roman" w:cs="Times New Roman"/>
          <w:b/>
          <w:noProof/>
          <w:sz w:val="28"/>
          <w:szCs w:val="28"/>
          <w:lang w:val="kk-KZ"/>
        </w:rPr>
        <w:t>Титр –</w:t>
      </w:r>
      <w:r w:rsidRPr="00E33A6C">
        <w:rPr>
          <w:rFonts w:ascii="Times New Roman" w:eastAsia="Times New Roman" w:hAnsi="Times New Roman" w:cs="Times New Roman"/>
          <w:noProof/>
          <w:sz w:val="28"/>
          <w:szCs w:val="28"/>
          <w:lang w:val="kk-KZ"/>
        </w:rPr>
        <w:t>антиденелердің антигенмен әрекеттесу белгісі байқалатын биологиялық сұйықтықтың ең жоғарғы сұйылтынымы.</w:t>
      </w:r>
    </w:p>
    <w:p w14:paraId="187815AB" w14:textId="77777777" w:rsidR="00B20E74" w:rsidRPr="003A034D" w:rsidRDefault="000677D4" w:rsidP="00B20E74">
      <w:pPr>
        <w:snapToGrid w:val="0"/>
        <w:spacing w:after="0" w:line="240" w:lineRule="auto"/>
        <w:ind w:firstLine="709"/>
        <w:jc w:val="both"/>
        <w:rPr>
          <w:rFonts w:ascii="Times New Roman" w:eastAsia="Times New Roman" w:hAnsi="Times New Roman" w:cs="Times New Roman"/>
          <w:noProof/>
          <w:sz w:val="28"/>
          <w:szCs w:val="28"/>
          <w:shd w:val="clear" w:color="auto" w:fill="FFFFFF"/>
          <w:lang w:val="kk-KZ"/>
        </w:rPr>
      </w:pPr>
      <w:r w:rsidRPr="00E33A6C">
        <w:rPr>
          <w:rFonts w:ascii="Times New Roman" w:eastAsia="Times New Roman" w:hAnsi="Times New Roman" w:cs="Times New Roman"/>
          <w:b/>
          <w:noProof/>
          <w:sz w:val="28"/>
          <w:szCs w:val="28"/>
          <w:lang w:val="kk-KZ"/>
        </w:rPr>
        <w:t>Трансформация</w:t>
      </w:r>
      <w:r w:rsidRPr="00E33A6C">
        <w:rPr>
          <w:rFonts w:ascii="Times New Roman" w:eastAsia="Times New Roman" w:hAnsi="Times New Roman" w:cs="Times New Roman"/>
          <w:noProof/>
          <w:sz w:val="28"/>
          <w:szCs w:val="28"/>
          <w:lang w:val="kk-KZ"/>
        </w:rPr>
        <w:t xml:space="preserve"> –бактерия жасушасының сыртқы ортадан бөгде ДНҚ молекуласын сіңіру процесі. Трансформацияға қабілетті болу үшін жасуша компетентті болуы керек, яғни ДНҚ молекулалары мембрана арқылы жасуша ішіне ене алуы керек.</w:t>
      </w:r>
      <w:r w:rsidRPr="00E33A6C">
        <w:rPr>
          <w:rFonts w:ascii="Times New Roman" w:eastAsia="Times New Roman" w:hAnsi="Times New Roman" w:cs="Times New Roman"/>
          <w:noProof/>
          <w:sz w:val="28"/>
          <w:szCs w:val="28"/>
          <w:shd w:val="clear" w:color="auto" w:fill="FFFFFF"/>
          <w:lang w:val="kk-KZ"/>
        </w:rPr>
        <w:t xml:space="preserve"> </w:t>
      </w:r>
    </w:p>
    <w:p w14:paraId="51E3FC3D" w14:textId="77777777" w:rsidR="006C315B" w:rsidRPr="003A034D" w:rsidRDefault="000677D4" w:rsidP="00B20E74">
      <w:pPr>
        <w:snapToGrid w:val="0"/>
        <w:spacing w:after="0" w:line="240" w:lineRule="auto"/>
        <w:ind w:firstLine="709"/>
        <w:jc w:val="both"/>
        <w:rPr>
          <w:rFonts w:ascii="Times New Roman" w:hAnsi="Times New Roman" w:cs="Times New Roman"/>
          <w:sz w:val="28"/>
          <w:szCs w:val="28"/>
          <w:lang w:val="kk-KZ"/>
        </w:rPr>
      </w:pPr>
      <w:r w:rsidRPr="00E33A6C">
        <w:rPr>
          <w:rFonts w:ascii="Times New Roman" w:hAnsi="Times New Roman" w:cs="Times New Roman"/>
          <w:b/>
          <w:bCs/>
          <w:sz w:val="28"/>
          <w:szCs w:val="28"/>
          <w:shd w:val="clear" w:color="auto" w:fill="FFFFFF"/>
          <w:lang w:val="kk-KZ"/>
        </w:rPr>
        <w:t>Фенотип -</w:t>
      </w:r>
      <w:r w:rsidRPr="00E33A6C">
        <w:rPr>
          <w:rFonts w:ascii="Times New Roman" w:hAnsi="Times New Roman" w:cs="Times New Roman"/>
          <w:sz w:val="28"/>
          <w:szCs w:val="28"/>
          <w:shd w:val="clear" w:color="auto" w:fill="FFFFFF"/>
          <w:lang w:val="kk-KZ"/>
        </w:rPr>
        <w:t> ағзаның </w:t>
      </w:r>
      <w:hyperlink r:id="rId10" w:tooltip="Онтогенез" w:history="1">
        <w:r w:rsidR="00312E39">
          <w:rPr>
            <w:rStyle w:val="aa"/>
            <w:rFonts w:ascii="Times New Roman" w:hAnsi="Times New Roman" w:cs="Times New Roman"/>
            <w:color w:val="auto"/>
            <w:sz w:val="28"/>
            <w:szCs w:val="28"/>
            <w:u w:val="none"/>
            <w:shd w:val="clear" w:color="auto" w:fill="FFFFFF"/>
            <w:lang w:val="kk-KZ"/>
          </w:rPr>
          <w:t>онтогенез</w:t>
        </w:r>
      </w:hyperlink>
      <w:r w:rsidRPr="00E33A6C">
        <w:rPr>
          <w:rFonts w:ascii="Times New Roman" w:hAnsi="Times New Roman" w:cs="Times New Roman"/>
          <w:sz w:val="28"/>
          <w:szCs w:val="28"/>
          <w:shd w:val="clear" w:color="auto" w:fill="FFFFFF"/>
          <w:lang w:val="kk-KZ"/>
        </w:rPr>
        <w:t> барысында қалыптасқан барлық белгілері мен қасиеттерінің жиынтығы. Фенотип ағзаның тұқым қуалау негізі болып табылатын генотип пен сол ағзаның тіршілік етіп жатқан қоршаған орта жағдайларының өзара әрекеттесуінен пайда болады.</w:t>
      </w:r>
    </w:p>
    <w:p w14:paraId="32509610" w14:textId="77777777" w:rsidR="00B20E74" w:rsidRPr="003A034D" w:rsidRDefault="000677D4" w:rsidP="00B20E74">
      <w:pPr>
        <w:snapToGrid w:val="0"/>
        <w:spacing w:after="0" w:line="240" w:lineRule="auto"/>
        <w:ind w:firstLine="709"/>
        <w:jc w:val="both"/>
        <w:rPr>
          <w:rFonts w:ascii="Times New Roman" w:hAnsi="Times New Roman" w:cs="Times New Roman"/>
          <w:sz w:val="28"/>
          <w:szCs w:val="28"/>
          <w:lang w:val="kk-KZ"/>
        </w:rPr>
      </w:pPr>
      <w:r w:rsidRPr="00E33A6C">
        <w:rPr>
          <w:rFonts w:ascii="Times New Roman" w:hAnsi="Times New Roman" w:cs="Times New Roman"/>
          <w:b/>
          <w:sz w:val="28"/>
          <w:szCs w:val="28"/>
          <w:lang w:val="kk-KZ"/>
        </w:rPr>
        <w:t>Хроматография</w:t>
      </w:r>
      <w:r w:rsidRPr="00E33A6C">
        <w:rPr>
          <w:rFonts w:ascii="Times New Roman" w:hAnsi="Times New Roman" w:cs="Times New Roman"/>
          <w:sz w:val="28"/>
          <w:szCs w:val="28"/>
          <w:lang w:val="kk-KZ"/>
        </w:rPr>
        <w:t xml:space="preserve"> – қоспадағы заттарды бір-бірінен ажыратуға қолданылатын физикалық-химиялық әдіс. Бұл әдістің көмегімен аминқышқылдарын, ақуыздарды, ферменттерді тағы басқа заттарды таза күйінде бөліп алуға болады. </w:t>
      </w:r>
    </w:p>
    <w:p w14:paraId="5899BED9" w14:textId="77777777" w:rsidR="006A4832" w:rsidRPr="003A034D" w:rsidRDefault="000677D4" w:rsidP="006A4832">
      <w:pPr>
        <w:snapToGrid w:val="0"/>
        <w:spacing w:after="0" w:line="240" w:lineRule="auto"/>
        <w:ind w:firstLine="709"/>
        <w:jc w:val="both"/>
        <w:rPr>
          <w:rFonts w:ascii="Times New Roman" w:eastAsia="Times New Roman" w:hAnsi="Times New Roman" w:cs="Times New Roman"/>
          <w:b/>
          <w:noProof/>
          <w:sz w:val="28"/>
          <w:szCs w:val="28"/>
          <w:lang w:val="kk-KZ"/>
        </w:rPr>
      </w:pPr>
      <w:r w:rsidRPr="00E33A6C">
        <w:rPr>
          <w:rFonts w:ascii="Times New Roman" w:eastAsia="Times New Roman" w:hAnsi="Times New Roman" w:cs="Times New Roman"/>
          <w:b/>
          <w:noProof/>
          <w:sz w:val="28"/>
          <w:szCs w:val="28"/>
          <w:lang w:val="kk-KZ"/>
        </w:rPr>
        <w:t xml:space="preserve">Штамм-өндіруші – </w:t>
      </w:r>
      <w:r w:rsidRPr="00E33A6C">
        <w:rPr>
          <w:rFonts w:ascii="Times New Roman" w:eastAsia="Times New Roman" w:hAnsi="Times New Roman" w:cs="Times New Roman"/>
          <w:noProof/>
          <w:sz w:val="28"/>
          <w:szCs w:val="28"/>
          <w:lang w:val="kk-KZ"/>
        </w:rPr>
        <w:t>биотехнологиялық өндірісті жүзеге асыруға арналған биологиялық объекті, оның табиғаты мен физиологиялық және биоимикалық қасиеттері мақсатты өнімнің сапалық сипаттамаларын анықтайды.</w:t>
      </w:r>
    </w:p>
    <w:p w14:paraId="1D3B7F46" w14:textId="77777777" w:rsidR="006A4832" w:rsidRPr="003A034D" w:rsidRDefault="000677D4" w:rsidP="006A4832">
      <w:pPr>
        <w:tabs>
          <w:tab w:val="left" w:pos="4020"/>
        </w:tabs>
        <w:suppressAutoHyphens/>
        <w:spacing w:after="0" w:line="240" w:lineRule="auto"/>
        <w:ind w:firstLine="708"/>
        <w:jc w:val="both"/>
        <w:rPr>
          <w:rFonts w:ascii="Times New Roman" w:eastAsia="Times New Roman" w:hAnsi="Times New Roman" w:cs="Times New Roman"/>
          <w:b/>
          <w:noProof/>
          <w:sz w:val="28"/>
          <w:szCs w:val="28"/>
          <w:lang w:val="kk-KZ"/>
        </w:rPr>
      </w:pPr>
      <w:r w:rsidRPr="00E33A6C">
        <w:rPr>
          <w:rFonts w:ascii="Times New Roman" w:eastAsia="Times New Roman" w:hAnsi="Times New Roman" w:cs="Times New Roman"/>
          <w:b/>
          <w:noProof/>
          <w:sz w:val="28"/>
          <w:szCs w:val="28"/>
          <w:lang w:val="kk-KZ"/>
        </w:rPr>
        <w:t>Эпитоп немесе детерминанта</w:t>
      </w:r>
      <w:r w:rsidRPr="00E33A6C">
        <w:rPr>
          <w:rFonts w:ascii="Times New Roman" w:eastAsia="Times New Roman" w:hAnsi="Times New Roman" w:cs="Times New Roman"/>
          <w:noProof/>
          <w:sz w:val="28"/>
          <w:szCs w:val="28"/>
          <w:lang w:val="kk-KZ"/>
        </w:rPr>
        <w:t xml:space="preserve"> – бөгде молекулалардың құрамындағы антиденелердің комплементарлық белсенді орталықтарымен өзара әрекеттесуге қабілетті аминқышқыл қалдықтарының немесе полисахаридтердің тізбектердің белгілі бір бөлігі.</w:t>
      </w:r>
    </w:p>
    <w:p w14:paraId="0E8E5E40" w14:textId="77777777" w:rsidR="007129D9" w:rsidRPr="003A034D" w:rsidRDefault="000677D4" w:rsidP="00C13922">
      <w:pPr>
        <w:shd w:val="clear" w:color="auto" w:fill="FFFFFF"/>
        <w:spacing w:after="0" w:line="240" w:lineRule="auto"/>
        <w:ind w:firstLine="709"/>
        <w:jc w:val="both"/>
        <w:rPr>
          <w:rFonts w:ascii="Times New Roman" w:eastAsia="Times New Roman" w:hAnsi="Times New Roman" w:cs="Times New Roman"/>
          <w:color w:val="2C2D2E"/>
          <w:sz w:val="24"/>
          <w:szCs w:val="24"/>
          <w:lang w:val="kk-KZ" w:eastAsia="ru-RU"/>
        </w:rPr>
      </w:pPr>
      <w:r w:rsidRPr="00E33A6C">
        <w:rPr>
          <w:rFonts w:ascii="Times New Roman" w:eastAsia="Times New Roman" w:hAnsi="Times New Roman" w:cs="Times New Roman"/>
          <w:b/>
          <w:color w:val="2C2D2E"/>
          <w:sz w:val="28"/>
          <w:szCs w:val="28"/>
          <w:lang w:val="kk-KZ" w:eastAsia="ru-RU"/>
        </w:rPr>
        <w:t xml:space="preserve">Электрофорез </w:t>
      </w:r>
      <w:r w:rsidRPr="00E33A6C">
        <w:rPr>
          <w:rFonts w:ascii="Times New Roman" w:eastAsia="Times New Roman" w:hAnsi="Times New Roman" w:cs="Times New Roman"/>
          <w:color w:val="2C2D2E"/>
          <w:sz w:val="28"/>
          <w:szCs w:val="28"/>
          <w:lang w:val="kk-KZ" w:eastAsia="ru-RU"/>
        </w:rPr>
        <w:t>–сыртқы электр өрісінің әсерінен сұйық немесе газ тәрізді ортадағы дисперстік фаза бөлшектері қозғалысының электрокинетикалық құбылысы.</w:t>
      </w:r>
      <w:r w:rsidRPr="00E33A6C">
        <w:rPr>
          <w:rFonts w:ascii="Times New Roman" w:eastAsia="Times New Roman" w:hAnsi="Times New Roman" w:cs="Times New Roman"/>
          <w:color w:val="2C2D2E"/>
          <w:sz w:val="24"/>
          <w:szCs w:val="24"/>
          <w:lang w:val="kk-KZ" w:eastAsia="ru-RU"/>
        </w:rPr>
        <w:t> </w:t>
      </w:r>
    </w:p>
    <w:p w14:paraId="06C26B1C" w14:textId="77777777" w:rsidR="007129D9" w:rsidRPr="003A034D" w:rsidRDefault="000677D4" w:rsidP="002455E3">
      <w:pPr>
        <w:shd w:val="clear" w:color="auto" w:fill="FFFFFF"/>
        <w:spacing w:after="0" w:line="240" w:lineRule="auto"/>
        <w:ind w:firstLine="709"/>
        <w:jc w:val="both"/>
        <w:rPr>
          <w:rFonts w:ascii="Times New Roman" w:eastAsia="Times New Roman" w:hAnsi="Times New Roman" w:cs="Times New Roman"/>
          <w:color w:val="2C2D2E"/>
          <w:sz w:val="28"/>
          <w:szCs w:val="28"/>
          <w:lang w:val="kk-KZ" w:eastAsia="ru-RU"/>
        </w:rPr>
      </w:pPr>
      <w:r w:rsidRPr="00E33A6C">
        <w:rPr>
          <w:rFonts w:ascii="Times New Roman" w:eastAsia="Times New Roman" w:hAnsi="Times New Roman" w:cs="Times New Roman"/>
          <w:color w:val="2C2D2E"/>
          <w:sz w:val="28"/>
          <w:szCs w:val="28"/>
          <w:lang w:val="kk-KZ" w:eastAsia="ru-RU"/>
        </w:rPr>
        <w:t> </w:t>
      </w:r>
    </w:p>
    <w:p w14:paraId="6B93CAF0" w14:textId="77777777" w:rsidR="00997034" w:rsidRPr="003A034D" w:rsidRDefault="000677D4" w:rsidP="00997034">
      <w:pPr>
        <w:shd w:val="clear" w:color="auto" w:fill="FFFFFF"/>
        <w:spacing w:before="100" w:beforeAutospacing="1" w:after="100" w:afterAutospacing="1" w:line="240" w:lineRule="auto"/>
        <w:ind w:firstLine="709"/>
        <w:rPr>
          <w:rFonts w:ascii="Times New Roman" w:eastAsia="Times New Roman" w:hAnsi="Times New Roman" w:cs="Times New Roman"/>
          <w:color w:val="2C2D2E"/>
          <w:sz w:val="24"/>
          <w:szCs w:val="24"/>
          <w:lang w:val="kk-KZ" w:eastAsia="ru-RU"/>
        </w:rPr>
      </w:pPr>
      <w:r w:rsidRPr="00E33A6C">
        <w:rPr>
          <w:rFonts w:ascii="Times New Roman" w:eastAsia="Times New Roman" w:hAnsi="Times New Roman" w:cs="Times New Roman"/>
          <w:color w:val="2C2D2E"/>
          <w:sz w:val="24"/>
          <w:szCs w:val="24"/>
          <w:lang w:val="kk-KZ" w:eastAsia="ru-RU"/>
        </w:rPr>
        <w:t> </w:t>
      </w:r>
    </w:p>
    <w:p w14:paraId="1FDD5B1E" w14:textId="77777777" w:rsidR="00675445" w:rsidRPr="003A034D" w:rsidRDefault="00675445" w:rsidP="00997034">
      <w:pPr>
        <w:shd w:val="clear" w:color="auto" w:fill="FFFFFF"/>
        <w:spacing w:before="100" w:beforeAutospacing="1" w:after="100" w:afterAutospacing="1" w:line="240" w:lineRule="auto"/>
        <w:ind w:firstLine="709"/>
        <w:rPr>
          <w:rFonts w:ascii="Times New Roman" w:eastAsia="Times New Roman" w:hAnsi="Times New Roman" w:cs="Times New Roman"/>
          <w:color w:val="2C2D2E"/>
          <w:sz w:val="24"/>
          <w:szCs w:val="24"/>
          <w:lang w:val="kk-KZ" w:eastAsia="ru-RU"/>
        </w:rPr>
      </w:pPr>
    </w:p>
    <w:p w14:paraId="09FD402E" w14:textId="77777777" w:rsidR="00997034" w:rsidRPr="003A034D" w:rsidRDefault="00997034" w:rsidP="00997034">
      <w:pPr>
        <w:shd w:val="clear" w:color="auto" w:fill="FFFFFF"/>
        <w:spacing w:before="100" w:beforeAutospacing="1" w:after="100" w:afterAutospacing="1" w:line="240" w:lineRule="auto"/>
        <w:ind w:firstLine="709"/>
        <w:rPr>
          <w:rFonts w:ascii="Times New Roman" w:eastAsia="Times New Roman" w:hAnsi="Times New Roman" w:cs="Times New Roman"/>
          <w:color w:val="2C2D2E"/>
          <w:sz w:val="24"/>
          <w:szCs w:val="24"/>
          <w:lang w:val="kk-KZ" w:eastAsia="ru-RU"/>
        </w:rPr>
      </w:pPr>
    </w:p>
    <w:p w14:paraId="5393D39D" w14:textId="77777777" w:rsidR="00997034" w:rsidRPr="003A034D" w:rsidRDefault="00997034" w:rsidP="00997034">
      <w:pPr>
        <w:shd w:val="clear" w:color="auto" w:fill="FFFFFF"/>
        <w:spacing w:before="100" w:beforeAutospacing="1" w:after="100" w:afterAutospacing="1" w:line="240" w:lineRule="auto"/>
        <w:ind w:firstLine="709"/>
        <w:rPr>
          <w:rFonts w:ascii="Times New Roman" w:eastAsia="Times New Roman" w:hAnsi="Times New Roman" w:cs="Times New Roman"/>
          <w:color w:val="2C2D2E"/>
          <w:sz w:val="24"/>
          <w:szCs w:val="24"/>
          <w:lang w:val="kk-KZ" w:eastAsia="ru-RU"/>
        </w:rPr>
      </w:pPr>
    </w:p>
    <w:p w14:paraId="692A22FF" w14:textId="77777777" w:rsidR="00997034" w:rsidRPr="003A034D" w:rsidRDefault="00997034" w:rsidP="00997034">
      <w:pPr>
        <w:shd w:val="clear" w:color="auto" w:fill="FFFFFF"/>
        <w:spacing w:before="100" w:beforeAutospacing="1" w:after="100" w:afterAutospacing="1" w:line="240" w:lineRule="auto"/>
        <w:ind w:firstLine="709"/>
        <w:rPr>
          <w:rFonts w:ascii="Times New Roman" w:eastAsia="Times New Roman" w:hAnsi="Times New Roman" w:cs="Times New Roman"/>
          <w:color w:val="2C2D2E"/>
          <w:sz w:val="24"/>
          <w:szCs w:val="24"/>
          <w:lang w:val="kk-KZ" w:eastAsia="ru-RU"/>
        </w:rPr>
      </w:pPr>
    </w:p>
    <w:p w14:paraId="108D7F3C" w14:textId="77777777" w:rsidR="00997034" w:rsidRPr="003A034D" w:rsidRDefault="00997034" w:rsidP="00997034">
      <w:pPr>
        <w:shd w:val="clear" w:color="auto" w:fill="FFFFFF"/>
        <w:spacing w:before="100" w:beforeAutospacing="1" w:after="100" w:afterAutospacing="1" w:line="240" w:lineRule="auto"/>
        <w:ind w:firstLine="709"/>
        <w:rPr>
          <w:rFonts w:ascii="Times New Roman" w:eastAsia="Times New Roman" w:hAnsi="Times New Roman" w:cs="Times New Roman"/>
          <w:color w:val="2C2D2E"/>
          <w:sz w:val="24"/>
          <w:szCs w:val="24"/>
          <w:lang w:val="kk-KZ" w:eastAsia="ru-RU"/>
        </w:rPr>
      </w:pPr>
    </w:p>
    <w:p w14:paraId="1F56D82C" w14:textId="77777777" w:rsidR="00997034" w:rsidRPr="003A034D" w:rsidRDefault="00997034" w:rsidP="00997034">
      <w:pPr>
        <w:shd w:val="clear" w:color="auto" w:fill="FFFFFF"/>
        <w:spacing w:before="100" w:beforeAutospacing="1" w:after="100" w:afterAutospacing="1" w:line="240" w:lineRule="auto"/>
        <w:ind w:firstLine="709"/>
        <w:rPr>
          <w:rFonts w:ascii="Times New Roman" w:eastAsia="Times New Roman" w:hAnsi="Times New Roman" w:cs="Times New Roman"/>
          <w:color w:val="2C2D2E"/>
          <w:sz w:val="24"/>
          <w:szCs w:val="24"/>
          <w:lang w:val="kk-KZ" w:eastAsia="ru-RU"/>
        </w:rPr>
      </w:pPr>
    </w:p>
    <w:p w14:paraId="61AFCC60" w14:textId="77777777" w:rsidR="00E81467" w:rsidRPr="003A034D" w:rsidRDefault="00E81467" w:rsidP="00997034">
      <w:pPr>
        <w:shd w:val="clear" w:color="auto" w:fill="FFFFFF"/>
        <w:spacing w:before="100" w:beforeAutospacing="1" w:after="100" w:afterAutospacing="1" w:line="240" w:lineRule="auto"/>
        <w:ind w:firstLine="709"/>
        <w:rPr>
          <w:rFonts w:ascii="Times New Roman" w:eastAsia="Times New Roman" w:hAnsi="Times New Roman" w:cs="Times New Roman"/>
          <w:color w:val="2C2D2E"/>
          <w:sz w:val="24"/>
          <w:szCs w:val="24"/>
          <w:lang w:val="kk-KZ" w:eastAsia="ru-RU"/>
        </w:rPr>
      </w:pPr>
    </w:p>
    <w:p w14:paraId="30406827" w14:textId="77777777" w:rsidR="00997034" w:rsidRPr="003A034D" w:rsidRDefault="00997034" w:rsidP="00997034">
      <w:pPr>
        <w:shd w:val="clear" w:color="auto" w:fill="FFFFFF"/>
        <w:spacing w:before="100" w:beforeAutospacing="1" w:after="100" w:afterAutospacing="1" w:line="240" w:lineRule="auto"/>
        <w:ind w:firstLine="709"/>
        <w:rPr>
          <w:rFonts w:ascii="Times New Roman" w:eastAsia="Times New Roman" w:hAnsi="Times New Roman" w:cs="Times New Roman"/>
          <w:color w:val="2C2D2E"/>
          <w:sz w:val="24"/>
          <w:szCs w:val="24"/>
          <w:lang w:val="kk-KZ" w:eastAsia="ru-RU"/>
        </w:rPr>
      </w:pPr>
    </w:p>
    <w:p w14:paraId="31E85B83" w14:textId="77777777" w:rsidR="006E0F7B" w:rsidRPr="00E33A6C" w:rsidRDefault="000677D4" w:rsidP="006E0F7B">
      <w:pPr>
        <w:suppressAutoHyphens/>
        <w:spacing w:after="0" w:line="240" w:lineRule="auto"/>
        <w:jc w:val="center"/>
        <w:rPr>
          <w:rFonts w:ascii="Times New Roman" w:hAnsi="Times New Roman" w:cs="Times New Roman"/>
          <w:b/>
          <w:sz w:val="28"/>
          <w:szCs w:val="28"/>
          <w:lang w:val="kk-KZ" w:eastAsia="ar-SA"/>
        </w:rPr>
      </w:pPr>
      <w:r w:rsidRPr="00E33A6C">
        <w:rPr>
          <w:rFonts w:ascii="Times New Roman" w:hAnsi="Times New Roman" w:cs="Times New Roman"/>
          <w:b/>
          <w:sz w:val="28"/>
          <w:szCs w:val="28"/>
          <w:lang w:val="kk-KZ" w:eastAsia="ar-SA"/>
        </w:rPr>
        <w:t>БЕЛГІЛЕУЛЕР МЕН ҚЫСҚАРТУЛАР</w:t>
      </w:r>
    </w:p>
    <w:p w14:paraId="3A0B8509" w14:textId="77777777" w:rsidR="007C0DB1" w:rsidRPr="003A034D" w:rsidRDefault="000677D4" w:rsidP="00997034">
      <w:pPr>
        <w:suppressAutoHyphens/>
        <w:spacing w:after="0" w:line="240" w:lineRule="auto"/>
        <w:ind w:firstLine="708"/>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Осы диссертациялық жұмыста келесі анықтамалар, белгілеулер және қысқартулар қолданылады:</w:t>
      </w:r>
    </w:p>
    <w:p w14:paraId="66FB78F1" w14:textId="77777777" w:rsidR="00997034" w:rsidRPr="003A034D" w:rsidRDefault="00997034" w:rsidP="00997034">
      <w:pPr>
        <w:suppressAutoHyphens/>
        <w:spacing w:after="0" w:line="240" w:lineRule="auto"/>
        <w:ind w:firstLine="708"/>
        <w:jc w:val="both"/>
        <w:rPr>
          <w:rFonts w:ascii="Times New Roman" w:eastAsia="Times New Roman" w:hAnsi="Times New Roman" w:cs="Times New Roman"/>
          <w:sz w:val="28"/>
          <w:szCs w:val="28"/>
          <w:lang w:val="kk-KZ" w:eastAsia="ar-SA"/>
        </w:rPr>
      </w:pPr>
    </w:p>
    <w:tbl>
      <w:tblPr>
        <w:tblStyle w:val="9"/>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1"/>
        <w:gridCol w:w="403"/>
        <w:gridCol w:w="7345"/>
      </w:tblGrid>
      <w:tr w:rsidR="00DD7E7A" w:rsidRPr="008A6628" w14:paraId="3BB51394" w14:textId="77777777" w:rsidTr="009340C7">
        <w:tc>
          <w:tcPr>
            <w:tcW w:w="1891" w:type="dxa"/>
          </w:tcPr>
          <w:p w14:paraId="585BAB1D" w14:textId="77777777" w:rsidR="009A7425" w:rsidRPr="00E33A6C" w:rsidRDefault="009A7425" w:rsidP="00E33A6C">
            <w:pPr>
              <w:suppressAutoHyphens/>
              <w:jc w:val="both"/>
              <w:rPr>
                <w:sz w:val="28"/>
                <w:szCs w:val="28"/>
                <w:lang w:val="kk-KZ" w:eastAsia="ar-SA"/>
              </w:rPr>
            </w:pPr>
          </w:p>
        </w:tc>
        <w:tc>
          <w:tcPr>
            <w:tcW w:w="403" w:type="dxa"/>
          </w:tcPr>
          <w:p w14:paraId="4FC05126" w14:textId="77777777" w:rsidR="009A7425" w:rsidRPr="00E33A6C" w:rsidRDefault="009A7425" w:rsidP="00E33A6C">
            <w:pPr>
              <w:suppressAutoHyphens/>
              <w:rPr>
                <w:sz w:val="28"/>
                <w:szCs w:val="28"/>
                <w:lang w:val="kk-KZ" w:eastAsia="ar-SA"/>
              </w:rPr>
            </w:pPr>
          </w:p>
        </w:tc>
        <w:tc>
          <w:tcPr>
            <w:tcW w:w="7345" w:type="dxa"/>
          </w:tcPr>
          <w:p w14:paraId="1FF601F0" w14:textId="77777777" w:rsidR="009A7425" w:rsidRPr="00E33A6C" w:rsidRDefault="009A7425" w:rsidP="00E33A6C">
            <w:pPr>
              <w:suppressAutoHyphens/>
              <w:jc w:val="both"/>
              <w:rPr>
                <w:rFonts w:eastAsia="Calibri"/>
                <w:sz w:val="28"/>
                <w:szCs w:val="28"/>
                <w:lang w:val="kk-KZ"/>
              </w:rPr>
            </w:pPr>
          </w:p>
        </w:tc>
      </w:tr>
      <w:tr w:rsidR="00327331" w:rsidRPr="003A034D" w14:paraId="0D5ABA29" w14:textId="77777777" w:rsidTr="009340C7">
        <w:tc>
          <w:tcPr>
            <w:tcW w:w="1891" w:type="dxa"/>
          </w:tcPr>
          <w:p w14:paraId="2CBCE1DE"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АР</w:t>
            </w:r>
          </w:p>
        </w:tc>
        <w:tc>
          <w:tcPr>
            <w:tcW w:w="403" w:type="dxa"/>
          </w:tcPr>
          <w:p w14:paraId="6531D7F7"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44370229" w14:textId="77777777" w:rsidR="009A7425" w:rsidRPr="00E33A6C" w:rsidRDefault="000677D4" w:rsidP="00E33A6C">
            <w:pPr>
              <w:suppressAutoHyphens/>
              <w:jc w:val="both"/>
              <w:rPr>
                <w:sz w:val="28"/>
                <w:szCs w:val="28"/>
                <w:lang w:val="kk-KZ" w:eastAsia="ar-SA"/>
              </w:rPr>
            </w:pPr>
            <w:r w:rsidRPr="00E33A6C">
              <w:rPr>
                <w:sz w:val="28"/>
                <w:szCs w:val="28"/>
                <w:lang w:eastAsia="ar-SA"/>
              </w:rPr>
              <w:t>агглютинаци</w:t>
            </w:r>
            <w:r w:rsidRPr="00E33A6C">
              <w:rPr>
                <w:sz w:val="28"/>
                <w:szCs w:val="28"/>
                <w:lang w:val="kk-KZ" w:eastAsia="ar-SA"/>
              </w:rPr>
              <w:t>я</w:t>
            </w:r>
            <w:r w:rsidRPr="00E33A6C">
              <w:rPr>
                <w:sz w:val="28"/>
                <w:szCs w:val="28"/>
                <w:lang w:eastAsia="ar-SA"/>
              </w:rPr>
              <w:t xml:space="preserve"> реакция</w:t>
            </w:r>
            <w:r w:rsidRPr="00E33A6C">
              <w:rPr>
                <w:sz w:val="28"/>
                <w:szCs w:val="28"/>
                <w:lang w:val="kk-KZ" w:eastAsia="ar-SA"/>
              </w:rPr>
              <w:t>сы</w:t>
            </w:r>
          </w:p>
        </w:tc>
      </w:tr>
      <w:tr w:rsidR="00327331" w:rsidRPr="003A034D" w14:paraId="1B28C045" w14:textId="77777777" w:rsidTr="009340C7">
        <w:tc>
          <w:tcPr>
            <w:tcW w:w="1891" w:type="dxa"/>
          </w:tcPr>
          <w:p w14:paraId="6CA47382"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АБА</w:t>
            </w:r>
          </w:p>
        </w:tc>
        <w:tc>
          <w:tcPr>
            <w:tcW w:w="403" w:type="dxa"/>
          </w:tcPr>
          <w:p w14:paraId="7BF04067"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4AE3AB20"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Арнайы бруцеллез антигені</w:t>
            </w:r>
          </w:p>
        </w:tc>
      </w:tr>
      <w:tr w:rsidR="00327331" w:rsidRPr="003A034D" w14:paraId="32D97830" w14:textId="77777777" w:rsidTr="009340C7">
        <w:tc>
          <w:tcPr>
            <w:tcW w:w="1891" w:type="dxa"/>
          </w:tcPr>
          <w:p w14:paraId="0564E226" w14:textId="77777777" w:rsidR="009A7425" w:rsidRPr="00E33A6C" w:rsidRDefault="000677D4" w:rsidP="00E33A6C">
            <w:pPr>
              <w:widowControl w:val="0"/>
              <w:suppressAutoHyphens/>
              <w:jc w:val="both"/>
              <w:rPr>
                <w:noProof/>
                <w:sz w:val="28"/>
                <w:szCs w:val="28"/>
                <w:lang w:val="kk-KZ" w:eastAsia="ar-SA"/>
              </w:rPr>
            </w:pPr>
            <w:r w:rsidRPr="00E33A6C">
              <w:rPr>
                <w:noProof/>
                <w:sz w:val="28"/>
                <w:szCs w:val="28"/>
                <w:lang w:eastAsia="ar-SA"/>
              </w:rPr>
              <w:t>БК</w:t>
            </w:r>
            <w:r w:rsidRPr="00E33A6C">
              <w:rPr>
                <w:noProof/>
                <w:sz w:val="28"/>
                <w:szCs w:val="28"/>
                <w:lang w:val="kk-KZ" w:eastAsia="ar-SA"/>
              </w:rPr>
              <w:t>Е</w:t>
            </w:r>
          </w:p>
        </w:tc>
        <w:tc>
          <w:tcPr>
            <w:tcW w:w="403" w:type="dxa"/>
          </w:tcPr>
          <w:p w14:paraId="0A447F6F"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00D97E93" w14:textId="77777777" w:rsidR="009A7425" w:rsidRPr="00E33A6C" w:rsidRDefault="000677D4" w:rsidP="00E33A6C">
            <w:pPr>
              <w:widowControl w:val="0"/>
              <w:suppressAutoHyphens/>
              <w:jc w:val="both"/>
              <w:rPr>
                <w:noProof/>
                <w:sz w:val="28"/>
                <w:szCs w:val="28"/>
                <w:lang w:val="kk-KZ" w:eastAsia="ar-SA"/>
              </w:rPr>
            </w:pPr>
            <w:r w:rsidRPr="00E33A6C">
              <w:rPr>
                <w:noProof/>
                <w:sz w:val="28"/>
                <w:szCs w:val="28"/>
                <w:lang w:eastAsia="ar-SA"/>
              </w:rPr>
              <w:t>Бикарбонат</w:t>
            </w:r>
            <w:r w:rsidRPr="00E33A6C">
              <w:rPr>
                <w:noProof/>
                <w:sz w:val="28"/>
                <w:szCs w:val="28"/>
                <w:lang w:val="kk-KZ" w:eastAsia="ar-SA"/>
              </w:rPr>
              <w:t>ты ерітінді</w:t>
            </w:r>
          </w:p>
        </w:tc>
      </w:tr>
      <w:tr w:rsidR="00327331" w:rsidRPr="003A034D" w14:paraId="69B964BC" w14:textId="77777777" w:rsidTr="009340C7">
        <w:tc>
          <w:tcPr>
            <w:tcW w:w="1891" w:type="dxa"/>
          </w:tcPr>
          <w:p w14:paraId="5BE49869"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БФЕ</w:t>
            </w:r>
          </w:p>
        </w:tc>
        <w:tc>
          <w:tcPr>
            <w:tcW w:w="403" w:type="dxa"/>
          </w:tcPr>
          <w:p w14:paraId="6BB7EAB7"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09B46CAA"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буферленген физиологиялық ерітінді</w:t>
            </w:r>
          </w:p>
        </w:tc>
      </w:tr>
      <w:tr w:rsidR="00327331" w:rsidRPr="003A034D" w14:paraId="61D7E28A" w14:textId="77777777" w:rsidTr="009340C7">
        <w:tc>
          <w:tcPr>
            <w:tcW w:w="1891" w:type="dxa"/>
          </w:tcPr>
          <w:p w14:paraId="085A7C3B"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БФЕ-Тв</w:t>
            </w:r>
          </w:p>
        </w:tc>
        <w:tc>
          <w:tcPr>
            <w:tcW w:w="403" w:type="dxa"/>
          </w:tcPr>
          <w:p w14:paraId="125CA78C"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07945D9C" w14:textId="77777777" w:rsidR="009A7425" w:rsidRPr="00E33A6C" w:rsidRDefault="000677D4" w:rsidP="00E33A6C">
            <w:pPr>
              <w:suppressAutoHyphens/>
              <w:jc w:val="both"/>
              <w:rPr>
                <w:noProof/>
                <w:sz w:val="28"/>
                <w:szCs w:val="28"/>
                <w:lang w:eastAsia="ar-SA"/>
              </w:rPr>
            </w:pPr>
            <w:r w:rsidRPr="00E33A6C">
              <w:rPr>
                <w:sz w:val="28"/>
                <w:szCs w:val="28"/>
                <w:lang w:val="kk-KZ" w:eastAsia="ar-SA"/>
              </w:rPr>
              <w:t>буферленген физиологиялық ерітінді</w:t>
            </w:r>
            <w:r w:rsidRPr="00E33A6C">
              <w:rPr>
                <w:noProof/>
                <w:sz w:val="28"/>
                <w:szCs w:val="28"/>
                <w:lang w:eastAsia="ar-SA"/>
              </w:rPr>
              <w:t xml:space="preserve"> 0,05% твином-20</w:t>
            </w:r>
          </w:p>
        </w:tc>
      </w:tr>
      <w:tr w:rsidR="00C86A88" w:rsidRPr="003A034D" w14:paraId="0086B74B" w14:textId="77777777" w:rsidTr="009340C7">
        <w:tc>
          <w:tcPr>
            <w:tcW w:w="1891" w:type="dxa"/>
          </w:tcPr>
          <w:p w14:paraId="321AC32B"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ҒЗЖ</w:t>
            </w:r>
          </w:p>
        </w:tc>
        <w:tc>
          <w:tcPr>
            <w:tcW w:w="403" w:type="dxa"/>
          </w:tcPr>
          <w:p w14:paraId="47BE05D6"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5FF2CBF1" w14:textId="77777777" w:rsidR="009A7425" w:rsidRPr="00E33A6C" w:rsidRDefault="000677D4" w:rsidP="00E33A6C">
            <w:pPr>
              <w:suppressAutoHyphens/>
              <w:jc w:val="both"/>
              <w:rPr>
                <w:sz w:val="28"/>
                <w:szCs w:val="28"/>
                <w:lang w:eastAsia="ar-SA"/>
              </w:rPr>
            </w:pPr>
            <w:r w:rsidRPr="00E33A6C">
              <w:rPr>
                <w:sz w:val="28"/>
                <w:szCs w:val="28"/>
                <w:lang w:eastAsia="ar-SA"/>
              </w:rPr>
              <w:t>ғылыми-зерттеу жұмысы</w:t>
            </w:r>
          </w:p>
        </w:tc>
      </w:tr>
      <w:tr w:rsidR="00C86A88" w:rsidRPr="003A034D" w14:paraId="717356FA" w14:textId="77777777" w:rsidTr="009340C7">
        <w:tc>
          <w:tcPr>
            <w:tcW w:w="1891" w:type="dxa"/>
          </w:tcPr>
          <w:p w14:paraId="4B326A73" w14:textId="77777777" w:rsidR="009A7425" w:rsidRPr="00E33A6C" w:rsidRDefault="000677D4" w:rsidP="00E33A6C">
            <w:pPr>
              <w:suppressAutoHyphens/>
              <w:jc w:val="both"/>
              <w:rPr>
                <w:sz w:val="28"/>
                <w:szCs w:val="28"/>
                <w:lang w:val="kk-KZ" w:eastAsia="ar-SA"/>
              </w:rPr>
            </w:pPr>
            <w:r w:rsidRPr="00E33A6C">
              <w:rPr>
                <w:sz w:val="28"/>
                <w:szCs w:val="28"/>
                <w:lang w:eastAsia="ar-SA"/>
              </w:rPr>
              <w:t>ДН</w:t>
            </w:r>
            <w:r w:rsidRPr="00E33A6C">
              <w:rPr>
                <w:sz w:val="28"/>
                <w:szCs w:val="28"/>
                <w:lang w:val="kk-KZ" w:eastAsia="ar-SA"/>
              </w:rPr>
              <w:t>Қ</w:t>
            </w:r>
          </w:p>
        </w:tc>
        <w:tc>
          <w:tcPr>
            <w:tcW w:w="403" w:type="dxa"/>
          </w:tcPr>
          <w:p w14:paraId="682A8C14"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434CB973" w14:textId="77777777" w:rsidR="009A7425" w:rsidRPr="00E33A6C" w:rsidRDefault="000677D4" w:rsidP="00E33A6C">
            <w:pPr>
              <w:suppressAutoHyphens/>
              <w:jc w:val="both"/>
              <w:rPr>
                <w:sz w:val="28"/>
                <w:szCs w:val="28"/>
                <w:lang w:val="kk-KZ" w:eastAsia="ar-SA"/>
              </w:rPr>
            </w:pPr>
            <w:r w:rsidRPr="00E33A6C">
              <w:rPr>
                <w:bCs/>
                <w:color w:val="202122"/>
                <w:sz w:val="28"/>
                <w:szCs w:val="28"/>
                <w:shd w:val="clear" w:color="auto" w:fill="FFFFFF"/>
                <w:lang w:val="kk-KZ"/>
              </w:rPr>
              <w:t>д</w:t>
            </w:r>
            <w:r w:rsidRPr="00E33A6C">
              <w:rPr>
                <w:bCs/>
                <w:color w:val="202122"/>
                <w:sz w:val="28"/>
                <w:szCs w:val="28"/>
                <w:shd w:val="clear" w:color="auto" w:fill="FFFFFF"/>
              </w:rPr>
              <w:t>езоксирибонуклеин қышқылы</w:t>
            </w:r>
          </w:p>
        </w:tc>
      </w:tr>
      <w:tr w:rsidR="00C86A88" w:rsidRPr="003A034D" w14:paraId="492DE556" w14:textId="77777777" w:rsidTr="009340C7">
        <w:tc>
          <w:tcPr>
            <w:tcW w:w="1891" w:type="dxa"/>
          </w:tcPr>
          <w:p w14:paraId="70DCABBB" w14:textId="77777777" w:rsidR="009A7425" w:rsidRPr="00E33A6C" w:rsidRDefault="000677D4" w:rsidP="00E33A6C">
            <w:pPr>
              <w:suppressAutoHyphens/>
              <w:jc w:val="both"/>
              <w:rPr>
                <w:sz w:val="28"/>
                <w:szCs w:val="28"/>
                <w:lang w:eastAsia="ar-SA"/>
              </w:rPr>
            </w:pPr>
            <w:r w:rsidRPr="00E33A6C">
              <w:rPr>
                <w:sz w:val="28"/>
                <w:szCs w:val="28"/>
                <w:lang w:eastAsia="ar-SA"/>
              </w:rPr>
              <w:t>ДСН</w:t>
            </w:r>
          </w:p>
        </w:tc>
        <w:tc>
          <w:tcPr>
            <w:tcW w:w="403" w:type="dxa"/>
          </w:tcPr>
          <w:p w14:paraId="5CB508F6"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2825B217"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додецилсульфат натрия</w:t>
            </w:r>
          </w:p>
        </w:tc>
      </w:tr>
      <w:tr w:rsidR="00C86A88" w:rsidRPr="003A034D" w14:paraId="18CB2D1C" w14:textId="77777777" w:rsidTr="009340C7">
        <w:tc>
          <w:tcPr>
            <w:tcW w:w="1891" w:type="dxa"/>
          </w:tcPr>
          <w:p w14:paraId="00C3EAF0"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ДСН-ПААГ</w:t>
            </w:r>
          </w:p>
        </w:tc>
        <w:tc>
          <w:tcPr>
            <w:tcW w:w="403" w:type="dxa"/>
          </w:tcPr>
          <w:p w14:paraId="7718B2BB"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098D9CF6" w14:textId="77777777" w:rsidR="009A7425" w:rsidRPr="00E33A6C" w:rsidRDefault="000677D4" w:rsidP="00E33A6C">
            <w:pPr>
              <w:suppressAutoHyphens/>
              <w:jc w:val="both"/>
              <w:rPr>
                <w:noProof/>
                <w:sz w:val="28"/>
                <w:szCs w:val="28"/>
                <w:lang w:eastAsia="ar-SA"/>
              </w:rPr>
            </w:pPr>
            <w:r w:rsidRPr="00E33A6C">
              <w:rPr>
                <w:noProof/>
                <w:sz w:val="28"/>
                <w:szCs w:val="28"/>
                <w:lang w:eastAsia="ar-SA"/>
              </w:rPr>
              <w:t>натрий додецилсульфатыны қ</w:t>
            </w:r>
            <w:r w:rsidRPr="00E33A6C">
              <w:rPr>
                <w:noProof/>
                <w:sz w:val="28"/>
                <w:szCs w:val="28"/>
                <w:lang w:val="kk-KZ" w:eastAsia="ar-SA"/>
              </w:rPr>
              <w:t>осылған</w:t>
            </w:r>
            <w:r w:rsidRPr="00E33A6C">
              <w:rPr>
                <w:noProof/>
                <w:sz w:val="28"/>
                <w:szCs w:val="28"/>
                <w:lang w:eastAsia="ar-SA"/>
              </w:rPr>
              <w:t xml:space="preserve"> полиакриламидті гель</w:t>
            </w:r>
          </w:p>
        </w:tc>
      </w:tr>
      <w:tr w:rsidR="008206B7" w:rsidRPr="003A034D" w14:paraId="7ACB378D" w14:textId="77777777" w:rsidTr="009340C7">
        <w:tc>
          <w:tcPr>
            <w:tcW w:w="1891" w:type="dxa"/>
          </w:tcPr>
          <w:p w14:paraId="458E574D" w14:textId="77777777" w:rsidR="009A7425" w:rsidRPr="00E33A6C" w:rsidRDefault="000677D4" w:rsidP="00E33A6C">
            <w:pPr>
              <w:widowControl w:val="0"/>
              <w:suppressAutoHyphens/>
              <w:jc w:val="both"/>
              <w:rPr>
                <w:noProof/>
                <w:sz w:val="28"/>
                <w:szCs w:val="28"/>
                <w:lang w:val="kk-KZ" w:eastAsia="ar-SA"/>
              </w:rPr>
            </w:pPr>
            <w:r w:rsidRPr="00E33A6C">
              <w:rPr>
                <w:noProof/>
                <w:sz w:val="28"/>
                <w:szCs w:val="28"/>
                <w:lang w:val="kk-KZ" w:eastAsia="ar-SA"/>
              </w:rPr>
              <w:t>ЕФП</w:t>
            </w:r>
          </w:p>
        </w:tc>
        <w:tc>
          <w:tcPr>
            <w:tcW w:w="403" w:type="dxa"/>
          </w:tcPr>
          <w:p w14:paraId="00B7ED6F" w14:textId="77777777" w:rsidR="009A7425" w:rsidRPr="00E33A6C" w:rsidRDefault="000677D4" w:rsidP="00E33A6C">
            <w:pPr>
              <w:widowControl w:val="0"/>
              <w:suppressAutoHyphens/>
              <w:jc w:val="both"/>
              <w:rPr>
                <w:noProof/>
                <w:sz w:val="28"/>
                <w:szCs w:val="28"/>
                <w:lang w:val="kk-KZ" w:eastAsia="ar-SA"/>
              </w:rPr>
            </w:pPr>
            <w:r w:rsidRPr="00E33A6C">
              <w:rPr>
                <w:noProof/>
                <w:sz w:val="28"/>
                <w:szCs w:val="28"/>
                <w:lang w:val="kk-KZ" w:eastAsia="ar-SA"/>
              </w:rPr>
              <w:t>-</w:t>
            </w:r>
          </w:p>
        </w:tc>
        <w:tc>
          <w:tcPr>
            <w:tcW w:w="7345" w:type="dxa"/>
          </w:tcPr>
          <w:p w14:paraId="2B1C613D" w14:textId="77777777" w:rsidR="009A7425" w:rsidRPr="00E33A6C" w:rsidRDefault="000677D4" w:rsidP="00E33A6C">
            <w:pPr>
              <w:suppressAutoHyphens/>
              <w:jc w:val="both"/>
              <w:rPr>
                <w:noProof/>
                <w:sz w:val="28"/>
                <w:szCs w:val="28"/>
                <w:lang w:val="kk-KZ" w:eastAsia="ar-SA"/>
              </w:rPr>
            </w:pPr>
            <w:r w:rsidRPr="00E33A6C">
              <w:rPr>
                <w:noProof/>
                <w:sz w:val="28"/>
                <w:szCs w:val="28"/>
                <w:lang w:val="kk-KZ" w:eastAsia="ar-SA"/>
              </w:rPr>
              <w:t>Ерігіш ақуыздар препараттары</w:t>
            </w:r>
          </w:p>
        </w:tc>
      </w:tr>
      <w:tr w:rsidR="006B5A07" w:rsidRPr="003A034D" w14:paraId="457B12CC" w14:textId="77777777" w:rsidTr="009340C7">
        <w:tc>
          <w:tcPr>
            <w:tcW w:w="1891" w:type="dxa"/>
          </w:tcPr>
          <w:p w14:paraId="611F121F" w14:textId="77777777" w:rsidR="009A7425" w:rsidRPr="00E33A6C" w:rsidRDefault="000677D4" w:rsidP="00E33A6C">
            <w:pPr>
              <w:widowControl w:val="0"/>
              <w:suppressAutoHyphens/>
              <w:jc w:val="both"/>
              <w:rPr>
                <w:noProof/>
                <w:sz w:val="28"/>
                <w:szCs w:val="28"/>
                <w:lang w:eastAsia="ar-SA"/>
              </w:rPr>
            </w:pPr>
            <w:r w:rsidRPr="00E33A6C">
              <w:rPr>
                <w:sz w:val="28"/>
                <w:szCs w:val="28"/>
                <w:lang w:val="kk-KZ" w:eastAsia="ar-SA"/>
              </w:rPr>
              <w:t>ж-ИФТ</w:t>
            </w:r>
          </w:p>
        </w:tc>
        <w:tc>
          <w:tcPr>
            <w:tcW w:w="403" w:type="dxa"/>
          </w:tcPr>
          <w:p w14:paraId="00071518" w14:textId="77777777" w:rsidR="009A7425" w:rsidRPr="00E33A6C" w:rsidRDefault="000677D4" w:rsidP="00E33A6C">
            <w:pPr>
              <w:widowControl w:val="0"/>
              <w:suppressAutoHyphens/>
              <w:jc w:val="both"/>
              <w:rPr>
                <w:noProof/>
                <w:sz w:val="28"/>
                <w:szCs w:val="28"/>
                <w:lang w:eastAsia="ar-SA"/>
              </w:rPr>
            </w:pPr>
            <w:r w:rsidRPr="00E33A6C">
              <w:rPr>
                <w:sz w:val="28"/>
                <w:szCs w:val="28"/>
                <w:lang w:val="kk-KZ" w:eastAsia="ar-SA"/>
              </w:rPr>
              <w:t>-</w:t>
            </w:r>
          </w:p>
        </w:tc>
        <w:tc>
          <w:tcPr>
            <w:tcW w:w="7345" w:type="dxa"/>
          </w:tcPr>
          <w:p w14:paraId="2AC0E76D" w14:textId="77777777" w:rsidR="009A7425" w:rsidRPr="00E33A6C" w:rsidRDefault="000677D4" w:rsidP="00E33A6C">
            <w:pPr>
              <w:suppressAutoHyphens/>
              <w:jc w:val="both"/>
              <w:rPr>
                <w:noProof/>
                <w:sz w:val="28"/>
                <w:szCs w:val="28"/>
                <w:lang w:eastAsia="ar-SA"/>
              </w:rPr>
            </w:pPr>
            <w:r w:rsidRPr="00E33A6C">
              <w:rPr>
                <w:sz w:val="28"/>
                <w:szCs w:val="28"/>
                <w:lang w:val="kk-KZ" w:eastAsia="ar-SA"/>
              </w:rPr>
              <w:t>жанама иммуноферменттік талдау</w:t>
            </w:r>
          </w:p>
        </w:tc>
      </w:tr>
      <w:tr w:rsidR="006B5A07" w:rsidRPr="003A034D" w14:paraId="1BA32967" w14:textId="77777777" w:rsidTr="009340C7">
        <w:tc>
          <w:tcPr>
            <w:tcW w:w="1891" w:type="dxa"/>
          </w:tcPr>
          <w:p w14:paraId="1D8CE731" w14:textId="77777777" w:rsidR="009A7425" w:rsidRPr="00E33A6C" w:rsidRDefault="000677D4" w:rsidP="00E33A6C">
            <w:pPr>
              <w:widowControl w:val="0"/>
              <w:suppressAutoHyphens/>
              <w:jc w:val="both"/>
              <w:rPr>
                <w:noProof/>
                <w:sz w:val="28"/>
                <w:szCs w:val="28"/>
                <w:lang w:eastAsia="ar-SA"/>
              </w:rPr>
            </w:pPr>
            <w:r w:rsidRPr="00E33A6C">
              <w:rPr>
                <w:sz w:val="28"/>
                <w:szCs w:val="28"/>
                <w:lang w:eastAsia="ar-SA"/>
              </w:rPr>
              <w:t>ИЛ</w:t>
            </w:r>
          </w:p>
        </w:tc>
        <w:tc>
          <w:tcPr>
            <w:tcW w:w="403" w:type="dxa"/>
          </w:tcPr>
          <w:p w14:paraId="418DF66D"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7E339334" w14:textId="77777777" w:rsidR="009A7425" w:rsidRPr="00E33A6C" w:rsidRDefault="000677D4" w:rsidP="00E33A6C">
            <w:pPr>
              <w:suppressAutoHyphens/>
              <w:jc w:val="both"/>
              <w:rPr>
                <w:noProof/>
                <w:sz w:val="28"/>
                <w:szCs w:val="28"/>
                <w:lang w:eastAsia="ar-SA"/>
              </w:rPr>
            </w:pPr>
            <w:r w:rsidRPr="00E33A6C">
              <w:rPr>
                <w:noProof/>
                <w:sz w:val="28"/>
                <w:szCs w:val="28"/>
                <w:lang w:eastAsia="ar-SA"/>
              </w:rPr>
              <w:t>Интерлейкин</w:t>
            </w:r>
          </w:p>
        </w:tc>
      </w:tr>
      <w:tr w:rsidR="006B5A07" w:rsidRPr="003A034D" w14:paraId="6B2295B0" w14:textId="77777777" w:rsidTr="009340C7">
        <w:tc>
          <w:tcPr>
            <w:tcW w:w="1891" w:type="dxa"/>
          </w:tcPr>
          <w:p w14:paraId="5D782377"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ИПТГ</w:t>
            </w:r>
          </w:p>
        </w:tc>
        <w:tc>
          <w:tcPr>
            <w:tcW w:w="403" w:type="dxa"/>
          </w:tcPr>
          <w:p w14:paraId="64F57E45"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38FA0870" w14:textId="77777777" w:rsidR="009A7425" w:rsidRPr="00E33A6C" w:rsidRDefault="000677D4" w:rsidP="00E33A6C">
            <w:pPr>
              <w:suppressAutoHyphens/>
              <w:jc w:val="both"/>
              <w:rPr>
                <w:noProof/>
                <w:sz w:val="28"/>
                <w:szCs w:val="28"/>
                <w:lang w:eastAsia="ar-SA"/>
              </w:rPr>
            </w:pPr>
            <w:r w:rsidRPr="00E33A6C">
              <w:rPr>
                <w:noProof/>
                <w:sz w:val="28"/>
                <w:szCs w:val="28"/>
                <w:lang w:eastAsia="ar-SA"/>
              </w:rPr>
              <w:t>изопропил-β-</w:t>
            </w:r>
            <w:r w:rsidRPr="00E33A6C">
              <w:rPr>
                <w:noProof/>
                <w:sz w:val="28"/>
                <w:szCs w:val="28"/>
                <w:lang w:val="en-US" w:eastAsia="ar-SA"/>
              </w:rPr>
              <w:t>D</w:t>
            </w:r>
            <w:r w:rsidRPr="00E33A6C">
              <w:rPr>
                <w:noProof/>
                <w:sz w:val="28"/>
                <w:szCs w:val="28"/>
                <w:lang w:eastAsia="ar-SA"/>
              </w:rPr>
              <w:t>-1-тиогалактопиранозид</w:t>
            </w:r>
          </w:p>
        </w:tc>
      </w:tr>
      <w:tr w:rsidR="006B5A07" w:rsidRPr="003A034D" w14:paraId="03877BCA" w14:textId="77777777" w:rsidTr="009340C7">
        <w:tc>
          <w:tcPr>
            <w:tcW w:w="1891" w:type="dxa"/>
          </w:tcPr>
          <w:p w14:paraId="28D57B72"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 xml:space="preserve">ИФТ  </w:t>
            </w:r>
          </w:p>
        </w:tc>
        <w:tc>
          <w:tcPr>
            <w:tcW w:w="403" w:type="dxa"/>
          </w:tcPr>
          <w:p w14:paraId="20ED9DA8"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56C5F652"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Иммуноферментттік талдау</w:t>
            </w:r>
          </w:p>
        </w:tc>
      </w:tr>
      <w:tr w:rsidR="006B5A07" w:rsidRPr="003A034D" w14:paraId="1EBE2B3B" w14:textId="77777777" w:rsidTr="009340C7">
        <w:tc>
          <w:tcPr>
            <w:tcW w:w="1891" w:type="dxa"/>
          </w:tcPr>
          <w:p w14:paraId="7FA4993E"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ИФР</w:t>
            </w:r>
          </w:p>
        </w:tc>
        <w:tc>
          <w:tcPr>
            <w:tcW w:w="403" w:type="dxa"/>
          </w:tcPr>
          <w:p w14:paraId="6897EDCF" w14:textId="77777777" w:rsidR="009A7425" w:rsidRPr="00E33A6C" w:rsidRDefault="000677D4" w:rsidP="00E33A6C">
            <w:pPr>
              <w:suppressAutoHyphens/>
              <w:jc w:val="both"/>
              <w:rPr>
                <w:sz w:val="28"/>
                <w:szCs w:val="28"/>
                <w:lang w:eastAsia="ar-SA"/>
              </w:rPr>
            </w:pPr>
            <w:r w:rsidRPr="00E33A6C">
              <w:rPr>
                <w:sz w:val="28"/>
                <w:szCs w:val="28"/>
                <w:lang w:val="kk-KZ" w:eastAsia="ar-SA"/>
              </w:rPr>
              <w:t>-</w:t>
            </w:r>
          </w:p>
        </w:tc>
        <w:tc>
          <w:tcPr>
            <w:tcW w:w="7345" w:type="dxa"/>
          </w:tcPr>
          <w:p w14:paraId="278B1C01" w14:textId="77777777" w:rsidR="009A7425" w:rsidRPr="00E33A6C" w:rsidRDefault="000677D4" w:rsidP="00E33A6C">
            <w:pPr>
              <w:suppressAutoHyphens/>
              <w:jc w:val="both"/>
              <w:rPr>
                <w:sz w:val="28"/>
                <w:szCs w:val="28"/>
                <w:lang w:val="kk-KZ" w:eastAsia="ar-SA"/>
              </w:rPr>
            </w:pPr>
            <w:r w:rsidRPr="00E33A6C">
              <w:rPr>
                <w:sz w:val="28"/>
                <w:szCs w:val="28"/>
                <w:lang w:eastAsia="ar-SA"/>
              </w:rPr>
              <w:t>иммунофлюоресценци</w:t>
            </w:r>
            <w:r w:rsidRPr="00E33A6C">
              <w:rPr>
                <w:sz w:val="28"/>
                <w:szCs w:val="28"/>
                <w:lang w:val="kk-KZ" w:eastAsia="ar-SA"/>
              </w:rPr>
              <w:t>я реакциясы</w:t>
            </w:r>
          </w:p>
        </w:tc>
      </w:tr>
      <w:tr w:rsidR="006B5A07" w:rsidRPr="003A034D" w14:paraId="67B46CD1" w14:textId="77777777" w:rsidTr="009340C7">
        <w:tc>
          <w:tcPr>
            <w:tcW w:w="1891" w:type="dxa"/>
          </w:tcPr>
          <w:p w14:paraId="008D3A3F"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ВБжҚК</w:t>
            </w:r>
          </w:p>
        </w:tc>
        <w:tc>
          <w:tcPr>
            <w:tcW w:w="403" w:type="dxa"/>
          </w:tcPr>
          <w:p w14:paraId="45004520"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3668A5FB"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Ветеринариялық бақылау және қадағалау комитеті</w:t>
            </w:r>
          </w:p>
        </w:tc>
      </w:tr>
      <w:tr w:rsidR="006B5A07" w:rsidRPr="003A034D" w14:paraId="1C6D7D37" w14:textId="77777777" w:rsidTr="009340C7">
        <w:tc>
          <w:tcPr>
            <w:tcW w:w="1891" w:type="dxa"/>
          </w:tcPr>
          <w:p w14:paraId="0FBF7794"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КБР</w:t>
            </w:r>
          </w:p>
        </w:tc>
        <w:tc>
          <w:tcPr>
            <w:tcW w:w="403" w:type="dxa"/>
          </w:tcPr>
          <w:p w14:paraId="3F5B2096"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25FE00B2"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комплементті байланыстыру реакциясы</w:t>
            </w:r>
          </w:p>
        </w:tc>
      </w:tr>
      <w:tr w:rsidR="006B5A07" w:rsidRPr="003A034D" w14:paraId="5994B342" w14:textId="77777777" w:rsidTr="009340C7">
        <w:tc>
          <w:tcPr>
            <w:tcW w:w="1891" w:type="dxa"/>
          </w:tcPr>
          <w:p w14:paraId="2F696493"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кДа</w:t>
            </w:r>
          </w:p>
        </w:tc>
        <w:tc>
          <w:tcPr>
            <w:tcW w:w="403" w:type="dxa"/>
          </w:tcPr>
          <w:p w14:paraId="79441AB7"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44C1CAFA" w14:textId="77777777" w:rsidR="009A7425" w:rsidRPr="00E33A6C" w:rsidRDefault="000677D4" w:rsidP="00E33A6C">
            <w:pPr>
              <w:suppressAutoHyphens/>
              <w:jc w:val="both"/>
              <w:rPr>
                <w:noProof/>
                <w:sz w:val="28"/>
                <w:szCs w:val="28"/>
                <w:lang w:eastAsia="ar-SA"/>
              </w:rPr>
            </w:pPr>
            <w:r w:rsidRPr="00E33A6C">
              <w:rPr>
                <w:noProof/>
                <w:sz w:val="28"/>
                <w:szCs w:val="28"/>
                <w:lang w:eastAsia="ar-SA"/>
              </w:rPr>
              <w:t>Килодальтон</w:t>
            </w:r>
          </w:p>
        </w:tc>
      </w:tr>
      <w:tr w:rsidR="006B5A07" w:rsidRPr="003A034D" w14:paraId="4D42E49F" w14:textId="77777777" w:rsidTr="009340C7">
        <w:tc>
          <w:tcPr>
            <w:tcW w:w="1891" w:type="dxa"/>
          </w:tcPr>
          <w:p w14:paraId="38ADCE08" w14:textId="77777777" w:rsidR="009A7425" w:rsidRPr="00E33A6C" w:rsidRDefault="000677D4" w:rsidP="00E33A6C">
            <w:pPr>
              <w:widowControl w:val="0"/>
              <w:suppressAutoHyphens/>
              <w:jc w:val="both"/>
              <w:rPr>
                <w:b/>
                <w:noProof/>
                <w:sz w:val="28"/>
                <w:szCs w:val="28"/>
                <w:lang w:eastAsia="ar-SA"/>
              </w:rPr>
            </w:pPr>
            <w:r w:rsidRPr="00E33A6C">
              <w:rPr>
                <w:bCs/>
                <w:sz w:val="28"/>
                <w:szCs w:val="28"/>
                <w:bdr w:val="none" w:sz="0" w:space="0" w:color="auto" w:frame="1"/>
                <w:lang w:val="kk-KZ" w:eastAsia="ar-SA"/>
              </w:rPr>
              <w:t>ҚР АШМ</w:t>
            </w:r>
          </w:p>
        </w:tc>
        <w:tc>
          <w:tcPr>
            <w:tcW w:w="403" w:type="dxa"/>
          </w:tcPr>
          <w:p w14:paraId="7EC5E7B0"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09564287" w14:textId="77777777" w:rsidR="009A7425" w:rsidRPr="00E33A6C" w:rsidRDefault="000677D4" w:rsidP="00E33A6C">
            <w:pPr>
              <w:suppressAutoHyphens/>
              <w:jc w:val="both"/>
              <w:rPr>
                <w:noProof/>
                <w:sz w:val="28"/>
                <w:szCs w:val="28"/>
                <w:lang w:val="kk-KZ" w:eastAsia="ar-SA"/>
              </w:rPr>
            </w:pPr>
            <w:r w:rsidRPr="00E33A6C">
              <w:rPr>
                <w:noProof/>
                <w:sz w:val="28"/>
                <w:szCs w:val="28"/>
                <w:lang w:val="kk-KZ" w:eastAsia="ar-SA"/>
              </w:rPr>
              <w:t>Қазақстан Республикасының Ауыл шаруашылық министрлігі</w:t>
            </w:r>
          </w:p>
        </w:tc>
      </w:tr>
      <w:tr w:rsidR="006B5A07" w:rsidRPr="003A034D" w14:paraId="11F5E718" w14:textId="77777777" w:rsidTr="009340C7">
        <w:tc>
          <w:tcPr>
            <w:tcW w:w="1891" w:type="dxa"/>
          </w:tcPr>
          <w:p w14:paraId="1A498EB7"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ЛА</w:t>
            </w:r>
          </w:p>
        </w:tc>
        <w:tc>
          <w:tcPr>
            <w:tcW w:w="403" w:type="dxa"/>
          </w:tcPr>
          <w:p w14:paraId="12F4CBFD"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544263A7"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латекс агглютинациясы</w:t>
            </w:r>
          </w:p>
        </w:tc>
      </w:tr>
      <w:tr w:rsidR="006B5A07" w:rsidRPr="003A034D" w14:paraId="77AD8A94" w14:textId="77777777" w:rsidTr="009340C7">
        <w:tc>
          <w:tcPr>
            <w:tcW w:w="1891" w:type="dxa"/>
          </w:tcPr>
          <w:p w14:paraId="21AF4D00"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ЛПС</w:t>
            </w:r>
          </w:p>
        </w:tc>
        <w:tc>
          <w:tcPr>
            <w:tcW w:w="403" w:type="dxa"/>
          </w:tcPr>
          <w:p w14:paraId="5D29C533"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267F2B51"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липополисахаридті антиген</w:t>
            </w:r>
          </w:p>
        </w:tc>
      </w:tr>
      <w:tr w:rsidR="006B5A07" w:rsidRPr="003A034D" w14:paraId="6033152C" w14:textId="77777777" w:rsidTr="009340C7">
        <w:tc>
          <w:tcPr>
            <w:tcW w:w="1891" w:type="dxa"/>
          </w:tcPr>
          <w:p w14:paraId="57AA4CE5" w14:textId="77777777" w:rsidR="009A7425" w:rsidRPr="00E33A6C" w:rsidRDefault="000677D4" w:rsidP="00E33A6C">
            <w:pPr>
              <w:suppressAutoHyphens/>
              <w:rPr>
                <w:sz w:val="28"/>
                <w:szCs w:val="28"/>
                <w:lang w:val="kk-KZ" w:eastAsia="ar-SA"/>
              </w:rPr>
            </w:pPr>
            <w:r w:rsidRPr="00E33A6C">
              <w:rPr>
                <w:sz w:val="28"/>
                <w:szCs w:val="28"/>
                <w:lang w:val="kk-KZ" w:eastAsia="ar-SA"/>
              </w:rPr>
              <w:t>ЛБ қоректік ортасы</w:t>
            </w:r>
          </w:p>
        </w:tc>
        <w:tc>
          <w:tcPr>
            <w:tcW w:w="403" w:type="dxa"/>
          </w:tcPr>
          <w:p w14:paraId="3B54D438" w14:textId="77777777" w:rsidR="009A7425" w:rsidRPr="00E33A6C" w:rsidRDefault="009A7425" w:rsidP="00E33A6C">
            <w:pPr>
              <w:suppressAutoHyphens/>
              <w:rPr>
                <w:sz w:val="28"/>
                <w:szCs w:val="28"/>
                <w:lang w:val="kk-KZ" w:eastAsia="ar-SA"/>
              </w:rPr>
            </w:pPr>
          </w:p>
          <w:p w14:paraId="405E38D1" w14:textId="77777777" w:rsidR="009A7425" w:rsidRPr="00E33A6C" w:rsidRDefault="000677D4" w:rsidP="00E33A6C">
            <w:pPr>
              <w:suppressAutoHyphens/>
              <w:rPr>
                <w:sz w:val="28"/>
                <w:szCs w:val="28"/>
                <w:lang w:val="kk-KZ" w:eastAsia="ar-SA"/>
              </w:rPr>
            </w:pPr>
            <w:r w:rsidRPr="00E33A6C">
              <w:rPr>
                <w:sz w:val="28"/>
                <w:szCs w:val="28"/>
                <w:lang w:val="kk-KZ" w:eastAsia="ar-SA"/>
              </w:rPr>
              <w:t>-</w:t>
            </w:r>
          </w:p>
        </w:tc>
        <w:tc>
          <w:tcPr>
            <w:tcW w:w="7345" w:type="dxa"/>
          </w:tcPr>
          <w:p w14:paraId="79B686E9" w14:textId="77777777" w:rsidR="009A7425" w:rsidRPr="00E33A6C" w:rsidRDefault="009A7425" w:rsidP="00E33A6C">
            <w:pPr>
              <w:suppressAutoHyphens/>
              <w:jc w:val="both"/>
              <w:rPr>
                <w:rFonts w:eastAsia="Calibri"/>
                <w:sz w:val="28"/>
                <w:szCs w:val="28"/>
              </w:rPr>
            </w:pPr>
          </w:p>
          <w:p w14:paraId="6A628271" w14:textId="77777777" w:rsidR="009A7425" w:rsidRPr="00E33A6C" w:rsidRDefault="000677D4" w:rsidP="00E33A6C">
            <w:pPr>
              <w:suppressAutoHyphens/>
              <w:jc w:val="both"/>
              <w:rPr>
                <w:rFonts w:eastAsia="Calibri"/>
                <w:sz w:val="28"/>
                <w:szCs w:val="28"/>
              </w:rPr>
            </w:pPr>
            <w:r w:rsidRPr="00E33A6C">
              <w:rPr>
                <w:rFonts w:eastAsia="Calibri"/>
                <w:sz w:val="28"/>
                <w:szCs w:val="28"/>
              </w:rPr>
              <w:t>Лурия-Бертани</w:t>
            </w:r>
            <w:r w:rsidRPr="00E33A6C">
              <w:rPr>
                <w:sz w:val="28"/>
                <w:szCs w:val="28"/>
                <w:lang w:val="kk-KZ" w:eastAsia="ar-SA"/>
              </w:rPr>
              <w:t xml:space="preserve"> қоректік ортасы</w:t>
            </w:r>
          </w:p>
        </w:tc>
      </w:tr>
      <w:tr w:rsidR="006B5A07" w:rsidRPr="003A034D" w14:paraId="2FF0ACE0" w14:textId="77777777" w:rsidTr="009340C7">
        <w:tc>
          <w:tcPr>
            <w:tcW w:w="1891" w:type="dxa"/>
          </w:tcPr>
          <w:p w14:paraId="22C016F2"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МКА</w:t>
            </w:r>
          </w:p>
        </w:tc>
        <w:tc>
          <w:tcPr>
            <w:tcW w:w="403" w:type="dxa"/>
          </w:tcPr>
          <w:p w14:paraId="3E3D1336"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4816DB87"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моноклональды антидене</w:t>
            </w:r>
          </w:p>
        </w:tc>
      </w:tr>
      <w:tr w:rsidR="006B5A07" w:rsidRPr="003A034D" w14:paraId="4E5EFC7C" w14:textId="77777777" w:rsidTr="009340C7">
        <w:tc>
          <w:tcPr>
            <w:tcW w:w="1891" w:type="dxa"/>
          </w:tcPr>
          <w:p w14:paraId="3F24D741"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мкг</w:t>
            </w:r>
          </w:p>
        </w:tc>
        <w:tc>
          <w:tcPr>
            <w:tcW w:w="403" w:type="dxa"/>
          </w:tcPr>
          <w:p w14:paraId="0362B634"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7CF49758" w14:textId="77777777" w:rsidR="009A7425" w:rsidRPr="00E33A6C" w:rsidRDefault="000677D4" w:rsidP="00E33A6C">
            <w:pPr>
              <w:suppressAutoHyphens/>
              <w:jc w:val="both"/>
              <w:rPr>
                <w:noProof/>
                <w:sz w:val="28"/>
                <w:szCs w:val="28"/>
                <w:lang w:eastAsia="ar-SA"/>
              </w:rPr>
            </w:pPr>
            <w:r w:rsidRPr="00E33A6C">
              <w:rPr>
                <w:noProof/>
                <w:sz w:val="28"/>
                <w:szCs w:val="28"/>
                <w:lang w:eastAsia="ar-SA"/>
              </w:rPr>
              <w:t>Микрограмм</w:t>
            </w:r>
          </w:p>
        </w:tc>
      </w:tr>
      <w:tr w:rsidR="006B5A07" w:rsidRPr="003A034D" w14:paraId="65128D7F" w14:textId="77777777" w:rsidTr="009340C7">
        <w:tc>
          <w:tcPr>
            <w:tcW w:w="1891" w:type="dxa"/>
          </w:tcPr>
          <w:p w14:paraId="2D090215"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мкл</w:t>
            </w:r>
          </w:p>
        </w:tc>
        <w:tc>
          <w:tcPr>
            <w:tcW w:w="403" w:type="dxa"/>
          </w:tcPr>
          <w:p w14:paraId="4DA19BB9"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4BDFD59C" w14:textId="77777777" w:rsidR="009A7425" w:rsidRPr="00E33A6C" w:rsidRDefault="000677D4" w:rsidP="00E33A6C">
            <w:pPr>
              <w:suppressAutoHyphens/>
              <w:jc w:val="both"/>
              <w:rPr>
                <w:noProof/>
                <w:sz w:val="28"/>
                <w:szCs w:val="28"/>
                <w:lang w:eastAsia="ar-SA"/>
              </w:rPr>
            </w:pPr>
            <w:r w:rsidRPr="00E33A6C">
              <w:rPr>
                <w:noProof/>
                <w:sz w:val="28"/>
                <w:szCs w:val="28"/>
                <w:lang w:eastAsia="ar-SA"/>
              </w:rPr>
              <w:t>Микролитр</w:t>
            </w:r>
          </w:p>
        </w:tc>
      </w:tr>
      <w:tr w:rsidR="006B5A07" w:rsidRPr="003A034D" w14:paraId="4379A7B8" w14:textId="77777777" w:rsidTr="009340C7">
        <w:tc>
          <w:tcPr>
            <w:tcW w:w="1891" w:type="dxa"/>
          </w:tcPr>
          <w:p w14:paraId="13CB3A73"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мл</w:t>
            </w:r>
          </w:p>
        </w:tc>
        <w:tc>
          <w:tcPr>
            <w:tcW w:w="403" w:type="dxa"/>
          </w:tcPr>
          <w:p w14:paraId="768E042C"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4143073E" w14:textId="77777777" w:rsidR="009A7425" w:rsidRPr="00E33A6C" w:rsidRDefault="000677D4" w:rsidP="00E33A6C">
            <w:pPr>
              <w:suppressAutoHyphens/>
              <w:jc w:val="both"/>
              <w:rPr>
                <w:noProof/>
                <w:sz w:val="28"/>
                <w:szCs w:val="28"/>
                <w:lang w:eastAsia="ar-SA"/>
              </w:rPr>
            </w:pPr>
            <w:r w:rsidRPr="00E33A6C">
              <w:rPr>
                <w:noProof/>
                <w:sz w:val="28"/>
                <w:szCs w:val="28"/>
                <w:lang w:eastAsia="ar-SA"/>
              </w:rPr>
              <w:t>Милилитр</w:t>
            </w:r>
          </w:p>
        </w:tc>
      </w:tr>
      <w:tr w:rsidR="006B5A07" w:rsidRPr="003A034D" w14:paraId="5A4514FC" w14:textId="77777777" w:rsidTr="009340C7">
        <w:tc>
          <w:tcPr>
            <w:tcW w:w="1891" w:type="dxa"/>
          </w:tcPr>
          <w:p w14:paraId="2D2421A6"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мМ</w:t>
            </w:r>
          </w:p>
        </w:tc>
        <w:tc>
          <w:tcPr>
            <w:tcW w:w="403" w:type="dxa"/>
          </w:tcPr>
          <w:p w14:paraId="5E2BB50B"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4DCD5BBC" w14:textId="77777777" w:rsidR="009A7425" w:rsidRPr="00E33A6C" w:rsidRDefault="000677D4" w:rsidP="00E33A6C">
            <w:pPr>
              <w:suppressAutoHyphens/>
              <w:jc w:val="both"/>
              <w:rPr>
                <w:noProof/>
                <w:sz w:val="28"/>
                <w:szCs w:val="28"/>
                <w:lang w:eastAsia="ar-SA"/>
              </w:rPr>
            </w:pPr>
            <w:r w:rsidRPr="00E33A6C">
              <w:rPr>
                <w:noProof/>
                <w:sz w:val="28"/>
                <w:szCs w:val="28"/>
                <w:lang w:eastAsia="ar-SA"/>
              </w:rPr>
              <w:t>миллимоль на литр</w:t>
            </w:r>
          </w:p>
        </w:tc>
      </w:tr>
      <w:tr w:rsidR="006B5A07" w:rsidRPr="003A034D" w14:paraId="0ED9F68A" w14:textId="77777777" w:rsidTr="009340C7">
        <w:tc>
          <w:tcPr>
            <w:tcW w:w="1891" w:type="dxa"/>
          </w:tcPr>
          <w:p w14:paraId="2742F1A6"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мол.м.</w:t>
            </w:r>
          </w:p>
        </w:tc>
        <w:tc>
          <w:tcPr>
            <w:tcW w:w="403" w:type="dxa"/>
          </w:tcPr>
          <w:p w14:paraId="4E3D2893"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1B4A5CE1" w14:textId="77777777" w:rsidR="009A7425" w:rsidRPr="00E33A6C" w:rsidRDefault="000677D4" w:rsidP="00E33A6C">
            <w:pPr>
              <w:suppressAutoHyphens/>
              <w:jc w:val="both"/>
              <w:rPr>
                <w:noProof/>
                <w:sz w:val="28"/>
                <w:szCs w:val="28"/>
                <w:lang w:val="kk-KZ" w:eastAsia="ar-SA"/>
              </w:rPr>
            </w:pPr>
            <w:r w:rsidRPr="00E33A6C">
              <w:rPr>
                <w:noProof/>
                <w:sz w:val="28"/>
                <w:szCs w:val="28"/>
                <w:lang w:eastAsia="ar-SA"/>
              </w:rPr>
              <w:t>Молекул</w:t>
            </w:r>
            <w:r w:rsidRPr="00E33A6C">
              <w:rPr>
                <w:noProof/>
                <w:sz w:val="28"/>
                <w:szCs w:val="28"/>
                <w:lang w:val="kk-KZ" w:eastAsia="ar-SA"/>
              </w:rPr>
              <w:t>алық салмақ</w:t>
            </w:r>
          </w:p>
        </w:tc>
      </w:tr>
      <w:tr w:rsidR="006B5A07" w:rsidRPr="003A034D" w14:paraId="62C3CBD7" w14:textId="77777777" w:rsidTr="009340C7">
        <w:tc>
          <w:tcPr>
            <w:tcW w:w="1891" w:type="dxa"/>
          </w:tcPr>
          <w:p w14:paraId="5AD3B498" w14:textId="77777777" w:rsidR="009A7425" w:rsidRPr="00E33A6C" w:rsidRDefault="000677D4" w:rsidP="00E33A6C">
            <w:pPr>
              <w:suppressAutoHyphens/>
              <w:rPr>
                <w:sz w:val="28"/>
                <w:szCs w:val="28"/>
                <w:lang w:val="kk-KZ" w:eastAsia="ar-SA"/>
              </w:rPr>
            </w:pPr>
            <w:r w:rsidRPr="00E33A6C">
              <w:rPr>
                <w:noProof/>
                <w:sz w:val="28"/>
                <w:szCs w:val="28"/>
                <w:lang w:val="kk-KZ" w:eastAsia="ar-SA"/>
              </w:rPr>
              <w:t>н</w:t>
            </w:r>
            <w:r w:rsidRPr="00E33A6C">
              <w:rPr>
                <w:noProof/>
                <w:sz w:val="28"/>
                <w:szCs w:val="28"/>
                <w:lang w:eastAsia="ar-SA"/>
              </w:rPr>
              <w:t>.</w:t>
            </w:r>
            <w:r w:rsidRPr="00E33A6C">
              <w:rPr>
                <w:noProof/>
                <w:sz w:val="28"/>
                <w:szCs w:val="28"/>
                <w:lang w:val="kk-KZ" w:eastAsia="ar-SA"/>
              </w:rPr>
              <w:t>т.</w:t>
            </w:r>
          </w:p>
        </w:tc>
        <w:tc>
          <w:tcPr>
            <w:tcW w:w="403" w:type="dxa"/>
          </w:tcPr>
          <w:p w14:paraId="06C4085C" w14:textId="77777777" w:rsidR="009A7425" w:rsidRPr="00E33A6C" w:rsidRDefault="000677D4" w:rsidP="00E33A6C">
            <w:pPr>
              <w:suppressAutoHyphens/>
              <w:rPr>
                <w:sz w:val="28"/>
                <w:szCs w:val="28"/>
                <w:lang w:val="kk-KZ" w:eastAsia="ar-SA"/>
              </w:rPr>
            </w:pPr>
            <w:r w:rsidRPr="00E33A6C">
              <w:rPr>
                <w:sz w:val="28"/>
                <w:szCs w:val="28"/>
                <w:lang w:val="kk-KZ" w:eastAsia="ar-SA"/>
              </w:rPr>
              <w:t>-</w:t>
            </w:r>
          </w:p>
        </w:tc>
        <w:tc>
          <w:tcPr>
            <w:tcW w:w="7345" w:type="dxa"/>
          </w:tcPr>
          <w:p w14:paraId="29815C6F" w14:textId="77777777" w:rsidR="009A7425" w:rsidRPr="00E33A6C" w:rsidRDefault="000677D4" w:rsidP="00E33A6C">
            <w:pPr>
              <w:suppressAutoHyphens/>
              <w:jc w:val="both"/>
              <w:rPr>
                <w:rFonts w:eastAsia="Calibri"/>
                <w:sz w:val="28"/>
                <w:szCs w:val="28"/>
                <w:lang w:val="kk-KZ"/>
              </w:rPr>
            </w:pPr>
            <w:r w:rsidRPr="00E33A6C">
              <w:rPr>
                <w:noProof/>
                <w:sz w:val="28"/>
                <w:szCs w:val="28"/>
                <w:lang w:val="kk-KZ" w:eastAsia="ar-SA"/>
              </w:rPr>
              <w:t>Нуклеотидтік тізбек</w:t>
            </w:r>
          </w:p>
        </w:tc>
      </w:tr>
      <w:tr w:rsidR="006B5A07" w:rsidRPr="003A034D" w14:paraId="556FBD81" w14:textId="77777777" w:rsidTr="009340C7">
        <w:tc>
          <w:tcPr>
            <w:tcW w:w="1891" w:type="dxa"/>
          </w:tcPr>
          <w:p w14:paraId="0C6FD5D1" w14:textId="77777777" w:rsidR="009A7425" w:rsidRPr="00E33A6C" w:rsidRDefault="009A7425" w:rsidP="00E33A6C">
            <w:pPr>
              <w:suppressAutoHyphens/>
              <w:rPr>
                <w:sz w:val="28"/>
                <w:szCs w:val="28"/>
                <w:lang w:val="kk-KZ" w:eastAsia="ar-SA"/>
              </w:rPr>
            </w:pPr>
          </w:p>
        </w:tc>
        <w:tc>
          <w:tcPr>
            <w:tcW w:w="403" w:type="dxa"/>
          </w:tcPr>
          <w:p w14:paraId="396A7D2E" w14:textId="77777777" w:rsidR="009A7425" w:rsidRPr="00E33A6C" w:rsidRDefault="009A7425" w:rsidP="00E33A6C">
            <w:pPr>
              <w:suppressAutoHyphens/>
              <w:rPr>
                <w:sz w:val="28"/>
                <w:szCs w:val="28"/>
                <w:lang w:eastAsia="ar-SA"/>
              </w:rPr>
            </w:pPr>
          </w:p>
        </w:tc>
        <w:tc>
          <w:tcPr>
            <w:tcW w:w="7345" w:type="dxa"/>
          </w:tcPr>
          <w:p w14:paraId="455127C6" w14:textId="77777777" w:rsidR="009A7425" w:rsidRPr="00E33A6C" w:rsidRDefault="009A7425" w:rsidP="00E33A6C">
            <w:pPr>
              <w:suppressAutoHyphens/>
              <w:jc w:val="both"/>
              <w:rPr>
                <w:rFonts w:eastAsia="Calibri"/>
                <w:sz w:val="28"/>
                <w:szCs w:val="28"/>
              </w:rPr>
            </w:pPr>
          </w:p>
        </w:tc>
      </w:tr>
      <w:tr w:rsidR="006B5A07" w:rsidRPr="003A034D" w14:paraId="2A91E743" w14:textId="77777777" w:rsidTr="009340C7">
        <w:tc>
          <w:tcPr>
            <w:tcW w:w="1891" w:type="dxa"/>
          </w:tcPr>
          <w:p w14:paraId="3AC5F141" w14:textId="77777777" w:rsidR="009A7425" w:rsidRPr="00E33A6C" w:rsidRDefault="000677D4" w:rsidP="00E33A6C">
            <w:pPr>
              <w:suppressAutoHyphens/>
              <w:rPr>
                <w:sz w:val="28"/>
                <w:szCs w:val="28"/>
                <w:lang w:val="kk-KZ" w:eastAsia="ar-SA"/>
              </w:rPr>
            </w:pPr>
            <w:r w:rsidRPr="00E33A6C">
              <w:rPr>
                <w:sz w:val="28"/>
                <w:szCs w:val="28"/>
                <w:lang w:val="kk-KZ" w:eastAsia="ar-SA"/>
              </w:rPr>
              <w:t xml:space="preserve">ОТ </w:t>
            </w:r>
          </w:p>
        </w:tc>
        <w:tc>
          <w:tcPr>
            <w:tcW w:w="403" w:type="dxa"/>
          </w:tcPr>
          <w:p w14:paraId="56C519F6" w14:textId="77777777" w:rsidR="009A7425" w:rsidRPr="00E33A6C" w:rsidRDefault="009A7425" w:rsidP="00E33A6C">
            <w:pPr>
              <w:suppressAutoHyphens/>
              <w:rPr>
                <w:sz w:val="28"/>
                <w:szCs w:val="28"/>
                <w:lang w:val="kk-KZ" w:eastAsia="ar-SA"/>
              </w:rPr>
            </w:pPr>
          </w:p>
        </w:tc>
        <w:tc>
          <w:tcPr>
            <w:tcW w:w="7345" w:type="dxa"/>
          </w:tcPr>
          <w:p w14:paraId="6281D9EB" w14:textId="77777777" w:rsidR="009A7425" w:rsidRPr="00E33A6C" w:rsidRDefault="000677D4" w:rsidP="00E33A6C">
            <w:pPr>
              <w:suppressAutoHyphens/>
              <w:jc w:val="both"/>
              <w:rPr>
                <w:rFonts w:eastAsia="Calibri"/>
                <w:sz w:val="28"/>
                <w:szCs w:val="28"/>
                <w:lang w:val="kk-KZ"/>
              </w:rPr>
            </w:pPr>
            <w:r w:rsidRPr="00E33A6C">
              <w:rPr>
                <w:rFonts w:eastAsia="Calibri"/>
                <w:sz w:val="28"/>
                <w:szCs w:val="28"/>
                <w:lang w:val="kk-KZ"/>
              </w:rPr>
              <w:t>Оптикалық тығыздық</w:t>
            </w:r>
          </w:p>
        </w:tc>
      </w:tr>
      <w:tr w:rsidR="006B5A07" w:rsidRPr="003A034D" w14:paraId="639CC1F3" w14:textId="77777777" w:rsidTr="009340C7">
        <w:tc>
          <w:tcPr>
            <w:tcW w:w="1891" w:type="dxa"/>
          </w:tcPr>
          <w:p w14:paraId="3A61B57B" w14:textId="77777777" w:rsidR="009A7425" w:rsidRPr="00E33A6C" w:rsidRDefault="000677D4" w:rsidP="00E33A6C">
            <w:pPr>
              <w:widowControl w:val="0"/>
              <w:suppressAutoHyphens/>
              <w:jc w:val="both"/>
              <w:rPr>
                <w:noProof/>
                <w:sz w:val="28"/>
                <w:szCs w:val="28"/>
                <w:lang w:val="kk-KZ" w:eastAsia="ar-SA"/>
              </w:rPr>
            </w:pPr>
            <w:r w:rsidRPr="00E33A6C">
              <w:rPr>
                <w:noProof/>
                <w:sz w:val="28"/>
                <w:szCs w:val="28"/>
                <w:lang w:val="kk-KZ" w:eastAsia="ar-SA"/>
              </w:rPr>
              <w:lastRenderedPageBreak/>
              <w:t>ОТШМ</w:t>
            </w:r>
          </w:p>
        </w:tc>
        <w:tc>
          <w:tcPr>
            <w:tcW w:w="403" w:type="dxa"/>
          </w:tcPr>
          <w:p w14:paraId="517BF5BE" w14:textId="77777777" w:rsidR="009A7425" w:rsidRPr="00E33A6C" w:rsidRDefault="000677D4" w:rsidP="00E33A6C">
            <w:pPr>
              <w:widowControl w:val="0"/>
              <w:suppressAutoHyphens/>
              <w:jc w:val="both"/>
              <w:rPr>
                <w:noProof/>
                <w:sz w:val="28"/>
                <w:szCs w:val="28"/>
                <w:lang w:val="kk-KZ" w:eastAsia="ar-SA"/>
              </w:rPr>
            </w:pPr>
            <w:r w:rsidRPr="00E33A6C">
              <w:rPr>
                <w:noProof/>
                <w:sz w:val="28"/>
                <w:szCs w:val="28"/>
                <w:lang w:eastAsia="ar-SA"/>
              </w:rPr>
              <w:t>-</w:t>
            </w:r>
          </w:p>
        </w:tc>
        <w:tc>
          <w:tcPr>
            <w:tcW w:w="7345" w:type="dxa"/>
          </w:tcPr>
          <w:p w14:paraId="1B8F4D7F" w14:textId="77777777" w:rsidR="009A7425" w:rsidRPr="00E33A6C" w:rsidRDefault="000677D4" w:rsidP="00E33A6C">
            <w:pPr>
              <w:suppressAutoHyphens/>
              <w:jc w:val="both"/>
              <w:rPr>
                <w:noProof/>
                <w:sz w:val="28"/>
                <w:szCs w:val="28"/>
                <w:lang w:eastAsia="ar-SA"/>
              </w:rPr>
            </w:pPr>
            <w:r w:rsidRPr="00E33A6C">
              <w:rPr>
                <w:noProof/>
                <w:sz w:val="28"/>
                <w:szCs w:val="28"/>
                <w:lang w:eastAsia="ar-SA"/>
              </w:rPr>
              <w:t>оптикалық тығыздықтың шекті мәні</w:t>
            </w:r>
          </w:p>
        </w:tc>
      </w:tr>
      <w:tr w:rsidR="006B5A07" w:rsidRPr="003A034D" w14:paraId="35E4AD8E" w14:textId="77777777" w:rsidTr="009340C7">
        <w:tc>
          <w:tcPr>
            <w:tcW w:w="1891" w:type="dxa"/>
          </w:tcPr>
          <w:p w14:paraId="0FC965B1"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 xml:space="preserve">О-ПС </w:t>
            </w:r>
          </w:p>
        </w:tc>
        <w:tc>
          <w:tcPr>
            <w:tcW w:w="403" w:type="dxa"/>
          </w:tcPr>
          <w:p w14:paraId="3C4EE5AF"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39CE2EC2"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О-полисахаридті антиген</w:t>
            </w:r>
          </w:p>
        </w:tc>
      </w:tr>
      <w:tr w:rsidR="006B5A07" w:rsidRPr="003A034D" w14:paraId="0A299B2E" w14:textId="77777777" w:rsidTr="009340C7">
        <w:tc>
          <w:tcPr>
            <w:tcW w:w="1891" w:type="dxa"/>
          </w:tcPr>
          <w:p w14:paraId="20E2FBB3"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ОФД</w:t>
            </w:r>
          </w:p>
        </w:tc>
        <w:tc>
          <w:tcPr>
            <w:tcW w:w="403" w:type="dxa"/>
          </w:tcPr>
          <w:p w14:paraId="3EDED712"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05EDAD9A"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Ортофенилендиамин</w:t>
            </w:r>
          </w:p>
        </w:tc>
      </w:tr>
      <w:tr w:rsidR="006B5A07" w:rsidRPr="003A034D" w14:paraId="3F63B6E9" w14:textId="77777777" w:rsidTr="009340C7">
        <w:tc>
          <w:tcPr>
            <w:tcW w:w="1891" w:type="dxa"/>
          </w:tcPr>
          <w:p w14:paraId="7932E9F5" w14:textId="77777777" w:rsidR="009A7425" w:rsidRPr="00E33A6C" w:rsidRDefault="000677D4" w:rsidP="00E33A6C">
            <w:pPr>
              <w:suppressAutoHyphens/>
              <w:rPr>
                <w:sz w:val="28"/>
                <w:szCs w:val="28"/>
                <w:lang w:val="kk-KZ" w:eastAsia="ar-SA"/>
              </w:rPr>
            </w:pPr>
            <w:r w:rsidRPr="00E33A6C">
              <w:rPr>
                <w:sz w:val="28"/>
                <w:szCs w:val="28"/>
                <w:lang w:val="kk-KZ" w:eastAsia="ar-SA"/>
              </w:rPr>
              <w:t>О-ЛПС</w:t>
            </w:r>
          </w:p>
        </w:tc>
        <w:tc>
          <w:tcPr>
            <w:tcW w:w="403" w:type="dxa"/>
          </w:tcPr>
          <w:p w14:paraId="31464953" w14:textId="77777777" w:rsidR="009A7425" w:rsidRPr="00E33A6C" w:rsidRDefault="000677D4" w:rsidP="00E33A6C">
            <w:pPr>
              <w:suppressAutoHyphens/>
              <w:rPr>
                <w:sz w:val="28"/>
                <w:szCs w:val="28"/>
                <w:lang w:eastAsia="ar-SA"/>
              </w:rPr>
            </w:pPr>
            <w:r w:rsidRPr="00E33A6C">
              <w:rPr>
                <w:sz w:val="28"/>
                <w:szCs w:val="28"/>
                <w:lang w:eastAsia="ar-SA"/>
              </w:rPr>
              <w:t>-</w:t>
            </w:r>
          </w:p>
        </w:tc>
        <w:tc>
          <w:tcPr>
            <w:tcW w:w="7345" w:type="dxa"/>
          </w:tcPr>
          <w:p w14:paraId="7077CF97" w14:textId="77777777" w:rsidR="009A7425" w:rsidRPr="00E33A6C" w:rsidRDefault="000677D4" w:rsidP="00E33A6C">
            <w:pPr>
              <w:suppressAutoHyphens/>
              <w:jc w:val="both"/>
              <w:rPr>
                <w:rFonts w:eastAsia="Calibri"/>
                <w:sz w:val="28"/>
                <w:szCs w:val="28"/>
              </w:rPr>
            </w:pPr>
            <w:r w:rsidRPr="00E33A6C">
              <w:rPr>
                <w:rFonts w:eastAsia="Calibri"/>
                <w:sz w:val="28"/>
                <w:szCs w:val="28"/>
              </w:rPr>
              <w:t>О-</w:t>
            </w:r>
            <w:r w:rsidRPr="00E33A6C">
              <w:rPr>
                <w:sz w:val="28"/>
                <w:szCs w:val="28"/>
                <w:lang w:eastAsia="ar-SA"/>
              </w:rPr>
              <w:t>липополисахарид</w:t>
            </w:r>
          </w:p>
        </w:tc>
      </w:tr>
      <w:tr w:rsidR="006B5A07" w:rsidRPr="003A034D" w14:paraId="70BD958D" w14:textId="77777777" w:rsidTr="009340C7">
        <w:tc>
          <w:tcPr>
            <w:tcW w:w="1891" w:type="dxa"/>
          </w:tcPr>
          <w:p w14:paraId="6F6CE793" w14:textId="77777777" w:rsidR="009A7425" w:rsidRPr="00E33A6C" w:rsidRDefault="000677D4" w:rsidP="00E33A6C">
            <w:pPr>
              <w:suppressAutoHyphens/>
              <w:jc w:val="both"/>
              <w:rPr>
                <w:sz w:val="28"/>
                <w:szCs w:val="28"/>
                <w:lang w:val="kk-KZ" w:eastAsia="ar-SA"/>
              </w:rPr>
            </w:pPr>
            <w:r w:rsidRPr="00E33A6C">
              <w:rPr>
                <w:noProof/>
                <w:sz w:val="28"/>
                <w:szCs w:val="28"/>
                <w:lang w:eastAsia="ar-SA"/>
              </w:rPr>
              <w:t>ПААГ</w:t>
            </w:r>
          </w:p>
        </w:tc>
        <w:tc>
          <w:tcPr>
            <w:tcW w:w="403" w:type="dxa"/>
          </w:tcPr>
          <w:p w14:paraId="3FFCF7ED"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66C00CF2" w14:textId="77777777" w:rsidR="009A7425" w:rsidRPr="00E33A6C" w:rsidRDefault="000677D4" w:rsidP="00E33A6C">
            <w:pPr>
              <w:suppressAutoHyphens/>
              <w:jc w:val="both"/>
              <w:rPr>
                <w:sz w:val="28"/>
                <w:szCs w:val="28"/>
                <w:lang w:val="kk-KZ" w:eastAsia="ar-SA"/>
              </w:rPr>
            </w:pPr>
            <w:r w:rsidRPr="00E33A6C">
              <w:rPr>
                <w:noProof/>
                <w:sz w:val="28"/>
                <w:szCs w:val="28"/>
                <w:lang w:eastAsia="ar-SA"/>
              </w:rPr>
              <w:t>полиакриламидті гель</w:t>
            </w:r>
          </w:p>
        </w:tc>
      </w:tr>
      <w:tr w:rsidR="006B5A07" w:rsidRPr="003A034D" w14:paraId="20FFE40E" w14:textId="77777777" w:rsidTr="009340C7">
        <w:tc>
          <w:tcPr>
            <w:tcW w:w="1891" w:type="dxa"/>
          </w:tcPr>
          <w:p w14:paraId="341F22CE"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 xml:space="preserve">ПТР </w:t>
            </w:r>
          </w:p>
        </w:tc>
        <w:tc>
          <w:tcPr>
            <w:tcW w:w="403" w:type="dxa"/>
          </w:tcPr>
          <w:p w14:paraId="298717EC"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3EAD7F78"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Полимеразды тізбекті реакция</w:t>
            </w:r>
          </w:p>
        </w:tc>
      </w:tr>
      <w:tr w:rsidR="006B5A07" w:rsidRPr="003A034D" w14:paraId="30BDF5F4" w14:textId="77777777" w:rsidTr="009340C7">
        <w:tc>
          <w:tcPr>
            <w:tcW w:w="1891" w:type="dxa"/>
          </w:tcPr>
          <w:p w14:paraId="13DCAF2D"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рСМА</w:t>
            </w:r>
          </w:p>
        </w:tc>
        <w:tc>
          <w:tcPr>
            <w:tcW w:w="403" w:type="dxa"/>
          </w:tcPr>
          <w:p w14:paraId="14390CC5"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6BAB969D"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рекомбинантты сыртқы мембрана ақуызы</w:t>
            </w:r>
          </w:p>
        </w:tc>
      </w:tr>
      <w:tr w:rsidR="006B5A07" w:rsidRPr="003A034D" w14:paraId="18D2E86F" w14:textId="77777777" w:rsidTr="009340C7">
        <w:tc>
          <w:tcPr>
            <w:tcW w:w="1891" w:type="dxa"/>
          </w:tcPr>
          <w:p w14:paraId="0291614B"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РБС</w:t>
            </w:r>
          </w:p>
        </w:tc>
        <w:tc>
          <w:tcPr>
            <w:tcW w:w="403" w:type="dxa"/>
          </w:tcPr>
          <w:p w14:paraId="1E4E30F2"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38B87E52" w14:textId="77777777" w:rsidR="009A7425" w:rsidRPr="00E33A6C" w:rsidRDefault="000677D4" w:rsidP="00E33A6C">
            <w:pPr>
              <w:suppressAutoHyphens/>
              <w:jc w:val="both"/>
              <w:rPr>
                <w:sz w:val="28"/>
                <w:szCs w:val="28"/>
                <w:lang w:eastAsia="ar-SA"/>
              </w:rPr>
            </w:pPr>
            <w:r w:rsidRPr="00E33A6C">
              <w:rPr>
                <w:sz w:val="28"/>
                <w:szCs w:val="28"/>
                <w:lang w:eastAsia="ar-SA"/>
              </w:rPr>
              <w:t>роз-бенгал сынамасы</w:t>
            </w:r>
          </w:p>
        </w:tc>
      </w:tr>
      <w:tr w:rsidR="006B5A07" w:rsidRPr="003A034D" w14:paraId="731A3C1A" w14:textId="77777777" w:rsidTr="009340C7">
        <w:tc>
          <w:tcPr>
            <w:tcW w:w="1891" w:type="dxa"/>
          </w:tcPr>
          <w:p w14:paraId="6E2B993A" w14:textId="77777777" w:rsidR="009A7425" w:rsidRPr="00E33A6C" w:rsidRDefault="000677D4" w:rsidP="00E33A6C">
            <w:pPr>
              <w:suppressAutoHyphens/>
              <w:rPr>
                <w:sz w:val="28"/>
                <w:szCs w:val="28"/>
                <w:lang w:val="kk-KZ" w:eastAsia="ar-SA"/>
              </w:rPr>
            </w:pPr>
            <w:r w:rsidRPr="00E33A6C">
              <w:rPr>
                <w:sz w:val="28"/>
                <w:szCs w:val="28"/>
                <w:lang w:val="kk-KZ" w:eastAsia="ar-SA"/>
              </w:rPr>
              <w:t>Р</w:t>
            </w:r>
            <w:r w:rsidRPr="00E33A6C">
              <w:rPr>
                <w:sz w:val="28"/>
                <w:szCs w:val="28"/>
                <w:lang w:val="en-US" w:eastAsia="ar-SA"/>
              </w:rPr>
              <w:t>-</w:t>
            </w:r>
            <w:r w:rsidRPr="00E33A6C">
              <w:rPr>
                <w:sz w:val="28"/>
                <w:szCs w:val="28"/>
                <w:lang w:val="kk-KZ" w:eastAsia="ar-SA"/>
              </w:rPr>
              <w:t>ЛПС</w:t>
            </w:r>
          </w:p>
        </w:tc>
        <w:tc>
          <w:tcPr>
            <w:tcW w:w="403" w:type="dxa"/>
          </w:tcPr>
          <w:p w14:paraId="19A23B09" w14:textId="77777777" w:rsidR="009A7425" w:rsidRPr="00E33A6C" w:rsidRDefault="000677D4" w:rsidP="00E33A6C">
            <w:pPr>
              <w:suppressAutoHyphens/>
              <w:rPr>
                <w:sz w:val="28"/>
                <w:szCs w:val="28"/>
                <w:lang w:eastAsia="ar-SA"/>
              </w:rPr>
            </w:pPr>
            <w:r w:rsidRPr="00E33A6C">
              <w:rPr>
                <w:sz w:val="28"/>
                <w:szCs w:val="28"/>
                <w:lang w:eastAsia="ar-SA"/>
              </w:rPr>
              <w:t>-</w:t>
            </w:r>
          </w:p>
        </w:tc>
        <w:tc>
          <w:tcPr>
            <w:tcW w:w="7345" w:type="dxa"/>
          </w:tcPr>
          <w:p w14:paraId="7FBF9092" w14:textId="77777777" w:rsidR="009A7425" w:rsidRPr="00E33A6C" w:rsidRDefault="000677D4" w:rsidP="00E33A6C">
            <w:pPr>
              <w:suppressAutoHyphens/>
              <w:jc w:val="both"/>
              <w:rPr>
                <w:rFonts w:eastAsia="Calibri"/>
                <w:sz w:val="28"/>
                <w:szCs w:val="28"/>
              </w:rPr>
            </w:pPr>
            <w:r w:rsidRPr="00E33A6C">
              <w:rPr>
                <w:sz w:val="28"/>
                <w:szCs w:val="28"/>
                <w:lang w:val="kk-KZ" w:eastAsia="ar-SA"/>
              </w:rPr>
              <w:t xml:space="preserve">Қатпарлы </w:t>
            </w:r>
            <w:r w:rsidRPr="00E33A6C">
              <w:rPr>
                <w:sz w:val="28"/>
                <w:szCs w:val="28"/>
                <w:lang w:eastAsia="ar-SA"/>
              </w:rPr>
              <w:t>липополисахарид</w:t>
            </w:r>
          </w:p>
        </w:tc>
      </w:tr>
      <w:tr w:rsidR="006B5A07" w:rsidRPr="003A034D" w14:paraId="68A6DADC" w14:textId="77777777" w:rsidTr="009340C7">
        <w:tc>
          <w:tcPr>
            <w:tcW w:w="1891" w:type="dxa"/>
          </w:tcPr>
          <w:p w14:paraId="5080B671"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СМА</w:t>
            </w:r>
          </w:p>
        </w:tc>
        <w:tc>
          <w:tcPr>
            <w:tcW w:w="403" w:type="dxa"/>
          </w:tcPr>
          <w:p w14:paraId="74E3F6C6"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687EEF15" w14:textId="77777777" w:rsidR="009A7425" w:rsidRPr="00E33A6C" w:rsidRDefault="000677D4" w:rsidP="00E33A6C">
            <w:pPr>
              <w:suppressAutoHyphens/>
              <w:jc w:val="both"/>
              <w:rPr>
                <w:sz w:val="28"/>
                <w:szCs w:val="28"/>
                <w:lang w:eastAsia="ar-SA"/>
              </w:rPr>
            </w:pPr>
            <w:r w:rsidRPr="00E33A6C">
              <w:rPr>
                <w:sz w:val="28"/>
                <w:szCs w:val="28"/>
                <w:lang w:val="kk-KZ" w:eastAsia="ar-SA"/>
              </w:rPr>
              <w:t>сыртқы мембрана ақуызы</w:t>
            </w:r>
          </w:p>
        </w:tc>
      </w:tr>
      <w:tr w:rsidR="006B5A07" w:rsidRPr="003A034D" w14:paraId="6092A3FE" w14:textId="77777777" w:rsidTr="009340C7">
        <w:tc>
          <w:tcPr>
            <w:tcW w:w="1891" w:type="dxa"/>
          </w:tcPr>
          <w:p w14:paraId="642708C7"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ТФА</w:t>
            </w:r>
          </w:p>
        </w:tc>
        <w:tc>
          <w:tcPr>
            <w:tcW w:w="403" w:type="dxa"/>
          </w:tcPr>
          <w:p w14:paraId="4888B8D9"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40282EA7"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Т</w:t>
            </w:r>
            <w:r w:rsidRPr="00E33A6C">
              <w:rPr>
                <w:sz w:val="28"/>
                <w:szCs w:val="28"/>
                <w:lang w:eastAsia="ar-SA"/>
              </w:rPr>
              <w:t>олық фрейнд адъюванты</w:t>
            </w:r>
          </w:p>
        </w:tc>
      </w:tr>
      <w:tr w:rsidR="006B5A07" w:rsidRPr="003A034D" w14:paraId="5CE9CB1E" w14:textId="77777777" w:rsidTr="009340C7">
        <w:tc>
          <w:tcPr>
            <w:tcW w:w="1891" w:type="dxa"/>
          </w:tcPr>
          <w:p w14:paraId="74AA339E"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ТеАФ</w:t>
            </w:r>
          </w:p>
        </w:tc>
        <w:tc>
          <w:tcPr>
            <w:tcW w:w="403" w:type="dxa"/>
          </w:tcPr>
          <w:p w14:paraId="408B2744"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w:t>
            </w:r>
          </w:p>
        </w:tc>
        <w:tc>
          <w:tcPr>
            <w:tcW w:w="7345" w:type="dxa"/>
          </w:tcPr>
          <w:p w14:paraId="356E20B7" w14:textId="77777777" w:rsidR="009A7425" w:rsidRPr="00E33A6C" w:rsidRDefault="000677D4" w:rsidP="00E33A6C">
            <w:pPr>
              <w:suppressAutoHyphens/>
              <w:jc w:val="both"/>
              <w:rPr>
                <w:sz w:val="28"/>
                <w:szCs w:val="28"/>
                <w:lang w:eastAsia="ar-SA"/>
              </w:rPr>
            </w:pPr>
            <w:r w:rsidRPr="00E33A6C">
              <w:rPr>
                <w:sz w:val="28"/>
                <w:szCs w:val="28"/>
                <w:lang w:val="kk-KZ" w:eastAsia="ar-SA"/>
              </w:rPr>
              <w:t>Т</w:t>
            </w:r>
            <w:r w:rsidRPr="00E33A6C">
              <w:rPr>
                <w:sz w:val="28"/>
                <w:szCs w:val="28"/>
                <w:lang w:eastAsia="ar-SA"/>
              </w:rPr>
              <w:t>олық емес фрейнд адъюванты</w:t>
            </w:r>
          </w:p>
        </w:tc>
      </w:tr>
      <w:tr w:rsidR="006B5A07" w:rsidRPr="003A034D" w14:paraId="5422F2B2" w14:textId="77777777" w:rsidTr="009340C7">
        <w:tc>
          <w:tcPr>
            <w:tcW w:w="1891" w:type="dxa"/>
          </w:tcPr>
          <w:p w14:paraId="10223869" w14:textId="77777777" w:rsidR="009A7425" w:rsidRPr="00E33A6C" w:rsidRDefault="000677D4" w:rsidP="00E33A6C">
            <w:pPr>
              <w:widowControl w:val="0"/>
              <w:suppressAutoHyphens/>
              <w:jc w:val="both"/>
              <w:rPr>
                <w:noProof/>
                <w:sz w:val="28"/>
                <w:szCs w:val="28"/>
                <w:lang w:eastAsia="ar-SA"/>
              </w:rPr>
            </w:pPr>
            <w:r w:rsidRPr="00E33A6C">
              <w:rPr>
                <w:sz w:val="28"/>
                <w:szCs w:val="28"/>
                <w:lang w:val="kk-KZ" w:eastAsia="ar-SA"/>
              </w:rPr>
              <w:t>ІҚМ</w:t>
            </w:r>
          </w:p>
        </w:tc>
        <w:tc>
          <w:tcPr>
            <w:tcW w:w="403" w:type="dxa"/>
          </w:tcPr>
          <w:p w14:paraId="0BDAC6F3" w14:textId="77777777" w:rsidR="009A7425" w:rsidRPr="00E33A6C" w:rsidRDefault="000677D4" w:rsidP="00E33A6C">
            <w:pPr>
              <w:widowControl w:val="0"/>
              <w:suppressAutoHyphens/>
              <w:jc w:val="both"/>
              <w:rPr>
                <w:noProof/>
                <w:sz w:val="28"/>
                <w:szCs w:val="28"/>
                <w:lang w:eastAsia="ar-SA"/>
              </w:rPr>
            </w:pPr>
            <w:r w:rsidRPr="00E33A6C">
              <w:rPr>
                <w:noProof/>
                <w:sz w:val="28"/>
                <w:szCs w:val="28"/>
                <w:lang w:eastAsia="ar-SA"/>
              </w:rPr>
              <w:t>-</w:t>
            </w:r>
          </w:p>
        </w:tc>
        <w:tc>
          <w:tcPr>
            <w:tcW w:w="7345" w:type="dxa"/>
          </w:tcPr>
          <w:p w14:paraId="630F1198" w14:textId="77777777" w:rsidR="009A7425" w:rsidRPr="00E33A6C" w:rsidRDefault="000677D4" w:rsidP="00E33A6C">
            <w:pPr>
              <w:suppressAutoHyphens/>
              <w:jc w:val="both"/>
              <w:rPr>
                <w:sz w:val="28"/>
                <w:szCs w:val="28"/>
                <w:lang w:val="kk-KZ" w:eastAsia="ar-SA"/>
              </w:rPr>
            </w:pPr>
            <w:r w:rsidRPr="00E33A6C">
              <w:rPr>
                <w:sz w:val="28"/>
                <w:szCs w:val="28"/>
                <w:lang w:val="kk-KZ" w:eastAsia="ar-SA"/>
              </w:rPr>
              <w:t xml:space="preserve">Ірі қара мал   </w:t>
            </w:r>
          </w:p>
        </w:tc>
      </w:tr>
      <w:tr w:rsidR="006B5A07" w:rsidRPr="003A034D" w14:paraId="2C41F562" w14:textId="77777777" w:rsidTr="009340C7">
        <w:tc>
          <w:tcPr>
            <w:tcW w:w="1891" w:type="dxa"/>
          </w:tcPr>
          <w:p w14:paraId="5BC587E1" w14:textId="77777777" w:rsidR="009A7425" w:rsidRPr="00E33A6C" w:rsidRDefault="000677D4" w:rsidP="00E33A6C">
            <w:pPr>
              <w:suppressAutoHyphens/>
              <w:rPr>
                <w:sz w:val="28"/>
                <w:szCs w:val="28"/>
                <w:lang w:val="kk-KZ" w:eastAsia="ar-SA"/>
              </w:rPr>
            </w:pPr>
            <w:r w:rsidRPr="00E33A6C">
              <w:rPr>
                <w:sz w:val="28"/>
                <w:szCs w:val="28"/>
                <w:lang w:eastAsia="ar-SA"/>
              </w:rPr>
              <w:t>IgG</w:t>
            </w:r>
          </w:p>
        </w:tc>
        <w:tc>
          <w:tcPr>
            <w:tcW w:w="403" w:type="dxa"/>
          </w:tcPr>
          <w:p w14:paraId="43FAAE2F" w14:textId="77777777" w:rsidR="009A7425" w:rsidRPr="00E33A6C" w:rsidRDefault="000677D4" w:rsidP="00E33A6C">
            <w:pPr>
              <w:suppressAutoHyphens/>
              <w:rPr>
                <w:sz w:val="28"/>
                <w:szCs w:val="28"/>
                <w:lang w:val="kk-KZ" w:eastAsia="ar-SA"/>
              </w:rPr>
            </w:pPr>
            <w:r w:rsidRPr="00E33A6C">
              <w:rPr>
                <w:sz w:val="28"/>
                <w:szCs w:val="28"/>
                <w:lang w:val="kk-KZ" w:eastAsia="ar-SA"/>
              </w:rPr>
              <w:t>-</w:t>
            </w:r>
          </w:p>
        </w:tc>
        <w:tc>
          <w:tcPr>
            <w:tcW w:w="7345" w:type="dxa"/>
          </w:tcPr>
          <w:p w14:paraId="02F92D0D" w14:textId="77777777" w:rsidR="009A7425" w:rsidRPr="00E33A6C" w:rsidRDefault="000677D4" w:rsidP="00E33A6C">
            <w:pPr>
              <w:suppressAutoHyphens/>
              <w:jc w:val="both"/>
              <w:rPr>
                <w:rFonts w:eastAsia="Calibri"/>
                <w:sz w:val="28"/>
                <w:szCs w:val="28"/>
              </w:rPr>
            </w:pPr>
            <w:r w:rsidRPr="00E33A6C">
              <w:rPr>
                <w:rFonts w:eastAsia="Calibri"/>
                <w:sz w:val="28"/>
                <w:szCs w:val="28"/>
                <w:lang w:val="kk-KZ"/>
              </w:rPr>
              <w:t>и</w:t>
            </w:r>
            <w:r w:rsidRPr="00E33A6C">
              <w:rPr>
                <w:rFonts w:eastAsia="Calibri"/>
                <w:sz w:val="28"/>
                <w:szCs w:val="28"/>
              </w:rPr>
              <w:t xml:space="preserve">ммуноглобулин </w:t>
            </w:r>
            <w:r w:rsidRPr="00E33A6C">
              <w:rPr>
                <w:rFonts w:eastAsia="Calibri"/>
                <w:sz w:val="28"/>
                <w:szCs w:val="28"/>
                <w:lang w:val="en-US"/>
              </w:rPr>
              <w:t>G</w:t>
            </w:r>
          </w:p>
        </w:tc>
      </w:tr>
    </w:tbl>
    <w:p w14:paraId="796F8A24"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47137A3E"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51457D68"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71E8D34C"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0BFF069F"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51ADA68D"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0DDB502F"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319FD033"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val="kk-KZ" w:eastAsia="ar-SA"/>
        </w:rPr>
      </w:pPr>
    </w:p>
    <w:p w14:paraId="5B03060C" w14:textId="77777777" w:rsidR="002902B5" w:rsidRPr="003A034D" w:rsidRDefault="002902B5" w:rsidP="006E0F7B">
      <w:pPr>
        <w:suppressAutoHyphens/>
        <w:spacing w:after="0" w:line="240" w:lineRule="auto"/>
        <w:rPr>
          <w:rFonts w:ascii="Times New Roman" w:eastAsia="Times New Roman" w:hAnsi="Times New Roman" w:cs="Times New Roman"/>
          <w:sz w:val="28"/>
          <w:szCs w:val="28"/>
          <w:lang w:val="kk-KZ" w:eastAsia="ar-SA"/>
        </w:rPr>
      </w:pPr>
    </w:p>
    <w:p w14:paraId="1E0BEC2E" w14:textId="77777777" w:rsidR="002902B5" w:rsidRPr="003A034D" w:rsidRDefault="002902B5" w:rsidP="006E0F7B">
      <w:pPr>
        <w:suppressAutoHyphens/>
        <w:spacing w:after="0" w:line="240" w:lineRule="auto"/>
        <w:rPr>
          <w:rFonts w:ascii="Times New Roman" w:eastAsia="Times New Roman" w:hAnsi="Times New Roman" w:cs="Times New Roman"/>
          <w:sz w:val="28"/>
          <w:szCs w:val="28"/>
          <w:lang w:val="kk-KZ" w:eastAsia="ar-SA"/>
        </w:rPr>
      </w:pPr>
    </w:p>
    <w:p w14:paraId="4A7050D1"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51D92CEE"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139D797C"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1B4A476A"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0BA27E49"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73D362A6"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0F7C79FC"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eastAsia="ar-SA"/>
        </w:rPr>
      </w:pPr>
    </w:p>
    <w:p w14:paraId="35607FCE" w14:textId="77777777" w:rsidR="0046211C" w:rsidRPr="003A034D" w:rsidRDefault="0046211C" w:rsidP="006E0F7B">
      <w:pPr>
        <w:suppressAutoHyphens/>
        <w:spacing w:after="0" w:line="240" w:lineRule="auto"/>
        <w:rPr>
          <w:rFonts w:ascii="Times New Roman" w:eastAsia="Times New Roman" w:hAnsi="Times New Roman" w:cs="Times New Roman"/>
          <w:sz w:val="28"/>
          <w:szCs w:val="28"/>
          <w:lang w:eastAsia="ar-SA"/>
        </w:rPr>
      </w:pPr>
    </w:p>
    <w:p w14:paraId="5213D1B5" w14:textId="77777777" w:rsidR="006E0F7B" w:rsidRPr="003A034D" w:rsidRDefault="006E0F7B" w:rsidP="006E0F7B">
      <w:pPr>
        <w:suppressAutoHyphens/>
        <w:spacing w:after="0" w:line="240" w:lineRule="auto"/>
        <w:rPr>
          <w:rFonts w:ascii="Times New Roman" w:eastAsia="Times New Roman" w:hAnsi="Times New Roman" w:cs="Times New Roman"/>
          <w:sz w:val="28"/>
          <w:szCs w:val="28"/>
          <w:lang w:val="kk-KZ" w:eastAsia="ar-SA"/>
        </w:rPr>
      </w:pPr>
    </w:p>
    <w:p w14:paraId="5D60FEB8" w14:textId="77777777" w:rsidR="00997034" w:rsidRPr="003A034D" w:rsidRDefault="00997034" w:rsidP="006E0F7B">
      <w:pPr>
        <w:suppressAutoHyphens/>
        <w:spacing w:after="0" w:line="240" w:lineRule="auto"/>
        <w:rPr>
          <w:rFonts w:ascii="Times New Roman" w:eastAsia="Times New Roman" w:hAnsi="Times New Roman" w:cs="Times New Roman"/>
          <w:sz w:val="28"/>
          <w:szCs w:val="28"/>
          <w:lang w:val="kk-KZ" w:eastAsia="ar-SA"/>
        </w:rPr>
      </w:pPr>
    </w:p>
    <w:p w14:paraId="6D18BD3F" w14:textId="77777777" w:rsidR="00997034" w:rsidRPr="003A034D" w:rsidRDefault="00997034" w:rsidP="006E0F7B">
      <w:pPr>
        <w:suppressAutoHyphens/>
        <w:spacing w:after="0" w:line="240" w:lineRule="auto"/>
        <w:rPr>
          <w:rFonts w:ascii="Times New Roman" w:eastAsia="Times New Roman" w:hAnsi="Times New Roman" w:cs="Times New Roman"/>
          <w:sz w:val="28"/>
          <w:szCs w:val="28"/>
          <w:lang w:val="kk-KZ" w:eastAsia="ar-SA"/>
        </w:rPr>
      </w:pPr>
    </w:p>
    <w:p w14:paraId="69210302" w14:textId="77777777" w:rsidR="005F4172" w:rsidRPr="003A034D" w:rsidRDefault="005F4172" w:rsidP="006E0F7B">
      <w:pPr>
        <w:suppressAutoHyphens/>
        <w:spacing w:after="0" w:line="240" w:lineRule="auto"/>
        <w:rPr>
          <w:rFonts w:ascii="Times New Roman" w:eastAsia="Times New Roman" w:hAnsi="Times New Roman" w:cs="Times New Roman"/>
          <w:sz w:val="28"/>
          <w:szCs w:val="28"/>
          <w:lang w:val="kk-KZ" w:eastAsia="ar-SA"/>
        </w:rPr>
      </w:pPr>
    </w:p>
    <w:p w14:paraId="327D5DF0" w14:textId="77777777" w:rsidR="005F4172" w:rsidRPr="003A034D" w:rsidRDefault="005F4172" w:rsidP="006E0F7B">
      <w:pPr>
        <w:suppressAutoHyphens/>
        <w:spacing w:after="0" w:line="240" w:lineRule="auto"/>
        <w:rPr>
          <w:rFonts w:ascii="Times New Roman" w:eastAsia="Times New Roman" w:hAnsi="Times New Roman" w:cs="Times New Roman"/>
          <w:sz w:val="28"/>
          <w:szCs w:val="28"/>
          <w:lang w:val="kk-KZ" w:eastAsia="ar-SA"/>
        </w:rPr>
      </w:pPr>
    </w:p>
    <w:p w14:paraId="0E897D7B" w14:textId="77777777" w:rsidR="005F4172" w:rsidRPr="003A034D" w:rsidRDefault="005F4172" w:rsidP="006E0F7B">
      <w:pPr>
        <w:suppressAutoHyphens/>
        <w:spacing w:after="0" w:line="240" w:lineRule="auto"/>
        <w:rPr>
          <w:rFonts w:ascii="Times New Roman" w:eastAsia="Times New Roman" w:hAnsi="Times New Roman" w:cs="Times New Roman"/>
          <w:sz w:val="28"/>
          <w:szCs w:val="28"/>
          <w:lang w:val="kk-KZ" w:eastAsia="ar-SA"/>
        </w:rPr>
      </w:pPr>
    </w:p>
    <w:p w14:paraId="4B9FA17D" w14:textId="77777777" w:rsidR="002E7E70" w:rsidRPr="003A034D" w:rsidRDefault="002E7E70" w:rsidP="006E0F7B">
      <w:pPr>
        <w:suppressAutoHyphens/>
        <w:spacing w:after="0" w:line="240" w:lineRule="auto"/>
        <w:rPr>
          <w:rFonts w:ascii="Times New Roman" w:eastAsia="Times New Roman" w:hAnsi="Times New Roman" w:cs="Times New Roman"/>
          <w:sz w:val="28"/>
          <w:szCs w:val="28"/>
          <w:lang w:val="kk-KZ" w:eastAsia="ar-SA"/>
        </w:rPr>
      </w:pPr>
    </w:p>
    <w:p w14:paraId="46030F07" w14:textId="77777777" w:rsidR="002E7E70" w:rsidRPr="003A034D" w:rsidRDefault="002E7E70" w:rsidP="006E0F7B">
      <w:pPr>
        <w:suppressAutoHyphens/>
        <w:spacing w:after="0" w:line="240" w:lineRule="auto"/>
        <w:rPr>
          <w:rFonts w:ascii="Times New Roman" w:eastAsia="Times New Roman" w:hAnsi="Times New Roman" w:cs="Times New Roman"/>
          <w:sz w:val="28"/>
          <w:szCs w:val="28"/>
          <w:lang w:val="kk-KZ" w:eastAsia="ar-SA"/>
        </w:rPr>
      </w:pPr>
    </w:p>
    <w:p w14:paraId="7E64587B" w14:textId="77777777" w:rsidR="002E7E70" w:rsidRPr="003A034D" w:rsidRDefault="002E7E70" w:rsidP="006E0F7B">
      <w:pPr>
        <w:suppressAutoHyphens/>
        <w:spacing w:after="0" w:line="240" w:lineRule="auto"/>
        <w:rPr>
          <w:rFonts w:ascii="Times New Roman" w:eastAsia="Times New Roman" w:hAnsi="Times New Roman" w:cs="Times New Roman"/>
          <w:sz w:val="28"/>
          <w:szCs w:val="28"/>
          <w:lang w:val="kk-KZ" w:eastAsia="ar-SA"/>
        </w:rPr>
      </w:pPr>
    </w:p>
    <w:p w14:paraId="6AA357D3" w14:textId="77777777" w:rsidR="002E7E70" w:rsidRPr="003A034D" w:rsidRDefault="002E7E70" w:rsidP="006E0F7B">
      <w:pPr>
        <w:suppressAutoHyphens/>
        <w:spacing w:after="0" w:line="240" w:lineRule="auto"/>
        <w:rPr>
          <w:rFonts w:ascii="Times New Roman" w:eastAsia="Times New Roman" w:hAnsi="Times New Roman" w:cs="Times New Roman"/>
          <w:sz w:val="28"/>
          <w:szCs w:val="28"/>
          <w:lang w:val="kk-KZ" w:eastAsia="ar-SA"/>
        </w:rPr>
      </w:pPr>
    </w:p>
    <w:p w14:paraId="502F87D2" w14:textId="77777777" w:rsidR="003D4BB7" w:rsidRPr="003A034D" w:rsidRDefault="003D4BB7" w:rsidP="006E0F7B">
      <w:pPr>
        <w:suppressAutoHyphens/>
        <w:spacing w:after="0" w:line="240" w:lineRule="auto"/>
        <w:rPr>
          <w:rFonts w:ascii="Times New Roman" w:eastAsia="Times New Roman" w:hAnsi="Times New Roman" w:cs="Times New Roman"/>
          <w:sz w:val="28"/>
          <w:szCs w:val="28"/>
          <w:lang w:val="kk-KZ" w:eastAsia="ar-SA"/>
        </w:rPr>
      </w:pPr>
    </w:p>
    <w:p w14:paraId="4A7A710F" w14:textId="77777777" w:rsidR="005B6885" w:rsidRPr="003A034D" w:rsidRDefault="005B6885" w:rsidP="006E0F7B">
      <w:pPr>
        <w:suppressAutoHyphens/>
        <w:spacing w:after="0" w:line="240" w:lineRule="auto"/>
        <w:rPr>
          <w:rFonts w:ascii="Times New Roman" w:eastAsia="Times New Roman" w:hAnsi="Times New Roman" w:cs="Times New Roman"/>
          <w:sz w:val="28"/>
          <w:szCs w:val="28"/>
          <w:lang w:val="kk-KZ" w:eastAsia="ar-SA"/>
        </w:rPr>
      </w:pPr>
    </w:p>
    <w:p w14:paraId="56502A42" w14:textId="77777777" w:rsidR="005B6885" w:rsidRPr="003A034D" w:rsidRDefault="005B6885" w:rsidP="006E0F7B">
      <w:pPr>
        <w:suppressAutoHyphens/>
        <w:spacing w:after="0" w:line="240" w:lineRule="auto"/>
        <w:rPr>
          <w:rFonts w:ascii="Times New Roman" w:eastAsia="Times New Roman" w:hAnsi="Times New Roman" w:cs="Times New Roman"/>
          <w:sz w:val="28"/>
          <w:szCs w:val="28"/>
          <w:lang w:val="kk-KZ" w:eastAsia="ar-SA"/>
        </w:rPr>
      </w:pPr>
    </w:p>
    <w:p w14:paraId="5C720FB3" w14:textId="77777777" w:rsidR="006A138C" w:rsidRPr="003A034D" w:rsidRDefault="006A138C" w:rsidP="006E0F7B">
      <w:pPr>
        <w:suppressAutoHyphens/>
        <w:spacing w:after="0" w:line="240" w:lineRule="auto"/>
        <w:rPr>
          <w:rFonts w:ascii="Times New Roman" w:eastAsia="Times New Roman" w:hAnsi="Times New Roman" w:cs="Times New Roman"/>
          <w:sz w:val="28"/>
          <w:szCs w:val="28"/>
          <w:lang w:val="kk-KZ" w:eastAsia="ar-SA"/>
        </w:rPr>
      </w:pPr>
    </w:p>
    <w:p w14:paraId="1ED12B2F" w14:textId="77777777" w:rsidR="009340C7" w:rsidRPr="003A034D" w:rsidRDefault="009340C7" w:rsidP="006E0F7B">
      <w:pPr>
        <w:suppressAutoHyphens/>
        <w:spacing w:after="0" w:line="240" w:lineRule="auto"/>
        <w:rPr>
          <w:rFonts w:ascii="Times New Roman" w:eastAsia="Times New Roman" w:hAnsi="Times New Roman" w:cs="Times New Roman"/>
          <w:sz w:val="28"/>
          <w:szCs w:val="28"/>
          <w:lang w:val="en-US" w:eastAsia="ar-SA"/>
        </w:rPr>
      </w:pPr>
    </w:p>
    <w:p w14:paraId="597265CA" w14:textId="77777777" w:rsidR="00675445" w:rsidRPr="003A034D" w:rsidRDefault="00675445" w:rsidP="006E0F7B">
      <w:pPr>
        <w:suppressAutoHyphens/>
        <w:spacing w:after="0" w:line="240" w:lineRule="auto"/>
        <w:rPr>
          <w:rFonts w:ascii="Times New Roman" w:eastAsia="Times New Roman" w:hAnsi="Times New Roman" w:cs="Times New Roman"/>
          <w:sz w:val="28"/>
          <w:szCs w:val="28"/>
          <w:lang w:val="kk-KZ" w:eastAsia="ar-SA"/>
        </w:rPr>
      </w:pPr>
    </w:p>
    <w:p w14:paraId="14B7EDAC" w14:textId="77777777" w:rsidR="005B6885" w:rsidRPr="003A034D" w:rsidRDefault="005B6885" w:rsidP="006E0F7B">
      <w:pPr>
        <w:suppressAutoHyphens/>
        <w:spacing w:after="0" w:line="240" w:lineRule="auto"/>
        <w:rPr>
          <w:rFonts w:ascii="Times New Roman" w:eastAsia="Times New Roman" w:hAnsi="Times New Roman" w:cs="Times New Roman"/>
          <w:sz w:val="28"/>
          <w:szCs w:val="28"/>
          <w:lang w:val="kk-KZ" w:eastAsia="ar-SA"/>
        </w:rPr>
      </w:pPr>
    </w:p>
    <w:p w14:paraId="6F25998D" w14:textId="77777777" w:rsidR="009A7425" w:rsidRDefault="000677D4" w:rsidP="00E33A6C">
      <w:pPr>
        <w:tabs>
          <w:tab w:val="left" w:pos="5529"/>
        </w:tabs>
        <w:suppressAutoHyphens/>
        <w:autoSpaceDE w:val="0"/>
        <w:autoSpaceDN w:val="0"/>
        <w:adjustRightInd w:val="0"/>
        <w:spacing w:after="0" w:line="240" w:lineRule="auto"/>
        <w:jc w:val="center"/>
        <w:rPr>
          <w:rFonts w:ascii="Times New Roman" w:eastAsia="Times New Roman" w:hAnsi="Times New Roman" w:cs="Times New Roman"/>
          <w:b/>
          <w:sz w:val="28"/>
          <w:szCs w:val="28"/>
          <w:lang w:val="kk-KZ" w:eastAsia="ar-SA"/>
        </w:rPr>
      </w:pPr>
      <w:r w:rsidRPr="00E33A6C">
        <w:rPr>
          <w:rFonts w:ascii="Times New Roman" w:eastAsia="Times New Roman" w:hAnsi="Times New Roman" w:cs="Times New Roman"/>
          <w:b/>
          <w:sz w:val="28"/>
          <w:szCs w:val="28"/>
          <w:lang w:val="kk-KZ" w:eastAsia="ar-SA"/>
        </w:rPr>
        <w:t>КІРІСПЕ</w:t>
      </w:r>
    </w:p>
    <w:p w14:paraId="3392F48D" w14:textId="77777777" w:rsidR="0046211C" w:rsidRPr="003A034D" w:rsidRDefault="000677D4" w:rsidP="0046211C">
      <w:pPr>
        <w:suppressAutoHyphens/>
        <w:autoSpaceDE w:val="0"/>
        <w:autoSpaceDN w:val="0"/>
        <w:adjustRightInd w:val="0"/>
        <w:spacing w:after="0" w:line="240" w:lineRule="auto"/>
        <w:ind w:firstLine="708"/>
        <w:jc w:val="both"/>
        <w:rPr>
          <w:rFonts w:ascii="Times New Roman" w:eastAsia="Times New Roman" w:hAnsi="Times New Roman" w:cs="Times New Roman"/>
          <w:sz w:val="16"/>
          <w:szCs w:val="16"/>
          <w:lang w:val="kk-KZ" w:eastAsia="ar-SA"/>
        </w:rPr>
      </w:pPr>
      <w:r w:rsidRPr="00E33A6C">
        <w:rPr>
          <w:rFonts w:ascii="Times New Roman" w:eastAsia="Times New Roman" w:hAnsi="Times New Roman" w:cs="Times New Roman"/>
          <w:b/>
          <w:sz w:val="28"/>
          <w:szCs w:val="28"/>
          <w:lang w:val="kk-KZ" w:eastAsia="ar-SA"/>
        </w:rPr>
        <w:t>Жұмыстың өзектілігі.</w:t>
      </w:r>
      <w:r w:rsidRPr="00E33A6C">
        <w:rPr>
          <w:rFonts w:ascii="Times New Roman" w:eastAsia="Times New Roman" w:hAnsi="Times New Roman" w:cs="Times New Roman"/>
          <w:sz w:val="28"/>
          <w:szCs w:val="28"/>
          <w:lang w:val="kk-KZ" w:eastAsia="ar-SA"/>
        </w:rPr>
        <w:t xml:space="preserve"> Бруцеллез — убиквитарлық инфекция.  Аурудың Арктикадан Жаңа Зеландия мен Отты жер аралдарына дейін таралуы оның қоздырғышының кең бейімделу мүмкіндіктерін дәлелдейді. Барлық континенттерде, әсіресе Жерорта теңізінде, Шығыс Европада, Оңтүстік  және Орталық Америкада,  Африкада, Орталық және Оңтүстік Азияда, Кавказда, Араб түбегінде және Таяу Шығыста мұндай деңгейде кең таралған басқа ауруды атау мүмкін емес [1].</w:t>
      </w:r>
    </w:p>
    <w:p w14:paraId="27BC9BFE" w14:textId="77777777" w:rsidR="0046211C" w:rsidRPr="003A034D" w:rsidRDefault="000677D4" w:rsidP="0046211C">
      <w:pPr>
        <w:suppressAutoHyphens/>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Қазақстан Республикасы (ҚР), сонымен қатар бұрынғы Кеңес Одағының басқа да Азия республикалары,  бруцеллез ауру бойынша ең жоғарғы елдер қатарына кіреді [2]. ҚР 2383 ауылдық аймақтарының 1513-інде  (63,4%) жануарлардың бруцеллезі тіркелген.  Елімізде 2017-2019 жылдары 111 мың ірі қара мал басына бруцеллез диагнозы қойылды, ал орташа ауру деңгейі 0,45%-ға тең болды. Қойлардың бруцеллезбен ауыру динамикасы кейінгі жылдары біршама төмендеді және қазіргі уақытта 0,07%-ды құрап отыр. Осы кезеңде барлығы 52 мыңға жуық қой бруцеллезге шалдығу себебінен пышаққа ілінді. Бруцеллез зоонозды ауру ретінде ҚР мал шаруашылығы саласына зор экономикалық зиян келтіргенімен қатар, тұрғылықты халық денсаулығына да қауіп төндіруде: 100 мың тұрғынға есептегенде бруцеллезбен ауыратындардың саны елдің өңірлеріне байланысты 1,9 дан 4,9-ға дейін ауытқиды [3].</w:t>
      </w:r>
    </w:p>
    <w:p w14:paraId="09B91FCA" w14:textId="77777777" w:rsidR="0046211C" w:rsidRPr="003A034D" w:rsidRDefault="000677D4" w:rsidP="0046211C">
      <w:pPr>
        <w:suppressAutoHyphens/>
        <w:autoSpaceDE w:val="0"/>
        <w:autoSpaceDN w:val="0"/>
        <w:adjustRightInd w:val="0"/>
        <w:spacing w:after="0" w:line="240" w:lineRule="auto"/>
        <w:ind w:firstLine="708"/>
        <w:jc w:val="both"/>
        <w:rPr>
          <w:rFonts w:ascii="Times New Roman" w:hAnsi="Times New Roman" w:cs="Times New Roman"/>
          <w:sz w:val="28"/>
          <w:szCs w:val="28"/>
          <w:lang w:val="kk-KZ"/>
        </w:rPr>
      </w:pPr>
      <w:r w:rsidRPr="00E33A6C">
        <w:rPr>
          <w:rFonts w:ascii="Times New Roman" w:eastAsia="Times New Roman" w:hAnsi="Times New Roman" w:cs="Times New Roman"/>
          <w:sz w:val="28"/>
          <w:szCs w:val="28"/>
          <w:lang w:val="kk-KZ" w:eastAsia="ar-SA"/>
        </w:rPr>
        <w:t xml:space="preserve">Бруцеллезбен жұқтырылған жануарларды ерте балау аурумен күресудің негізгі буыны болып табылады. Қазіргі таңда осы мақсатта ҚР дәстүрлі серологиялық реакциялар, атап айтсақ  роз-бенгал сынамасы (РБС),  комплементті байланыстыру реакциясы (КБР) және агглютинация реакциясы (АР) қолданылады. Жоғарыда аталған серологиялық реакцияларда антиденелер бруцеллалардың S-формадағы жасушаларынан дайындалған бірыңғай антигеннің көмегімен анықталады. Осы себептен классикалық серологиялық реакциялар, сондай-ақ липополисахаридті (ЛПС) антигенінің негізінде әзірленген коммерциялық ИФТ жинтықтары ауруды балау кезінде тек бруцеллаларға ғана емес, сонымен қатар басқа да грам теріс бактериялардың полисахаридті антигендеріне бағытталған антиденелерді анықтап, жалған нәтижелер беруі мүмкін. Айталық, бруцеллалардың тегіс штамдарының липополисахаридтеріне (S-ЛПС) негізделген коммерциялық ИФТ жиынтықтарын еліміздің ветеринария практикасына  енгізу (2008-2013) сәтсіздікпен аяқталған болатын.  Бұл кезеңде бруцеллезге ИФТ бойынша оң нәтиже көрсеткен мал саны 7  есеге дейін өскен еді [4].  Бұл оқиға  ИФТ - жоғары сезімтал әдістердің бірі ретінде,  қоздырғышқа телімді антиген болған жағдайда ғана бруцеллездің серодиагностикасында қолданыс таба алатындығын дәлелдеп берді. </w:t>
      </w:r>
      <w:r w:rsidRPr="00E33A6C">
        <w:rPr>
          <w:rFonts w:ascii="Times New Roman" w:hAnsi="Times New Roman" w:cs="Times New Roman"/>
          <w:sz w:val="28"/>
          <w:szCs w:val="28"/>
          <w:lang w:val="kk-KZ"/>
        </w:rPr>
        <w:t xml:space="preserve">Сондықтан, бруцеллез қоздырғышына телімді антигенді қолдануға </w:t>
      </w:r>
      <w:r w:rsidRPr="00E33A6C">
        <w:rPr>
          <w:rFonts w:ascii="Times New Roman" w:hAnsi="Times New Roman" w:cs="Times New Roman"/>
          <w:sz w:val="28"/>
          <w:szCs w:val="28"/>
          <w:lang w:val="kk-KZ"/>
        </w:rPr>
        <w:lastRenderedPageBreak/>
        <w:t xml:space="preserve">негізделген отандық ИФТ-сынамасын әзірлеу – ҚР үшін ғана емес, осы індеттен экономикалық және әлеуметтік зардап шегіп отырған  басқа да елдердің ветеринария ғылымдарының өзекті мәселелерінің  бірі болып табылады. </w:t>
      </w:r>
    </w:p>
    <w:p w14:paraId="1E054AEC" w14:textId="77777777" w:rsidR="0046211C" w:rsidRPr="003A034D" w:rsidRDefault="000677D4" w:rsidP="0046211C">
      <w:pPr>
        <w:suppressAutoHyphens/>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ar-SA"/>
        </w:rPr>
      </w:pPr>
      <w:r w:rsidRPr="00E33A6C">
        <w:rPr>
          <w:rFonts w:ascii="Times New Roman" w:hAnsi="Times New Roman" w:cs="Times New Roman"/>
          <w:sz w:val="28"/>
          <w:szCs w:val="28"/>
          <w:lang w:val="kk-KZ"/>
        </w:rPr>
        <w:t xml:space="preserve">Соңғы 3 жылда жарыққа шыққан заманауи  әдебиеттерге шолу бруцеллез диагностикасын жетілдіру үшін қоздырғыштың полисахаридті емес антигендерінің арасында табиғи ақуыздар </w:t>
      </w:r>
      <w:r w:rsidRPr="00E33A6C">
        <w:rPr>
          <w:rFonts w:ascii="Times New Roman" w:eastAsia="Times New Roman" w:hAnsi="Times New Roman" w:cs="Times New Roman"/>
          <w:sz w:val="28"/>
          <w:szCs w:val="28"/>
          <w:lang w:val="kk-KZ" w:eastAsia="ar-SA"/>
        </w:rPr>
        <w:t>[5],</w:t>
      </w:r>
      <w:r w:rsidRPr="00E33A6C">
        <w:rPr>
          <w:rFonts w:ascii="Times New Roman" w:hAnsi="Times New Roman" w:cs="Times New Roman"/>
          <w:sz w:val="28"/>
          <w:szCs w:val="28"/>
          <w:lang w:val="kk-KZ"/>
        </w:rPr>
        <w:t xml:space="preserve"> сыртқы мембрананың рекомбинантты ақуыздары [6, 7] және басқа ақуыздар [8, 9, 10, 11] үлкен қызығушылық тудырып отырғандығын көрсетеді. </w:t>
      </w:r>
      <w:r w:rsidRPr="00E33A6C">
        <w:rPr>
          <w:rFonts w:ascii="Times New Roman" w:eastAsia="Times New Roman" w:hAnsi="Times New Roman" w:cs="Times New Roman"/>
          <w:sz w:val="28"/>
          <w:szCs w:val="28"/>
          <w:lang w:val="kk-KZ" w:eastAsia="ar-SA"/>
        </w:rPr>
        <w:t>Алайда, бруцеллезді балауда осы ақуыздардың диагностикалық маңыздылығы бүгінгі күнге дейін жан-жақты зерттелмей отыр [12]. Бүгінгі күні бруцеллалардың рСМА-ның айқын гуморальды иммундық жауапты тудыра алу қабілеттілігін көрсететін бірқатар жұмыстар белгілі [13, 14, 15] және олардың кейбіреулері эпитоптық [16] және векторлық [17] вакциналар құрастыру үшін қолданылып жатыр. Ал, аурудың диагностикасына келетін болсақ, бруцеллалардың жалқы рСМА-дары олардың құрама [18, 19] және мультиэпитопты (химерлі) рекомбинантты ақуыздармен ауыстырыла бастады [20]. Соңғы ақуыздар, сөзсіз, бруцелланың интегралды антигені ретінде құрама ақуыздарға қарағанда өндірілуінде де, серологиялық диагностикада қолдануында да біршама артықшылықтарға ие. Мысалы, рСМА16, рСМА31, рСМА2в және рВР26 ақуыздарының эпитоптарынан құрастырылған химерлі антиген тышқандардың  анти-</w:t>
      </w:r>
      <w:r w:rsidRPr="00E33A6C">
        <w:rPr>
          <w:rFonts w:ascii="Times New Roman" w:eastAsia="Times New Roman" w:hAnsi="Times New Roman" w:cs="Times New Roman"/>
          <w:i/>
          <w:sz w:val="28"/>
          <w:szCs w:val="28"/>
          <w:lang w:val="kk-KZ" w:eastAsia="ar-SA"/>
        </w:rPr>
        <w:t>Brucella</w:t>
      </w:r>
      <w:r w:rsidRPr="00E33A6C">
        <w:rPr>
          <w:rFonts w:ascii="Times New Roman" w:eastAsia="Times New Roman" w:hAnsi="Times New Roman" w:cs="Times New Roman"/>
          <w:sz w:val="28"/>
          <w:szCs w:val="28"/>
          <w:lang w:val="kk-KZ" w:eastAsia="ar-SA"/>
        </w:rPr>
        <w:t xml:space="preserve"> антиденелерін анықтау мақсатында сыналған. Мұндай ақуыздың тұтас жасушалық антигенмен салыстырғанда сезімталдығы төмен болса да,  телімділігі жағынан біршама жоғары болған [20]. </w:t>
      </w:r>
      <w:r w:rsidRPr="00E33A6C">
        <w:rPr>
          <w:rFonts w:ascii="Times New Roman" w:hAnsi="Times New Roman" w:cs="Times New Roman"/>
          <w:sz w:val="28"/>
          <w:szCs w:val="28"/>
          <w:lang w:val="kk-KZ"/>
        </w:rPr>
        <w:t xml:space="preserve">Сиыр мен ешкілердің бруцеллезінің серодиагностикада аталмыш ақуызды нүктелі ИФТ-інде қолдану болашағынан үлкен үміт күттіретін нәтижелер берді </w:t>
      </w:r>
      <w:r w:rsidRPr="00E33A6C">
        <w:rPr>
          <w:rFonts w:ascii="Times New Roman" w:eastAsia="Times New Roman" w:hAnsi="Times New Roman" w:cs="Times New Roman"/>
          <w:sz w:val="28"/>
          <w:szCs w:val="28"/>
          <w:lang w:val="kk-KZ" w:eastAsia="ar-SA"/>
        </w:rPr>
        <w:t xml:space="preserve">[21].  рСМА22, рСМА25 және рСМА31 ақуыздарының иммунодоминантты эпитоптарынан құрастырылған гибридті антиген адам бруцеллезінің серодиагностикасына жарамдылығын анықтау үшін сынақтан өткізілген. Аталған мультиэпитопты ақуыз ИФТ және вестерн-блоттингте дені сау адамдар мен ауруға ұшыраған пациенттердің қан сарысуларын зерттеулерде жақсы сезімталдық пен телімділігін көрсеткен [22]. Демек, </w:t>
      </w:r>
      <w:r w:rsidRPr="00E33A6C">
        <w:rPr>
          <w:rFonts w:ascii="Times New Roman" w:eastAsia="Times New Roman" w:hAnsi="Times New Roman" w:cs="Times New Roman"/>
          <w:i/>
          <w:sz w:val="28"/>
          <w:szCs w:val="28"/>
          <w:lang w:val="kk-KZ" w:eastAsia="ar-SA"/>
        </w:rPr>
        <w:t>Brucella–</w:t>
      </w:r>
      <w:r w:rsidRPr="00E33A6C">
        <w:rPr>
          <w:rFonts w:ascii="Times New Roman" w:eastAsia="Times New Roman" w:hAnsi="Times New Roman" w:cs="Times New Roman"/>
          <w:sz w:val="28"/>
          <w:szCs w:val="28"/>
          <w:lang w:val="kk-KZ" w:eastAsia="ar-SA"/>
        </w:rPr>
        <w:t>ның мультипротеиндері ауру қоздырғышына телімді антиденелерді нақты және тиімді түрде анықтай алатын антиген ретінде бруцеллездің серологиялық диагностикасында  қолданыс табуы әбден мүмкін.</w:t>
      </w:r>
    </w:p>
    <w:p w14:paraId="4C17FE99" w14:textId="77777777" w:rsidR="00E37057" w:rsidRPr="003A034D" w:rsidRDefault="000677D4" w:rsidP="00E37057">
      <w:pPr>
        <w:suppressAutoHyphens/>
        <w:spacing w:after="0" w:line="240" w:lineRule="auto"/>
        <w:ind w:firstLine="708"/>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b/>
          <w:sz w:val="28"/>
          <w:szCs w:val="28"/>
          <w:lang w:val="kk-KZ" w:eastAsia="ar-SA"/>
        </w:rPr>
        <w:t xml:space="preserve">Зерттеудің мақсаты: </w:t>
      </w:r>
      <w:r w:rsidRPr="00E33A6C">
        <w:rPr>
          <w:rFonts w:ascii="Times New Roman" w:eastAsia="Times New Roman" w:hAnsi="Times New Roman" w:cs="Times New Roman"/>
          <w:i/>
          <w:sz w:val="28"/>
          <w:szCs w:val="28"/>
          <w:lang w:val="kk-KZ" w:eastAsia="ar-SA"/>
        </w:rPr>
        <w:t>Brucella</w:t>
      </w:r>
      <w:r w:rsidRPr="00E33A6C">
        <w:rPr>
          <w:rFonts w:ascii="Times New Roman" w:eastAsia="Times New Roman" w:hAnsi="Times New Roman" w:cs="Times New Roman"/>
          <w:sz w:val="28"/>
          <w:szCs w:val="28"/>
          <w:lang w:val="kk-KZ" w:eastAsia="ar-SA"/>
        </w:rPr>
        <w:t xml:space="preserve"> тұқымдасы бактерияларының сыртқы мембранасының рекомбинантты  мультипротеиндерін экспрессиялайтын ішек таяқшасының өндіргіш-штаммдарын алу және мақсатты өнімдердің  қоздырғыш антигені ретінде мал бруцеллезінің серологиялық диагностикасындағы құндылығын зерттеу.</w:t>
      </w:r>
    </w:p>
    <w:p w14:paraId="4F8F1CA2" w14:textId="77777777" w:rsidR="0046211C" w:rsidRPr="003A034D" w:rsidRDefault="000677D4" w:rsidP="00E37057">
      <w:pPr>
        <w:suppressAutoHyphens/>
        <w:spacing w:after="0" w:line="240" w:lineRule="auto"/>
        <w:ind w:firstLine="708"/>
        <w:jc w:val="both"/>
        <w:rPr>
          <w:rFonts w:ascii="Times New Roman" w:eastAsia="Times New Roman" w:hAnsi="Times New Roman" w:cs="Times New Roman"/>
          <w:b/>
          <w:sz w:val="28"/>
          <w:szCs w:val="28"/>
          <w:lang w:val="kk-KZ" w:eastAsia="ar-SA"/>
        </w:rPr>
      </w:pPr>
      <w:r w:rsidRPr="00E33A6C">
        <w:rPr>
          <w:rFonts w:ascii="Times New Roman" w:eastAsia="Times New Roman" w:hAnsi="Times New Roman" w:cs="Times New Roman"/>
          <w:b/>
          <w:sz w:val="28"/>
          <w:szCs w:val="28"/>
          <w:lang w:val="kk-KZ" w:eastAsia="ar-SA"/>
        </w:rPr>
        <w:t>Зерттеу міндеттері:</w:t>
      </w:r>
    </w:p>
    <w:p w14:paraId="404A3FA7" w14:textId="77777777" w:rsidR="0046211C" w:rsidRPr="003A034D" w:rsidRDefault="000677D4" w:rsidP="0046211C">
      <w:pPr>
        <w:numPr>
          <w:ilvl w:val="0"/>
          <w:numId w:val="23"/>
        </w:numPr>
        <w:suppressAutoHyphens/>
        <w:spacing w:after="0" w:line="240" w:lineRule="auto"/>
        <w:ind w:left="0" w:firstLine="709"/>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Бруцеллалардың рекомбинантты сыртқы-мембраналық және периплазмалық ақуыздарының салыстырмалы иммунологиялық сипаттамасы мен серологиялық әлеуетін зерттеу;</w:t>
      </w:r>
    </w:p>
    <w:p w14:paraId="7B78CA79" w14:textId="77777777" w:rsidR="0046211C" w:rsidRPr="003A034D" w:rsidRDefault="000677D4" w:rsidP="0046211C">
      <w:pPr>
        <w:suppressAutoHyphens/>
        <w:spacing w:after="0" w:line="240" w:lineRule="auto"/>
        <w:ind w:firstLine="708"/>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i/>
          <w:sz w:val="28"/>
          <w:szCs w:val="28"/>
          <w:lang w:val="kk-KZ" w:eastAsia="ar-SA"/>
        </w:rPr>
        <w:t xml:space="preserve">2. Brucella </w:t>
      </w:r>
      <w:r w:rsidRPr="00E33A6C">
        <w:rPr>
          <w:rFonts w:ascii="Times New Roman" w:eastAsia="Times New Roman" w:hAnsi="Times New Roman" w:cs="Times New Roman"/>
          <w:sz w:val="28"/>
          <w:szCs w:val="28"/>
          <w:lang w:val="kk-KZ" w:eastAsia="ar-SA"/>
        </w:rPr>
        <w:t xml:space="preserve">тұқымдасы бактерияларының  рСМА19, рСМА25 және рСМА31-інің иммунодоминантты аймақтарын анықтау  және қоздырғыштың  </w:t>
      </w:r>
      <w:r w:rsidRPr="00E33A6C">
        <w:rPr>
          <w:rFonts w:ascii="Times New Roman" w:eastAsia="Times New Roman" w:hAnsi="Times New Roman" w:cs="Times New Roman"/>
          <w:sz w:val="28"/>
          <w:szCs w:val="28"/>
          <w:lang w:val="kk-KZ" w:eastAsia="ar-SA"/>
        </w:rPr>
        <w:lastRenderedPageBreak/>
        <w:t>рСМА19+25,  рСМА19+31 және рСМА25+31 химерлі (мультипротеинді)   ақуыздарының синтезіне жауапты  гендердің нуклеотидтік тізбегінің</w:t>
      </w:r>
      <w:r w:rsidRPr="00E33A6C">
        <w:rPr>
          <w:rFonts w:ascii="Times New Roman" w:eastAsia="Times New Roman" w:hAnsi="Times New Roman" w:cs="Times New Roman"/>
          <w:i/>
          <w:sz w:val="28"/>
          <w:szCs w:val="28"/>
          <w:lang w:val="kk-KZ" w:eastAsia="ar-SA"/>
        </w:rPr>
        <w:t xml:space="preserve"> in silico </w:t>
      </w:r>
      <w:r w:rsidRPr="00E33A6C">
        <w:rPr>
          <w:rFonts w:ascii="Times New Roman" w:eastAsia="Times New Roman" w:hAnsi="Times New Roman" w:cs="Times New Roman"/>
          <w:sz w:val="28"/>
          <w:szCs w:val="28"/>
          <w:lang w:val="kk-KZ" w:eastAsia="ar-SA"/>
        </w:rPr>
        <w:t>жағдайында гендік-инженерлік дизайнын жасау;</w:t>
      </w:r>
    </w:p>
    <w:p w14:paraId="63FC77DF" w14:textId="77777777" w:rsidR="0046211C" w:rsidRPr="003A034D" w:rsidRDefault="000677D4" w:rsidP="0046211C">
      <w:pPr>
        <w:suppressAutoHyphens/>
        <w:spacing w:after="0" w:line="240" w:lineRule="auto"/>
        <w:ind w:firstLine="708"/>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3. pET28 плазмидінің құрамына синтезделген нуклеотидтік  тізбектерді клондау және бруцеллалардың мультиэпитоптық рСМА19+25, рСМА19+31 және рСМА25+31 ақуыздарының</w:t>
      </w:r>
      <w:r w:rsidRPr="00E33A6C">
        <w:rPr>
          <w:rFonts w:ascii="Times New Roman" w:eastAsia="Times New Roman" w:hAnsi="Times New Roman" w:cs="Times New Roman"/>
          <w:sz w:val="28"/>
          <w:szCs w:val="28"/>
          <w:lang w:val="kk-KZ" w:eastAsia="ar-SA"/>
        </w:rPr>
        <w:tab/>
        <w:t xml:space="preserve"> </w:t>
      </w:r>
      <w:r w:rsidRPr="00E33A6C">
        <w:rPr>
          <w:rFonts w:ascii="Times New Roman" w:eastAsia="Times New Roman" w:hAnsi="Times New Roman" w:cs="Times New Roman"/>
          <w:i/>
          <w:sz w:val="28"/>
          <w:szCs w:val="28"/>
          <w:lang w:val="kk-KZ" w:eastAsia="ar-SA"/>
        </w:rPr>
        <w:t xml:space="preserve">E.coli </w:t>
      </w:r>
      <w:r w:rsidRPr="00E33A6C">
        <w:rPr>
          <w:rFonts w:ascii="Times New Roman" w:eastAsia="Times New Roman" w:hAnsi="Times New Roman" w:cs="Times New Roman"/>
          <w:sz w:val="28"/>
          <w:szCs w:val="28"/>
          <w:lang w:val="kk-KZ" w:eastAsia="ar-SA"/>
        </w:rPr>
        <w:t>BL21(DE3) жасушасындағы экспрессиясына қол жеткізіп, мақсатты өнімдерді өндірудің  оңтайлы параметрлерін анықтау;</w:t>
      </w:r>
    </w:p>
    <w:p w14:paraId="678F7FD9" w14:textId="77777777" w:rsidR="0046211C" w:rsidRPr="003A034D" w:rsidRDefault="000677D4" w:rsidP="0046211C">
      <w:pPr>
        <w:suppressAutoHyphens/>
        <w:spacing w:after="0" w:line="240" w:lineRule="auto"/>
        <w:ind w:firstLine="708"/>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4. Бруцеллалардың рекомбинантты ақуыздарының зертханалық жануарларға антигенділігі мен иммуногенділігін зерттеу;</w:t>
      </w:r>
    </w:p>
    <w:p w14:paraId="07289FDF" w14:textId="77777777" w:rsidR="0046211C" w:rsidRPr="003A034D" w:rsidRDefault="000677D4" w:rsidP="0046211C">
      <w:pPr>
        <w:suppressAutoHyphens/>
        <w:spacing w:after="0" w:line="240" w:lineRule="auto"/>
        <w:ind w:firstLine="708"/>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 xml:space="preserve">5. Дәстүрлі серологиялық реакциялар бойынша бруцеллезге оң және теріс нәтиже көрсеткен сиыр мен қой малдарының қан сарысуларын қолдана отыра ж-ИФТ-де </w:t>
      </w:r>
      <w:r w:rsidRPr="00E33A6C">
        <w:rPr>
          <w:rFonts w:ascii="Times New Roman" w:eastAsia="Times New Roman" w:hAnsi="Times New Roman" w:cs="Times New Roman"/>
          <w:i/>
          <w:sz w:val="28"/>
          <w:szCs w:val="28"/>
          <w:lang w:val="kk-KZ" w:eastAsia="ar-SA"/>
        </w:rPr>
        <w:t>Brucella-</w:t>
      </w:r>
      <w:r w:rsidRPr="00E33A6C">
        <w:rPr>
          <w:rFonts w:ascii="Times New Roman" w:eastAsia="Times New Roman" w:hAnsi="Times New Roman" w:cs="Times New Roman"/>
          <w:sz w:val="28"/>
          <w:szCs w:val="28"/>
          <w:lang w:val="kk-KZ" w:eastAsia="ar-SA"/>
        </w:rPr>
        <w:t xml:space="preserve">ның ақуыздарының (рСМА19+25, рСМА19+31 және рСМА25+31) жалқы ақуыздарымен (рСМА19, рСМА25 және рСМА31) салыстырмалы түрде антигенділігін анықтау; </w:t>
      </w:r>
    </w:p>
    <w:p w14:paraId="3C89E10A" w14:textId="77777777" w:rsidR="0046211C" w:rsidRPr="003A034D" w:rsidRDefault="000677D4" w:rsidP="0046211C">
      <w:pPr>
        <w:suppressAutoHyphens/>
        <w:spacing w:after="0" w:line="240" w:lineRule="auto"/>
        <w:ind w:firstLine="708"/>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6. Бруцеллалардың мультипротеинді</w:t>
      </w:r>
      <w:r w:rsidRPr="00E33A6C">
        <w:rPr>
          <w:rFonts w:ascii="Times New Roman" w:hAnsi="Times New Roman" w:cs="Times New Roman"/>
          <w:lang w:val="kk-KZ"/>
        </w:rPr>
        <w:t xml:space="preserve"> </w:t>
      </w:r>
      <w:r w:rsidRPr="00E33A6C">
        <w:rPr>
          <w:rFonts w:ascii="Times New Roman" w:eastAsia="Times New Roman" w:hAnsi="Times New Roman" w:cs="Times New Roman"/>
          <w:sz w:val="28"/>
          <w:szCs w:val="28"/>
          <w:lang w:val="kk-KZ" w:eastAsia="ar-SA"/>
        </w:rPr>
        <w:t>рекомбинантты антигендеріне негізделген ИФТ-інің серологиялық әлеуетін сиыр мен қой малын бруцеллезге дәстүрлі әдістермен тексеру кезінде бағалау.</w:t>
      </w:r>
    </w:p>
    <w:p w14:paraId="108B0ADC" w14:textId="77777777" w:rsidR="00F319B9" w:rsidRPr="003A034D" w:rsidRDefault="000677D4" w:rsidP="0046211C">
      <w:pPr>
        <w:suppressAutoHyphens/>
        <w:autoSpaceDE w:val="0"/>
        <w:spacing w:after="0" w:line="240" w:lineRule="auto"/>
        <w:ind w:firstLine="709"/>
        <w:jc w:val="both"/>
        <w:rPr>
          <w:rFonts w:ascii="Times New Roman" w:eastAsia="MS Mincho" w:hAnsi="Times New Roman" w:cs="Times New Roman"/>
          <w:iCs/>
          <w:sz w:val="28"/>
          <w:szCs w:val="28"/>
          <w:shd w:val="clear" w:color="auto" w:fill="FFFFFF"/>
          <w:lang w:val="kk-KZ" w:eastAsia="ar-SA"/>
        </w:rPr>
      </w:pPr>
      <w:r w:rsidRPr="00E33A6C">
        <w:rPr>
          <w:rFonts w:ascii="Times New Roman" w:eastAsia="MS Mincho" w:hAnsi="Times New Roman" w:cs="Times New Roman"/>
          <w:b/>
          <w:iCs/>
          <w:sz w:val="28"/>
          <w:szCs w:val="28"/>
          <w:shd w:val="clear" w:color="auto" w:fill="FFFFFF"/>
          <w:lang w:val="kk-KZ" w:eastAsia="ar-SA"/>
        </w:rPr>
        <w:t xml:space="preserve">Диссертациялық жұмыстың ғылыми жаңалығы  - </w:t>
      </w:r>
      <w:r w:rsidRPr="00E33A6C">
        <w:rPr>
          <w:rFonts w:ascii="Times New Roman" w:eastAsia="MS Mincho" w:hAnsi="Times New Roman" w:cs="Times New Roman"/>
          <w:iCs/>
          <w:sz w:val="28"/>
          <w:szCs w:val="28"/>
          <w:shd w:val="clear" w:color="auto" w:fill="FFFFFF"/>
          <w:lang w:val="kk-KZ" w:eastAsia="ar-SA"/>
        </w:rPr>
        <w:t>алғаш рет</w:t>
      </w:r>
      <w:r w:rsidRPr="00E33A6C">
        <w:rPr>
          <w:rFonts w:ascii="Times New Roman" w:eastAsia="MS Mincho" w:hAnsi="Times New Roman" w:cs="Times New Roman"/>
          <w:b/>
          <w:iCs/>
          <w:sz w:val="28"/>
          <w:szCs w:val="28"/>
          <w:shd w:val="clear" w:color="auto" w:fill="FFFFFF"/>
          <w:lang w:val="kk-KZ" w:eastAsia="ar-SA"/>
        </w:rPr>
        <w:t xml:space="preserve"> </w:t>
      </w:r>
      <w:r w:rsidRPr="00E33A6C">
        <w:rPr>
          <w:rFonts w:ascii="Times New Roman" w:hAnsi="Times New Roman" w:cs="Times New Roman"/>
          <w:sz w:val="28"/>
          <w:szCs w:val="28"/>
          <w:lang w:val="kk-KZ"/>
        </w:rPr>
        <w:t xml:space="preserve">бруцеллез қоздырғышының </w:t>
      </w:r>
      <w:r w:rsidRPr="00E33A6C">
        <w:rPr>
          <w:rFonts w:ascii="Times New Roman" w:eastAsia="MS Mincho" w:hAnsi="Times New Roman" w:cs="Times New Roman"/>
          <w:iCs/>
          <w:sz w:val="28"/>
          <w:szCs w:val="28"/>
          <w:shd w:val="clear" w:color="auto" w:fill="FFFFFF"/>
          <w:lang w:val="kk-KZ" w:eastAsia="ar-SA"/>
        </w:rPr>
        <w:t xml:space="preserve">молекулалық салмақтары 19 кДа, және 31 кДа болатын СМА-ның иммунодоминантты фрагменттерінен құрастырылған ақуызды синтездейтін прокариоттық өндіргіш штамм алынып, бұл антиген мал бруцеллезін балауға арналған телімді және сезімтал ИФТ-ын әзірлеуде қолданылды. </w:t>
      </w:r>
    </w:p>
    <w:p w14:paraId="412C65AD" w14:textId="77777777" w:rsidR="0046211C" w:rsidRPr="003A034D" w:rsidRDefault="000677D4" w:rsidP="0046211C">
      <w:pPr>
        <w:suppressAutoHyphens/>
        <w:autoSpaceDE w:val="0"/>
        <w:spacing w:after="0" w:line="240" w:lineRule="auto"/>
        <w:ind w:firstLine="709"/>
        <w:jc w:val="both"/>
        <w:rPr>
          <w:rFonts w:ascii="Times New Roman" w:eastAsia="MS Mincho" w:hAnsi="Times New Roman" w:cs="Times New Roman"/>
          <w:iCs/>
          <w:sz w:val="28"/>
          <w:szCs w:val="28"/>
          <w:shd w:val="clear" w:color="auto" w:fill="FFFFFF"/>
          <w:lang w:val="kk-KZ" w:eastAsia="ar-SA"/>
        </w:rPr>
      </w:pPr>
      <w:r w:rsidRPr="00E33A6C">
        <w:rPr>
          <w:rFonts w:ascii="Times New Roman" w:eastAsia="MS Mincho" w:hAnsi="Times New Roman" w:cs="Times New Roman"/>
          <w:i/>
          <w:iCs/>
          <w:sz w:val="28"/>
          <w:szCs w:val="28"/>
          <w:shd w:val="clear" w:color="auto" w:fill="FFFFFF"/>
          <w:lang w:val="kk-KZ" w:eastAsia="ar-SA"/>
        </w:rPr>
        <w:t>Brucella</w:t>
      </w:r>
      <w:r w:rsidRPr="00E33A6C">
        <w:rPr>
          <w:rFonts w:ascii="Times New Roman" w:eastAsia="MS Mincho" w:hAnsi="Times New Roman" w:cs="Times New Roman"/>
          <w:iCs/>
          <w:sz w:val="28"/>
          <w:szCs w:val="28"/>
          <w:shd w:val="clear" w:color="auto" w:fill="FFFFFF"/>
          <w:lang w:val="kk-KZ" w:eastAsia="ar-SA"/>
        </w:rPr>
        <w:t xml:space="preserve"> тұқымдасының рекомбинантты ақуызын өндіруші  ішек таяқшасының штаммын ҚР Әділет министрлігінің «Ұлттық зияткерлік меншік институты» РМК өнертабыс ретінде танып, оған патент беру туралы шешім қабылдады </w:t>
      </w:r>
      <w:r w:rsidRPr="00E33A6C">
        <w:rPr>
          <w:rFonts w:ascii="Times New Roman" w:eastAsia="MS Mincho" w:hAnsi="Times New Roman" w:cs="Times New Roman"/>
          <w:sz w:val="28"/>
          <w:szCs w:val="28"/>
          <w:lang w:val="kk-KZ" w:eastAsia="ar-SA"/>
        </w:rPr>
        <w:t>(А- Қолданбасы).</w:t>
      </w:r>
    </w:p>
    <w:p w14:paraId="5F4569D3" w14:textId="77777777" w:rsidR="0046211C" w:rsidRPr="003A034D" w:rsidRDefault="000677D4" w:rsidP="0046211C">
      <w:pPr>
        <w:suppressAutoHyphens/>
        <w:spacing w:after="0" w:line="240" w:lineRule="auto"/>
        <w:ind w:firstLine="708"/>
        <w:jc w:val="both"/>
        <w:rPr>
          <w:rFonts w:ascii="Times New Roman" w:hAnsi="Times New Roman" w:cs="Times New Roman"/>
          <w:lang w:val="kk-KZ"/>
        </w:rPr>
      </w:pPr>
      <w:r w:rsidRPr="00E33A6C">
        <w:rPr>
          <w:rFonts w:ascii="Times New Roman" w:eastAsia="MS Mincho" w:hAnsi="Times New Roman" w:cs="Times New Roman"/>
          <w:b/>
          <w:sz w:val="28"/>
          <w:szCs w:val="28"/>
          <w:lang w:val="kk-KZ" w:eastAsia="ar-SA"/>
        </w:rPr>
        <w:t xml:space="preserve">Практикалық құндылығы. </w:t>
      </w:r>
      <w:r w:rsidRPr="00E33A6C">
        <w:rPr>
          <w:rFonts w:ascii="Times New Roman" w:eastAsia="MS Mincho" w:hAnsi="Times New Roman" w:cs="Times New Roman"/>
          <w:sz w:val="28"/>
          <w:szCs w:val="28"/>
          <w:lang w:val="kk-KZ" w:eastAsia="ar-SA"/>
        </w:rPr>
        <w:t xml:space="preserve">Өнертабысқа өтінім беруге байланысты </w:t>
      </w:r>
      <w:r w:rsidRPr="00E33A6C">
        <w:rPr>
          <w:rFonts w:ascii="Times New Roman" w:eastAsia="MS Mincho" w:hAnsi="Times New Roman" w:cs="Times New Roman"/>
          <w:i/>
          <w:sz w:val="28"/>
          <w:szCs w:val="28"/>
          <w:lang w:val="kk-KZ" w:eastAsia="ar-SA"/>
        </w:rPr>
        <w:t>Е. coli ВL21(DE3)/рЕТ28 рСМА19+31</w:t>
      </w:r>
      <w:r w:rsidRPr="00E33A6C">
        <w:rPr>
          <w:rFonts w:ascii="Times New Roman" w:eastAsia="MS Mincho" w:hAnsi="Times New Roman" w:cs="Times New Roman"/>
          <w:sz w:val="28"/>
          <w:szCs w:val="28"/>
          <w:lang w:val="kk-KZ" w:eastAsia="ar-SA"/>
        </w:rPr>
        <w:t xml:space="preserve"> штаммын ҚР БҒМ ҒК  "Микроорганизмдердің республикалық коллекциясы" РМК-ы  тіркеуге алып (№B-RKM 00913), </w:t>
      </w:r>
      <w:r w:rsidRPr="00E33A6C">
        <w:rPr>
          <w:rFonts w:ascii="Times New Roman" w:eastAsia="TimesNewRomanPS-BoldMT" w:hAnsi="Times New Roman" w:cs="Times New Roman"/>
          <w:bCs/>
          <w:sz w:val="28"/>
          <w:szCs w:val="28"/>
          <w:lang w:val="kk-KZ"/>
        </w:rPr>
        <w:t>ҚР №35776 петентімен қорғалд</w:t>
      </w:r>
      <w:r w:rsidRPr="00E33A6C">
        <w:rPr>
          <w:rFonts w:ascii="Times New Roman" w:eastAsia="MS Mincho" w:hAnsi="Times New Roman" w:cs="Times New Roman"/>
          <w:sz w:val="28"/>
          <w:szCs w:val="28"/>
          <w:lang w:val="kk-KZ" w:eastAsia="ar-SA"/>
        </w:rPr>
        <w:t>ы (А-Қолданбасы). Аталмыш өндіргіш-штаммды бруцеллезді диагностикалауға арналған иммунологиялық сыналымдарды дайындау кезінде телімді антигенінің көзі ретінде пайдалануға болады.</w:t>
      </w:r>
    </w:p>
    <w:p w14:paraId="04F9A48A" w14:textId="77777777" w:rsidR="0046211C" w:rsidRPr="003A034D" w:rsidRDefault="000677D4" w:rsidP="0046211C">
      <w:pPr>
        <w:suppressAutoHyphens/>
        <w:spacing w:after="0" w:line="240" w:lineRule="auto"/>
        <w:ind w:firstLine="708"/>
        <w:jc w:val="both"/>
        <w:rPr>
          <w:rFonts w:ascii="Times New Roman" w:eastAsia="MS Mincho" w:hAnsi="Times New Roman" w:cs="Times New Roman"/>
          <w:sz w:val="28"/>
          <w:szCs w:val="28"/>
          <w:lang w:val="kk-KZ" w:eastAsia="ar-SA"/>
        </w:rPr>
      </w:pPr>
      <w:bookmarkStart w:id="1" w:name="_Hlk105705740"/>
      <w:r w:rsidRPr="00E33A6C">
        <w:rPr>
          <w:rFonts w:ascii="Times New Roman" w:eastAsia="MS Mincho" w:hAnsi="Times New Roman" w:cs="Times New Roman"/>
          <w:sz w:val="28"/>
          <w:szCs w:val="28"/>
          <w:lang w:val="kk-KZ" w:eastAsia="ar-SA"/>
        </w:rPr>
        <w:t>Рекомбинантты ақуыздың негізінде әзірленген "Бруцеллезді диагностикалауға арналған ИФТ-жиынтығын" дайындау мен пайдаланудың зертханалық регламенті "С. Сейфуллин атындағы Қазақ агротехникалық университеті" КеАҚ–ның (ҚазАТУ) ғылыми-техникалық комиссиясының отырысында бекітілді (22.09.2020 жылғы №7 хаттама) (Ә-Қолданбасы) және аталмыш жиынтықтың тәжірибелі үлгісі дайындалды (Б- Қолданбасы).</w:t>
      </w:r>
    </w:p>
    <w:p w14:paraId="7829F049" w14:textId="77777777" w:rsidR="0046211C" w:rsidRPr="003A034D" w:rsidRDefault="000677D4" w:rsidP="0046211C">
      <w:pPr>
        <w:suppressAutoHyphens/>
        <w:spacing w:after="0" w:line="240" w:lineRule="auto"/>
        <w:ind w:firstLine="708"/>
        <w:jc w:val="both"/>
        <w:rPr>
          <w:rFonts w:ascii="Times New Roman" w:eastAsia="MS Mincho" w:hAnsi="Times New Roman" w:cs="Times New Roman"/>
          <w:sz w:val="28"/>
          <w:szCs w:val="28"/>
          <w:lang w:val="kk-KZ" w:eastAsia="ar-SA"/>
        </w:rPr>
      </w:pPr>
      <w:r w:rsidRPr="00E33A6C">
        <w:rPr>
          <w:rFonts w:ascii="Times New Roman" w:eastAsiaTheme="minorEastAsia" w:hAnsi="Times New Roman" w:cs="Times New Roman"/>
          <w:sz w:val="28"/>
          <w:szCs w:val="24"/>
          <w:lang w:val="kk-KZ" w:eastAsia="ru-RU"/>
        </w:rPr>
        <w:t>Қазақстан Республикасында қой бруцеллезі бойынша 2013-2021жж. Арналған эпизоотиялық ахуалының жағдайы (</w:t>
      </w:r>
      <w:r w:rsidRPr="00E33A6C">
        <w:rPr>
          <w:rFonts w:ascii="Times New Roman" w:eastAsia="MS Mincho" w:hAnsi="Times New Roman" w:cs="Times New Roman"/>
          <w:sz w:val="28"/>
          <w:szCs w:val="28"/>
          <w:lang w:val="kk-KZ" w:eastAsia="ar-SA"/>
        </w:rPr>
        <w:t>В- Қолданбасы</w:t>
      </w:r>
      <w:r w:rsidRPr="00E33A6C">
        <w:rPr>
          <w:rFonts w:ascii="Times New Roman" w:eastAsiaTheme="minorEastAsia" w:hAnsi="Times New Roman" w:cs="Times New Roman"/>
          <w:sz w:val="28"/>
          <w:szCs w:val="24"/>
          <w:lang w:val="kk-KZ" w:eastAsia="ru-RU"/>
        </w:rPr>
        <w:t xml:space="preserve">) </w:t>
      </w:r>
      <w:r w:rsidRPr="00E33A6C">
        <w:rPr>
          <w:rFonts w:ascii="Times New Roman" w:eastAsia="MS Mincho" w:hAnsi="Times New Roman" w:cs="Times New Roman"/>
          <w:sz w:val="28"/>
          <w:szCs w:val="28"/>
          <w:lang w:val="kk-KZ" w:eastAsia="ar-SA"/>
        </w:rPr>
        <w:t xml:space="preserve">Диссертациялық жұмыстың негізгі нәтижелері ҚазАТУ-інің 6М070100 "Биотехнология" мамандығы магистранттарына арналған  "Modern problems of Biotechnology in </w:t>
      </w:r>
      <w:r w:rsidRPr="00E33A6C">
        <w:rPr>
          <w:rFonts w:ascii="Times New Roman" w:eastAsia="MS Mincho" w:hAnsi="Times New Roman" w:cs="Times New Roman"/>
          <w:sz w:val="28"/>
          <w:szCs w:val="28"/>
          <w:lang w:val="kk-KZ" w:eastAsia="ar-SA"/>
        </w:rPr>
        <w:lastRenderedPageBreak/>
        <w:t>Veterinary medicine and Animal husbandry" атты оқу құралының «The new methods for diagnosis of brucellosis» атты бөліміне енгізілді және  6D120100 – "Ветеринариялық медицина" мамандығы докторанттарына "General Immunology" пәндері бойынша дәрістік және зертханалық сабақтарды жүргізуде қолданыс тапты.</w:t>
      </w:r>
    </w:p>
    <w:bookmarkEnd w:id="1"/>
    <w:p w14:paraId="7BF41C86" w14:textId="77777777" w:rsidR="0046211C" w:rsidRPr="003A034D" w:rsidRDefault="000677D4" w:rsidP="0046211C">
      <w:pPr>
        <w:tabs>
          <w:tab w:val="left" w:pos="709"/>
          <w:tab w:val="left" w:pos="851"/>
        </w:tabs>
        <w:suppressAutoHyphens/>
        <w:spacing w:after="0" w:line="240" w:lineRule="auto"/>
        <w:ind w:firstLine="709"/>
        <w:contextualSpacing/>
        <w:jc w:val="both"/>
        <w:rPr>
          <w:rFonts w:ascii="Times New Roman" w:eastAsia="Times New Roman" w:hAnsi="Times New Roman" w:cs="Times New Roman"/>
          <w:b/>
          <w:sz w:val="28"/>
          <w:szCs w:val="28"/>
          <w:lang w:val="kk-KZ" w:eastAsia="ar-SA"/>
        </w:rPr>
      </w:pPr>
      <w:r w:rsidRPr="00E33A6C">
        <w:rPr>
          <w:rFonts w:ascii="Times New Roman" w:eastAsia="Times New Roman" w:hAnsi="Times New Roman" w:cs="Times New Roman"/>
          <w:b/>
          <w:sz w:val="28"/>
          <w:szCs w:val="28"/>
          <w:lang w:val="kk-KZ" w:eastAsia="ar-SA"/>
        </w:rPr>
        <w:t>Қорғауға шығарылатын негізгі қағидалар:</w:t>
      </w:r>
    </w:p>
    <w:p w14:paraId="5EF73232" w14:textId="77777777" w:rsidR="0046211C" w:rsidRPr="003A034D" w:rsidRDefault="000677D4" w:rsidP="0046211C">
      <w:pPr>
        <w:tabs>
          <w:tab w:val="left" w:pos="709"/>
          <w:tab w:val="left" w:pos="851"/>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1.</w:t>
      </w:r>
      <w:r w:rsidRPr="00E33A6C">
        <w:rPr>
          <w:rFonts w:ascii="Times New Roman" w:eastAsia="Times New Roman" w:hAnsi="Times New Roman" w:cs="Times New Roman"/>
          <w:sz w:val="28"/>
          <w:szCs w:val="28"/>
          <w:lang w:val="kk-KZ" w:eastAsia="ar-SA"/>
        </w:rPr>
        <w:tab/>
        <w:t xml:space="preserve">рСМА19+25, рСМА19+31 және рСМА25+31 мультипротеиндерінің синтезі және олардың </w:t>
      </w:r>
      <w:r w:rsidRPr="00E33A6C">
        <w:rPr>
          <w:rFonts w:ascii="Times New Roman" w:eastAsia="Times New Roman" w:hAnsi="Times New Roman" w:cs="Times New Roman"/>
          <w:i/>
          <w:sz w:val="28"/>
          <w:szCs w:val="28"/>
          <w:lang w:val="kk-KZ" w:eastAsia="ar-SA"/>
        </w:rPr>
        <w:t>Е.coli</w:t>
      </w:r>
      <w:r w:rsidRPr="00E33A6C">
        <w:rPr>
          <w:rFonts w:ascii="Times New Roman" w:eastAsia="Times New Roman" w:hAnsi="Times New Roman" w:cs="Times New Roman"/>
          <w:sz w:val="28"/>
          <w:szCs w:val="28"/>
          <w:lang w:val="kk-KZ" w:eastAsia="ar-SA"/>
        </w:rPr>
        <w:t xml:space="preserve"> ВL21(DE3) жасушаларында түзілуі;</w:t>
      </w:r>
    </w:p>
    <w:p w14:paraId="4C4D8932" w14:textId="77777777" w:rsidR="0046211C" w:rsidRPr="003A034D" w:rsidRDefault="000677D4" w:rsidP="0046211C">
      <w:pPr>
        <w:tabs>
          <w:tab w:val="left" w:pos="709"/>
          <w:tab w:val="left" w:pos="851"/>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2.</w:t>
      </w:r>
      <w:r w:rsidRPr="00E33A6C">
        <w:rPr>
          <w:rFonts w:ascii="Times New Roman" w:eastAsia="Times New Roman" w:hAnsi="Times New Roman" w:cs="Times New Roman"/>
          <w:sz w:val="28"/>
          <w:szCs w:val="28"/>
          <w:lang w:val="kk-KZ" w:eastAsia="ar-SA"/>
        </w:rPr>
        <w:tab/>
      </w:r>
      <w:r w:rsidRPr="00E33A6C">
        <w:rPr>
          <w:rFonts w:ascii="Times New Roman" w:eastAsia="Times New Roman" w:hAnsi="Times New Roman" w:cs="Times New Roman"/>
          <w:i/>
          <w:sz w:val="28"/>
          <w:szCs w:val="28"/>
          <w:lang w:val="kk-KZ" w:eastAsia="ar-SA"/>
        </w:rPr>
        <w:t>Brucella</w:t>
      </w:r>
      <w:r w:rsidRPr="00E33A6C">
        <w:rPr>
          <w:rFonts w:ascii="Times New Roman" w:eastAsia="Times New Roman" w:hAnsi="Times New Roman" w:cs="Times New Roman"/>
          <w:sz w:val="28"/>
          <w:szCs w:val="28"/>
          <w:lang w:val="kk-KZ" w:eastAsia="ar-SA"/>
        </w:rPr>
        <w:t xml:space="preserve"> тұқымдасы бактерияларының жалқы</w:t>
      </w:r>
      <w:r w:rsidRPr="00E33A6C">
        <w:rPr>
          <w:rFonts w:ascii="Times New Roman" w:hAnsi="Times New Roman" w:cs="Times New Roman"/>
          <w:sz w:val="28"/>
          <w:szCs w:val="28"/>
          <w:lang w:val="kk-KZ"/>
        </w:rPr>
        <w:t xml:space="preserve"> (р</w:t>
      </w:r>
      <w:r w:rsidRPr="00E33A6C">
        <w:rPr>
          <w:rFonts w:ascii="Times New Roman" w:eastAsia="Times New Roman" w:hAnsi="Times New Roman" w:cs="Times New Roman"/>
          <w:sz w:val="28"/>
          <w:szCs w:val="28"/>
          <w:lang w:val="kk-KZ" w:eastAsia="ar-SA"/>
        </w:rPr>
        <w:t>СМА19, рСМА25, рСМА31) және және химерлі (рСМА19+25, рСМА19+31 және рСМА25+31) ақуыздарының салыстырмалы түрде антигенділігі мен иммуногенділігі;</w:t>
      </w:r>
    </w:p>
    <w:p w14:paraId="5595259E" w14:textId="77777777" w:rsidR="0046211C" w:rsidRPr="003A034D" w:rsidRDefault="000677D4" w:rsidP="0046211C">
      <w:pPr>
        <w:tabs>
          <w:tab w:val="left" w:pos="709"/>
          <w:tab w:val="left" w:pos="851"/>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 xml:space="preserve">3. Мультипротеинді рекомбинантты антигендердің сиыр мен қой бруцеллезінің ИФТ диагностикасындағы салыстырмалы құндылығын </w:t>
      </w:r>
      <w:r w:rsidRPr="00E33A6C">
        <w:rPr>
          <w:rFonts w:ascii="Times New Roman" w:hAnsi="Times New Roman" w:cs="Times New Roman"/>
          <w:lang w:val="kk-KZ"/>
        </w:rPr>
        <w:t xml:space="preserve"> </w:t>
      </w:r>
      <w:r w:rsidRPr="00E33A6C">
        <w:rPr>
          <w:rFonts w:ascii="Times New Roman" w:eastAsia="Times New Roman" w:hAnsi="Times New Roman" w:cs="Times New Roman"/>
          <w:sz w:val="28"/>
          <w:szCs w:val="28"/>
          <w:lang w:val="kk-KZ" w:eastAsia="ar-SA"/>
        </w:rPr>
        <w:t>анықтау;</w:t>
      </w:r>
    </w:p>
    <w:p w14:paraId="55D11229" w14:textId="77777777" w:rsidR="0046211C" w:rsidRPr="003A034D" w:rsidRDefault="000677D4" w:rsidP="0046211C">
      <w:pPr>
        <w:tabs>
          <w:tab w:val="left" w:pos="709"/>
          <w:tab w:val="left" w:pos="851"/>
        </w:tabs>
        <w:suppressAutoHyphens/>
        <w:spacing w:after="0" w:line="240" w:lineRule="auto"/>
        <w:ind w:firstLine="709"/>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 xml:space="preserve">4.  </w:t>
      </w:r>
      <w:r w:rsidRPr="00E33A6C">
        <w:rPr>
          <w:rFonts w:ascii="Times New Roman" w:eastAsia="Times New Roman" w:hAnsi="Times New Roman" w:cs="Times New Roman"/>
          <w:i/>
          <w:sz w:val="28"/>
          <w:szCs w:val="28"/>
          <w:lang w:val="kk-KZ" w:eastAsia="ar-SA"/>
        </w:rPr>
        <w:t xml:space="preserve">Е.coli </w:t>
      </w:r>
      <w:r w:rsidRPr="00E33A6C">
        <w:rPr>
          <w:rFonts w:ascii="Times New Roman" w:eastAsia="Times New Roman" w:hAnsi="Times New Roman" w:cs="Times New Roman"/>
          <w:sz w:val="28"/>
          <w:szCs w:val="28"/>
          <w:lang w:val="kk-KZ" w:eastAsia="ar-SA"/>
        </w:rPr>
        <w:t xml:space="preserve">ВL21(DE3)/рЕТ28 рСМА19+31 - </w:t>
      </w:r>
      <w:r w:rsidRPr="00E33A6C">
        <w:rPr>
          <w:rFonts w:ascii="Times New Roman" w:eastAsia="Times New Roman" w:hAnsi="Times New Roman" w:cs="Times New Roman"/>
          <w:i/>
          <w:sz w:val="28"/>
          <w:szCs w:val="28"/>
          <w:lang w:val="kk-KZ" w:eastAsia="ar-SA"/>
        </w:rPr>
        <w:t xml:space="preserve">Brucella </w:t>
      </w:r>
      <w:r w:rsidRPr="00E33A6C">
        <w:rPr>
          <w:rFonts w:ascii="Times New Roman" w:eastAsia="Times New Roman" w:hAnsi="Times New Roman" w:cs="Times New Roman"/>
          <w:sz w:val="28"/>
          <w:szCs w:val="28"/>
          <w:lang w:val="kk-KZ" w:eastAsia="ar-SA"/>
        </w:rPr>
        <w:t>тұқымдасына жататын бактериялардың  диагностикалық маңызы жоғары рекомбинантты ақуызын өндіруші штамм.</w:t>
      </w:r>
    </w:p>
    <w:p w14:paraId="50B2A116" w14:textId="77777777" w:rsidR="0046211C" w:rsidRPr="003A034D" w:rsidRDefault="000677D4" w:rsidP="0046211C">
      <w:pPr>
        <w:widowControl w:val="0"/>
        <w:shd w:val="clear" w:color="auto" w:fill="FFFFFF"/>
        <w:spacing w:after="0" w:line="240" w:lineRule="auto"/>
        <w:ind w:firstLine="709"/>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b/>
          <w:sz w:val="28"/>
          <w:szCs w:val="28"/>
          <w:lang w:val="kk-KZ" w:eastAsia="ar-SA"/>
        </w:rPr>
        <w:t xml:space="preserve">Жұмыстың апробациясы. </w:t>
      </w:r>
      <w:r w:rsidRPr="00E33A6C">
        <w:rPr>
          <w:rFonts w:ascii="Times New Roman" w:eastAsia="Times New Roman" w:hAnsi="Times New Roman" w:cs="Times New Roman"/>
          <w:sz w:val="28"/>
          <w:szCs w:val="28"/>
          <w:lang w:val="kk-KZ" w:eastAsia="ar-SA"/>
        </w:rPr>
        <w:t>Зерттеу нәтижелері мына төменгі халықаралық конференцияларда баяндалды:</w:t>
      </w:r>
    </w:p>
    <w:p w14:paraId="6FDA9BEF" w14:textId="77777777" w:rsidR="0046211C" w:rsidRPr="003A034D" w:rsidRDefault="000677D4" w:rsidP="0046211C">
      <w:pPr>
        <w:widowControl w:val="0"/>
        <w:shd w:val="clear" w:color="auto" w:fill="FFFFFF"/>
        <w:spacing w:after="0" w:line="240" w:lineRule="auto"/>
        <w:ind w:firstLine="709"/>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 xml:space="preserve">- С. Сейфуллиннің 125 жылдығына арналған "Сейфуллин оқулары – 15: Жастар, ғылым, технологиялар - жаңа идеялар мен перспективалар" (2019 ж.19 қарашасы); </w:t>
      </w:r>
    </w:p>
    <w:p w14:paraId="309D22F3" w14:textId="77777777" w:rsidR="0046211C" w:rsidRPr="003A034D" w:rsidRDefault="000677D4" w:rsidP="0046211C">
      <w:pPr>
        <w:widowControl w:val="0"/>
        <w:shd w:val="clear" w:color="auto" w:fill="FFFFFF"/>
        <w:spacing w:after="0" w:line="240" w:lineRule="auto"/>
        <w:ind w:firstLine="709"/>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 xml:space="preserve">- ҚР еңбек сіңірген қайраткері Т.М. Досмұхамбетовтың 70 жылдығына арналған "Ғылым, өндіріс, бизнес: "Байсерке-Агро" агрохолдингінің мысалында аграрлық сектордың инновациялық дамуының қазіргі жағдайы мен жолдары (2019 ж.4-5 сәуірі); </w:t>
      </w:r>
    </w:p>
    <w:p w14:paraId="17529953" w14:textId="77777777" w:rsidR="0046211C" w:rsidRPr="003A034D" w:rsidRDefault="000677D4" w:rsidP="0046211C">
      <w:pPr>
        <w:widowControl w:val="0"/>
        <w:shd w:val="clear" w:color="auto" w:fill="FFFFFF"/>
        <w:spacing w:after="0" w:line="240" w:lineRule="auto"/>
        <w:ind w:firstLine="709"/>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 профессор В. И. Пионтковскийді еске алуға арналған "Қазіргі заманғы аграрлық ғылым мен ветеринарияның өзекті мәселелері мен даму үрдістері" (2021 ж., 18 маусымы).</w:t>
      </w:r>
    </w:p>
    <w:p w14:paraId="56D0BED9" w14:textId="77777777" w:rsidR="0060143D" w:rsidRPr="003A034D" w:rsidRDefault="000677D4" w:rsidP="00406287">
      <w:pPr>
        <w:widowControl w:val="0"/>
        <w:shd w:val="clear" w:color="auto" w:fill="FFFFFF"/>
        <w:spacing w:after="0" w:line="240" w:lineRule="auto"/>
        <w:ind w:firstLine="709"/>
        <w:contextualSpacing/>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Сонымен қатар, жұмыстың негізгі нәтижелері «Ветеринариялық медицина ғылымы мен технологиясы бойынша қытайлық және қазақстандық докторанттар мен магистранттардың  бірінші онлайн академиялық форумында  баяндалды [The first China-Kazakhstan Veterinary Medicine Science aand Technology Postgraduate Academic Forum]  (2022 ж.28 мамыры).</w:t>
      </w:r>
    </w:p>
    <w:p w14:paraId="21365F6E" w14:textId="16127130" w:rsidR="0046211C" w:rsidRPr="003A034D" w:rsidRDefault="000677D4" w:rsidP="00406287">
      <w:pPr>
        <w:widowControl w:val="0"/>
        <w:shd w:val="clear" w:color="auto" w:fill="FFFFFF"/>
        <w:spacing w:after="0" w:line="240" w:lineRule="auto"/>
        <w:ind w:firstLine="709"/>
        <w:contextualSpacing/>
        <w:jc w:val="both"/>
        <w:rPr>
          <w:rFonts w:ascii="Times New Roman" w:eastAsia="Calibri" w:hAnsi="Times New Roman" w:cs="Times New Roman"/>
          <w:sz w:val="28"/>
          <w:szCs w:val="28"/>
          <w:lang w:val="kk-KZ"/>
        </w:rPr>
      </w:pPr>
      <w:bookmarkStart w:id="2" w:name="_Hlk497379604"/>
      <w:r w:rsidRPr="00E33A6C">
        <w:rPr>
          <w:rFonts w:ascii="Times New Roman" w:eastAsia="Calibri" w:hAnsi="Times New Roman" w:cs="Times New Roman"/>
          <w:b/>
          <w:sz w:val="28"/>
          <w:szCs w:val="28"/>
          <w:lang w:val="kk-KZ"/>
        </w:rPr>
        <w:t xml:space="preserve">Зерттеу нәтижелерін жариялануы. </w:t>
      </w:r>
      <w:r w:rsidRPr="00E33A6C">
        <w:rPr>
          <w:rFonts w:ascii="Times New Roman" w:eastAsia="Calibri" w:hAnsi="Times New Roman" w:cs="Times New Roman"/>
          <w:sz w:val="28"/>
          <w:szCs w:val="28"/>
          <w:lang w:val="kk-KZ"/>
        </w:rPr>
        <w:t xml:space="preserve">Зерттеудің негізгі нәтижелері 12 ғылыми еңбектерде, атап айтсақ 5-еуі ҚР Білім және ғылым министрлігінің Ғылым  комитеті ұсынған басылымдарда, 3-еуі Scopus деректер базасына енгізілген журналдарда (Veterinary World – 2  және Turkish Journal of  Veterinary and Animal Sciences - 1),  ал республикалық және халықаралық конференциялар материалдарында тиісінше 1 және 3 мақалалар  жарияланды.  </w:t>
      </w:r>
    </w:p>
    <w:p w14:paraId="3DF7B536" w14:textId="3194A663" w:rsidR="0046211C" w:rsidRPr="003A034D" w:rsidRDefault="000677D4" w:rsidP="00406287">
      <w:pPr>
        <w:spacing w:after="0" w:line="240" w:lineRule="auto"/>
        <w:ind w:firstLine="708"/>
        <w:jc w:val="both"/>
        <w:rPr>
          <w:rFonts w:ascii="Times New Roman" w:eastAsia="Times New Roman" w:hAnsi="Times New Roman" w:cs="Times New Roman"/>
          <w:b/>
          <w:sz w:val="28"/>
          <w:szCs w:val="28"/>
          <w:lang w:val="kk-KZ" w:eastAsia="ar-SA"/>
        </w:rPr>
      </w:pPr>
      <w:r w:rsidRPr="00E33A6C">
        <w:rPr>
          <w:rFonts w:ascii="Times New Roman" w:eastAsia="Times New Roman" w:hAnsi="Times New Roman" w:cs="Times New Roman"/>
          <w:b/>
          <w:sz w:val="28"/>
          <w:szCs w:val="28"/>
          <w:lang w:val="kk-KZ" w:eastAsia="ar-SA"/>
        </w:rPr>
        <w:t xml:space="preserve">Диссертацияның көлемі мен құрылымы. </w:t>
      </w:r>
      <w:r w:rsidRPr="00E33A6C">
        <w:rPr>
          <w:rFonts w:ascii="Times New Roman" w:eastAsia="Times New Roman" w:hAnsi="Times New Roman" w:cs="Times New Roman"/>
          <w:sz w:val="28"/>
          <w:szCs w:val="28"/>
          <w:lang w:val="kk-KZ" w:eastAsia="ar-SA"/>
        </w:rPr>
        <w:t>Диссертация компьютер мәтінінің 160 бетінде жазылған. Диссертация «Кіріспе», «Әдеби шолу», «Материалдар мен әдістер», «Өзіндік зерттеулер», «Қорытынды», «Қолданылған әдебиет тізімі» және «Қолданба» бөлімдерінен тұрады. Жұмыста 219 әдебиет көзі, 35 Қолданбалар, 17 кестелер және 26 суреттер пайдаланылған.</w:t>
      </w:r>
    </w:p>
    <w:bookmarkEnd w:id="2"/>
    <w:p w14:paraId="62EF9F93" w14:textId="7037B7D9" w:rsidR="0046211C" w:rsidRPr="003A034D" w:rsidRDefault="000677D4" w:rsidP="00911960">
      <w:pPr>
        <w:tabs>
          <w:tab w:val="left" w:pos="709"/>
        </w:tabs>
        <w:spacing w:after="0" w:line="240" w:lineRule="auto"/>
        <w:ind w:firstLine="720"/>
        <w:jc w:val="both"/>
        <w:rPr>
          <w:rFonts w:ascii="Times New Roman" w:eastAsia="Times New Roman" w:hAnsi="Times New Roman" w:cs="Times New Roman"/>
          <w:bCs/>
          <w:sz w:val="28"/>
          <w:szCs w:val="28"/>
          <w:lang w:val="kk-KZ" w:eastAsia="ar-SA"/>
        </w:rPr>
      </w:pPr>
      <w:r w:rsidRPr="00E33A6C">
        <w:rPr>
          <w:rFonts w:ascii="Times New Roman" w:eastAsia="Times New Roman" w:hAnsi="Times New Roman" w:cs="Times New Roman"/>
          <w:bCs/>
          <w:sz w:val="28"/>
          <w:szCs w:val="28"/>
          <w:lang w:val="kk-KZ" w:eastAsia="ar-SA"/>
        </w:rPr>
        <w:lastRenderedPageBreak/>
        <w:t>Диссертациялық жұмыс 2018-2020 жылдарға арналған О.0810 "Ауыл шаруашылығы мен ветеринарияға арналған жаңа препараттар мен инновациялық биотехнологияларды жасау" атты ҚР БҒМ-нің ғылыми-техникалық бағдарлама шеңберіндегі "Құрама рекомбинантты антигенге негізделген бруцеллездің серологиялық диагностикасы» тақырыбы бойынша орындалды (мемлекеттік тіркеу №:0118РК00970).</w:t>
      </w:r>
    </w:p>
    <w:p w14:paraId="1DC9A4C5" w14:textId="77777777" w:rsidR="0004468C" w:rsidRPr="003A034D" w:rsidRDefault="0004468C" w:rsidP="00B46ADC">
      <w:pPr>
        <w:pStyle w:val="ab"/>
        <w:spacing w:before="0" w:beforeAutospacing="0" w:after="0" w:afterAutospacing="0"/>
        <w:ind w:firstLine="708"/>
        <w:rPr>
          <w:b/>
          <w:color w:val="000000"/>
          <w:sz w:val="27"/>
          <w:szCs w:val="27"/>
          <w:lang w:val="kk-KZ"/>
        </w:rPr>
      </w:pPr>
    </w:p>
    <w:p w14:paraId="5BC2CF4A"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5B972CC9"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519E123B"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382E3AE6"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60965EBF"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03BDB363"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1F9782F5"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1287A801"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7944EE46"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6475F14F"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1BB74389"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60A69E75"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7319D77A"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416C4F84"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73335FE1"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14F22E48"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29E6373B"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7FE19950"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0CC38BD3"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44D7D792"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2775E58A"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70F3AF61"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4F9C0AAF"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3052AB86"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6E8B0640"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667BA588"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308A3BFB"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422BE366"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28BFAA61"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5BF81B69"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5840729F"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3B7A11AF"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55052AD5"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4249196D"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09614198"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731E1345"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63D640F7" w14:textId="77777777" w:rsidR="00410B95" w:rsidRPr="003A034D" w:rsidRDefault="00410B95" w:rsidP="00B46ADC">
      <w:pPr>
        <w:pStyle w:val="ab"/>
        <w:spacing w:before="0" w:beforeAutospacing="0" w:after="0" w:afterAutospacing="0"/>
        <w:ind w:firstLine="708"/>
        <w:rPr>
          <w:b/>
          <w:color w:val="000000"/>
          <w:sz w:val="27"/>
          <w:szCs w:val="27"/>
          <w:lang w:val="kk-KZ"/>
        </w:rPr>
      </w:pPr>
    </w:p>
    <w:p w14:paraId="2D872A29" w14:textId="77777777" w:rsidR="00410B95" w:rsidRPr="003A034D" w:rsidRDefault="00410B95" w:rsidP="00B46ADC">
      <w:pPr>
        <w:pStyle w:val="ab"/>
        <w:spacing w:before="0" w:beforeAutospacing="0" w:after="0" w:afterAutospacing="0"/>
        <w:ind w:firstLine="708"/>
        <w:rPr>
          <w:b/>
          <w:color w:val="000000"/>
          <w:sz w:val="27"/>
          <w:szCs w:val="27"/>
          <w:lang w:val="kk-KZ"/>
        </w:rPr>
      </w:pPr>
    </w:p>
    <w:p w14:paraId="356925FC" w14:textId="77777777" w:rsidR="00410B95" w:rsidRPr="003A034D" w:rsidRDefault="00410B95" w:rsidP="00B46ADC">
      <w:pPr>
        <w:pStyle w:val="ab"/>
        <w:spacing w:before="0" w:beforeAutospacing="0" w:after="0" w:afterAutospacing="0"/>
        <w:ind w:firstLine="708"/>
        <w:rPr>
          <w:b/>
          <w:color w:val="000000"/>
          <w:sz w:val="27"/>
          <w:szCs w:val="27"/>
          <w:lang w:val="kk-KZ"/>
        </w:rPr>
      </w:pPr>
    </w:p>
    <w:p w14:paraId="1DE30C24" w14:textId="77777777" w:rsidR="00A0108F" w:rsidRPr="003A034D" w:rsidRDefault="00A0108F" w:rsidP="00B46ADC">
      <w:pPr>
        <w:pStyle w:val="ab"/>
        <w:spacing w:before="0" w:beforeAutospacing="0" w:after="0" w:afterAutospacing="0"/>
        <w:ind w:firstLine="708"/>
        <w:rPr>
          <w:b/>
          <w:color w:val="000000"/>
          <w:sz w:val="27"/>
          <w:szCs w:val="27"/>
          <w:lang w:val="kk-KZ"/>
        </w:rPr>
      </w:pPr>
    </w:p>
    <w:p w14:paraId="2A558185" w14:textId="77777777" w:rsidR="0004468C" w:rsidRPr="003A034D" w:rsidRDefault="0004468C" w:rsidP="00B46ADC">
      <w:pPr>
        <w:pStyle w:val="ab"/>
        <w:spacing w:before="0" w:beforeAutospacing="0" w:after="0" w:afterAutospacing="0"/>
        <w:ind w:firstLine="708"/>
        <w:rPr>
          <w:b/>
          <w:color w:val="000000"/>
          <w:sz w:val="27"/>
          <w:szCs w:val="27"/>
          <w:lang w:val="kk-KZ"/>
        </w:rPr>
      </w:pPr>
    </w:p>
    <w:p w14:paraId="2D5686E3" w14:textId="77777777" w:rsidR="001F524E" w:rsidRPr="003A034D" w:rsidRDefault="000677D4" w:rsidP="00B46ADC">
      <w:pPr>
        <w:pStyle w:val="ab"/>
        <w:spacing w:before="0" w:beforeAutospacing="0" w:after="0" w:afterAutospacing="0"/>
        <w:ind w:firstLine="708"/>
        <w:rPr>
          <w:b/>
          <w:color w:val="000000"/>
          <w:sz w:val="27"/>
          <w:szCs w:val="27"/>
          <w:lang w:val="kk-KZ"/>
        </w:rPr>
      </w:pPr>
      <w:r w:rsidRPr="00E33A6C">
        <w:rPr>
          <w:b/>
          <w:color w:val="000000"/>
          <w:sz w:val="27"/>
          <w:szCs w:val="27"/>
          <w:lang w:val="kk-KZ"/>
        </w:rPr>
        <w:t>1 ӘДЕБИ ШОЛУ</w:t>
      </w:r>
    </w:p>
    <w:p w14:paraId="6083A573" w14:textId="77777777" w:rsidR="001F524E" w:rsidRPr="003A034D" w:rsidRDefault="000677D4" w:rsidP="00B46ADC">
      <w:pPr>
        <w:pStyle w:val="ab"/>
        <w:spacing w:before="0" w:beforeAutospacing="0" w:after="0" w:afterAutospacing="0"/>
        <w:ind w:firstLine="708"/>
        <w:rPr>
          <w:b/>
          <w:color w:val="000000"/>
          <w:sz w:val="27"/>
          <w:szCs w:val="27"/>
          <w:lang w:val="kk-KZ"/>
        </w:rPr>
      </w:pPr>
      <w:r w:rsidRPr="00E33A6C">
        <w:rPr>
          <w:b/>
          <w:color w:val="000000"/>
          <w:sz w:val="27"/>
          <w:szCs w:val="27"/>
          <w:lang w:val="kk-KZ"/>
        </w:rPr>
        <w:t xml:space="preserve">1.1 </w:t>
      </w:r>
      <w:r w:rsidRPr="00E33A6C">
        <w:rPr>
          <w:b/>
          <w:i/>
          <w:color w:val="000000"/>
          <w:sz w:val="27"/>
          <w:szCs w:val="27"/>
          <w:lang w:val="kk-KZ"/>
        </w:rPr>
        <w:t>Brucella</w:t>
      </w:r>
      <w:r w:rsidRPr="00E33A6C">
        <w:rPr>
          <w:b/>
          <w:color w:val="000000"/>
          <w:sz w:val="27"/>
          <w:szCs w:val="27"/>
          <w:lang w:val="kk-KZ"/>
        </w:rPr>
        <w:t xml:space="preserve"> тұқымы бактерияларының таксономиясы </w:t>
      </w:r>
    </w:p>
    <w:p w14:paraId="356F238A" w14:textId="77777777" w:rsidR="00B46ADC" w:rsidRPr="003A034D" w:rsidRDefault="000677D4" w:rsidP="00B46ADC">
      <w:pPr>
        <w:suppressAutoHyphens/>
        <w:spacing w:after="0" w:line="240" w:lineRule="auto"/>
        <w:ind w:firstLine="708"/>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 xml:space="preserve">Бруцеллез – </w:t>
      </w:r>
      <w:r w:rsidRPr="00E33A6C">
        <w:rPr>
          <w:rFonts w:ascii="Times New Roman" w:eastAsia="Times New Roman" w:hAnsi="Times New Roman" w:cs="Times New Roman"/>
          <w:i/>
          <w:sz w:val="28"/>
          <w:szCs w:val="28"/>
          <w:lang w:val="kk-KZ" w:eastAsia="ar-SA"/>
        </w:rPr>
        <w:t xml:space="preserve">Brucella </w:t>
      </w:r>
      <w:r w:rsidRPr="00E33A6C">
        <w:rPr>
          <w:rFonts w:ascii="Times New Roman" w:eastAsia="Times New Roman" w:hAnsi="Times New Roman" w:cs="Times New Roman"/>
          <w:sz w:val="28"/>
          <w:szCs w:val="28"/>
          <w:lang w:val="kk-KZ" w:eastAsia="ar-SA"/>
        </w:rPr>
        <w:t xml:space="preserve">тұқымдасының бактерияларымен туындайтын зооноздық ауру. Бруцеллез әдетте жануарлардың репродуктивтік жүйесін зақымдайды, түсік түсіреді және өнімділігін төмендетеді. Адам бруцеллезі жүйке, жүрек-қантамыр жүйесі мен остеоартикулярлық аппараттың созылмалы патологиясымен сипатталады. Ауру адамның еңбекке қабілеттілігінің ішінара немесе толық жоғалуына әкеледі [23]. </w:t>
      </w:r>
      <w:r w:rsidRPr="00E33A6C">
        <w:rPr>
          <w:rFonts w:ascii="Times New Roman" w:eastAsia="Times New Roman" w:hAnsi="Times New Roman" w:cs="Times New Roman"/>
          <w:i/>
          <w:sz w:val="28"/>
          <w:szCs w:val="28"/>
          <w:lang w:val="kk-KZ" w:eastAsia="ar-SA"/>
        </w:rPr>
        <w:t xml:space="preserve">B. melitensis, B. suis, B. abortus </w:t>
      </w:r>
      <w:r w:rsidRPr="00E33A6C">
        <w:rPr>
          <w:rFonts w:ascii="Times New Roman" w:eastAsia="Times New Roman" w:hAnsi="Times New Roman" w:cs="Times New Roman"/>
          <w:sz w:val="28"/>
          <w:szCs w:val="28"/>
          <w:lang w:val="kk-KZ" w:eastAsia="ar-SA"/>
        </w:rPr>
        <w:t>және</w:t>
      </w:r>
      <w:r w:rsidRPr="00E33A6C">
        <w:rPr>
          <w:rFonts w:ascii="Times New Roman" w:eastAsia="Times New Roman" w:hAnsi="Times New Roman" w:cs="Times New Roman"/>
          <w:i/>
          <w:sz w:val="28"/>
          <w:szCs w:val="28"/>
          <w:lang w:val="kk-KZ" w:eastAsia="ar-SA"/>
        </w:rPr>
        <w:t xml:space="preserve"> B. canis </w:t>
      </w:r>
      <w:r w:rsidRPr="00E33A6C">
        <w:rPr>
          <w:rFonts w:ascii="Times New Roman" w:eastAsia="Times New Roman" w:hAnsi="Times New Roman" w:cs="Times New Roman"/>
          <w:sz w:val="28"/>
          <w:szCs w:val="28"/>
          <w:lang w:val="kk-KZ" w:eastAsia="ar-SA"/>
        </w:rPr>
        <w:t>– жануарлардан адамға берілетін бруцеллалардың ең көп таралған түрі [24].  Адам бруцеллезінің дәстүрлі таралу аймақтарына Таяу Шығыс, Оңтүстік Америка, Сахараның оңтүстігіндегі Африка елдері мен Жерорта теңізі бассейнінің мемлекеттері кіреді. Дегенмен, бруцеллездің жаһандық эпидемиологиясы соңғы 15 жылда айтарлықтай дамып, адам бруцеллезінің жаңа ошақтары Орталық Азияда да пайда болды. Әлем бойынша адам бруцеллезі кең таралған он елдің бесеуі осы аймақта орналасқан. Бұрынғы Кеңес Одағының 7 республикасы (Қырғызстан, Тәжікстан, Қазақстан, Әзірбайжан, Түрікменстан, Армения және Өзбекстан) дүние жүзінде адам бруцеллезі кең таралған 25 елдің қатарында болса, осы аймақтағы тағы бір ел - Моңғолия екінші орында тұр [2]. Соңғы жылдары бұл елдер дүние жүзінде адам бруцеллезінің ең қауіпті ошақтарына айналды. Осыған орай, бұл елдерде ауруды бақылауға ұлттық басымдылық беріліп отыр. Бруцеллез адам денсаулығына ғана қауіп төндірмей, сонымен қатармал шаруашылығына үлкен зиян келтіруде [25]. Індетті жоюға бағытталған мал дәрігерлік қатаң шаралар мен шектеулер шаруашылықтарды айтарлықтай экономикалық шығынға алып келеді. Үй және жабайы жануарлардың инфекция ошақтары толығымен жойылған аймақтарда адам бруцеллезімен сырқаттанушылық айтарлықтай төмендегенін халықаралық зерттеулер растап отыр [26].</w:t>
      </w:r>
    </w:p>
    <w:p w14:paraId="03B33B28" w14:textId="77777777" w:rsidR="008B4E67" w:rsidRPr="003A034D" w:rsidRDefault="000677D4" w:rsidP="00B46ADC">
      <w:pPr>
        <w:suppressAutoHyphens/>
        <w:spacing w:after="0" w:line="240" w:lineRule="auto"/>
        <w:ind w:firstLine="708"/>
        <w:jc w:val="both"/>
        <w:rPr>
          <w:rFonts w:ascii="Times New Roman" w:eastAsia="Times New Roman" w:hAnsi="Times New Roman" w:cs="Times New Roman"/>
          <w:sz w:val="28"/>
          <w:szCs w:val="28"/>
          <w:lang w:val="kk-KZ" w:eastAsia="ar-SA"/>
        </w:rPr>
      </w:pPr>
      <w:r w:rsidRPr="00E33A6C">
        <w:rPr>
          <w:rFonts w:ascii="Times New Roman" w:eastAsia="Times New Roman" w:hAnsi="Times New Roman" w:cs="Times New Roman"/>
          <w:sz w:val="28"/>
          <w:szCs w:val="28"/>
          <w:lang w:val="kk-KZ" w:eastAsia="ar-SA"/>
        </w:rPr>
        <w:t xml:space="preserve">Бруцеллез қоздырғышы </w:t>
      </w:r>
      <w:r w:rsidRPr="00E33A6C">
        <w:rPr>
          <w:rFonts w:ascii="Times New Roman" w:eastAsia="Times New Roman" w:hAnsi="Times New Roman" w:cs="Times New Roman"/>
          <w:i/>
          <w:sz w:val="28"/>
          <w:szCs w:val="28"/>
          <w:lang w:val="kk-KZ" w:eastAsia="ar-SA"/>
        </w:rPr>
        <w:t>Brucella</w:t>
      </w:r>
      <w:r w:rsidRPr="00E33A6C">
        <w:rPr>
          <w:rFonts w:ascii="Times New Roman" w:eastAsia="Times New Roman" w:hAnsi="Times New Roman" w:cs="Times New Roman"/>
          <w:sz w:val="28"/>
          <w:szCs w:val="28"/>
          <w:lang w:val="kk-KZ" w:eastAsia="ar-SA"/>
        </w:rPr>
        <w:t xml:space="preserve"> тұқымына жататын грамтеріс, капсуласыз және спорасыз, жасушаішілік, баяу өсетін коккобактериялар [1]. </w:t>
      </w:r>
      <w:r w:rsidR="00312E39">
        <w:rPr>
          <w:rStyle w:val="y2iqfc"/>
          <w:rFonts w:ascii="Times New Roman" w:hAnsi="Times New Roman" w:cs="Times New Roman"/>
          <w:i/>
          <w:sz w:val="28"/>
          <w:szCs w:val="28"/>
          <w:lang w:val="kk-KZ"/>
        </w:rPr>
        <w:t xml:space="preserve">Brucella </w:t>
      </w:r>
      <w:r w:rsidR="00312E39">
        <w:rPr>
          <w:rStyle w:val="y2iqfc"/>
          <w:rFonts w:ascii="Times New Roman" w:hAnsi="Times New Roman" w:cs="Times New Roman"/>
          <w:sz w:val="28"/>
          <w:szCs w:val="28"/>
          <w:lang w:val="kk-KZ"/>
        </w:rPr>
        <w:t>тұқымы</w:t>
      </w:r>
      <w:r w:rsidR="00312E39">
        <w:rPr>
          <w:rStyle w:val="y2iqfc"/>
          <w:rFonts w:ascii="Times New Roman" w:hAnsi="Times New Roman" w:cs="Times New Roman"/>
          <w:i/>
          <w:sz w:val="28"/>
          <w:szCs w:val="28"/>
          <w:lang w:val="kk-KZ"/>
        </w:rPr>
        <w:t xml:space="preserve"> Brucellaceae </w:t>
      </w:r>
      <w:r w:rsidR="00312E39">
        <w:rPr>
          <w:rStyle w:val="y2iqfc"/>
          <w:rFonts w:ascii="Times New Roman" w:hAnsi="Times New Roman" w:cs="Times New Roman"/>
          <w:sz w:val="28"/>
          <w:szCs w:val="28"/>
          <w:lang w:val="kk-KZ"/>
        </w:rPr>
        <w:t>тұқымдасына</w:t>
      </w:r>
      <w:r w:rsidR="00312E39">
        <w:rPr>
          <w:rStyle w:val="y2iqfc"/>
          <w:rFonts w:ascii="Times New Roman" w:hAnsi="Times New Roman" w:cs="Times New Roman"/>
          <w:i/>
          <w:sz w:val="28"/>
          <w:szCs w:val="28"/>
          <w:lang w:val="kk-KZ"/>
        </w:rPr>
        <w:t xml:space="preserve">, Rhizobiales </w:t>
      </w:r>
      <w:r w:rsidR="00312E39">
        <w:rPr>
          <w:rStyle w:val="y2iqfc"/>
          <w:rFonts w:ascii="Times New Roman" w:hAnsi="Times New Roman" w:cs="Times New Roman"/>
          <w:sz w:val="28"/>
          <w:szCs w:val="28"/>
          <w:lang w:val="kk-KZ"/>
        </w:rPr>
        <w:t>отрядына</w:t>
      </w:r>
      <w:r w:rsidR="00312E39">
        <w:rPr>
          <w:rStyle w:val="y2iqfc"/>
          <w:rFonts w:ascii="Times New Roman" w:hAnsi="Times New Roman" w:cs="Times New Roman"/>
          <w:i/>
          <w:sz w:val="28"/>
          <w:szCs w:val="28"/>
          <w:lang w:val="kk-KZ"/>
        </w:rPr>
        <w:t xml:space="preserve">, Alphaproteobacteria </w:t>
      </w:r>
      <w:r w:rsidR="00312E39">
        <w:rPr>
          <w:rStyle w:val="y2iqfc"/>
          <w:rFonts w:ascii="Times New Roman" w:hAnsi="Times New Roman" w:cs="Times New Roman"/>
          <w:sz w:val="28"/>
          <w:szCs w:val="28"/>
          <w:lang w:val="kk-KZ"/>
        </w:rPr>
        <w:t>класына</w:t>
      </w:r>
      <w:r w:rsidR="00312E39">
        <w:rPr>
          <w:rStyle w:val="y2iqfc"/>
          <w:rFonts w:ascii="Times New Roman" w:hAnsi="Times New Roman" w:cs="Times New Roman"/>
          <w:i/>
          <w:sz w:val="28"/>
          <w:szCs w:val="28"/>
          <w:lang w:val="kk-KZ"/>
        </w:rPr>
        <w:t xml:space="preserve">, Proteobacteria </w:t>
      </w:r>
      <w:r w:rsidR="00312E39">
        <w:rPr>
          <w:rStyle w:val="y2iqfc"/>
          <w:rFonts w:ascii="Times New Roman" w:hAnsi="Times New Roman" w:cs="Times New Roman"/>
          <w:sz w:val="28"/>
          <w:szCs w:val="28"/>
          <w:lang w:val="kk-KZ"/>
        </w:rPr>
        <w:t xml:space="preserve">типіне жатады </w:t>
      </w:r>
      <w:r w:rsidR="00312E39">
        <w:rPr>
          <w:rFonts w:ascii="Times New Roman" w:eastAsia="Times New Roman" w:hAnsi="Times New Roman" w:cs="Times New Roman"/>
          <w:sz w:val="28"/>
          <w:szCs w:val="28"/>
          <w:lang w:val="kk-KZ" w:eastAsia="ar-SA"/>
        </w:rPr>
        <w:t xml:space="preserve">[27]. </w:t>
      </w:r>
      <w:r w:rsidR="00312E39">
        <w:rPr>
          <w:rFonts w:ascii="Times New Roman" w:hAnsi="Times New Roman" w:cs="Times New Roman"/>
          <w:i/>
          <w:sz w:val="28"/>
          <w:szCs w:val="28"/>
          <w:lang w:val="kk-KZ"/>
        </w:rPr>
        <w:t>Alphaproteobacteria</w:t>
      </w:r>
      <w:r w:rsidR="00312E39">
        <w:rPr>
          <w:rFonts w:ascii="Times New Roman" w:hAnsi="Times New Roman" w:cs="Times New Roman"/>
          <w:sz w:val="28"/>
          <w:szCs w:val="28"/>
          <w:lang w:val="kk-KZ"/>
        </w:rPr>
        <w:t xml:space="preserve"> класының өкілдеріне сүтқоректілердің немесе өсімдіктердің патогендері немесе симбионты болып табылатын микроорганизмдер тұқымдасы жатады. </w:t>
      </w:r>
      <w:r w:rsidR="00312E39">
        <w:rPr>
          <w:rFonts w:ascii="Times New Roman" w:hAnsi="Times New Roman" w:cs="Times New Roman"/>
          <w:i/>
          <w:sz w:val="28"/>
          <w:szCs w:val="28"/>
          <w:lang w:val="kk-KZ"/>
        </w:rPr>
        <w:t xml:space="preserve">Alphaproteobacteria </w:t>
      </w:r>
      <w:r w:rsidR="00312E39">
        <w:rPr>
          <w:rFonts w:ascii="Times New Roman" w:hAnsi="Times New Roman" w:cs="Times New Roman"/>
          <w:sz w:val="28"/>
          <w:szCs w:val="28"/>
          <w:lang w:val="kk-KZ"/>
        </w:rPr>
        <w:t xml:space="preserve">класына сүтқоректілер үшін патогенді бактериялар болып табылатын </w:t>
      </w:r>
      <w:r w:rsidR="00312E39">
        <w:rPr>
          <w:rFonts w:ascii="Times New Roman" w:hAnsi="Times New Roman" w:cs="Times New Roman"/>
          <w:i/>
          <w:sz w:val="28"/>
          <w:szCs w:val="28"/>
          <w:lang w:val="kk-KZ"/>
        </w:rPr>
        <w:t>Bartonella, Rickettsia</w:t>
      </w:r>
      <w:r w:rsidR="00312E39">
        <w:rPr>
          <w:rFonts w:ascii="Times New Roman" w:hAnsi="Times New Roman" w:cs="Times New Roman"/>
          <w:sz w:val="28"/>
          <w:szCs w:val="28"/>
          <w:lang w:val="kk-KZ"/>
        </w:rPr>
        <w:t xml:space="preserve"> және </w:t>
      </w:r>
      <w:r w:rsidR="00312E39">
        <w:rPr>
          <w:rFonts w:ascii="Times New Roman" w:hAnsi="Times New Roman" w:cs="Times New Roman"/>
          <w:i/>
          <w:sz w:val="28"/>
          <w:szCs w:val="28"/>
          <w:lang w:val="kk-KZ"/>
        </w:rPr>
        <w:t xml:space="preserve">Ehrlichia </w:t>
      </w:r>
      <w:r w:rsidR="00312E39">
        <w:rPr>
          <w:rStyle w:val="y2iqfc"/>
          <w:rFonts w:ascii="Times New Roman" w:hAnsi="Times New Roman" w:cs="Times New Roman"/>
          <w:sz w:val="28"/>
          <w:szCs w:val="28"/>
          <w:lang w:val="kk-KZ"/>
        </w:rPr>
        <w:t>тұқымдастары да енеді</w:t>
      </w:r>
      <w:r w:rsidR="00312E39">
        <w:rPr>
          <w:rFonts w:ascii="Times New Roman" w:hAnsi="Times New Roman" w:cs="Times New Roman"/>
          <w:sz w:val="28"/>
          <w:szCs w:val="28"/>
          <w:lang w:val="kk-KZ"/>
        </w:rPr>
        <w:t xml:space="preserve">. Бұл микробтардың шағын геномдық мөлшері олардың облигатты жасушаішілік паразиттер болуына мүмкіндік береді. Бруцеллалардың </w:t>
      </w:r>
      <w:r w:rsidR="00312E39">
        <w:rPr>
          <w:rFonts w:ascii="Times New Roman" w:hAnsi="Times New Roman" w:cs="Times New Roman"/>
          <w:i/>
          <w:sz w:val="28"/>
          <w:szCs w:val="28"/>
          <w:lang w:val="kk-KZ"/>
        </w:rPr>
        <w:t>Rhizobiales</w:t>
      </w:r>
      <w:r w:rsidR="00312E39">
        <w:rPr>
          <w:rFonts w:ascii="Times New Roman" w:hAnsi="Times New Roman" w:cs="Times New Roman"/>
          <w:sz w:val="28"/>
          <w:szCs w:val="28"/>
          <w:lang w:val="kk-KZ"/>
        </w:rPr>
        <w:t xml:space="preserve"> отрядының көптеген микроорганизмдерінен айырмашылығы - сүтқоректілердің жасушаларын зақымдай алуы. Мұндай қабілетті бруцеллалармен қатар  тек </w:t>
      </w:r>
      <w:r w:rsidR="00312E39">
        <w:rPr>
          <w:rFonts w:ascii="Times New Roman" w:hAnsi="Times New Roman" w:cs="Times New Roman"/>
          <w:i/>
          <w:sz w:val="28"/>
          <w:szCs w:val="28"/>
          <w:lang w:val="kk-KZ"/>
        </w:rPr>
        <w:t xml:space="preserve">Bartonella </w:t>
      </w:r>
      <w:r w:rsidR="00312E39">
        <w:rPr>
          <w:rFonts w:ascii="Times New Roman" w:hAnsi="Times New Roman" w:cs="Times New Roman"/>
          <w:sz w:val="28"/>
          <w:szCs w:val="28"/>
          <w:lang w:val="kk-KZ"/>
        </w:rPr>
        <w:t xml:space="preserve">тұқымдасының бактериялары иеленген. Дегенмен, облигатты жасушаішілік қоздырғыш болып табылатын </w:t>
      </w:r>
      <w:r w:rsidR="00312E39">
        <w:rPr>
          <w:rFonts w:ascii="Times New Roman" w:hAnsi="Times New Roman" w:cs="Times New Roman"/>
          <w:i/>
          <w:sz w:val="28"/>
          <w:szCs w:val="28"/>
          <w:lang w:val="kk-KZ"/>
        </w:rPr>
        <w:t>Bartonella</w:t>
      </w:r>
      <w:r w:rsidR="00312E39">
        <w:rPr>
          <w:rFonts w:ascii="Times New Roman" w:hAnsi="Times New Roman" w:cs="Times New Roman"/>
          <w:sz w:val="28"/>
          <w:szCs w:val="28"/>
          <w:lang w:val="kk-KZ"/>
        </w:rPr>
        <w:t xml:space="preserve"> мен факультативті жасушаішілік қоздырғыш </w:t>
      </w:r>
      <w:r w:rsidR="00312E39">
        <w:rPr>
          <w:rFonts w:ascii="Times New Roman" w:hAnsi="Times New Roman" w:cs="Times New Roman"/>
          <w:i/>
          <w:sz w:val="28"/>
          <w:szCs w:val="28"/>
          <w:lang w:val="kk-KZ"/>
        </w:rPr>
        <w:t>Brucella</w:t>
      </w:r>
      <w:r w:rsidR="00312E39">
        <w:rPr>
          <w:rFonts w:ascii="Times New Roman" w:hAnsi="Times New Roman" w:cs="Times New Roman"/>
          <w:sz w:val="28"/>
          <w:szCs w:val="28"/>
          <w:lang w:val="kk-KZ"/>
        </w:rPr>
        <w:t xml:space="preserve"> spp. арасында айтарлықтай айырмашылықтар бар. Біріншіден, </w:t>
      </w:r>
      <w:r w:rsidR="00312E39">
        <w:rPr>
          <w:rFonts w:ascii="Times New Roman" w:hAnsi="Times New Roman" w:cs="Times New Roman"/>
          <w:i/>
          <w:sz w:val="28"/>
          <w:szCs w:val="28"/>
          <w:lang w:val="kk-KZ"/>
        </w:rPr>
        <w:t>Brucella spp.</w:t>
      </w:r>
      <w:r w:rsidR="00312E39">
        <w:rPr>
          <w:rFonts w:ascii="Times New Roman" w:hAnsi="Times New Roman" w:cs="Times New Roman"/>
          <w:sz w:val="28"/>
          <w:szCs w:val="28"/>
          <w:lang w:val="kk-KZ"/>
        </w:rPr>
        <w:t xml:space="preserve"> геномы </w:t>
      </w:r>
      <w:r w:rsidR="00312E39">
        <w:rPr>
          <w:rFonts w:ascii="Times New Roman" w:hAnsi="Times New Roman" w:cs="Times New Roman"/>
          <w:i/>
          <w:sz w:val="28"/>
          <w:szCs w:val="28"/>
          <w:lang w:val="kk-KZ"/>
        </w:rPr>
        <w:t>Bartonella spp.</w:t>
      </w:r>
      <w:r w:rsidR="00312E39">
        <w:rPr>
          <w:rFonts w:ascii="Times New Roman" w:hAnsi="Times New Roman" w:cs="Times New Roman"/>
          <w:sz w:val="28"/>
          <w:szCs w:val="28"/>
          <w:lang w:val="kk-KZ"/>
        </w:rPr>
        <w:t xml:space="preserve">геномынан 50-100% үлкен </w:t>
      </w:r>
      <w:r w:rsidR="00312E39">
        <w:rPr>
          <w:rFonts w:ascii="Times New Roman" w:hAnsi="Times New Roman" w:cs="Times New Roman"/>
          <w:sz w:val="28"/>
          <w:szCs w:val="28"/>
          <w:lang w:val="kk-KZ"/>
        </w:rPr>
        <w:lastRenderedPageBreak/>
        <w:t>және өсімдік қоздырғыштарына тән метаболикалық функцияларды көбірек сақтаған. Бруцелланың топырақта ұзақ уақыт сақталуы (2 айдан астам) олардың өсімдік заттарын метаболиттік жолмен пайдалана алу қабілетін көрсетеді</w:t>
      </w:r>
      <w:r w:rsidR="00312E39">
        <w:rPr>
          <w:rFonts w:ascii="Times New Roman" w:eastAsia="Times New Roman" w:hAnsi="Times New Roman" w:cs="Times New Roman"/>
          <w:sz w:val="28"/>
          <w:szCs w:val="28"/>
          <w:lang w:val="kk-KZ" w:eastAsia="ar-SA"/>
        </w:rPr>
        <w:t xml:space="preserve"> [28]. </w:t>
      </w:r>
      <w:r w:rsidR="00312E39">
        <w:rPr>
          <w:rFonts w:ascii="Times New Roman" w:hAnsi="Times New Roman" w:cs="Times New Roman"/>
          <w:sz w:val="28"/>
          <w:szCs w:val="28"/>
          <w:lang w:val="kk-KZ"/>
        </w:rPr>
        <w:t xml:space="preserve">Бруцелланың бұл қасиетінің айқын мысалы ретінде топырақта </w:t>
      </w:r>
      <w:r w:rsidR="00312E39">
        <w:rPr>
          <w:rFonts w:ascii="Times New Roman" w:hAnsi="Times New Roman" w:cs="Times New Roman"/>
          <w:i/>
          <w:sz w:val="28"/>
          <w:szCs w:val="28"/>
          <w:lang w:val="kk-KZ"/>
        </w:rPr>
        <w:t>Brucella microti-</w:t>
      </w:r>
      <w:r w:rsidR="00312E39">
        <w:rPr>
          <w:rFonts w:ascii="Times New Roman" w:hAnsi="Times New Roman" w:cs="Times New Roman"/>
          <w:sz w:val="28"/>
          <w:szCs w:val="28"/>
          <w:lang w:val="kk-KZ"/>
        </w:rPr>
        <w:t xml:space="preserve">дің табылуын айтуға болады </w:t>
      </w:r>
      <w:r w:rsidR="00312E39">
        <w:rPr>
          <w:rFonts w:ascii="Times New Roman" w:eastAsia="Times New Roman" w:hAnsi="Times New Roman" w:cs="Times New Roman"/>
          <w:sz w:val="28"/>
          <w:szCs w:val="28"/>
          <w:lang w:val="kk-KZ" w:eastAsia="ar-SA"/>
        </w:rPr>
        <w:t xml:space="preserve">[29]. </w:t>
      </w:r>
      <w:r w:rsidR="00312E39">
        <w:rPr>
          <w:rFonts w:ascii="Times New Roman" w:hAnsi="Times New Roman" w:cs="Times New Roman"/>
          <w:sz w:val="28"/>
          <w:szCs w:val="28"/>
          <w:lang w:val="kk-KZ"/>
        </w:rPr>
        <w:t xml:space="preserve">Бруцелла жасушаларының салыстырмалы түрде үлкен геномдық өлшемдері олардың әртүрлі орталарда бірнеше түрге жататын жануарлар организміндегі паразитизм жағдайларына бейімделу мүмкіндігін болжайды. Жануарлардың түріне байланысты бруцелланың жасуша қабырғасының құрылымдарында жеке өзгерістер орын алған. Мұндай өзгерістер қоректік заттардың сіңуінің және әртүрлі сүтқоректілердің жасушаларында қоздырғыштың жасушаішілік өсу және өнуінің ерекшеліктерімен түсіндіріледі. Инвазиялық қабілет </w:t>
      </w:r>
      <w:r w:rsidR="00312E39">
        <w:rPr>
          <w:rFonts w:ascii="Times New Roman" w:hAnsi="Times New Roman" w:cs="Times New Roman"/>
          <w:i/>
          <w:sz w:val="28"/>
          <w:szCs w:val="28"/>
          <w:lang w:val="kk-KZ"/>
        </w:rPr>
        <w:t>Bartonella</w:t>
      </w:r>
      <w:r w:rsidR="00312E39">
        <w:rPr>
          <w:rFonts w:ascii="Times New Roman" w:hAnsi="Times New Roman" w:cs="Times New Roman"/>
          <w:sz w:val="28"/>
          <w:szCs w:val="28"/>
          <w:lang w:val="kk-KZ"/>
        </w:rPr>
        <w:t xml:space="preserve"> мен </w:t>
      </w:r>
      <w:r w:rsidR="00312E39">
        <w:rPr>
          <w:rFonts w:ascii="Times New Roman" w:hAnsi="Times New Roman" w:cs="Times New Roman"/>
          <w:i/>
          <w:sz w:val="28"/>
          <w:szCs w:val="28"/>
          <w:lang w:val="kk-KZ"/>
        </w:rPr>
        <w:t>Brucella</w:t>
      </w:r>
      <w:r w:rsidR="00312E39">
        <w:rPr>
          <w:rFonts w:ascii="Times New Roman" w:hAnsi="Times New Roman" w:cs="Times New Roman"/>
          <w:sz w:val="28"/>
          <w:szCs w:val="28"/>
          <w:lang w:val="kk-KZ"/>
        </w:rPr>
        <w:t xml:space="preserve">-ның жеке түрлеріне тән қасиет. Мүмкін, бұл қасиет прогениторлық жасушалардың нуклеотидтік құрамының өзгеруіне әкелген болуы мүмкін. Бұған дәлел - полисахаридтердің биосинтезін кодтайтын гендер, секреция жүйелері, адгезиндер және инвазиндер туралы мәліметтердің жариялануы </w:t>
      </w:r>
      <w:r w:rsidR="00312E39">
        <w:rPr>
          <w:rFonts w:ascii="Times New Roman" w:eastAsia="Times New Roman" w:hAnsi="Times New Roman" w:cs="Times New Roman"/>
          <w:sz w:val="28"/>
          <w:szCs w:val="28"/>
          <w:lang w:val="kk-KZ" w:eastAsia="ar-SA"/>
        </w:rPr>
        <w:t xml:space="preserve">[30]. </w:t>
      </w:r>
      <w:r w:rsidR="00312E39">
        <w:rPr>
          <w:rStyle w:val="y2iqfc"/>
          <w:rFonts w:ascii="Times New Roman" w:hAnsi="Times New Roman" w:cs="Times New Roman"/>
          <w:color w:val="202124"/>
          <w:sz w:val="28"/>
          <w:szCs w:val="28"/>
          <w:lang w:val="kk-KZ"/>
        </w:rPr>
        <w:t xml:space="preserve">Сүтқоректілердің     жасушаларының инвазиясына қатысатын гендер прогениторлық жасушаларда болған және өсімдік қоздырғыштарында жоғалған деген болжам бар. Бұл жағдайда гендер арнайы нуклеотидтік құрамға ие болмайды, сондықтан бруцеллаларды анықтау үшін неғұрлым нақты тәсілдер қолданылады. </w:t>
      </w:r>
      <w:r w:rsidR="00312E39">
        <w:rPr>
          <w:rStyle w:val="y2iqfc"/>
          <w:rFonts w:ascii="Times New Roman" w:hAnsi="Times New Roman" w:cs="Times New Roman"/>
          <w:i/>
          <w:color w:val="202124"/>
          <w:sz w:val="28"/>
          <w:szCs w:val="28"/>
          <w:lang w:val="kk-KZ"/>
        </w:rPr>
        <w:t>Brucella spp.-</w:t>
      </w:r>
      <w:r w:rsidR="00312E39">
        <w:rPr>
          <w:rStyle w:val="y2iqfc"/>
          <w:rFonts w:ascii="Times New Roman" w:hAnsi="Times New Roman" w:cs="Times New Roman"/>
          <w:color w:val="202124"/>
          <w:sz w:val="28"/>
          <w:szCs w:val="28"/>
          <w:lang w:val="kk-KZ"/>
        </w:rPr>
        <w:t xml:space="preserve">ның бірнеше түрлерінің геномдарын бағалау нәтижелері жасушаішілік жағдайға бейімделу кезінде псевдогеннің түзілуі арқылы жекеленген бруцелла гендерінің қызметтерін жоғалтқанын көрсетті </w:t>
      </w:r>
      <w:r w:rsidR="00312E39">
        <w:rPr>
          <w:rFonts w:ascii="Times New Roman" w:eastAsia="Times New Roman" w:hAnsi="Times New Roman" w:cs="Times New Roman"/>
          <w:sz w:val="28"/>
          <w:szCs w:val="28"/>
          <w:lang w:val="kk-KZ" w:eastAsia="ar-SA"/>
        </w:rPr>
        <w:t xml:space="preserve">[31]. </w:t>
      </w:r>
      <w:r w:rsidR="00312E39">
        <w:rPr>
          <w:rStyle w:val="y2iqfc"/>
          <w:rFonts w:ascii="Times New Roman" w:hAnsi="Times New Roman" w:cs="Times New Roman"/>
          <w:color w:val="202124"/>
          <w:sz w:val="28"/>
          <w:szCs w:val="28"/>
          <w:lang w:val="kk-KZ"/>
        </w:rPr>
        <w:t xml:space="preserve">Кейбір авторлардың пікірінше, </w:t>
      </w:r>
      <w:r w:rsidR="00312E39">
        <w:rPr>
          <w:rStyle w:val="y2iqfc"/>
          <w:rFonts w:ascii="Times New Roman" w:hAnsi="Times New Roman" w:cs="Times New Roman"/>
          <w:i/>
          <w:color w:val="202124"/>
          <w:sz w:val="28"/>
          <w:szCs w:val="28"/>
          <w:lang w:val="kk-KZ"/>
        </w:rPr>
        <w:t>Brucella spp</w:t>
      </w:r>
      <w:r w:rsidR="00312E39">
        <w:rPr>
          <w:rStyle w:val="y2iqfc"/>
          <w:rFonts w:ascii="Times New Roman" w:hAnsi="Times New Roman" w:cs="Times New Roman"/>
          <w:color w:val="202124"/>
          <w:sz w:val="28"/>
          <w:szCs w:val="28"/>
          <w:lang w:val="kk-KZ"/>
        </w:rPr>
        <w:t xml:space="preserve">.  үшін ерекше болып табылатын және қоздырғыштың вируленттілігін анықтайтын гендерінің көлденең тасымалдануы оның жасушаішілік тіршілікке бейімделумен байланысты </w:t>
      </w:r>
      <w:r w:rsidR="00312E39">
        <w:rPr>
          <w:rFonts w:ascii="Times New Roman" w:eastAsia="Times New Roman" w:hAnsi="Times New Roman" w:cs="Times New Roman"/>
          <w:sz w:val="28"/>
          <w:szCs w:val="28"/>
          <w:lang w:val="kk-KZ" w:eastAsia="ar-SA"/>
        </w:rPr>
        <w:t>[32]. З</w:t>
      </w:r>
      <w:r w:rsidR="00312E39">
        <w:rPr>
          <w:rFonts w:ascii="Times New Roman" w:hAnsi="Times New Roman" w:cs="Times New Roman"/>
          <w:sz w:val="28"/>
          <w:szCs w:val="28"/>
          <w:lang w:val="kk-KZ"/>
        </w:rPr>
        <w:t xml:space="preserve">ооноздық емес патоген </w:t>
      </w:r>
      <w:r w:rsidR="00312E39">
        <w:rPr>
          <w:rFonts w:ascii="Times New Roman" w:hAnsi="Times New Roman" w:cs="Times New Roman"/>
          <w:i/>
          <w:sz w:val="28"/>
          <w:szCs w:val="28"/>
          <w:lang w:val="kk-KZ"/>
        </w:rPr>
        <w:t>Brucella ovis</w:t>
      </w:r>
      <w:r w:rsidR="00312E39">
        <w:rPr>
          <w:rFonts w:ascii="Times New Roman" w:hAnsi="Times New Roman" w:cs="Times New Roman"/>
          <w:sz w:val="28"/>
          <w:szCs w:val="28"/>
          <w:lang w:val="kk-KZ"/>
        </w:rPr>
        <w:t xml:space="preserve"> геномындағы уреаза синтезіне қатысатын гендердің инактивациясы қоздырғыштың тропизмін және оның иесінің диапазонын тарылтады деген болжам жасалған </w:t>
      </w:r>
      <w:r w:rsidR="00312E39">
        <w:rPr>
          <w:rFonts w:ascii="Times New Roman" w:eastAsia="Times New Roman" w:hAnsi="Times New Roman" w:cs="Times New Roman"/>
          <w:sz w:val="28"/>
          <w:szCs w:val="28"/>
          <w:lang w:val="kk-KZ" w:eastAsia="ar-SA"/>
        </w:rPr>
        <w:t>[33]</w:t>
      </w:r>
      <w:r w:rsidR="00312E39">
        <w:rPr>
          <w:rFonts w:ascii="Times New Roman" w:hAnsi="Times New Roman" w:cs="Times New Roman"/>
          <w:sz w:val="28"/>
          <w:szCs w:val="28"/>
          <w:lang w:val="kk-KZ"/>
        </w:rPr>
        <w:t xml:space="preserve">. Бруцелла түрлерінің шығу тегі туралы жорамалдар жануарлардың белгілі бір түрлеріне айқын бейімделуге бағытталған. Бруцелла түрлерінің таңдаулы иелерімен бірге эволюциясы олардың таңдамалы патогенділігіне негізделген айқын бастапқы нүкте болып табылады. Дегенмен, бұл қарапайым интерпретация жануарлар түрлері арасында байқалатын жалпы генетикалық вариацияға және бруцеллалар түрлері арасында байқалған шектеулі вариацияға сәйкес келмейді. Қожайын мен патоген міндетті түрде бірдей қарқынмен дами бермейтіні анық, бірақ белгілі бір жануар түріне бейімделген бруцеллалар түрлерінің арасында байқалған жалпы ұқсастық не шектеулі генетикалық икемділікті немесе кейінірек бейімделуді көрсетеді. Соңғы 86 000 – 296 000 жыл ішінде бруцелла түрлерінің көпшілігі ортақ түрден (мүмкін </w:t>
      </w:r>
      <w:r w:rsidR="00312E39">
        <w:rPr>
          <w:rFonts w:ascii="Times New Roman" w:hAnsi="Times New Roman" w:cs="Times New Roman"/>
          <w:i/>
          <w:sz w:val="28"/>
          <w:szCs w:val="28"/>
          <w:lang w:val="kk-KZ"/>
        </w:rPr>
        <w:t>B. ovis</w:t>
      </w:r>
      <w:r w:rsidR="00312E39">
        <w:rPr>
          <w:rFonts w:ascii="Times New Roman" w:hAnsi="Times New Roman" w:cs="Times New Roman"/>
          <w:sz w:val="28"/>
          <w:szCs w:val="28"/>
          <w:lang w:val="kk-KZ"/>
        </w:rPr>
        <w:t xml:space="preserve">) алшақтап кеткен деген қорытынды да жасалған </w:t>
      </w:r>
      <w:r w:rsidR="00312E39">
        <w:rPr>
          <w:rFonts w:ascii="Times New Roman" w:eastAsia="Times New Roman" w:hAnsi="Times New Roman" w:cs="Times New Roman"/>
          <w:sz w:val="28"/>
          <w:szCs w:val="28"/>
          <w:lang w:val="kk-KZ" w:eastAsia="ar-SA"/>
        </w:rPr>
        <w:t xml:space="preserve">[34]. </w:t>
      </w:r>
      <w:r w:rsidR="00312E39">
        <w:rPr>
          <w:rFonts w:ascii="Times New Roman" w:hAnsi="Times New Roman" w:cs="Times New Roman"/>
          <w:sz w:val="28"/>
          <w:szCs w:val="28"/>
          <w:lang w:val="kk-KZ"/>
        </w:rPr>
        <w:t xml:space="preserve">Бұл ретте </w:t>
      </w:r>
      <w:r w:rsidR="00312E39">
        <w:rPr>
          <w:rFonts w:ascii="Times New Roman" w:hAnsi="Times New Roman" w:cs="Times New Roman"/>
          <w:i/>
          <w:sz w:val="28"/>
          <w:szCs w:val="28"/>
          <w:lang w:val="kk-KZ"/>
        </w:rPr>
        <w:t>B. abortus</w:t>
      </w:r>
      <w:r w:rsidR="00312E39">
        <w:rPr>
          <w:rFonts w:ascii="Times New Roman" w:hAnsi="Times New Roman" w:cs="Times New Roman"/>
          <w:sz w:val="28"/>
          <w:szCs w:val="28"/>
          <w:lang w:val="kk-KZ"/>
        </w:rPr>
        <w:t xml:space="preserve"> және </w:t>
      </w:r>
      <w:r w:rsidR="00312E39">
        <w:rPr>
          <w:rFonts w:ascii="Times New Roman" w:hAnsi="Times New Roman" w:cs="Times New Roman"/>
          <w:i/>
          <w:sz w:val="28"/>
          <w:szCs w:val="28"/>
          <w:lang w:val="kk-KZ"/>
        </w:rPr>
        <w:t>B. melitensis</w:t>
      </w:r>
      <w:r w:rsidR="00312E39">
        <w:rPr>
          <w:rFonts w:ascii="Times New Roman" w:hAnsi="Times New Roman" w:cs="Times New Roman"/>
          <w:sz w:val="28"/>
          <w:szCs w:val="28"/>
          <w:lang w:val="kk-KZ"/>
        </w:rPr>
        <w:t xml:space="preserve"> штамдары жеке кластерлерге топтастырылған, бірақ </w:t>
      </w:r>
      <w:r w:rsidR="00312E39">
        <w:rPr>
          <w:rFonts w:ascii="Times New Roman" w:hAnsi="Times New Roman" w:cs="Times New Roman"/>
          <w:i/>
          <w:sz w:val="28"/>
          <w:szCs w:val="28"/>
          <w:lang w:val="kk-KZ"/>
        </w:rPr>
        <w:t>B. canis</w:t>
      </w:r>
      <w:r w:rsidR="00312E39">
        <w:rPr>
          <w:rFonts w:ascii="Times New Roman" w:hAnsi="Times New Roman" w:cs="Times New Roman"/>
          <w:sz w:val="28"/>
          <w:szCs w:val="28"/>
          <w:lang w:val="kk-KZ"/>
        </w:rPr>
        <w:t xml:space="preserve"> штамдары </w:t>
      </w:r>
      <w:r w:rsidR="00312E39">
        <w:rPr>
          <w:rFonts w:ascii="Times New Roman" w:hAnsi="Times New Roman" w:cs="Times New Roman"/>
          <w:i/>
          <w:sz w:val="28"/>
          <w:szCs w:val="28"/>
          <w:lang w:val="kk-KZ"/>
        </w:rPr>
        <w:t>B. suis</w:t>
      </w:r>
      <w:r w:rsidR="00312E39">
        <w:rPr>
          <w:rFonts w:ascii="Times New Roman" w:hAnsi="Times New Roman" w:cs="Times New Roman"/>
          <w:sz w:val="28"/>
          <w:szCs w:val="28"/>
          <w:lang w:val="kk-KZ"/>
        </w:rPr>
        <w:t xml:space="preserve"> штамдарының тобына енген. Геномдардың көп реттілігі, 210 мың жылнамалық сегменттің транслокациясын қоспағанда, әртүрлі бруцеллалар түрлері арасында синтенияның жоғары дәрежесін анықтады. </w:t>
      </w:r>
      <w:r w:rsidR="00312E39">
        <w:rPr>
          <w:rFonts w:ascii="Times New Roman" w:hAnsi="Times New Roman" w:cs="Times New Roman"/>
          <w:i/>
          <w:sz w:val="28"/>
          <w:szCs w:val="28"/>
          <w:lang w:val="kk-KZ"/>
        </w:rPr>
        <w:t xml:space="preserve">B. suis </w:t>
      </w:r>
      <w:r w:rsidR="00312E39">
        <w:rPr>
          <w:rFonts w:ascii="Times New Roman" w:hAnsi="Times New Roman" w:cs="Times New Roman"/>
          <w:sz w:val="28"/>
          <w:szCs w:val="28"/>
          <w:lang w:val="kk-KZ"/>
        </w:rPr>
        <w:t xml:space="preserve">биоварында </w:t>
      </w:r>
      <w:r w:rsidR="00312E39">
        <w:rPr>
          <w:rFonts w:ascii="Times New Roman" w:hAnsi="Times New Roman" w:cs="Times New Roman"/>
          <w:sz w:val="28"/>
          <w:szCs w:val="28"/>
          <w:lang w:val="kk-KZ"/>
        </w:rPr>
        <w:lastRenderedPageBreak/>
        <w:t xml:space="preserve">екі хромосома анықталды, ал екіншісінің құрылымында көптеген қайта құрулар байқалған </w:t>
      </w:r>
      <w:r w:rsidR="00312E39">
        <w:rPr>
          <w:rFonts w:ascii="Times New Roman" w:eastAsia="Times New Roman" w:hAnsi="Times New Roman" w:cs="Times New Roman"/>
          <w:sz w:val="28"/>
          <w:szCs w:val="28"/>
          <w:lang w:val="kk-KZ" w:eastAsia="ar-SA"/>
        </w:rPr>
        <w:t>[35].</w:t>
      </w:r>
    </w:p>
    <w:p w14:paraId="0DF10EBA" w14:textId="77777777" w:rsidR="008B4E67" w:rsidRPr="003A034D" w:rsidRDefault="00312E39" w:rsidP="00B46ADC">
      <w:pPr>
        <w:suppressAutoHyphens/>
        <w:spacing w:after="0" w:line="240" w:lineRule="auto"/>
        <w:ind w:firstLine="708"/>
        <w:jc w:val="both"/>
        <w:rPr>
          <w:rFonts w:ascii="Times New Roman" w:eastAsia="Times New Roman" w:hAnsi="Times New Roman" w:cs="Times New Roman"/>
          <w:sz w:val="28"/>
          <w:szCs w:val="28"/>
          <w:lang w:val="kk-KZ" w:eastAsia="ar-SA"/>
        </w:rPr>
      </w:pPr>
      <w:r>
        <w:rPr>
          <w:rFonts w:ascii="Times New Roman" w:hAnsi="Times New Roman" w:cs="Times New Roman"/>
          <w:sz w:val="28"/>
          <w:szCs w:val="28"/>
          <w:lang w:val="kk-KZ"/>
        </w:rPr>
        <w:t xml:space="preserve">Бруцелланың филогеномикалық талдауы мен эволюциясы кейінірек 40 толық геном негізінде ұсынылды. Бұл жұмыста </w:t>
      </w:r>
      <w:r>
        <w:rPr>
          <w:rFonts w:ascii="Times New Roman" w:hAnsi="Times New Roman" w:cs="Times New Roman"/>
          <w:i/>
          <w:sz w:val="28"/>
          <w:szCs w:val="28"/>
          <w:lang w:val="kk-KZ"/>
        </w:rPr>
        <w:t xml:space="preserve">B. canis </w:t>
      </w:r>
      <w:r>
        <w:rPr>
          <w:rFonts w:ascii="Times New Roman" w:hAnsi="Times New Roman" w:cs="Times New Roman"/>
          <w:sz w:val="28"/>
          <w:szCs w:val="28"/>
          <w:lang w:val="kk-KZ"/>
        </w:rPr>
        <w:t xml:space="preserve">және </w:t>
      </w:r>
      <w:r>
        <w:rPr>
          <w:rFonts w:ascii="Times New Roman" w:hAnsi="Times New Roman" w:cs="Times New Roman"/>
          <w:i/>
          <w:sz w:val="28"/>
          <w:szCs w:val="28"/>
          <w:lang w:val="kk-KZ"/>
        </w:rPr>
        <w:t xml:space="preserve">B. suis </w:t>
      </w:r>
      <w:r>
        <w:rPr>
          <w:rFonts w:ascii="Times New Roman" w:hAnsi="Times New Roman" w:cs="Times New Roman"/>
          <w:sz w:val="28"/>
          <w:szCs w:val="28"/>
          <w:lang w:val="kk-KZ"/>
        </w:rPr>
        <w:t xml:space="preserve">штамдары да </w:t>
      </w:r>
      <w:r>
        <w:rPr>
          <w:rFonts w:ascii="Times New Roman" w:hAnsi="Times New Roman" w:cs="Times New Roman"/>
          <w:i/>
          <w:sz w:val="28"/>
          <w:szCs w:val="28"/>
          <w:lang w:val="kk-KZ"/>
        </w:rPr>
        <w:t xml:space="preserve">B. ceti </w:t>
      </w:r>
      <w:r>
        <w:rPr>
          <w:rFonts w:ascii="Times New Roman" w:hAnsi="Times New Roman" w:cs="Times New Roman"/>
          <w:sz w:val="28"/>
          <w:szCs w:val="28"/>
          <w:lang w:val="kk-KZ"/>
        </w:rPr>
        <w:t xml:space="preserve">және </w:t>
      </w:r>
      <w:r>
        <w:rPr>
          <w:rFonts w:ascii="Times New Roman" w:hAnsi="Times New Roman" w:cs="Times New Roman"/>
          <w:i/>
          <w:sz w:val="28"/>
          <w:szCs w:val="28"/>
          <w:lang w:val="kk-KZ"/>
        </w:rPr>
        <w:t>B. pinnipedialis</w:t>
      </w:r>
      <w:r>
        <w:rPr>
          <w:rFonts w:ascii="Times New Roman" w:hAnsi="Times New Roman" w:cs="Times New Roman"/>
          <w:sz w:val="28"/>
          <w:szCs w:val="28"/>
          <w:lang w:val="kk-KZ"/>
        </w:rPr>
        <w:t xml:space="preserve"> штамдары сияқты бір генетикалық топқа кірді </w:t>
      </w:r>
      <w:r>
        <w:rPr>
          <w:rFonts w:ascii="Times New Roman" w:eastAsia="Times New Roman" w:hAnsi="Times New Roman" w:cs="Times New Roman"/>
          <w:sz w:val="28"/>
          <w:szCs w:val="28"/>
          <w:lang w:val="kk-KZ" w:eastAsia="ar-SA"/>
        </w:rPr>
        <w:t xml:space="preserve">[36]. </w:t>
      </w:r>
      <w:r>
        <w:rPr>
          <w:rFonts w:ascii="Times New Roman" w:hAnsi="Times New Roman" w:cs="Times New Roman"/>
          <w:sz w:val="28"/>
          <w:szCs w:val="28"/>
          <w:lang w:val="kk-KZ"/>
        </w:rPr>
        <w:t xml:space="preserve">Ұқсас нәтижелер бруцелланың 18 штамының реттілігін салыстырмалы талдауда алынды </w:t>
      </w:r>
      <w:r>
        <w:rPr>
          <w:rFonts w:ascii="Times New Roman" w:eastAsia="Times New Roman" w:hAnsi="Times New Roman" w:cs="Times New Roman"/>
          <w:sz w:val="28"/>
          <w:szCs w:val="28"/>
          <w:lang w:val="kk-KZ" w:eastAsia="ar-SA"/>
        </w:rPr>
        <w:t>[37].</w:t>
      </w:r>
      <w:r>
        <w:rPr>
          <w:rFonts w:ascii="Times New Roman" w:hAnsi="Times New Roman" w:cs="Times New Roman"/>
          <w:sz w:val="28"/>
          <w:szCs w:val="28"/>
          <w:lang w:val="kk-KZ"/>
        </w:rPr>
        <w:t xml:space="preserve"> Алынған деректер негізінде құрылған филогенетикалық ағаш жалпы түрде зерттелетін штамдардың түрге тиесілігін көрсетеді және 5 негізгі тармақты қамтиды: </w:t>
      </w:r>
      <w:r>
        <w:rPr>
          <w:rFonts w:ascii="Times New Roman" w:hAnsi="Times New Roman" w:cs="Times New Roman"/>
          <w:i/>
          <w:sz w:val="28"/>
          <w:szCs w:val="28"/>
          <w:lang w:val="kk-KZ"/>
        </w:rPr>
        <w:t>B. abortus, B. melitensis, B. ovis, B. suis</w:t>
      </w:r>
      <w:r>
        <w:rPr>
          <w:rFonts w:ascii="Times New Roman" w:hAnsi="Times New Roman" w:cs="Times New Roman"/>
          <w:sz w:val="28"/>
          <w:szCs w:val="28"/>
          <w:lang w:val="kk-KZ"/>
        </w:rPr>
        <w:t xml:space="preserve"> және </w:t>
      </w:r>
      <w:r>
        <w:rPr>
          <w:rFonts w:ascii="Times New Roman" w:hAnsi="Times New Roman" w:cs="Times New Roman"/>
          <w:i/>
          <w:sz w:val="28"/>
          <w:szCs w:val="28"/>
          <w:lang w:val="kk-KZ"/>
        </w:rPr>
        <w:t>B. canis,</w:t>
      </w:r>
      <w:r>
        <w:rPr>
          <w:rFonts w:ascii="Times New Roman" w:hAnsi="Times New Roman" w:cs="Times New Roman"/>
          <w:sz w:val="28"/>
          <w:szCs w:val="28"/>
          <w:lang w:val="kk-KZ"/>
        </w:rPr>
        <w:t xml:space="preserve"> сонымен қатар </w:t>
      </w:r>
      <w:r>
        <w:rPr>
          <w:rFonts w:ascii="Times New Roman" w:hAnsi="Times New Roman" w:cs="Times New Roman"/>
          <w:i/>
          <w:sz w:val="28"/>
          <w:szCs w:val="28"/>
          <w:lang w:val="kk-KZ"/>
        </w:rPr>
        <w:t>В. microti</w:t>
      </w:r>
      <w:r>
        <w:rPr>
          <w:rFonts w:ascii="Times New Roman" w:hAnsi="Times New Roman" w:cs="Times New Roman"/>
          <w:sz w:val="28"/>
          <w:szCs w:val="28"/>
          <w:lang w:val="kk-KZ"/>
        </w:rPr>
        <w:t xml:space="preserve"> және </w:t>
      </w:r>
      <w:r>
        <w:rPr>
          <w:rFonts w:ascii="Times New Roman" w:hAnsi="Times New Roman" w:cs="Times New Roman"/>
          <w:i/>
          <w:sz w:val="28"/>
          <w:szCs w:val="28"/>
          <w:lang w:val="kk-KZ"/>
        </w:rPr>
        <w:t>B. pinnipedialis.</w:t>
      </w:r>
      <w:r>
        <w:rPr>
          <w:rFonts w:ascii="Times New Roman" w:hAnsi="Times New Roman" w:cs="Times New Roman"/>
          <w:sz w:val="28"/>
          <w:szCs w:val="28"/>
          <w:lang w:val="kk-KZ"/>
        </w:rPr>
        <w:t xml:space="preserve"> Тізбекті салыстыру бруцеллез қоздырғышының жеке штамдарының геномында бірегей локустардың болуын анықтады. Сондықтан </w:t>
      </w:r>
      <w:r>
        <w:rPr>
          <w:rFonts w:ascii="Times New Roman" w:hAnsi="Times New Roman" w:cs="Times New Roman"/>
          <w:i/>
          <w:sz w:val="28"/>
          <w:szCs w:val="28"/>
          <w:lang w:val="kk-KZ"/>
        </w:rPr>
        <w:t>Brucella spp.</w:t>
      </w:r>
      <w:r>
        <w:rPr>
          <w:rFonts w:ascii="Times New Roman" w:hAnsi="Times New Roman" w:cs="Times New Roman"/>
          <w:sz w:val="28"/>
          <w:szCs w:val="28"/>
          <w:lang w:val="kk-KZ"/>
        </w:rPr>
        <w:t xml:space="preserve"> дивергенциясы бастапқы қожайындармен кең ауқымды коэволюцияның салдары емес, жануарлардың белгілі бір түрлерінің бейімделуін және ақырында таңдалуын көрсетеді </w:t>
      </w:r>
      <w:r>
        <w:rPr>
          <w:rFonts w:ascii="Times New Roman" w:eastAsia="Times New Roman" w:hAnsi="Times New Roman" w:cs="Times New Roman"/>
          <w:sz w:val="28"/>
          <w:szCs w:val="28"/>
          <w:lang w:val="kk-KZ" w:eastAsia="ar-SA"/>
        </w:rPr>
        <w:t>[38]</w:t>
      </w:r>
      <w:r>
        <w:rPr>
          <w:rFonts w:ascii="Times New Roman" w:hAnsi="Times New Roman" w:cs="Times New Roman"/>
          <w:sz w:val="28"/>
          <w:szCs w:val="28"/>
          <w:lang w:val="kk-KZ"/>
        </w:rPr>
        <w:t xml:space="preserve">. Дегенмен, бруцелланың кейбір жануарлар түрлерін іріктеп жеңуінде қатаңдық жоқ екенін атап өткен жөн. Бруцелланың бір түрі жануарлардың бірнеше түрін жұқтыра алатындығы белгілі. Бұл қасиет тәжірибе жүзінде де, табиғи жағдайда да дәлелденген. Дегенмен, мұндай айқас инфекциялар кең таралған емес. Сонымен қатар, бір түрдің бруцелласы сиыр мен ешкі немесе сиыр мен шошқа малында жаппай түсік түсіретін жіті бруцеллезді тудырған. Мысалы, сиырлар мен жабайы шошқалардың жайылымдарда араласу нәтижесінде ірі қара малда </w:t>
      </w:r>
      <w:r>
        <w:rPr>
          <w:rFonts w:ascii="Times New Roman" w:hAnsi="Times New Roman" w:cs="Times New Roman"/>
          <w:i/>
          <w:sz w:val="28"/>
          <w:szCs w:val="28"/>
          <w:lang w:val="kk-KZ"/>
        </w:rPr>
        <w:t xml:space="preserve">Brucella suis </w:t>
      </w:r>
      <w:r>
        <w:rPr>
          <w:rFonts w:ascii="Times New Roman" w:hAnsi="Times New Roman" w:cs="Times New Roman"/>
          <w:sz w:val="28"/>
          <w:szCs w:val="28"/>
          <w:lang w:val="kk-KZ"/>
        </w:rPr>
        <w:t xml:space="preserve">қоздырған ауру байқалған. Сиырлардың сүтінен қоздырғыштың бөлініп алғанына қарамастан, аурудың жұқпалы қасиеті болмаған, өйткені  бұл сиырлардан сау бұзаулар алынған </w:t>
      </w:r>
      <w:r>
        <w:rPr>
          <w:rFonts w:ascii="Times New Roman" w:eastAsia="Times New Roman" w:hAnsi="Times New Roman" w:cs="Times New Roman"/>
          <w:sz w:val="28"/>
          <w:szCs w:val="28"/>
          <w:lang w:val="kk-KZ" w:eastAsia="ar-SA"/>
        </w:rPr>
        <w:t>[39].</w:t>
      </w:r>
      <w:r>
        <w:rPr>
          <w:rFonts w:ascii="Times New Roman" w:hAnsi="Times New Roman" w:cs="Times New Roman"/>
          <w:sz w:val="28"/>
          <w:szCs w:val="28"/>
          <w:lang w:val="kk-KZ"/>
        </w:rPr>
        <w:t xml:space="preserve"> Осылайша, бруцеллалардың өз қожайындарына бейімделу тұжырымдамасы одан әрі зерттеуді қажет ететін өзекті тақырып болып қала береді </w:t>
      </w:r>
      <w:r>
        <w:rPr>
          <w:rFonts w:ascii="Times New Roman" w:eastAsia="Times New Roman" w:hAnsi="Times New Roman" w:cs="Times New Roman"/>
          <w:sz w:val="28"/>
          <w:szCs w:val="28"/>
          <w:lang w:val="kk-KZ" w:eastAsia="ar-SA"/>
        </w:rPr>
        <w:t>[31].</w:t>
      </w:r>
    </w:p>
    <w:p w14:paraId="73CEBAF3" w14:textId="77777777" w:rsidR="008B4E67" w:rsidRPr="003A034D" w:rsidRDefault="00312E39" w:rsidP="006051DE">
      <w:pPr>
        <w:suppressAutoHyphen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Бруцеллезбен ауырған жануарларда қоздырғыш тек несеппен, нәжіспен және басқа экскреттермен ғана емес, сонымен қатар  инфекцияның таралуында негізгі рөл атқаратын сүтпен де беріледі. Табиғи жұғудың негізгі жолы – ластанған мал өнімдерімен тікелей байланыс. Бұл позиция векторлық беріліс жоқ екенін көрсететін эксперименттік деректерге сәйкес келеді </w:t>
      </w:r>
      <w:r>
        <w:rPr>
          <w:rFonts w:ascii="Times New Roman" w:eastAsia="Times New Roman" w:hAnsi="Times New Roman" w:cs="Times New Roman"/>
          <w:sz w:val="28"/>
          <w:szCs w:val="28"/>
          <w:lang w:val="kk-KZ" w:eastAsia="ar-SA"/>
        </w:rPr>
        <w:t xml:space="preserve">[40]. </w:t>
      </w:r>
      <w:r>
        <w:rPr>
          <w:rFonts w:ascii="Times New Roman" w:hAnsi="Times New Roman" w:cs="Times New Roman"/>
          <w:color w:val="000000"/>
          <w:sz w:val="28"/>
          <w:szCs w:val="28"/>
          <w:lang w:val="kk-KZ"/>
        </w:rPr>
        <w:t xml:space="preserve">Жабайы жануарларға, соның ішінде жыртқыштар мен кеміргіштерге инфекция өлекселер немесе ауру қоздырғышымен жұқтырылған басқа да органикалық заттармен берілуі мүмкін. Осылайша, бруцелланың көзі ретінде ауруға шалдыққан үй және жабайы жануарларын, сонымен қатар қоршаған орта нысандарын жатқызуға болады. Бруцелланы жақын тұқымдас бактериялармен салыстыру негізінде бұл қоздырғыш немесе оның прекурсоры жануарлар паразитіне айналған сапрофитті микроорганизм болған деген болжам жасалған. Бұл үрдістің нақты қадамдары белгісіз, бірақ қоздырғыштың эволюциясы кезінде белгілерді жоғалту, жаңа қасиеттерді иелену немесе олардың өзгеруі орын алып отырған. Осы өзгерістердің барлығы геномда көрінуі мүмкін болғандықтан, мүмкіндігінше көп геномдарды ретке келтіру және талдау маңызды </w:t>
      </w:r>
      <w:r>
        <w:rPr>
          <w:rFonts w:ascii="Times New Roman" w:eastAsia="Times New Roman" w:hAnsi="Times New Roman" w:cs="Times New Roman"/>
          <w:sz w:val="28"/>
          <w:szCs w:val="28"/>
          <w:lang w:val="kk-KZ" w:eastAsia="ar-SA"/>
        </w:rPr>
        <w:t xml:space="preserve">[41,42]. </w:t>
      </w:r>
      <w:r>
        <w:rPr>
          <w:rFonts w:ascii="Times New Roman" w:hAnsi="Times New Roman" w:cs="Times New Roman"/>
          <w:sz w:val="28"/>
          <w:szCs w:val="28"/>
          <w:lang w:val="kk-KZ"/>
        </w:rPr>
        <w:t xml:space="preserve">Қазіргі уақытта талдау үшін 38 геномдық тізбектер қол жетімді. Тізбектелген геномдарды салыстыру ұқсас өлшемдерді, жалпы нуклеотидтік құрамды және гендік синтениясын </w:t>
      </w:r>
      <w:r>
        <w:rPr>
          <w:rFonts w:ascii="Times New Roman" w:hAnsi="Times New Roman" w:cs="Times New Roman"/>
          <w:sz w:val="28"/>
          <w:szCs w:val="28"/>
          <w:lang w:val="kk-KZ"/>
        </w:rPr>
        <w:lastRenderedPageBreak/>
        <w:t xml:space="preserve">көрсетеді және т.б. бір хромосома тізбегінде бірнеше гендердің орналасуына байланысты. Геномдардың өздеріне тән ерекшеліктері олардың кейбір түрлерде екі хромосомаға бөлінуі болып табылады </w:t>
      </w:r>
      <w:r>
        <w:rPr>
          <w:rFonts w:ascii="Times New Roman" w:eastAsia="Times New Roman" w:hAnsi="Times New Roman" w:cs="Times New Roman"/>
          <w:sz w:val="28"/>
          <w:szCs w:val="28"/>
          <w:lang w:val="kk-KZ" w:eastAsia="ar-SA"/>
        </w:rPr>
        <w:t xml:space="preserve">[43]. </w:t>
      </w:r>
      <w:r>
        <w:rPr>
          <w:rFonts w:ascii="Times New Roman" w:hAnsi="Times New Roman" w:cs="Times New Roman"/>
          <w:sz w:val="28"/>
          <w:szCs w:val="28"/>
          <w:lang w:val="kk-KZ"/>
        </w:rPr>
        <w:t>Бұл қасиет тұқымдастарға ортақ және мегаплазмиданы ұстау мен өзгертуді немесе бастапқы хромосоманың жеке бірліктерге бөлінуін қамтиды</w:t>
      </w:r>
      <w:r>
        <w:rPr>
          <w:rFonts w:ascii="Times New Roman" w:eastAsia="Times New Roman" w:hAnsi="Times New Roman" w:cs="Times New Roman"/>
          <w:sz w:val="28"/>
          <w:szCs w:val="28"/>
          <w:lang w:val="kk-KZ" w:eastAsia="ar-SA"/>
        </w:rPr>
        <w:t xml:space="preserve">. </w:t>
      </w:r>
      <w:r>
        <w:rPr>
          <w:rFonts w:ascii="Times New Roman" w:hAnsi="Times New Roman" w:cs="Times New Roman"/>
          <w:sz w:val="28"/>
          <w:szCs w:val="28"/>
          <w:lang w:val="kk-KZ"/>
        </w:rPr>
        <w:t xml:space="preserve">Екі хромосома бір хромосомадан шыққан деген  болжамды жақтаушы зерттеушілер дәлел ретінде құрамында бір хромосома бар </w:t>
      </w:r>
      <w:r>
        <w:rPr>
          <w:rFonts w:ascii="Times New Roman" w:hAnsi="Times New Roman" w:cs="Times New Roman"/>
          <w:i/>
          <w:sz w:val="28"/>
          <w:szCs w:val="28"/>
          <w:lang w:val="kk-KZ"/>
        </w:rPr>
        <w:t>B. suis-</w:t>
      </w:r>
      <w:r>
        <w:rPr>
          <w:rFonts w:ascii="Times New Roman" w:hAnsi="Times New Roman" w:cs="Times New Roman"/>
          <w:sz w:val="28"/>
          <w:szCs w:val="28"/>
          <w:lang w:val="kk-KZ"/>
        </w:rPr>
        <w:t xml:space="preserve">тің 3-ші биоварын келтіреді. Кіші хромосоманың плазмидтік шығу тегіне қарамастан, негізгі гендер екі хромосомада да орналасады және олардың екі хромосома арасында таралуы тізбектелген түрлерінде ұқсас. Екінші хромосоманың плазмидтік шығу тегі бір-бірімен тығыз байланысты түрлердің геномдарында да расталады, оларда сызықтық плазмидалар мен мегаплазмидалар гендердің ұқсас орналасуын көрсетеді. Бруцеллалардың түрлерінің геномдарында гуанин-цитозиннің (GC) бірдей мөлшері, кодтау аймақтарының ұқсас үлесі және хромосомалар арасындағы гендердің эквивалентті таралуы анықталды. Көптеген транспозондар, кірістіру элементтері және фаг қалдықтары олардың эволюциясына белсенді үлесін қосқандығын дәлелдейді. </w:t>
      </w:r>
      <w:r>
        <w:rPr>
          <w:rFonts w:ascii="Times New Roman" w:hAnsi="Times New Roman" w:cs="Times New Roman"/>
          <w:i/>
          <w:sz w:val="28"/>
          <w:szCs w:val="28"/>
          <w:lang w:val="kk-KZ"/>
        </w:rPr>
        <w:t>B. suis</w:t>
      </w:r>
      <w:r>
        <w:rPr>
          <w:rFonts w:ascii="Times New Roman" w:hAnsi="Times New Roman" w:cs="Times New Roman"/>
          <w:sz w:val="28"/>
          <w:szCs w:val="28"/>
          <w:lang w:val="kk-KZ"/>
        </w:rPr>
        <w:t xml:space="preserve"> көптеген қосымша метаболикалық функцияларды, соның ішінде өсімдік тектес қоректік заттарды пайдалануды және сол сияқты басқа да пайдалы белгілерді иеленген. Эволюциялық дивергенцияға және/немесе иесіне бейімделуге қарамастан, бруцелланың вируленттілігінің факторлары тұқымда айтарлықтай өзгерістерге ұшырамаған. Вируленттіліктің және иесінің ерекшелігінің өзгеруіне әкеле алатын фаг-делдалдық факторлардың, сондай-ақ кейбір гендердің енгізілу және жойылу мүмкіндіктері туралы бірнеше мысалдар бар, бірақ олардың вируленттілікке қосқан үлесі қосымша зерттеулерді қажет етеді [44]. </w:t>
      </w:r>
    </w:p>
    <w:p w14:paraId="5CE7041F" w14:textId="77777777" w:rsidR="008B4E67" w:rsidRPr="003A034D" w:rsidRDefault="00312E39" w:rsidP="008B4E67">
      <w:pPr>
        <w:pStyle w:val="p"/>
        <w:spacing w:before="0" w:beforeAutospacing="0" w:after="0" w:afterAutospacing="0"/>
        <w:ind w:firstLine="708"/>
        <w:jc w:val="both"/>
        <w:rPr>
          <w:sz w:val="28"/>
          <w:szCs w:val="28"/>
          <w:lang w:val="kk-KZ"/>
        </w:rPr>
      </w:pPr>
      <w:r>
        <w:rPr>
          <w:color w:val="000000"/>
          <w:sz w:val="28"/>
          <w:szCs w:val="28"/>
          <w:lang w:val="kk-KZ"/>
        </w:rPr>
        <w:t xml:space="preserve">Бруцелланың таксономиясы мен номенклатурасы тұқым ішіндегі түрлер мен түр тармақтарын анықтау мақсатында қолданылатын кең ауқымды фенотиптер мен генетикалық әртүрліліктер зерттеушілер арасында үлкен қызығушылық тудырып отыр </w:t>
      </w:r>
      <w:r>
        <w:rPr>
          <w:sz w:val="28"/>
          <w:szCs w:val="28"/>
          <w:lang w:val="kk-KZ" w:eastAsia="ar-SA"/>
        </w:rPr>
        <w:t xml:space="preserve">[45]. </w:t>
      </w:r>
      <w:r>
        <w:rPr>
          <w:color w:val="000000"/>
          <w:sz w:val="28"/>
          <w:szCs w:val="28"/>
          <w:lang w:val="kk-KZ"/>
        </w:rPr>
        <w:t xml:space="preserve">XIX ғасырдың соңы мен XX ғасырдың басында зерттеле бастаған </w:t>
      </w:r>
      <w:r>
        <w:rPr>
          <w:i/>
          <w:color w:val="000000"/>
          <w:sz w:val="28"/>
          <w:szCs w:val="28"/>
          <w:lang w:val="kk-KZ"/>
        </w:rPr>
        <w:t xml:space="preserve">Brucella </w:t>
      </w:r>
      <w:r>
        <w:rPr>
          <w:color w:val="000000"/>
          <w:sz w:val="28"/>
          <w:szCs w:val="28"/>
          <w:lang w:val="kk-KZ"/>
        </w:rPr>
        <w:t xml:space="preserve">тұқымдасына жататын бактериялардың әрқайсысы  белгілі бір жануардың созылмалы инфекциясын тудыра алатындығы белгілі болды. </w:t>
      </w:r>
      <w:r>
        <w:rPr>
          <w:i/>
          <w:color w:val="000000"/>
          <w:sz w:val="28"/>
          <w:szCs w:val="28"/>
          <w:lang w:val="kk-KZ"/>
        </w:rPr>
        <w:t>Brucella melitensis-</w:t>
      </w:r>
      <w:r>
        <w:rPr>
          <w:color w:val="000000"/>
          <w:sz w:val="28"/>
          <w:szCs w:val="28"/>
          <w:lang w:val="kk-KZ"/>
        </w:rPr>
        <w:t xml:space="preserve">ті 1887 жылы David Bruce Мальтада орналасқан британдық әскери бөлімше әскерлерінің арасында пайда болған жұқпалы аурудың себебі ретінде анықтады </w:t>
      </w:r>
      <w:r>
        <w:rPr>
          <w:sz w:val="28"/>
          <w:szCs w:val="28"/>
          <w:lang w:val="kk-KZ" w:eastAsia="ar-SA"/>
        </w:rPr>
        <w:t xml:space="preserve">[46]. </w:t>
      </w:r>
      <w:r>
        <w:rPr>
          <w:color w:val="000000"/>
          <w:sz w:val="28"/>
          <w:szCs w:val="28"/>
          <w:lang w:val="kk-KZ"/>
        </w:rPr>
        <w:t xml:space="preserve">Дегенмен, Themistocles Zammit өз еңбегінде </w:t>
      </w:r>
      <w:r>
        <w:rPr>
          <w:i/>
          <w:color w:val="000000"/>
          <w:sz w:val="28"/>
          <w:szCs w:val="28"/>
          <w:lang w:val="kk-KZ"/>
        </w:rPr>
        <w:t>B. melitensis</w:t>
      </w:r>
      <w:r>
        <w:rPr>
          <w:color w:val="000000"/>
          <w:sz w:val="28"/>
          <w:szCs w:val="28"/>
          <w:lang w:val="kk-KZ"/>
        </w:rPr>
        <w:t xml:space="preserve"> адамға ешкі сүтін пайдалану кезінде жұғатындығын алғашқы рет дәлелдеп берген болатын </w:t>
      </w:r>
      <w:r>
        <w:rPr>
          <w:sz w:val="28"/>
          <w:szCs w:val="28"/>
          <w:lang w:val="kk-KZ" w:eastAsia="ar-SA"/>
        </w:rPr>
        <w:t>[47].</w:t>
      </w:r>
      <w:r>
        <w:rPr>
          <w:color w:val="000000"/>
          <w:sz w:val="28"/>
          <w:szCs w:val="28"/>
          <w:lang w:val="kk-KZ"/>
        </w:rPr>
        <w:t xml:space="preserve"> Келесі онжылдықтарда бруцелланың басқа түрлері сиырға (</w:t>
      </w:r>
      <w:r>
        <w:rPr>
          <w:i/>
          <w:color w:val="000000"/>
          <w:sz w:val="28"/>
          <w:szCs w:val="28"/>
          <w:lang w:val="kk-KZ"/>
        </w:rPr>
        <w:t>B. abortus</w:t>
      </w:r>
      <w:r>
        <w:rPr>
          <w:color w:val="000000"/>
          <w:sz w:val="28"/>
          <w:szCs w:val="28"/>
          <w:lang w:val="kk-KZ"/>
        </w:rPr>
        <w:t xml:space="preserve">) </w:t>
      </w:r>
      <w:r>
        <w:rPr>
          <w:sz w:val="28"/>
          <w:szCs w:val="28"/>
          <w:lang w:val="kk-KZ" w:eastAsia="ar-SA"/>
        </w:rPr>
        <w:t>[48</w:t>
      </w:r>
      <w:r>
        <w:rPr>
          <w:color w:val="000000"/>
          <w:sz w:val="28"/>
          <w:szCs w:val="28"/>
          <w:lang w:val="kk-KZ"/>
        </w:rPr>
        <w:t>], шошқаға (</w:t>
      </w:r>
      <w:r>
        <w:rPr>
          <w:i/>
          <w:color w:val="000000"/>
          <w:sz w:val="28"/>
          <w:szCs w:val="28"/>
          <w:lang w:val="kk-KZ"/>
        </w:rPr>
        <w:t>B. suis</w:t>
      </w:r>
      <w:r>
        <w:rPr>
          <w:color w:val="000000"/>
          <w:sz w:val="28"/>
          <w:szCs w:val="28"/>
          <w:lang w:val="kk-KZ"/>
        </w:rPr>
        <w:t>)</w:t>
      </w:r>
      <w:r>
        <w:rPr>
          <w:sz w:val="28"/>
          <w:szCs w:val="28"/>
          <w:lang w:val="kk-KZ" w:eastAsia="ar-SA"/>
        </w:rPr>
        <w:t xml:space="preserve"> [49] </w:t>
      </w:r>
      <w:r>
        <w:rPr>
          <w:color w:val="000000"/>
          <w:sz w:val="28"/>
          <w:szCs w:val="28"/>
          <w:lang w:val="kk-KZ"/>
        </w:rPr>
        <w:t>итке (</w:t>
      </w:r>
      <w:r>
        <w:rPr>
          <w:i/>
          <w:color w:val="000000"/>
          <w:sz w:val="28"/>
          <w:szCs w:val="28"/>
          <w:lang w:val="kk-KZ"/>
        </w:rPr>
        <w:t>B. canis</w:t>
      </w:r>
      <w:r>
        <w:rPr>
          <w:color w:val="000000"/>
          <w:sz w:val="28"/>
          <w:szCs w:val="28"/>
          <w:lang w:val="kk-KZ"/>
        </w:rPr>
        <w:t xml:space="preserve">) </w:t>
      </w:r>
      <w:r>
        <w:rPr>
          <w:sz w:val="28"/>
          <w:szCs w:val="28"/>
          <w:lang w:val="kk-KZ" w:eastAsia="ar-SA"/>
        </w:rPr>
        <w:t>[50</w:t>
      </w:r>
      <w:r>
        <w:rPr>
          <w:color w:val="000000"/>
          <w:sz w:val="28"/>
          <w:szCs w:val="28"/>
          <w:lang w:val="kk-KZ"/>
        </w:rPr>
        <w:t>], қойға (</w:t>
      </w:r>
      <w:r>
        <w:rPr>
          <w:i/>
          <w:color w:val="000000"/>
          <w:sz w:val="28"/>
          <w:szCs w:val="28"/>
          <w:lang w:val="kk-KZ"/>
        </w:rPr>
        <w:t>B. ovis</w:t>
      </w:r>
      <w:r>
        <w:rPr>
          <w:color w:val="000000"/>
          <w:sz w:val="28"/>
          <w:szCs w:val="28"/>
          <w:lang w:val="kk-KZ"/>
        </w:rPr>
        <w:t>)</w:t>
      </w:r>
      <w:r>
        <w:rPr>
          <w:sz w:val="28"/>
          <w:szCs w:val="28"/>
          <w:lang w:val="kk-KZ" w:eastAsia="ar-SA"/>
        </w:rPr>
        <w:t xml:space="preserve"> [51] </w:t>
      </w:r>
      <w:r>
        <w:rPr>
          <w:color w:val="000000"/>
          <w:sz w:val="28"/>
          <w:szCs w:val="28"/>
          <w:lang w:val="kk-KZ"/>
        </w:rPr>
        <w:t>және егеуқұйрықтарға (</w:t>
      </w:r>
      <w:r>
        <w:rPr>
          <w:i/>
          <w:color w:val="000000"/>
          <w:sz w:val="28"/>
          <w:szCs w:val="28"/>
          <w:lang w:val="kk-KZ"/>
        </w:rPr>
        <w:t>B. neotomae</w:t>
      </w:r>
      <w:r>
        <w:rPr>
          <w:color w:val="000000"/>
          <w:sz w:val="28"/>
          <w:szCs w:val="28"/>
          <w:lang w:val="kk-KZ"/>
        </w:rPr>
        <w:t>) қауіпті екендігі расталды</w:t>
      </w:r>
      <w:r>
        <w:rPr>
          <w:sz w:val="28"/>
          <w:szCs w:val="28"/>
          <w:lang w:val="kk-KZ" w:eastAsia="ar-SA"/>
        </w:rPr>
        <w:t xml:space="preserve"> [52].</w:t>
      </w:r>
    </w:p>
    <w:p w14:paraId="2595FF3E" w14:textId="77777777" w:rsidR="00EE18B0" w:rsidRPr="003A034D" w:rsidRDefault="00312E39" w:rsidP="008B4E67">
      <w:pPr>
        <w:pStyle w:val="p"/>
        <w:shd w:val="clear" w:color="auto" w:fill="FFFFFF"/>
        <w:spacing w:before="0" w:beforeAutospacing="0" w:after="0" w:afterAutospacing="0"/>
        <w:ind w:firstLine="708"/>
        <w:jc w:val="both"/>
        <w:rPr>
          <w:color w:val="000000"/>
          <w:sz w:val="28"/>
          <w:szCs w:val="28"/>
          <w:lang w:val="kk-KZ"/>
        </w:rPr>
      </w:pPr>
      <w:r>
        <w:rPr>
          <w:i/>
          <w:color w:val="000000"/>
          <w:sz w:val="28"/>
          <w:szCs w:val="28"/>
          <w:lang w:val="kk-KZ"/>
        </w:rPr>
        <w:t>Brucella-</w:t>
      </w:r>
      <w:r>
        <w:rPr>
          <w:color w:val="000000"/>
          <w:sz w:val="28"/>
          <w:szCs w:val="28"/>
          <w:lang w:val="kk-KZ"/>
        </w:rPr>
        <w:t xml:space="preserve">ның адам үшін қауіптілігі олардың түрлеріне байланысты болып келеді. Жалпы алғанда, олардың бәрі адамды ауруға шалдықтыра алады, сондықтан да бруцеллалар биологиялық қауіптіліктің үшінші класына жатқызылған. Дегенмен, </w:t>
      </w:r>
      <w:r>
        <w:rPr>
          <w:i/>
          <w:color w:val="000000"/>
          <w:sz w:val="28"/>
          <w:szCs w:val="28"/>
          <w:lang w:val="kk-KZ"/>
        </w:rPr>
        <w:t xml:space="preserve">Brucella </w:t>
      </w:r>
      <w:r>
        <w:rPr>
          <w:color w:val="000000"/>
          <w:sz w:val="28"/>
          <w:szCs w:val="28"/>
          <w:lang w:val="kk-KZ"/>
        </w:rPr>
        <w:t xml:space="preserve">тұқымдасы өкілдерінің адамда тудыратын ауруы  әртүрлі ағымда өтеді. Мысалы, олардың ішінде </w:t>
      </w:r>
      <w:r>
        <w:rPr>
          <w:i/>
          <w:color w:val="000000"/>
          <w:sz w:val="28"/>
          <w:szCs w:val="28"/>
          <w:lang w:val="kk-KZ"/>
        </w:rPr>
        <w:t>B. abortus, B. melitensis</w:t>
      </w:r>
      <w:r>
        <w:rPr>
          <w:color w:val="000000"/>
          <w:sz w:val="28"/>
          <w:szCs w:val="28"/>
          <w:lang w:val="kk-KZ"/>
        </w:rPr>
        <w:t xml:space="preserve"> </w:t>
      </w:r>
      <w:r>
        <w:rPr>
          <w:color w:val="000000"/>
          <w:sz w:val="28"/>
          <w:szCs w:val="28"/>
          <w:lang w:val="kk-KZ"/>
        </w:rPr>
        <w:lastRenderedPageBreak/>
        <w:t xml:space="preserve">және </w:t>
      </w:r>
      <w:r>
        <w:rPr>
          <w:i/>
          <w:color w:val="000000"/>
          <w:sz w:val="28"/>
          <w:szCs w:val="28"/>
          <w:lang w:val="kk-KZ"/>
        </w:rPr>
        <w:t xml:space="preserve">B. suis </w:t>
      </w:r>
      <w:r>
        <w:rPr>
          <w:color w:val="000000"/>
          <w:sz w:val="28"/>
          <w:szCs w:val="28"/>
          <w:lang w:val="kk-KZ"/>
        </w:rPr>
        <w:t xml:space="preserve">адам денсаулығына аса қауіпті болып саналады, ал </w:t>
      </w:r>
      <w:r>
        <w:rPr>
          <w:i/>
          <w:color w:val="000000"/>
          <w:sz w:val="28"/>
          <w:szCs w:val="28"/>
          <w:lang w:val="kk-KZ"/>
        </w:rPr>
        <w:t>B. ovis, B. neotomae</w:t>
      </w:r>
      <w:r>
        <w:rPr>
          <w:color w:val="000000"/>
          <w:sz w:val="28"/>
          <w:szCs w:val="28"/>
          <w:lang w:val="kk-KZ"/>
        </w:rPr>
        <w:t xml:space="preserve"> және </w:t>
      </w:r>
      <w:r>
        <w:rPr>
          <w:i/>
          <w:color w:val="000000"/>
          <w:sz w:val="28"/>
          <w:szCs w:val="28"/>
          <w:lang w:val="kk-KZ"/>
        </w:rPr>
        <w:t>B. canis</w:t>
      </w:r>
      <w:r>
        <w:rPr>
          <w:color w:val="000000"/>
          <w:sz w:val="28"/>
          <w:szCs w:val="28"/>
          <w:lang w:val="kk-KZ"/>
        </w:rPr>
        <w:t xml:space="preserve"> сияқты басқа түрлері бұл санатқа енбейді. </w:t>
      </w:r>
    </w:p>
    <w:p w14:paraId="066DA92C" w14:textId="77777777" w:rsidR="008B4E67" w:rsidRPr="003A034D" w:rsidRDefault="00312E39" w:rsidP="008B4E67">
      <w:pPr>
        <w:pStyle w:val="p"/>
        <w:shd w:val="clear" w:color="auto" w:fill="FFFFFF"/>
        <w:spacing w:before="0" w:beforeAutospacing="0" w:after="0" w:afterAutospacing="0"/>
        <w:ind w:firstLine="708"/>
        <w:jc w:val="both"/>
        <w:rPr>
          <w:sz w:val="28"/>
          <w:szCs w:val="28"/>
          <w:lang w:val="kk-KZ" w:eastAsia="ar-SA"/>
        </w:rPr>
      </w:pPr>
      <w:r>
        <w:rPr>
          <w:color w:val="000000"/>
          <w:sz w:val="28"/>
          <w:szCs w:val="28"/>
          <w:lang w:val="kk-KZ"/>
        </w:rPr>
        <w:t xml:space="preserve">XX ғасырдан бастап бруцеллездің диагностикасы мен эпидемиологиялық бақылауын жақсарту үшін түрлерді сәйкестендіруді растау үшін фенотиптік талдау жүйесі әзірленіп, пайдалана бастады </w:t>
      </w:r>
      <w:r>
        <w:rPr>
          <w:sz w:val="28"/>
          <w:szCs w:val="28"/>
          <w:lang w:val="kk-KZ" w:eastAsia="ar-SA"/>
        </w:rPr>
        <w:t xml:space="preserve">[53]. </w:t>
      </w:r>
      <w:r>
        <w:rPr>
          <w:color w:val="000000"/>
          <w:sz w:val="28"/>
          <w:szCs w:val="28"/>
          <w:lang w:val="kk-KZ"/>
        </w:rPr>
        <w:t xml:space="preserve">Бұл жүйе бірқатар фенотиптік қасиеттерге негізделген: әртүрлі микробиологиялық бояғыштарды қолдану, антибиотиктер және метаболикалық субстраттарды қолдану; бруцеллалардың бактериофагтарға бейімділігін зерттеу, антиденелермен агглютинацияға тартылу және т.б. Фенотиптік айырмашылықтар эпидемиологиялық бақылау нәтижелерін қолдана отыра  инфекция көзін тиімді анықтау үшін пайдаланылды </w:t>
      </w:r>
      <w:r>
        <w:rPr>
          <w:sz w:val="28"/>
          <w:szCs w:val="28"/>
          <w:lang w:val="kk-KZ" w:eastAsia="ar-SA"/>
        </w:rPr>
        <w:t>[54]. Бұл ж</w:t>
      </w:r>
      <w:r>
        <w:rPr>
          <w:color w:val="000000"/>
          <w:sz w:val="28"/>
          <w:szCs w:val="28"/>
          <w:lang w:val="kk-KZ"/>
        </w:rPr>
        <w:t xml:space="preserve">үйе құнды болып шықты, бірақ молекулалық биология әдістерінің пайда болуы сәйкестендіру стратегияларын жақсартуға жаңа мүмкіндіктерді ашып берді. Алайда, бастапқы перспективалы болжамдарға қарамастан, молекулалық әдістер бруцеллездің диагностикасын жақсарта алмады. Ең алғашқы молекулярлық деректер ДНҚ гомологиясы 95%-дан асатын қолжетімді әдістерді қолдану арқылы түрлер мен биоварларды ажыратуға болмайтынын көрсетті </w:t>
      </w:r>
      <w:r>
        <w:rPr>
          <w:sz w:val="28"/>
          <w:szCs w:val="28"/>
          <w:lang w:val="kk-KZ" w:eastAsia="ar-SA"/>
        </w:rPr>
        <w:t xml:space="preserve">[55]. </w:t>
      </w:r>
      <w:r>
        <w:rPr>
          <w:color w:val="000000"/>
          <w:sz w:val="28"/>
          <w:szCs w:val="28"/>
          <w:lang w:val="kk-KZ"/>
        </w:rPr>
        <w:t xml:space="preserve">Геном архитектурасын, 16S рибосомалық РНҚ және сыртқы мембрана ақуыздарын қоса алғанда, тұрақты және потенциалды айнымалы ген функцияларын, сондай-ақ көп локусты тандемді қайталау тізбегін бағалауда </w:t>
      </w:r>
      <w:r>
        <w:rPr>
          <w:i/>
          <w:color w:val="000000"/>
          <w:sz w:val="28"/>
          <w:szCs w:val="28"/>
          <w:lang w:val="kk-KZ"/>
        </w:rPr>
        <w:t>Brucella</w:t>
      </w:r>
      <w:r>
        <w:rPr>
          <w:color w:val="000000"/>
          <w:sz w:val="28"/>
          <w:szCs w:val="28"/>
          <w:lang w:val="kk-KZ"/>
        </w:rPr>
        <w:t xml:space="preserve">  тұқымына жататын түрлердің бір-бірімен алшақтығы шамалы екенін көрсетті. 1980 жылдардың аяғында </w:t>
      </w:r>
      <w:r>
        <w:rPr>
          <w:i/>
          <w:color w:val="000000"/>
          <w:sz w:val="28"/>
          <w:szCs w:val="28"/>
          <w:lang w:val="kk-KZ"/>
        </w:rPr>
        <w:t>Brucella</w:t>
      </w:r>
      <w:r>
        <w:rPr>
          <w:color w:val="000000"/>
          <w:sz w:val="28"/>
          <w:szCs w:val="28"/>
          <w:lang w:val="kk-KZ"/>
        </w:rPr>
        <w:t xml:space="preserve">-ның белгілі бір жануарлар түрлеріне патогенділігімен ерекшеленетін алты биовардан тұратын </w:t>
      </w:r>
      <w:r>
        <w:rPr>
          <w:i/>
          <w:color w:val="000000"/>
          <w:sz w:val="28"/>
          <w:szCs w:val="28"/>
          <w:lang w:val="kk-KZ"/>
        </w:rPr>
        <w:t>Brucella melitensis</w:t>
      </w:r>
      <w:r>
        <w:rPr>
          <w:color w:val="000000"/>
          <w:sz w:val="28"/>
          <w:szCs w:val="28"/>
          <w:lang w:val="kk-KZ"/>
        </w:rPr>
        <w:t xml:space="preserve">-тің моноспецификалық тұқымдасы екендігі туралы идея тұжырымдалған болатын </w:t>
      </w:r>
      <w:r>
        <w:rPr>
          <w:sz w:val="28"/>
          <w:szCs w:val="28"/>
          <w:lang w:val="kk-KZ" w:eastAsia="ar-SA"/>
        </w:rPr>
        <w:t>[56]</w:t>
      </w:r>
      <w:r>
        <w:rPr>
          <w:color w:val="000000"/>
          <w:sz w:val="28"/>
          <w:szCs w:val="28"/>
          <w:lang w:val="kk-KZ"/>
        </w:rPr>
        <w:t xml:space="preserve">. Дегенмен, жаңа таксономия бірауыздан қабылданбады </w:t>
      </w:r>
      <w:r>
        <w:rPr>
          <w:sz w:val="28"/>
          <w:szCs w:val="28"/>
          <w:lang w:val="kk-KZ" w:eastAsia="ar-SA"/>
        </w:rPr>
        <w:t>[57, 58].</w:t>
      </w:r>
    </w:p>
    <w:p w14:paraId="37FFA093" w14:textId="77777777" w:rsidR="000015A1" w:rsidRPr="003A034D" w:rsidRDefault="00312E39" w:rsidP="008B4E67">
      <w:pPr>
        <w:pStyle w:val="p"/>
        <w:shd w:val="clear" w:color="auto" w:fill="FFFFFF"/>
        <w:spacing w:before="0" w:beforeAutospacing="0" w:after="0" w:afterAutospacing="0"/>
        <w:ind w:firstLine="708"/>
        <w:jc w:val="both"/>
        <w:rPr>
          <w:color w:val="000000"/>
          <w:sz w:val="28"/>
          <w:szCs w:val="28"/>
          <w:lang w:val="kk-KZ"/>
        </w:rPr>
      </w:pPr>
      <w:r>
        <w:rPr>
          <w:color w:val="000000"/>
          <w:sz w:val="28"/>
          <w:szCs w:val="28"/>
          <w:lang w:val="kk-KZ"/>
        </w:rPr>
        <w:t xml:space="preserve">Бруцеллалар түрлеріне қолданылатын геномдық секвенирлеудің пайда болуы олардың генетикалық дивергенциясының сипатын зерттеуге мүмкіндік беріп отыр. Бүкіл геном бойынша қайталанулардың айнымалы саны бар тандемді қайталау реті қайталанулар арасындағы және олардың ішіндегі рекомбинацияға байланысты гиперөзгермелілікті қамтамасыз етеді, бұл басқада реттіліктерде қарастырылмаған. Тандем қайталануларының айнымалы саны бар мультилокусты талдау ең жиі қолданылатын әдіс болып табылады және түрлер арасындағы нақты айырмашылықты да, түр ішіндегі биоварлардың генетикалық ара-қатынастарын да  растай алады </w:t>
      </w:r>
      <w:r>
        <w:rPr>
          <w:sz w:val="28"/>
          <w:szCs w:val="28"/>
          <w:lang w:val="kk-KZ" w:eastAsia="ar-SA"/>
        </w:rPr>
        <w:t xml:space="preserve">[59]. </w:t>
      </w:r>
      <w:r>
        <w:rPr>
          <w:color w:val="000000"/>
          <w:sz w:val="28"/>
          <w:szCs w:val="28"/>
          <w:lang w:val="kk-KZ"/>
        </w:rPr>
        <w:t xml:space="preserve">Дегенмен, бұл тәсілдің тағы бір артықшылығы - географиялық вариацияны анықтай алатындығы. Мультилокусты реттілік филогенетикалық зерттеулерде және жаһандық эпидемиологияда өзінің құндылығын көрсетті </w:t>
      </w:r>
      <w:r>
        <w:rPr>
          <w:sz w:val="28"/>
          <w:szCs w:val="28"/>
          <w:lang w:val="kk-KZ" w:eastAsia="ar-SA"/>
        </w:rPr>
        <w:t>[45].</w:t>
      </w:r>
      <w:r>
        <w:rPr>
          <w:color w:val="000000"/>
          <w:sz w:val="28"/>
          <w:szCs w:val="28"/>
          <w:lang w:val="kk-KZ"/>
        </w:rPr>
        <w:t xml:space="preserve"> Бұл тәсіл бейтарап алмастырулармен баяу эволюциядан өткен тұрақты гендердің комбинациясынан алынған ДНҚ тізбегін пайдаланады. Бірнеше локустарды пайдалану тиімді болып отыр, өйткені ол бір генетикалық локуста орын алуы мүмкін кездейсоқ өзгерістерге байланысты бұрмаланған нәтижелерден қорғайды, сонымен бірге сол консервативті локустарда болған өзгерістердің тарихи жазбасын сақтай алады.</w:t>
      </w:r>
    </w:p>
    <w:p w14:paraId="64C00BF4" w14:textId="77777777" w:rsidR="0093726E" w:rsidRPr="003A034D" w:rsidRDefault="00312E39" w:rsidP="001F524E">
      <w:pPr>
        <w:pStyle w:val="p"/>
        <w:shd w:val="clear" w:color="auto" w:fill="FFFFFF"/>
        <w:spacing w:before="0" w:beforeAutospacing="0" w:after="0" w:afterAutospacing="0"/>
        <w:ind w:firstLine="708"/>
        <w:jc w:val="both"/>
        <w:rPr>
          <w:color w:val="000000"/>
          <w:sz w:val="28"/>
          <w:szCs w:val="28"/>
          <w:lang w:val="kk-KZ"/>
        </w:rPr>
      </w:pPr>
      <w:r>
        <w:rPr>
          <w:color w:val="000000"/>
          <w:sz w:val="28"/>
          <w:szCs w:val="28"/>
          <w:lang w:val="kk-KZ"/>
        </w:rPr>
        <w:t>Бұл тәсіл бастапқы да анықталған төрт түрдің (</w:t>
      </w:r>
      <w:r>
        <w:rPr>
          <w:i/>
          <w:color w:val="000000"/>
          <w:sz w:val="28"/>
          <w:szCs w:val="28"/>
          <w:lang w:val="kk-KZ"/>
        </w:rPr>
        <w:t xml:space="preserve">B. melitensis, B. abortus, B. ovis және B. neotomae) </w:t>
      </w:r>
      <w:r>
        <w:rPr>
          <w:color w:val="000000"/>
          <w:sz w:val="28"/>
          <w:szCs w:val="28"/>
          <w:lang w:val="kk-KZ"/>
        </w:rPr>
        <w:t xml:space="preserve">бактерияларының жеке кластерлерін немесе топтарын </w:t>
      </w:r>
      <w:r>
        <w:rPr>
          <w:color w:val="000000"/>
          <w:sz w:val="28"/>
          <w:szCs w:val="28"/>
          <w:lang w:val="kk-KZ"/>
        </w:rPr>
        <w:lastRenderedPageBreak/>
        <w:t xml:space="preserve">анықтауға мүмкіндік берді. </w:t>
      </w:r>
      <w:r>
        <w:rPr>
          <w:i/>
          <w:color w:val="000000"/>
          <w:sz w:val="28"/>
          <w:szCs w:val="28"/>
          <w:lang w:val="kk-KZ"/>
        </w:rPr>
        <w:t>B.suis</w:t>
      </w:r>
      <w:r>
        <w:rPr>
          <w:color w:val="000000"/>
          <w:sz w:val="28"/>
          <w:szCs w:val="28"/>
          <w:lang w:val="kk-KZ"/>
        </w:rPr>
        <w:t xml:space="preserve"> изоляттары әртүрлі кластерлерге еніп отыр, ал </w:t>
      </w:r>
      <w:r>
        <w:rPr>
          <w:i/>
          <w:color w:val="000000"/>
          <w:sz w:val="28"/>
          <w:szCs w:val="28"/>
          <w:lang w:val="kk-KZ"/>
        </w:rPr>
        <w:t>B. suis-</w:t>
      </w:r>
      <w:r>
        <w:rPr>
          <w:color w:val="000000"/>
          <w:sz w:val="28"/>
          <w:szCs w:val="28"/>
          <w:lang w:val="kk-KZ"/>
        </w:rPr>
        <w:t xml:space="preserve">тің 5-ші биовары басқалардан айқын ерекшеленіп, теңіз сүтқоректілерінің изоляттарымен тығыз байланыста екендігін көрсетті. Басқа типтеу схемаларын, соның ішінде фенотиптік талдауды қолданудың нәтижелері </w:t>
      </w:r>
      <w:r>
        <w:rPr>
          <w:i/>
          <w:color w:val="000000"/>
          <w:sz w:val="28"/>
          <w:szCs w:val="28"/>
          <w:lang w:val="kk-KZ"/>
        </w:rPr>
        <w:t>B.canis</w:t>
      </w:r>
      <w:r>
        <w:rPr>
          <w:color w:val="000000"/>
          <w:sz w:val="28"/>
          <w:szCs w:val="28"/>
          <w:lang w:val="kk-KZ"/>
        </w:rPr>
        <w:t xml:space="preserve"> сияқты </w:t>
      </w:r>
      <w:r>
        <w:rPr>
          <w:i/>
          <w:color w:val="000000"/>
          <w:sz w:val="28"/>
          <w:szCs w:val="28"/>
          <w:lang w:val="kk-KZ"/>
        </w:rPr>
        <w:t>B. suis-</w:t>
      </w:r>
      <w:r>
        <w:rPr>
          <w:color w:val="000000"/>
          <w:sz w:val="28"/>
          <w:szCs w:val="28"/>
          <w:lang w:val="kk-KZ"/>
        </w:rPr>
        <w:t xml:space="preserve">тің 3-ші және 4-ші биоварлары 1 биовардан шыққанын көрсетеді. Осылайша, молекулалық биология әдістері бізге бруцеллалардың шығу тарихы туралы жаңа деректер алуға мүмкіндік береді және бұл тұқымдастың эволюциясы мен қоздырғыштың вируленттілігін және оның белгілі бір қожайынға бейімделуін бағалау үшін құнды құрал болып табылады. Диагностикалық мүмкіндіктердің жетілуі, сезімталдығы мен телімділігі жоғары анықтау әдістеріның пайда болуы бруцелланың жаңа түрлерін анықтауға мүмкіндік туғызды. Айталық, дельфиндер </w:t>
      </w:r>
      <w:r>
        <w:rPr>
          <w:sz w:val="28"/>
          <w:szCs w:val="28"/>
          <w:lang w:val="kk-KZ" w:eastAsia="ar-SA"/>
        </w:rPr>
        <w:t xml:space="preserve">[60] </w:t>
      </w:r>
      <w:r>
        <w:rPr>
          <w:color w:val="000000"/>
          <w:sz w:val="28"/>
          <w:szCs w:val="28"/>
          <w:lang w:val="kk-KZ"/>
        </w:rPr>
        <w:t xml:space="preserve">мен итбалықтардан </w:t>
      </w:r>
      <w:r>
        <w:rPr>
          <w:sz w:val="28"/>
          <w:szCs w:val="28"/>
          <w:lang w:val="kk-KZ" w:eastAsia="ar-SA"/>
        </w:rPr>
        <w:t xml:space="preserve">[61] алынған </w:t>
      </w:r>
      <w:r>
        <w:rPr>
          <w:color w:val="000000"/>
          <w:sz w:val="28"/>
          <w:szCs w:val="28"/>
          <w:lang w:val="kk-KZ"/>
        </w:rPr>
        <w:t xml:space="preserve">изоляттар идентифицияланды. Олар </w:t>
      </w:r>
      <w:r>
        <w:rPr>
          <w:i/>
          <w:color w:val="000000"/>
          <w:sz w:val="28"/>
          <w:szCs w:val="28"/>
          <w:lang w:val="kk-KZ"/>
        </w:rPr>
        <w:t>B. neotomae</w:t>
      </w:r>
      <w:r>
        <w:rPr>
          <w:color w:val="000000"/>
          <w:sz w:val="28"/>
          <w:szCs w:val="28"/>
          <w:lang w:val="kk-KZ"/>
        </w:rPr>
        <w:t xml:space="preserve"> және </w:t>
      </w:r>
      <w:r>
        <w:rPr>
          <w:i/>
          <w:color w:val="000000"/>
          <w:sz w:val="28"/>
          <w:szCs w:val="28"/>
          <w:lang w:val="kk-KZ"/>
        </w:rPr>
        <w:t>B. suis-</w:t>
      </w:r>
      <w:r>
        <w:rPr>
          <w:color w:val="000000"/>
          <w:sz w:val="28"/>
          <w:szCs w:val="28"/>
          <w:lang w:val="kk-KZ"/>
        </w:rPr>
        <w:t xml:space="preserve">тің 5-ші биоварымен топтасатын 3 ерекше генетикалық тұқымға жатқызылды </w:t>
      </w:r>
      <w:r>
        <w:rPr>
          <w:sz w:val="28"/>
          <w:szCs w:val="28"/>
          <w:lang w:val="kk-KZ" w:eastAsia="ar-SA"/>
        </w:rPr>
        <w:t xml:space="preserve">[62]. </w:t>
      </w:r>
      <w:r>
        <w:rPr>
          <w:color w:val="000000"/>
          <w:sz w:val="28"/>
          <w:szCs w:val="28"/>
          <w:lang w:val="kk-KZ"/>
        </w:rPr>
        <w:t xml:space="preserve">Кейінірек, тышқандардан, түлкілерден, ең соңында топырақтан бруцеллалардың тағы бір түрі - </w:t>
      </w:r>
      <w:r>
        <w:rPr>
          <w:i/>
          <w:color w:val="000000"/>
          <w:sz w:val="28"/>
          <w:szCs w:val="28"/>
          <w:lang w:val="kk-KZ"/>
        </w:rPr>
        <w:t xml:space="preserve">B. microti </w:t>
      </w:r>
      <w:r>
        <w:rPr>
          <w:color w:val="000000"/>
          <w:sz w:val="28"/>
          <w:szCs w:val="28"/>
          <w:lang w:val="kk-KZ"/>
        </w:rPr>
        <w:t xml:space="preserve">бөлініп алынды </w:t>
      </w:r>
      <w:r>
        <w:rPr>
          <w:sz w:val="28"/>
          <w:szCs w:val="28"/>
          <w:lang w:val="kk-KZ" w:eastAsia="ar-SA"/>
        </w:rPr>
        <w:t xml:space="preserve">[63]. </w:t>
      </w:r>
      <w:r>
        <w:rPr>
          <w:color w:val="000000"/>
          <w:sz w:val="28"/>
          <w:szCs w:val="28"/>
          <w:lang w:val="kk-KZ"/>
        </w:rPr>
        <w:t xml:space="preserve">ДНҚ тізбегін талдау және гендерді салыстыру бұл қоздырғыштың </w:t>
      </w:r>
      <w:r>
        <w:rPr>
          <w:i/>
          <w:color w:val="000000"/>
          <w:sz w:val="28"/>
          <w:szCs w:val="28"/>
          <w:lang w:val="kk-KZ"/>
        </w:rPr>
        <w:t>B. suis</w:t>
      </w:r>
      <w:r>
        <w:rPr>
          <w:color w:val="000000"/>
          <w:sz w:val="28"/>
          <w:szCs w:val="28"/>
          <w:lang w:val="kk-KZ"/>
        </w:rPr>
        <w:t xml:space="preserve">-пен тығыз байланысы бар жеке түр екенін көрсетті. Дегенмен, көптеген фенотиптік айырмашылықтар бұл екі бруцелланың түрін бір-бірінен ажыратып,  олардың жақын ДНҚ гомологиясын жоққа шығарып отыр  </w:t>
      </w:r>
      <w:r>
        <w:rPr>
          <w:sz w:val="28"/>
          <w:szCs w:val="28"/>
          <w:lang w:val="kk-KZ" w:eastAsia="ar-SA"/>
        </w:rPr>
        <w:t xml:space="preserve">[41]. </w:t>
      </w:r>
      <w:r>
        <w:rPr>
          <w:i/>
          <w:color w:val="000000"/>
          <w:sz w:val="28"/>
          <w:szCs w:val="28"/>
          <w:lang w:val="kk-KZ"/>
        </w:rPr>
        <w:t>Brucella inopinata</w:t>
      </w:r>
      <w:r>
        <w:rPr>
          <w:color w:val="000000"/>
          <w:sz w:val="28"/>
          <w:szCs w:val="28"/>
          <w:lang w:val="kk-KZ"/>
        </w:rPr>
        <w:t xml:space="preserve"> BO1-ді кеуде имплантантынан және BO2-ні адамның өкпесінен бөліп алу </w:t>
      </w:r>
      <w:r>
        <w:rPr>
          <w:i/>
          <w:color w:val="000000"/>
          <w:sz w:val="28"/>
          <w:szCs w:val="28"/>
          <w:lang w:val="kk-KZ"/>
        </w:rPr>
        <w:t>Brucella spp.</w:t>
      </w:r>
      <w:r>
        <w:rPr>
          <w:color w:val="000000"/>
          <w:sz w:val="28"/>
          <w:szCs w:val="28"/>
          <w:lang w:val="kk-KZ"/>
        </w:rPr>
        <w:t xml:space="preserve"> арасында 16S рибосомалық ДНҚ тізбегіндегі дивергенцияны кеңейте түсті </w:t>
      </w:r>
      <w:r>
        <w:rPr>
          <w:sz w:val="28"/>
          <w:szCs w:val="28"/>
          <w:lang w:val="kk-KZ" w:eastAsia="ar-SA"/>
        </w:rPr>
        <w:t>[64]</w:t>
      </w:r>
      <w:r>
        <w:rPr>
          <w:color w:val="000000"/>
          <w:sz w:val="28"/>
          <w:szCs w:val="28"/>
          <w:lang w:val="kk-KZ"/>
        </w:rPr>
        <w:t xml:space="preserve">. </w:t>
      </w:r>
    </w:p>
    <w:p w14:paraId="369786B4" w14:textId="77777777" w:rsidR="000015A1" w:rsidRPr="003A034D" w:rsidRDefault="00312E39" w:rsidP="00D375D3">
      <w:pPr>
        <w:pStyle w:val="p"/>
        <w:shd w:val="clear" w:color="auto" w:fill="FFFFFF"/>
        <w:spacing w:before="0" w:beforeAutospacing="0" w:after="0" w:afterAutospacing="0"/>
        <w:ind w:firstLine="708"/>
        <w:jc w:val="both"/>
        <w:rPr>
          <w:color w:val="000000"/>
          <w:sz w:val="28"/>
          <w:szCs w:val="28"/>
          <w:lang w:val="kk-KZ"/>
        </w:rPr>
      </w:pPr>
      <w:r>
        <w:rPr>
          <w:color w:val="000000"/>
          <w:sz w:val="28"/>
          <w:szCs w:val="28"/>
          <w:lang w:val="kk-KZ"/>
        </w:rPr>
        <w:t xml:space="preserve">Тұрақты гендік тізбектердің гомологиясын әрі қарай егжей-тегжейлі зерттеулер  бруцеллалар мен </w:t>
      </w:r>
      <w:r>
        <w:rPr>
          <w:i/>
          <w:color w:val="000000"/>
          <w:sz w:val="28"/>
          <w:szCs w:val="28"/>
          <w:lang w:val="kk-KZ"/>
        </w:rPr>
        <w:t>Ochrobactrum</w:t>
      </w:r>
      <w:r>
        <w:rPr>
          <w:color w:val="000000"/>
          <w:sz w:val="28"/>
          <w:szCs w:val="28"/>
          <w:lang w:val="kk-KZ"/>
        </w:rPr>
        <w:t xml:space="preserve"> тұқымдасына жататын бактериялардың өзара ұқсас ішкі, аралық тізбегінің бар екендігін анықтап, бұл екі топтың генетикалық байланысын дәлелдеді </w:t>
      </w:r>
      <w:r>
        <w:rPr>
          <w:sz w:val="28"/>
          <w:szCs w:val="28"/>
          <w:lang w:val="kk-KZ" w:eastAsia="ar-SA"/>
        </w:rPr>
        <w:t>[45]</w:t>
      </w:r>
      <w:r>
        <w:rPr>
          <w:color w:val="000000"/>
          <w:sz w:val="28"/>
          <w:szCs w:val="28"/>
          <w:lang w:val="kk-KZ"/>
        </w:rPr>
        <w:t xml:space="preserve">. Бруцелланың номенклатурасы мен таксономиясы жөніндегі комитеттің қызметі бруцеллалар тұқымдасына қатысты қолда бар ақпаратты жинауға және кодексте қамтылған ережелер мен ережелерді пайдалана отыра, халықаралық стандартқа сәйкес тұрақты және шатасуды болдырмайтын қатаң жіктеу схемасын сақтауға бағытталған. Кодекске сәйкес дәлдікті сақтау және зерттеуді жалғастыру үшін жаңа ақпараттың бруцеллалардың ағымдағы таксономиялық схемасына ықтимал әсерін анықтау керек </w:t>
      </w:r>
      <w:r>
        <w:rPr>
          <w:sz w:val="28"/>
          <w:szCs w:val="28"/>
          <w:lang w:val="kk-KZ" w:eastAsia="ar-SA"/>
        </w:rPr>
        <w:t>[45]</w:t>
      </w:r>
      <w:r>
        <w:rPr>
          <w:color w:val="000000"/>
          <w:sz w:val="28"/>
          <w:szCs w:val="28"/>
          <w:lang w:val="kk-KZ"/>
        </w:rPr>
        <w:t xml:space="preserve">. Испанияның Памплона қаласында (2003) өткен бруцеллаларды зерттеу бойынша халықаралық конференцияға қатысушылардың көпшілігінің пікірі бойынша түрді моноспецификалық тұқымдас ретінде белгілеу - қызметкерлердің қауіпсіздігіне қауіп төндіретінін жағдай.  Дегенмен, бұл форумда полиспецификалық тұқымдасқа қайта оралу туралы да ұсынытар айтылған болатын. Айталық,  бруцеллаларды </w:t>
      </w:r>
      <w:r>
        <w:rPr>
          <w:i/>
          <w:color w:val="000000"/>
          <w:sz w:val="28"/>
          <w:szCs w:val="28"/>
          <w:lang w:val="kk-KZ"/>
        </w:rPr>
        <w:t>Ochrobactrum</w:t>
      </w:r>
      <w:r>
        <w:rPr>
          <w:color w:val="000000"/>
          <w:sz w:val="28"/>
          <w:szCs w:val="28"/>
          <w:lang w:val="kk-KZ"/>
        </w:rPr>
        <w:t xml:space="preserve"> тұқымдасына қайта жіктеу де ұсынылды. Алайда, бұл ұсынысқа көпшілік қарсылық білдірілді.  Қарсыластар негіз ретінде, ең алдымен, </w:t>
      </w:r>
      <w:r>
        <w:rPr>
          <w:i/>
          <w:color w:val="000000"/>
          <w:sz w:val="28"/>
          <w:szCs w:val="28"/>
          <w:lang w:val="kk-KZ"/>
        </w:rPr>
        <w:t xml:space="preserve">Ochrobactrum spp. </w:t>
      </w:r>
      <w:r>
        <w:rPr>
          <w:color w:val="000000"/>
          <w:sz w:val="28"/>
          <w:szCs w:val="28"/>
          <w:lang w:val="kk-KZ"/>
        </w:rPr>
        <w:t xml:space="preserve">BSL2 деңгейінен жоғары емес эксперименттік жағдайларды қажет ететін шартты-патогенді қоздырғыштар екендігін алға тартты.  Ал, </w:t>
      </w:r>
      <w:r>
        <w:rPr>
          <w:i/>
          <w:color w:val="000000"/>
          <w:sz w:val="28"/>
          <w:szCs w:val="28"/>
          <w:lang w:val="kk-KZ"/>
        </w:rPr>
        <w:t xml:space="preserve">Brucella spp. </w:t>
      </w:r>
      <w:r>
        <w:rPr>
          <w:color w:val="000000"/>
          <w:sz w:val="28"/>
          <w:szCs w:val="28"/>
          <w:lang w:val="kk-KZ"/>
        </w:rPr>
        <w:t xml:space="preserve">болса BSL3 қоздырғыштары қатарына жатады және олармен жұмыс істеу арнайы дайындықты қажет етеді. Мұндай өзгерістердің нормативтік сәйкестікті </w:t>
      </w:r>
      <w:r>
        <w:rPr>
          <w:color w:val="000000"/>
          <w:sz w:val="28"/>
          <w:szCs w:val="28"/>
          <w:lang w:val="kk-KZ"/>
        </w:rPr>
        <w:lastRenderedPageBreak/>
        <w:t xml:space="preserve">зерттеуге айтарлықтай кедергі келтіретіндігі және клиникалық, ветеринарлық немесе бруцеллаларды зерттеу қауымдастығы тарапынан қолдау таппайтындығы баса айтылды. Дегенмен, практикалық қолайлыққа қарамастан, бруцеллалардың таксономиясын жетілдіруге бағытталған ғылыми жұмыстар жүргізіле беруі керек. Болашақта бруцеллалардың таксономиясына енгізілетін түбегейлі өзгерістер іргелі зерттеулердің нәтижесіне сүйеніп,  қатаң негізделуі керек </w:t>
      </w:r>
      <w:r>
        <w:rPr>
          <w:sz w:val="28"/>
          <w:szCs w:val="28"/>
          <w:lang w:val="kk-KZ"/>
        </w:rPr>
        <w:t>[38].</w:t>
      </w:r>
    </w:p>
    <w:p w14:paraId="6E1772EA" w14:textId="77777777" w:rsidR="001F524E" w:rsidRPr="003A034D" w:rsidRDefault="00312E39" w:rsidP="002D790A">
      <w:pPr>
        <w:pStyle w:val="p"/>
        <w:shd w:val="clear" w:color="auto" w:fill="FFFFFF" w:themeFill="background1"/>
        <w:spacing w:before="0" w:beforeAutospacing="0" w:after="0" w:afterAutospacing="0"/>
        <w:ind w:firstLine="709"/>
        <w:jc w:val="both"/>
        <w:rPr>
          <w:color w:val="000000"/>
          <w:sz w:val="28"/>
          <w:szCs w:val="28"/>
          <w:lang w:val="kk-KZ"/>
        </w:rPr>
      </w:pPr>
      <w:r>
        <w:rPr>
          <w:color w:val="000000"/>
          <w:sz w:val="28"/>
          <w:szCs w:val="28"/>
          <w:lang w:val="kk-KZ"/>
        </w:rPr>
        <w:t xml:space="preserve">Бруцелла түрлерінің арасында айтарлықтай айырмашылықтар бар екені анық. Бұл айырмашылықтар басқа патогендердің түрлерінің арасында байқалатын белгілермен салыстырғанда шағын болып көрінгенімен, бруцеллалардың түрлерін бір-бірінен ажыратуға мүмкіндік береді. Қоршаған ортада төзімділік қабілетіне ие болғанымен, бруцеллалардың әр түрі өздеріне  қолайлы қожайындары таңдаған. Бұл жақын қарым-қатынас уақыт өте бейімделу өзгерістеріне әкелген сияқты. Бұл өзгерістерді анықтау инвазияға, тұрақтылыққа, тасымалдануға және тіпті вируленттілікке ықпал ететін маңызды өзара әрекеттесулерді анықтау үшін пайдаланылуы мүмкін және салыстырмалы геномиканың неғұрлым толық қажеттілігін көрсетеді. Бұл организмдердің өздерінің таңдаулы иелерімен бірге эволюциясы көп жағдайда қарапайым заңдылықпен жүрмейді, сондықтан бейімделу немесе түрлену тез және салыстырмалы түрде жақында болған сияқты. Жалпы алғанда, бруцеллалар таксономиясындағы елеулі өзгерістерді қарастырмас бұрын бруцелла геномдарына арналған ғылыми жұмыстарды бір жүйеге келтіріп алу керек. Қазіргі кезде бруцеллалардың неғұрлым қатаң және заманауи жіктеу схемасын қамтамасыз ететін және жаңа түрлерді белгілеудің ең төменгі стандарттарын көрсете алатын ұсыныстарды енгізу жоспарлануда. Осыған орай, микроорганизмдердің таксономиядағы орынын дұрыс анықтау арқылы қауіпсіздікті жақсарту, номенклатурадағы қажетсіз және жаңылыстыратын өзгерістерді болдырмау, түрлердің бейімделуін, эволюциясын, қожайын мен патогеннің өзара әрекеттесуін және вируленттілігін түсіндіре алатын ғылыми зерттеулер керек-ақ. Классикалық номенклатураға қайта оралу заманауи нәтижелерді сынау ретінде емес, керісінше, зерттеу қауымдастығының шектеулерді, түсінбеушіліктерді және тіпті жаңа белгілермен байланысты қауіптерді мойындауы ретінде қарастырылуы керек </w:t>
      </w:r>
      <w:r>
        <w:rPr>
          <w:sz w:val="28"/>
          <w:szCs w:val="28"/>
          <w:lang w:val="kk-KZ"/>
        </w:rPr>
        <w:t>[38].</w:t>
      </w:r>
    </w:p>
    <w:p w14:paraId="2B4CE2E5" w14:textId="02FEDDF9" w:rsidR="009A7425" w:rsidRDefault="00312E39" w:rsidP="00E33A6C">
      <w:pPr>
        <w:pStyle w:val="p"/>
        <w:shd w:val="clear" w:color="auto" w:fill="FFFFFF" w:themeFill="background1"/>
        <w:spacing w:before="0" w:beforeAutospacing="0" w:after="0" w:afterAutospacing="0"/>
        <w:ind w:firstLine="709"/>
        <w:jc w:val="both"/>
        <w:rPr>
          <w:b/>
          <w:color w:val="000000"/>
          <w:sz w:val="27"/>
          <w:szCs w:val="27"/>
          <w:lang w:val="kk-KZ"/>
        </w:rPr>
      </w:pPr>
      <w:r>
        <w:rPr>
          <w:color w:val="000000"/>
          <w:sz w:val="28"/>
          <w:szCs w:val="28"/>
          <w:lang w:val="kk-KZ"/>
        </w:rPr>
        <w:t xml:space="preserve">Қорыта айтқанда, </w:t>
      </w:r>
      <w:r>
        <w:rPr>
          <w:i/>
          <w:color w:val="000000"/>
          <w:sz w:val="28"/>
          <w:szCs w:val="28"/>
          <w:lang w:val="kk-KZ"/>
        </w:rPr>
        <w:t xml:space="preserve">Brucella </w:t>
      </w:r>
      <w:r>
        <w:rPr>
          <w:color w:val="000000"/>
          <w:sz w:val="28"/>
          <w:szCs w:val="28"/>
          <w:lang w:val="kk-KZ"/>
        </w:rPr>
        <w:t xml:space="preserve">бактерияларының түрлерін дифференциациялау олардың морфокультуралық және метаболикалық ерекшеліктерінің айқын біртектілігіне байланысты оңай жұмыс емес. Бруцеллездің зертханалық диагностикасын жетілдірудің ең перспективалы бағыттарына патоген геномының түр-спецификалық фрагменттерін анықтауды және молекулалық-генетикалық технологияларды жатқызуға болады. Молекулалық-генетикалық әдістерді қолдану арқылы бруцеллаларды анықтаудағы белгілі қиындықтар олардың жоғары деңгейдегі генетикалық гомологиясымен байланысты болып отыр. Бруцелланың барлық түрлері геномдық құрылымның ұқсастығын және ДНҚ сәйкестігінің жоғары пайызын көрсетіп отыр. Қазіргі кездегі белгілі бруцелла түрлерінің арасында  </w:t>
      </w:r>
      <w:r>
        <w:rPr>
          <w:i/>
          <w:color w:val="000000"/>
          <w:sz w:val="28"/>
          <w:szCs w:val="28"/>
          <w:lang w:val="kk-KZ"/>
        </w:rPr>
        <w:t xml:space="preserve">B. melitensis </w:t>
      </w:r>
      <w:r>
        <w:rPr>
          <w:color w:val="000000"/>
          <w:sz w:val="28"/>
          <w:szCs w:val="28"/>
          <w:lang w:val="kk-KZ"/>
        </w:rPr>
        <w:t>пен</w:t>
      </w:r>
      <w:r>
        <w:rPr>
          <w:i/>
          <w:color w:val="000000"/>
          <w:sz w:val="28"/>
          <w:szCs w:val="28"/>
          <w:lang w:val="kk-KZ"/>
        </w:rPr>
        <w:t xml:space="preserve"> B. abortus</w:t>
      </w:r>
      <w:r>
        <w:rPr>
          <w:color w:val="000000"/>
          <w:sz w:val="28"/>
          <w:szCs w:val="28"/>
          <w:lang w:val="kk-KZ"/>
        </w:rPr>
        <w:t xml:space="preserve">, ал </w:t>
      </w:r>
      <w:r>
        <w:rPr>
          <w:i/>
          <w:color w:val="000000"/>
          <w:sz w:val="28"/>
          <w:szCs w:val="28"/>
          <w:lang w:val="kk-KZ"/>
        </w:rPr>
        <w:t xml:space="preserve">B. suis </w:t>
      </w:r>
      <w:r>
        <w:rPr>
          <w:color w:val="000000"/>
          <w:sz w:val="28"/>
          <w:szCs w:val="28"/>
          <w:lang w:val="kk-KZ"/>
        </w:rPr>
        <w:t>пен</w:t>
      </w:r>
      <w:r>
        <w:rPr>
          <w:i/>
          <w:color w:val="000000"/>
          <w:sz w:val="28"/>
          <w:szCs w:val="28"/>
          <w:lang w:val="kk-KZ"/>
        </w:rPr>
        <w:t xml:space="preserve"> B. canis </w:t>
      </w:r>
      <w:r>
        <w:rPr>
          <w:color w:val="000000"/>
          <w:sz w:val="28"/>
          <w:szCs w:val="28"/>
          <w:lang w:val="kk-KZ"/>
        </w:rPr>
        <w:t xml:space="preserve">өзара ең жақын генетикалық байланыста екендігі анықталды. Бруцеллалар </w:t>
      </w:r>
      <w:r>
        <w:rPr>
          <w:color w:val="000000"/>
          <w:sz w:val="28"/>
          <w:szCs w:val="28"/>
          <w:lang w:val="kk-KZ"/>
        </w:rPr>
        <w:lastRenderedPageBreak/>
        <w:t>түрлері арасындағы геномдық айырмашылықтар бірегей түрлердің инсерцияларымен, ДНҚ фрагменттерінің делециясымен және псевдогендердің орналасуымен байланысты. Транскриптомиялық талдаудың заманауи технологияларын қолдану бруцеллез қоздырғышының биологиясын және жұқпалы үрдісті зерттеудің сапалы жаңа деңгейіне жол ашып отыр. Бруцелланың негізгі патогендік гендерінің қызметін білу жануарлардың бруцеллезін диагностикалау мен алдын алудың тиімді тәсілдерін әзірлеуге ғылыми негіз бола алады.</w:t>
      </w:r>
    </w:p>
    <w:p w14:paraId="3FA9476E" w14:textId="77777777" w:rsidR="009A7425" w:rsidRDefault="009A7425" w:rsidP="00E33A6C">
      <w:pPr>
        <w:pStyle w:val="p"/>
        <w:shd w:val="clear" w:color="auto" w:fill="FFFFFF" w:themeFill="background1"/>
        <w:spacing w:before="0" w:beforeAutospacing="0" w:after="0" w:afterAutospacing="0"/>
        <w:ind w:firstLine="709"/>
        <w:jc w:val="both"/>
        <w:rPr>
          <w:b/>
          <w:color w:val="000000"/>
          <w:sz w:val="27"/>
          <w:szCs w:val="27"/>
          <w:lang w:val="kk-KZ"/>
        </w:rPr>
      </w:pPr>
    </w:p>
    <w:p w14:paraId="5C261170" w14:textId="77777777" w:rsidR="009A7425" w:rsidRDefault="00312E39" w:rsidP="00E33A6C">
      <w:pPr>
        <w:pStyle w:val="p"/>
        <w:shd w:val="clear" w:color="auto" w:fill="FFFFFF" w:themeFill="background1"/>
        <w:spacing w:before="0" w:beforeAutospacing="0" w:after="0" w:afterAutospacing="0"/>
        <w:ind w:firstLine="709"/>
        <w:jc w:val="both"/>
        <w:rPr>
          <w:b/>
          <w:color w:val="000000"/>
          <w:sz w:val="27"/>
          <w:szCs w:val="27"/>
          <w:lang w:val="kk-KZ"/>
        </w:rPr>
      </w:pPr>
      <w:r>
        <w:rPr>
          <w:b/>
          <w:color w:val="000000"/>
          <w:sz w:val="27"/>
          <w:szCs w:val="27"/>
          <w:lang w:val="kk-KZ"/>
        </w:rPr>
        <w:t>1.2 Бруцеллез қоздырғышының антигендік құрылымы және оның диагностикалық маңызы.</w:t>
      </w:r>
    </w:p>
    <w:p w14:paraId="3B77E4A8" w14:textId="77777777" w:rsidR="005A4F82" w:rsidRPr="003A034D" w:rsidRDefault="00312E39" w:rsidP="001E155E">
      <w:pPr>
        <w:pStyle w:val="p"/>
        <w:shd w:val="clear" w:color="auto" w:fill="FFFFFF" w:themeFill="background1"/>
        <w:spacing w:before="0" w:beforeAutospacing="0" w:after="0" w:afterAutospacing="0"/>
        <w:ind w:firstLine="709"/>
        <w:jc w:val="both"/>
        <w:rPr>
          <w:sz w:val="28"/>
          <w:szCs w:val="28"/>
          <w:lang w:val="kk-KZ"/>
        </w:rPr>
      </w:pPr>
      <w:r>
        <w:rPr>
          <w:sz w:val="28"/>
          <w:szCs w:val="28"/>
          <w:lang w:val="kk-KZ"/>
        </w:rPr>
        <w:t xml:space="preserve">Бруцеллездің қоздырғышы II-ші патогендік топтағы микроорганизмдерге жатады. Қоздырғыштың табиғи резервуары және инфекция көзі болып үй және, сирек болса да,  жабайы жануарлар болып табылады. Бруцеллалар сырты орта жағдайларына және қожайын организмінен тыс жағдайларға да төзімді болып келеді. Сонымен қатар, бруцеллалар жоғары жұғымталдығымен және зақымданбаған шырышты қабаттар арқылы да ағзаға ену қабілетімен сипатталады. Бруцеллалар гемотоксикалық қасиетті иеленген жасушаішілік паразиттер болып табылады. Олар негізінен мононуклеарлы-макрофагтар жүйесінің жасушаларында (моноциттерде, ұлпа макрофагтарында, дендритті жасушаларда) сақталады, сонымен қатар басқа да жасушаларда (трофобластарда, фибробласттарда, эритроциттерде), тіпті жасушадан тыс жерлерде де кездеседі. </w:t>
      </w:r>
    </w:p>
    <w:p w14:paraId="018BDB40" w14:textId="77777777" w:rsidR="00A8757A" w:rsidRPr="003A034D" w:rsidRDefault="00312E39" w:rsidP="00A8757A">
      <w:pPr>
        <w:pStyle w:val="p"/>
        <w:shd w:val="clear" w:color="auto" w:fill="FFFFFF" w:themeFill="background1"/>
        <w:spacing w:before="0" w:beforeAutospacing="0" w:after="0" w:afterAutospacing="0"/>
        <w:ind w:firstLine="709"/>
        <w:jc w:val="both"/>
        <w:rPr>
          <w:sz w:val="28"/>
          <w:szCs w:val="28"/>
          <w:lang w:val="kk-KZ"/>
        </w:rPr>
      </w:pPr>
      <w:r>
        <w:rPr>
          <w:sz w:val="28"/>
          <w:szCs w:val="28"/>
          <w:lang w:val="kk-KZ"/>
        </w:rPr>
        <w:t xml:space="preserve">Барлық түрлердің бруцеллалары морфологиялық жағынан бір-біріне өте ұқсас болып келеді – грам теріс, аэробты/микроаэрофильді, өте ұсақ (0,5-0,7× 0,6-1,5 мкм), капсуласы жоқ, факультативті, жасуша ішінде тоғышарлық ететін коккобактериялар. Бруцеллалар спора түзе алмайтын, қозғалтқыш жіпшелері жоқ, барлық анилиндік бояулармен бояла алатын бактериялар.  Бруцеллалардың түрін және инфекция көздерін (резервуарларын) анықтау, ауру қоздырғышының бір жануар түрінен екіншісіне көшу фактілерін тіркеу (әсіресе сиыр малына </w:t>
      </w:r>
      <w:r>
        <w:rPr>
          <w:i/>
          <w:sz w:val="28"/>
          <w:szCs w:val="28"/>
          <w:lang w:val="kk-KZ"/>
        </w:rPr>
        <w:t>В.melitensis-</w:t>
      </w:r>
      <w:r>
        <w:rPr>
          <w:sz w:val="28"/>
          <w:szCs w:val="28"/>
          <w:lang w:val="kk-KZ"/>
        </w:rPr>
        <w:t xml:space="preserve">тің ауысуы өте қауіпті) эпидемиологиялық және эпизоотологиялық тұрғыдан алғанда аса маңызды болып табылады.  </w:t>
      </w:r>
    </w:p>
    <w:p w14:paraId="6D66CE09" w14:textId="77777777" w:rsidR="00FB271E" w:rsidRPr="003A034D" w:rsidRDefault="00312E39" w:rsidP="00A8757A">
      <w:pPr>
        <w:pStyle w:val="p"/>
        <w:shd w:val="clear" w:color="auto" w:fill="FFFFFF" w:themeFill="background1"/>
        <w:spacing w:before="0" w:beforeAutospacing="0" w:after="0" w:afterAutospacing="0"/>
        <w:ind w:firstLine="709"/>
        <w:jc w:val="both"/>
        <w:rPr>
          <w:sz w:val="28"/>
          <w:szCs w:val="28"/>
          <w:lang w:val="kk-KZ"/>
        </w:rPr>
      </w:pPr>
      <w:r>
        <w:rPr>
          <w:sz w:val="28"/>
          <w:szCs w:val="28"/>
          <w:lang w:val="kk-KZ"/>
        </w:rPr>
        <w:t>Бруцелла түрлерін бір-бірінен ажырату олардың морфо-культуралды және метаболикалық ерекшеліктерінің айқын біртектілігіне байланысты айтарлықтай қиын. Басқа грам теріс бактериялар сияқты, бруцелланың жасуша қабырғасы ішкі цитоплазмалық мембранадан тұрады, ол сыртқы мембранамен байланысқан пептидогликан қабатымен қоршалған. Бруцеллалардың сыртқы мембранасы фосфолипидтер мен липополисахаридтерден және мембраналық ақуыздардан тұратын кешен. Бруцелланың пептидогликаны басқа грам теріс бактериялардікімен ұқсас және оның құрамына глюкозамин, мурам қышқылы, аланин, глутамин қышқылы, диаминопимел қышқылы кіреді [66]. Бруцелланың ЛПС-ді – 3 негізгі құрылымы бар күрделі амфипатикалық биополимер: Алипиді, олигосахаридтер өзегі және O-антигені (О-бүйірлік тізбек). Бруцелланың тегіс типті O-полисахариді (S-ЛПС) – 1,2-байланыстырылған 4,6-дидеокси-4-формамидо-</w:t>
      </w:r>
      <w:r>
        <w:rPr>
          <w:sz w:val="28"/>
          <w:szCs w:val="28"/>
          <w:lang w:val="en-US"/>
        </w:rPr>
        <w:t>α</w:t>
      </w:r>
      <w:r>
        <w:rPr>
          <w:sz w:val="28"/>
          <w:szCs w:val="28"/>
          <w:lang w:val="kk-KZ"/>
        </w:rPr>
        <w:t>-D-маннопираносилдің сызықты гомополимері. О-полисахарид манноза, глюкоза, 2-амино-2,6-дидезокси-D-глюкоза (хиновосамин), 2-амино-2-</w:t>
      </w:r>
      <w:r>
        <w:rPr>
          <w:sz w:val="28"/>
          <w:szCs w:val="28"/>
          <w:lang w:val="kk-KZ"/>
        </w:rPr>
        <w:lastRenderedPageBreak/>
        <w:t xml:space="preserve">дезокси-D-глюкоза (глюкозамин) және басқа да анықталмаған қанттардан тұратын негізгі олигосахаридпен байланысқан. Орталық олигосахаридпен байланысқан А липидінің құрамында негізгі тізбек ретінде ұзын тізбекті амид пен эфир байланыстарымен және гидроксилденген май қышқылдарымен қаныққан диамин глюкозасы бар. Гидрофобты А липиді негізінен мембрананың сыртқы жабынын құрайды және ЛПС-ке тән көптеген эндотоксиктік қасиеттерге жауапты. </w:t>
      </w:r>
      <w:r>
        <w:rPr>
          <w:i/>
          <w:sz w:val="28"/>
          <w:szCs w:val="28"/>
          <w:lang w:val="kk-KZ"/>
        </w:rPr>
        <w:t>Brucella spp</w:t>
      </w:r>
      <w:r>
        <w:rPr>
          <w:sz w:val="28"/>
          <w:szCs w:val="28"/>
          <w:lang w:val="kk-KZ"/>
        </w:rPr>
        <w:t>. А липиді сыртқы мембрана ақуызының фрагменттерімен тығыз байланысқан. Дәл осы ЛПС бөлігі грамтеріс микроорганизмдердің вирулентті, антигендік қасиеттерін анықтайды. S-формалы ЛПС-тің ұзын полисахаридті тізбектері қожайынның иммунологиялық жауаптарына қарсы тұра алатын қорғаныс факторлары болып табылады. Бұл құрылым бруцеллалардың қожайынының денесінде ұзақ мерзім сақталуына жағдай жасайды [67].</w:t>
      </w:r>
    </w:p>
    <w:p w14:paraId="1BFB1A6C" w14:textId="77777777" w:rsidR="00704A97" w:rsidRPr="003A034D" w:rsidRDefault="00312E39" w:rsidP="00A8757A">
      <w:pPr>
        <w:pStyle w:val="p"/>
        <w:shd w:val="clear" w:color="auto" w:fill="FFFFFF" w:themeFill="background1"/>
        <w:spacing w:before="0" w:beforeAutospacing="0" w:after="0" w:afterAutospacing="0"/>
        <w:ind w:firstLine="709"/>
        <w:jc w:val="both"/>
        <w:rPr>
          <w:sz w:val="28"/>
          <w:szCs w:val="28"/>
          <w:lang w:val="kk-KZ"/>
        </w:rPr>
      </w:pPr>
      <w:r>
        <w:rPr>
          <w:i/>
          <w:iCs/>
          <w:sz w:val="28"/>
          <w:szCs w:val="28"/>
          <w:lang w:val="kk-KZ"/>
        </w:rPr>
        <w:t>Brucella</w:t>
      </w:r>
      <w:r>
        <w:rPr>
          <w:iCs/>
          <w:sz w:val="28"/>
          <w:szCs w:val="28"/>
          <w:lang w:val="kk-KZ"/>
        </w:rPr>
        <w:t xml:space="preserve"> тұқымдасына жататын бактериялардың S-липополисахаридті антигенін (О-антигенін) анықтау қосымша критерийлердің бірі болып табылады </w:t>
      </w:r>
      <w:r>
        <w:rPr>
          <w:sz w:val="28"/>
          <w:szCs w:val="28"/>
          <w:lang w:val="kk-KZ"/>
        </w:rPr>
        <w:t xml:space="preserve">[68]. </w:t>
      </w:r>
      <w:r>
        <w:rPr>
          <w:i/>
          <w:sz w:val="28"/>
          <w:szCs w:val="28"/>
          <w:lang w:val="kk-KZ"/>
        </w:rPr>
        <w:t>Brucella-</w:t>
      </w:r>
      <w:r>
        <w:rPr>
          <w:sz w:val="28"/>
          <w:szCs w:val="28"/>
          <w:lang w:val="kk-KZ"/>
        </w:rPr>
        <w:t xml:space="preserve">ның S-ЛПС-нің O-бүйірлік тізбегінің құрылымы ауру қоздырғышының бір түрін басқаларынан ажыратуға мүмкіндік береді. Бруцеллалардың </w:t>
      </w:r>
      <w:r>
        <w:rPr>
          <w:iCs/>
          <w:sz w:val="28"/>
          <w:szCs w:val="28"/>
          <w:lang w:val="kk-KZ"/>
        </w:rPr>
        <w:t>О-антигенінің</w:t>
      </w:r>
      <w:r>
        <w:rPr>
          <w:sz w:val="28"/>
          <w:szCs w:val="28"/>
          <w:lang w:val="kk-KZ"/>
        </w:rPr>
        <w:t xml:space="preserve"> ішек бактерияларының S-ЛПС-тен айырмашылығы - құрамында гектозаның болмауы [69,70]. </w:t>
      </w:r>
      <w:r>
        <w:rPr>
          <w:i/>
          <w:sz w:val="28"/>
          <w:szCs w:val="28"/>
          <w:lang w:val="kk-KZ"/>
        </w:rPr>
        <w:t>Brucella</w:t>
      </w:r>
      <w:r>
        <w:rPr>
          <w:sz w:val="28"/>
          <w:szCs w:val="28"/>
          <w:lang w:val="kk-KZ"/>
        </w:rPr>
        <w:t xml:space="preserve"> S-ЛПС-тері  бактерия жасушасын фагоциттердің микробқа қарсы белсенділігін қамтамасыз ететін факторлардың зиянды әсерінен қорғауға көмектеседі (катионды ақуыздар, пероксидаза, реактивті оттегінің түрлері), ал қоздырғыштың жалпы соматикалық антигені қожайынның протеолитикалық ферменттерінің каскадтық жүйесін (комплемент жүйесі) тежейді, сыртқы мембрананың құрамында орнитині бар липидтер мен липопротеидтер жасушаны табиғи төзімділік факторларынан қорғайды [71]. S-липополисахаридтердің молекулаларының құрамында бруцелланың А- және М-антигендік эпитоптары орналасқан. Бұл антигендердің мөлшерлерінің ара қатынасы бруцеллалардың биоварларына байланысты болып келеді. Осының негізінде штамдарды үш топтың біріне жатқызуға болады: A+ M–, A– M+ және A+ M+ [72]. Бруцелланың А- және М-антигендері құрылымдық жағынан ұқсас болып шықты: А-антигені 1,2-көміртекті байланыс арқылы 4-формамид-4,6-дидеокси-</w:t>
      </w:r>
      <w:r>
        <w:rPr>
          <w:sz w:val="28"/>
          <w:szCs w:val="28"/>
          <w:lang w:val="en-US"/>
        </w:rPr>
        <w:t>α</w:t>
      </w:r>
      <w:r>
        <w:rPr>
          <w:sz w:val="28"/>
          <w:szCs w:val="28"/>
          <w:lang w:val="kk-KZ"/>
        </w:rPr>
        <w:t>-D-маннопиронозаның 96-100 қалдықтарынан тұратын сызықты О-гомополимер, ал  М-антигені бұл қалдықтармен 1,3-көміртекті байланыс арқылы жалғасқан [73].</w:t>
      </w:r>
    </w:p>
    <w:p w14:paraId="0B315683" w14:textId="77777777" w:rsidR="008A09A1" w:rsidRPr="003A034D" w:rsidRDefault="00312E39" w:rsidP="00A8757A">
      <w:pPr>
        <w:pStyle w:val="p"/>
        <w:shd w:val="clear" w:color="auto" w:fill="FFFFFF" w:themeFill="background1"/>
        <w:spacing w:before="0" w:beforeAutospacing="0" w:after="0" w:afterAutospacing="0"/>
        <w:ind w:firstLine="709"/>
        <w:jc w:val="both"/>
        <w:rPr>
          <w:sz w:val="28"/>
          <w:szCs w:val="28"/>
          <w:lang w:val="kk-KZ"/>
        </w:rPr>
      </w:pPr>
      <w:r>
        <w:rPr>
          <w:sz w:val="28"/>
          <w:szCs w:val="28"/>
          <w:lang w:val="kk-KZ"/>
        </w:rPr>
        <w:t xml:space="preserve">  S-формадағы бруцеллалар мен </w:t>
      </w:r>
      <w:r>
        <w:rPr>
          <w:i/>
          <w:iCs/>
          <w:sz w:val="28"/>
          <w:szCs w:val="28"/>
          <w:lang w:val="kk-KZ"/>
        </w:rPr>
        <w:t xml:space="preserve">Escherichia coli </w:t>
      </w:r>
      <w:r>
        <w:rPr>
          <w:sz w:val="28"/>
          <w:szCs w:val="28"/>
          <w:lang w:val="kk-KZ"/>
        </w:rPr>
        <w:t xml:space="preserve">0:116 и 0:1570:116 және 0:157, </w:t>
      </w:r>
      <w:r>
        <w:rPr>
          <w:i/>
          <w:sz w:val="28"/>
          <w:szCs w:val="28"/>
          <w:lang w:val="kk-KZ"/>
        </w:rPr>
        <w:t xml:space="preserve">Francisella tularensis, SalmonellaN </w:t>
      </w:r>
      <w:r>
        <w:rPr>
          <w:sz w:val="28"/>
          <w:szCs w:val="28"/>
          <w:lang w:val="kk-KZ"/>
        </w:rPr>
        <w:t xml:space="preserve">тобы (0:30), </w:t>
      </w:r>
      <w:r>
        <w:rPr>
          <w:i/>
          <w:sz w:val="28"/>
          <w:szCs w:val="28"/>
          <w:lang w:val="kk-KZ"/>
        </w:rPr>
        <w:t>Pseudomonas maltophilia, Vibrio cholerae, Yersinia enterocolitica</w:t>
      </w:r>
      <w:r>
        <w:rPr>
          <w:sz w:val="28"/>
          <w:szCs w:val="28"/>
          <w:lang w:val="kk-KZ"/>
        </w:rPr>
        <w:t xml:space="preserve"> 0:9 араларындағы кроссерологиялық реакциялар аталмыш микроорганизмдердің S-ЛПС-нің O-тізбектерінде құрамы бірдей 4-формамидо-4,6-дидеокси-</w:t>
      </w:r>
      <w:r>
        <w:rPr>
          <w:sz w:val="28"/>
          <w:szCs w:val="28"/>
          <w:lang w:val="en-US"/>
        </w:rPr>
        <w:t>α</w:t>
      </w:r>
      <w:r>
        <w:rPr>
          <w:sz w:val="28"/>
          <w:szCs w:val="28"/>
          <w:lang w:val="kk-KZ"/>
        </w:rPr>
        <w:t xml:space="preserve">-D-маннопироноза қалдықтарының болуымен түсіндіріледі [74]. Осыған байланысты бруцеллезге тән липополисахаридті емес антигендерді айқындау бруцеллез диагностикасы ғана емес, сонымен вакцинологиясы саласында жүргізіліп жатқан зерттеулердің маңызды міндеттерінің біріне айналды. Бастапқы зерттеулер </w:t>
      </w:r>
      <w:r>
        <w:rPr>
          <w:i/>
          <w:sz w:val="28"/>
          <w:szCs w:val="28"/>
          <w:lang w:val="kk-KZ"/>
        </w:rPr>
        <w:t>B. abortus</w:t>
      </w:r>
      <w:r>
        <w:rPr>
          <w:sz w:val="28"/>
          <w:szCs w:val="28"/>
          <w:lang w:val="kk-KZ"/>
        </w:rPr>
        <w:t xml:space="preserve"> 1119-3 және </w:t>
      </w:r>
      <w:r>
        <w:rPr>
          <w:i/>
          <w:sz w:val="28"/>
          <w:szCs w:val="28"/>
          <w:lang w:val="kk-KZ"/>
        </w:rPr>
        <w:t>B. abortus</w:t>
      </w:r>
      <w:r>
        <w:rPr>
          <w:sz w:val="28"/>
          <w:szCs w:val="28"/>
          <w:lang w:val="kk-KZ"/>
        </w:rPr>
        <w:t xml:space="preserve"> 2308 жасушаларында тиісінше 6 және 18 иммунды-доминантты </w:t>
      </w:r>
      <w:r>
        <w:rPr>
          <w:sz w:val="28"/>
          <w:szCs w:val="28"/>
          <w:lang w:val="kk-KZ"/>
        </w:rPr>
        <w:lastRenderedPageBreak/>
        <w:t xml:space="preserve">ақуыздарды анықтады. A.Dahouk et al. (2006) бруцеллездің серодиагностикада қолдануға болатын </w:t>
      </w:r>
      <w:r>
        <w:rPr>
          <w:i/>
          <w:sz w:val="28"/>
          <w:szCs w:val="28"/>
          <w:lang w:val="kk-KZ"/>
        </w:rPr>
        <w:t>B. abortus</w:t>
      </w:r>
      <w:r>
        <w:rPr>
          <w:sz w:val="28"/>
          <w:szCs w:val="28"/>
          <w:lang w:val="kk-KZ"/>
        </w:rPr>
        <w:t xml:space="preserve"> 1119-3-тің жаңа ақуыздық антигендерін анықтады [75]. Авторлар аталмыш штамның бүтін жасуша үлгілеріндегі иммунодоминантты жолақтарды анықтау үшін гипериммунды қоян сарысуын 2-DE және вестерн-блоттинг талдауларында қолданды. Нәтижелерге сүйенсек,  мына келесі ақуыздар: Cu-Zn-СОД, BCSP31, рибосомалық ақуыз L7/L12, GroEL, GroES және DnaK антигенділік қасиеттерін көрсетті. Ұқсас тәсілдерді қолдана отыра, Connolly et al. [76] адам мен ірі қара малдың бруцеллез инфекциясына қарсы вакцина жасау үшін үміткер ақуыздарды анықтады. Бұл үшін олар алдымен 2-DE MALDI-TOF MS және LC-MS/MS көмегімен </w:t>
      </w:r>
      <w:r>
        <w:rPr>
          <w:i/>
          <w:sz w:val="28"/>
          <w:szCs w:val="28"/>
          <w:lang w:val="kk-KZ"/>
        </w:rPr>
        <w:t>B. abortus</w:t>
      </w:r>
      <w:r>
        <w:rPr>
          <w:sz w:val="28"/>
          <w:szCs w:val="28"/>
          <w:lang w:val="kk-KZ"/>
        </w:rPr>
        <w:t xml:space="preserve"> 2308 жасуша қабырғасында 163 ақуызды анықтады. Бруцеллезбен жұқтырылған сиыр мен ауру адамның антиқансарысуларын 2-DE және иммуноблоттингте қолдана отыра, авторлар бруцелла жасушасында фумаратредуктазаның флавопротеинді суббірлігін, F0F1 АТФ-синтазасының альфа суббірлігін және цистеинсинтаза сияқты бірнеше жаңа иммуногенді ақуыздарды анықтады.  Кейінірек </w:t>
      </w:r>
      <w:r>
        <w:rPr>
          <w:i/>
          <w:sz w:val="28"/>
          <w:szCs w:val="28"/>
          <w:lang w:val="kk-KZ"/>
        </w:rPr>
        <w:t>B. melitensis-</w:t>
      </w:r>
      <w:r>
        <w:rPr>
          <w:sz w:val="28"/>
          <w:szCs w:val="28"/>
          <w:lang w:val="kk-KZ"/>
        </w:rPr>
        <w:t xml:space="preserve">тің иммуногенді ақуыздарының алғашқы профильдері алынды. Айталық, </w:t>
      </w:r>
      <w:r>
        <w:rPr>
          <w:i/>
          <w:sz w:val="28"/>
          <w:szCs w:val="28"/>
          <w:lang w:val="kk-KZ"/>
        </w:rPr>
        <w:t>B. melitensis</w:t>
      </w:r>
      <w:r>
        <w:rPr>
          <w:sz w:val="28"/>
          <w:szCs w:val="28"/>
          <w:lang w:val="kk-KZ"/>
        </w:rPr>
        <w:t xml:space="preserve"> M5  жасушаларынан және оның мембраналық ақуыздарынан вестерн блоттингті қолдану арқылы 61 ақуыз анықталды [77]. Элонгация факторы G, ATP синтазасының  F0F1 бета суббірлігі және СМА1 сияқты көптеген ақуыздар алғашқы рет бруцеллалардың иммунореактивті ақуыздары ретінде анықталды және вакцина дайындауға жарамды үміткерлер ретінде сипатталды. Басқа бір зерттеулерде бруцеллезге қарсы суббірлік вакцинаны әзірлеуге жарамды 11 иммуногенді ақуызды иммунопротеомды тәсілді қолдана </w:t>
      </w:r>
      <w:r>
        <w:rPr>
          <w:i/>
          <w:sz w:val="28"/>
          <w:szCs w:val="28"/>
          <w:lang w:val="kk-KZ"/>
        </w:rPr>
        <w:t>B. melitensis</w:t>
      </w:r>
      <w:r>
        <w:rPr>
          <w:sz w:val="28"/>
          <w:szCs w:val="28"/>
          <w:lang w:val="kk-KZ"/>
        </w:rPr>
        <w:t xml:space="preserve"> 16M-ның  протеомынан тапқан [78]. 2012 ж. басқа зерттеушілер иммунопротеомиканы </w:t>
      </w:r>
      <w:r>
        <w:rPr>
          <w:i/>
          <w:sz w:val="28"/>
          <w:szCs w:val="28"/>
          <w:lang w:val="kk-KZ"/>
        </w:rPr>
        <w:t>B. abortus</w:t>
      </w:r>
      <w:r>
        <w:rPr>
          <w:sz w:val="28"/>
          <w:szCs w:val="28"/>
          <w:lang w:val="kk-KZ"/>
        </w:rPr>
        <w:t xml:space="preserve"> S19-дың антигендік ақуыздарын анықтау құралы ретінде пайдаланған және бұл ақуыздардың постинфекциялық антиденелерді поствакцинациялық антиденелерден тиімді ажыратуға мүмкіндік беретіндігін жазған [79]. Басқа бір жұмыста табиғи жолмен жұқтырылған сиыр малының антиденелеріне антигенділік қасиет көрсеткен </w:t>
      </w:r>
      <w:r>
        <w:rPr>
          <w:i/>
          <w:sz w:val="28"/>
          <w:szCs w:val="28"/>
          <w:lang w:val="kk-KZ"/>
        </w:rPr>
        <w:t>B. abortus</w:t>
      </w:r>
      <w:r>
        <w:rPr>
          <w:sz w:val="28"/>
          <w:szCs w:val="28"/>
          <w:lang w:val="kk-KZ"/>
        </w:rPr>
        <w:t xml:space="preserve"> S19–дың 5 протеині (инвазиялық ақуыз B, СОД, Dps, Ndk және Bfr) анықталған. </w:t>
      </w:r>
      <w:r>
        <w:rPr>
          <w:i/>
          <w:sz w:val="28"/>
          <w:szCs w:val="28"/>
          <w:lang w:val="kk-KZ"/>
        </w:rPr>
        <w:t>B. abortus</w:t>
      </w:r>
      <w:r>
        <w:rPr>
          <w:sz w:val="28"/>
          <w:szCs w:val="28"/>
          <w:lang w:val="kk-KZ"/>
        </w:rPr>
        <w:t xml:space="preserve"> 544-пен жұқтырылған тышқандардан инфекцияның бастапқы, ортаңғы және соңғы кезеңінде алынған қансарысуларын иммуноблоттингте қолдану қоздырғыштың құрамында 17 иммунодоминантты ақуыздың бар екендігін анықтады [80].</w:t>
      </w:r>
    </w:p>
    <w:p w14:paraId="7ED098AF" w14:textId="77777777" w:rsidR="001F524E" w:rsidRPr="003A034D" w:rsidRDefault="00312E39" w:rsidP="00A8757A">
      <w:pPr>
        <w:pStyle w:val="p"/>
        <w:shd w:val="clear" w:color="auto" w:fill="FFFFFF" w:themeFill="background1"/>
        <w:spacing w:before="0" w:beforeAutospacing="0" w:after="0" w:afterAutospacing="0"/>
        <w:ind w:firstLine="709"/>
        <w:jc w:val="both"/>
        <w:rPr>
          <w:sz w:val="28"/>
          <w:szCs w:val="28"/>
          <w:lang w:val="kk-KZ"/>
        </w:rPr>
      </w:pPr>
      <w:r>
        <w:rPr>
          <w:sz w:val="28"/>
          <w:szCs w:val="28"/>
          <w:lang w:val="kk-KZ"/>
        </w:rPr>
        <w:t xml:space="preserve">O-полисахариді жоқ </w:t>
      </w:r>
      <w:r>
        <w:rPr>
          <w:i/>
          <w:sz w:val="28"/>
          <w:szCs w:val="28"/>
          <w:lang w:val="kk-KZ"/>
        </w:rPr>
        <w:t>B. abortus</w:t>
      </w:r>
      <w:r>
        <w:rPr>
          <w:sz w:val="28"/>
          <w:szCs w:val="28"/>
          <w:lang w:val="kk-KZ"/>
        </w:rPr>
        <w:t xml:space="preserve"> RB51 мутантты жасушасының құрамындағы (R-штамм) антигенді ақуызды иммунопротеомика әдісімен анықтау үшін бруцеллезбен жұқтырылған сиыр сарысуының антиденелері иммуноблоттингте қолданылған [81]. Зерттеу барысында жасуша құрамында 11 иммунореактивті ақуыз, атап айтсақ Cu/Zn-СОД, DnaK шаперонин, GroES шаперонин, жасуша бөлінуінің FtsZ протеині, 50s L10 рибосомалық ақуыз және инвазия В протеині табылды. Бұл ақуыздар бруцеллез серодиагностикасында айқыш реактивтілікті төмендетуге пайдалы болуы мүмкін деген қорытынды жасалынды.  Жақында </w:t>
      </w:r>
      <w:r>
        <w:rPr>
          <w:i/>
          <w:sz w:val="28"/>
          <w:szCs w:val="28"/>
          <w:lang w:val="kk-KZ"/>
        </w:rPr>
        <w:t>B. melitensis</w:t>
      </w:r>
      <w:r>
        <w:rPr>
          <w:sz w:val="28"/>
          <w:szCs w:val="28"/>
          <w:lang w:val="kk-KZ"/>
        </w:rPr>
        <w:t xml:space="preserve"> және </w:t>
      </w:r>
      <w:r>
        <w:rPr>
          <w:i/>
          <w:sz w:val="28"/>
          <w:szCs w:val="28"/>
          <w:lang w:val="kk-KZ"/>
        </w:rPr>
        <w:t>B. abortus</w:t>
      </w:r>
      <w:r>
        <w:rPr>
          <w:sz w:val="28"/>
          <w:szCs w:val="28"/>
          <w:lang w:val="kk-KZ"/>
        </w:rPr>
        <w:t xml:space="preserve"> далалық штаммдарының бүтін жасушалық иммунореактивті ақуыздары табиғи түрде жұқтырылған күйіс </w:t>
      </w:r>
      <w:r>
        <w:rPr>
          <w:sz w:val="28"/>
          <w:szCs w:val="28"/>
          <w:lang w:val="kk-KZ"/>
        </w:rPr>
        <w:lastRenderedPageBreak/>
        <w:t xml:space="preserve">қайыратын жануарлардың сарысуларының көмегімен 1D және 2-DE иммуноблоттинг тәсілдерімен талданды [82]. Зерттеушілер </w:t>
      </w:r>
      <w:r>
        <w:rPr>
          <w:i/>
          <w:sz w:val="28"/>
          <w:szCs w:val="28"/>
          <w:lang w:val="kk-KZ"/>
        </w:rPr>
        <w:t>B. abortus</w:t>
      </w:r>
      <w:r>
        <w:rPr>
          <w:sz w:val="28"/>
          <w:szCs w:val="28"/>
          <w:lang w:val="kk-KZ"/>
        </w:rPr>
        <w:t xml:space="preserve">- және </w:t>
      </w:r>
      <w:r>
        <w:rPr>
          <w:i/>
          <w:sz w:val="28"/>
          <w:szCs w:val="28"/>
          <w:lang w:val="kk-KZ"/>
        </w:rPr>
        <w:t xml:space="preserve">B. melitensis </w:t>
      </w:r>
      <w:r>
        <w:rPr>
          <w:sz w:val="28"/>
          <w:szCs w:val="28"/>
          <w:lang w:val="kk-KZ"/>
        </w:rPr>
        <w:t>қоздырғыштарына қарсы бағытталған телімді антиденелерді анықтау мақсатында жасушалар құрамындағы 52 иммунды-доминантты ақуыздар балама серологиялық сынақтарды әзірлеуде пайдалы болуы мүмкін деген тұжырымға келген.</w:t>
      </w:r>
    </w:p>
    <w:p w14:paraId="237E5B26" w14:textId="77777777" w:rsidR="00173BD9" w:rsidRPr="003A034D" w:rsidRDefault="00312E39" w:rsidP="001F524E">
      <w:pPr>
        <w:pStyle w:val="p"/>
        <w:shd w:val="clear" w:color="auto" w:fill="FFFFFF"/>
        <w:spacing w:before="0" w:beforeAutospacing="0" w:after="0" w:afterAutospacing="0"/>
        <w:ind w:firstLine="708"/>
        <w:jc w:val="both"/>
        <w:rPr>
          <w:sz w:val="28"/>
          <w:szCs w:val="28"/>
          <w:lang w:val="kk-KZ"/>
        </w:rPr>
      </w:pPr>
      <w:r>
        <w:rPr>
          <w:sz w:val="28"/>
          <w:szCs w:val="28"/>
          <w:lang w:val="kk-KZ"/>
        </w:rPr>
        <w:t xml:space="preserve">Кейінгі кезде бруцелланың ақуыздық құрамдас бөліктерінің ішінде экзопротеомдар деп аталатын ақуыздар ерекше маңызға ие бола бастады. Экзопротеома–биологиялық жүйенің жасушасынан тыс орналасқан ақуыздар кешені. Бұл ақуыздар жасушадан тыс ортаға белсенді түрде бөлінеді немесе жасуша лизисі мен ақуыздың ыдырауының жанама өнімі болып табылады. Экзопротеомдағы ақуыздар, атап айтсақ тасымалдаушылар, протеазалар, токсиндер және сенсорлар сияқты бактериялардың беткейіндегі ақуыздарымен бірге қоршаған ортамен, соның ішінде бруцелла қожайынының жасушасымен әрекеттесу үшін өте маңызды [83]. Бөлінген ақуыздар мембрана мен жасуша қабырғасының биогенезінде, патогенезінде, қоректік заттардың сіңірілуінде және патогеннің қозғалғыштығында маңызды рөл атқарады. Сыртқы мембрана везикуласының (СМВ) ішінде ақуыздардың ерекше бір түрлері кездеседі. СМВ- бактериялардың беткі антигендерін, шағын метаболиттерін, нуклеин қышқылдарын және ақуыздарды тасымалдайтын бактериялар бөліп шығаратын наноөлшемді құрылымдар. Бұл везикулалардың патогеннің вируленттілік факторларын - протеазалар мен токсиндерді шығаруға, сигнал беру, ДНҚ транслокациясы және иммуномодуляцияға қатысатындығы дәлелденген [84]. Бруцеллалар ЛПС, сыртқы мембрана ақуыздары және басқа бактериялық компоненттері бар СМВ-ді тіршілік өнімдері ретінде шығарып тұрады [85]. Зерттеулер көрсеткендей, СМВ адам моноциттері арқылы </w:t>
      </w:r>
      <w:r>
        <w:rPr>
          <w:i/>
          <w:sz w:val="28"/>
          <w:szCs w:val="28"/>
          <w:lang w:val="kk-KZ"/>
        </w:rPr>
        <w:t>B. abortus</w:t>
      </w:r>
      <w:r>
        <w:rPr>
          <w:sz w:val="28"/>
          <w:szCs w:val="28"/>
          <w:lang w:val="kk-KZ"/>
        </w:rPr>
        <w:t xml:space="preserve"> интернационализациясына ықпал етеді және иммундық жауапты тежейді, сонымен қатар қоздырғыштың қожайын организміндегі персистенциясына жағдай туғызады [86]. </w:t>
      </w:r>
      <w:r>
        <w:rPr>
          <w:i/>
          <w:sz w:val="28"/>
          <w:szCs w:val="28"/>
          <w:lang w:val="kk-KZ"/>
        </w:rPr>
        <w:t>B. melitensis</w:t>
      </w:r>
      <w:r>
        <w:rPr>
          <w:sz w:val="28"/>
          <w:szCs w:val="28"/>
          <w:lang w:val="kk-KZ"/>
        </w:rPr>
        <w:t xml:space="preserve">-тіңСМВ-ын протеомикалық зерттеулер нәтижелері оның құрамында СМА16, СМА19, СМА25 және СМА31 сыртқы мембраналық ақуыздардың, сондай-ақ СОД және GroES сияқты басқа иммуногенді құрылымдардың бар екендігін көрсетті [87]. Сонымен қатар, зерттеулер СМВ-ның қожайынның иммундық реакциясын ынталандыратын қабілеті бар екендігін көрсетті. </w:t>
      </w:r>
    </w:p>
    <w:p w14:paraId="417B9819" w14:textId="77777777" w:rsidR="001F524E" w:rsidRPr="003A034D" w:rsidRDefault="00312E39" w:rsidP="001F524E">
      <w:pPr>
        <w:pStyle w:val="p"/>
        <w:shd w:val="clear" w:color="auto" w:fill="FFFFFF"/>
        <w:spacing w:before="0" w:beforeAutospacing="0" w:after="0" w:afterAutospacing="0"/>
        <w:ind w:firstLine="708"/>
        <w:jc w:val="both"/>
        <w:rPr>
          <w:sz w:val="28"/>
          <w:szCs w:val="28"/>
          <w:lang w:val="kk-KZ"/>
        </w:rPr>
      </w:pPr>
      <w:r>
        <w:rPr>
          <w:sz w:val="28"/>
          <w:szCs w:val="28"/>
          <w:lang w:val="kk-KZ"/>
        </w:rPr>
        <w:t xml:space="preserve">VirB секреция жүйесі бруцелланың вируленттілігінің негізгі детерминанты болып табылады, ал IV типті секреция жүйелері (T4SS) тірі қалуға және  </w:t>
      </w:r>
      <w:r w:rsidR="000677D4" w:rsidRPr="00E33A6C">
        <w:rPr>
          <w:rStyle w:val="y2iqfc"/>
          <w:rFonts w:hint="eastAsia"/>
          <w:sz w:val="28"/>
          <w:szCs w:val="28"/>
          <w:lang w:val="kk-KZ"/>
        </w:rPr>
        <w:t>жасушаішілік</w:t>
      </w:r>
      <w:r w:rsidR="000677D4" w:rsidRPr="00E33A6C">
        <w:rPr>
          <w:rStyle w:val="y2iqfc"/>
          <w:sz w:val="28"/>
          <w:szCs w:val="28"/>
          <w:lang w:val="kk-KZ"/>
        </w:rPr>
        <w:t xml:space="preserve"> </w:t>
      </w:r>
      <w:r w:rsidR="000677D4" w:rsidRPr="00E33A6C">
        <w:rPr>
          <w:rStyle w:val="y2iqfc"/>
          <w:rFonts w:hint="eastAsia"/>
          <w:sz w:val="28"/>
          <w:szCs w:val="28"/>
          <w:lang w:val="kk-KZ"/>
        </w:rPr>
        <w:t>репликация</w:t>
      </w:r>
      <w:r w:rsidR="000677D4" w:rsidRPr="00E33A6C">
        <w:rPr>
          <w:rStyle w:val="y2iqfc"/>
          <w:sz w:val="28"/>
          <w:szCs w:val="28"/>
          <w:lang w:val="kk-KZ"/>
        </w:rPr>
        <w:t>ғ</w:t>
      </w:r>
      <w:r w:rsidR="000677D4" w:rsidRPr="00E33A6C">
        <w:rPr>
          <w:rStyle w:val="y2iqfc"/>
          <w:rFonts w:hint="eastAsia"/>
          <w:sz w:val="28"/>
          <w:szCs w:val="28"/>
          <w:lang w:val="kk-KZ"/>
        </w:rPr>
        <w:t>а</w:t>
      </w:r>
      <w:r w:rsidR="000677D4" w:rsidRPr="00E33A6C">
        <w:rPr>
          <w:rStyle w:val="y2iqfc"/>
          <w:sz w:val="28"/>
          <w:szCs w:val="28"/>
          <w:lang w:val="kk-KZ"/>
        </w:rPr>
        <w:t xml:space="preserve"> </w:t>
      </w:r>
      <w:r w:rsidR="000677D4" w:rsidRPr="00E33A6C">
        <w:rPr>
          <w:rStyle w:val="y2iqfc"/>
          <w:rFonts w:hint="eastAsia"/>
          <w:sz w:val="28"/>
          <w:szCs w:val="28"/>
          <w:lang w:val="kk-KZ"/>
        </w:rPr>
        <w:t>ж</w:t>
      </w:r>
      <w:r w:rsidR="000677D4" w:rsidRPr="00E33A6C">
        <w:rPr>
          <w:rStyle w:val="y2iqfc"/>
          <w:sz w:val="28"/>
          <w:szCs w:val="28"/>
          <w:lang w:val="kk-KZ"/>
        </w:rPr>
        <w:t>ә</w:t>
      </w:r>
      <w:r w:rsidR="000677D4" w:rsidRPr="00E33A6C">
        <w:rPr>
          <w:rStyle w:val="y2iqfc"/>
          <w:rFonts w:hint="eastAsia"/>
          <w:sz w:val="28"/>
          <w:szCs w:val="28"/>
          <w:lang w:val="kk-KZ"/>
        </w:rPr>
        <w:t>рдемдесу</w:t>
      </w:r>
      <w:r w:rsidR="000677D4" w:rsidRPr="00E33A6C">
        <w:rPr>
          <w:rStyle w:val="y2iqfc"/>
          <w:sz w:val="28"/>
          <w:szCs w:val="28"/>
          <w:lang w:val="kk-KZ"/>
        </w:rPr>
        <w:t xml:space="preserve"> ү</w:t>
      </w:r>
      <w:r w:rsidR="000677D4" w:rsidRPr="00E33A6C">
        <w:rPr>
          <w:rStyle w:val="y2iqfc"/>
          <w:rFonts w:hint="eastAsia"/>
          <w:sz w:val="28"/>
          <w:szCs w:val="28"/>
          <w:lang w:val="kk-KZ"/>
        </w:rPr>
        <w:t>шін</w:t>
      </w:r>
      <w:r>
        <w:rPr>
          <w:sz w:val="28"/>
          <w:szCs w:val="28"/>
          <w:lang w:val="kk-KZ"/>
        </w:rPr>
        <w:t xml:space="preserve"> қожайын </w:t>
      </w:r>
      <w:r w:rsidR="000677D4" w:rsidRPr="00E33A6C">
        <w:rPr>
          <w:rStyle w:val="y2iqfc"/>
          <w:rFonts w:hint="eastAsia"/>
          <w:sz w:val="28"/>
          <w:szCs w:val="28"/>
          <w:lang w:val="kk-KZ"/>
        </w:rPr>
        <w:t>жасушасыны</w:t>
      </w:r>
      <w:r w:rsidR="000677D4" w:rsidRPr="00E33A6C">
        <w:rPr>
          <w:rStyle w:val="y2iqfc"/>
          <w:sz w:val="28"/>
          <w:szCs w:val="28"/>
          <w:lang w:val="kk-KZ"/>
        </w:rPr>
        <w:t xml:space="preserve">ң </w:t>
      </w:r>
      <w:r w:rsidR="000677D4" w:rsidRPr="00E33A6C">
        <w:rPr>
          <w:rStyle w:val="y2iqfc"/>
          <w:rFonts w:hint="eastAsia"/>
          <w:sz w:val="28"/>
          <w:szCs w:val="28"/>
          <w:lang w:val="kk-KZ"/>
        </w:rPr>
        <w:t>функцияларын</w:t>
      </w:r>
      <w:r w:rsidR="000677D4" w:rsidRPr="00E33A6C">
        <w:rPr>
          <w:rStyle w:val="y2iqfc"/>
          <w:sz w:val="28"/>
          <w:szCs w:val="28"/>
          <w:lang w:val="kk-KZ"/>
        </w:rPr>
        <w:t xml:space="preserve"> </w:t>
      </w:r>
      <w:r w:rsidR="000677D4" w:rsidRPr="00E33A6C">
        <w:rPr>
          <w:rStyle w:val="y2iqfc"/>
          <w:rFonts w:hint="eastAsia"/>
          <w:sz w:val="28"/>
          <w:szCs w:val="28"/>
          <w:lang w:val="kk-KZ"/>
        </w:rPr>
        <w:t>модуляциялайтын</w:t>
      </w:r>
      <w:r w:rsidR="000677D4" w:rsidRPr="00E33A6C">
        <w:rPr>
          <w:rStyle w:val="y2iqfc"/>
          <w:sz w:val="28"/>
          <w:szCs w:val="28"/>
          <w:lang w:val="kk-KZ"/>
        </w:rPr>
        <w:t xml:space="preserve"> </w:t>
      </w:r>
      <w:r w:rsidR="000677D4" w:rsidRPr="00E33A6C">
        <w:rPr>
          <w:rStyle w:val="y2iqfc"/>
          <w:rFonts w:hint="eastAsia"/>
          <w:sz w:val="28"/>
          <w:szCs w:val="28"/>
          <w:lang w:val="kk-KZ"/>
        </w:rPr>
        <w:t>эффекторлы</w:t>
      </w:r>
      <w:r w:rsidR="000677D4" w:rsidRPr="00E33A6C">
        <w:rPr>
          <w:rStyle w:val="y2iqfc"/>
          <w:sz w:val="28"/>
          <w:szCs w:val="28"/>
          <w:lang w:val="kk-KZ"/>
        </w:rPr>
        <w:t xml:space="preserve">қ </w:t>
      </w:r>
      <w:r w:rsidR="000677D4" w:rsidRPr="00E33A6C">
        <w:rPr>
          <w:rStyle w:val="y2iqfc"/>
          <w:rFonts w:hint="eastAsia"/>
          <w:sz w:val="28"/>
          <w:szCs w:val="28"/>
          <w:lang w:val="kk-KZ"/>
        </w:rPr>
        <w:t>а</w:t>
      </w:r>
      <w:r w:rsidR="000677D4" w:rsidRPr="00E33A6C">
        <w:rPr>
          <w:rStyle w:val="y2iqfc"/>
          <w:sz w:val="28"/>
          <w:szCs w:val="28"/>
          <w:lang w:val="kk-KZ"/>
        </w:rPr>
        <w:t>қ</w:t>
      </w:r>
      <w:r w:rsidR="000677D4" w:rsidRPr="00E33A6C">
        <w:rPr>
          <w:rStyle w:val="y2iqfc"/>
          <w:rFonts w:hint="eastAsia"/>
          <w:sz w:val="28"/>
          <w:szCs w:val="28"/>
          <w:lang w:val="kk-KZ"/>
        </w:rPr>
        <w:t>уыздарды</w:t>
      </w:r>
      <w:r w:rsidR="000677D4" w:rsidRPr="00E33A6C">
        <w:rPr>
          <w:rStyle w:val="y2iqfc"/>
          <w:sz w:val="28"/>
          <w:szCs w:val="28"/>
          <w:lang w:val="kk-KZ"/>
        </w:rPr>
        <w:t xml:space="preserve"> </w:t>
      </w:r>
      <w:r w:rsidR="000677D4" w:rsidRPr="00E33A6C">
        <w:rPr>
          <w:rStyle w:val="y2iqfc"/>
          <w:rFonts w:hint="eastAsia"/>
          <w:sz w:val="28"/>
          <w:szCs w:val="28"/>
          <w:lang w:val="kk-KZ"/>
        </w:rPr>
        <w:t>жасушаішілік</w:t>
      </w:r>
      <w:r w:rsidR="000677D4" w:rsidRPr="00E33A6C">
        <w:rPr>
          <w:rStyle w:val="y2iqfc"/>
          <w:sz w:val="28"/>
          <w:szCs w:val="28"/>
          <w:lang w:val="kk-KZ"/>
        </w:rPr>
        <w:t xml:space="preserve"> </w:t>
      </w:r>
      <w:r w:rsidR="000677D4" w:rsidRPr="00E33A6C">
        <w:rPr>
          <w:rStyle w:val="y2iqfc"/>
          <w:rFonts w:hint="eastAsia"/>
          <w:sz w:val="28"/>
          <w:szCs w:val="28"/>
          <w:lang w:val="kk-KZ"/>
        </w:rPr>
        <w:t>жеткізуге</w:t>
      </w:r>
      <w:r w:rsidR="000677D4" w:rsidRPr="00E33A6C">
        <w:rPr>
          <w:rStyle w:val="y2iqfc"/>
          <w:sz w:val="28"/>
          <w:szCs w:val="28"/>
          <w:lang w:val="kk-KZ"/>
        </w:rPr>
        <w:t xml:space="preserve"> қ</w:t>
      </w:r>
      <w:r w:rsidR="000677D4" w:rsidRPr="00E33A6C">
        <w:rPr>
          <w:rStyle w:val="y2iqfc"/>
          <w:rFonts w:hint="eastAsia"/>
          <w:sz w:val="28"/>
          <w:szCs w:val="28"/>
          <w:lang w:val="kk-KZ"/>
        </w:rPr>
        <w:t>атысады</w:t>
      </w:r>
      <w:r w:rsidR="000677D4" w:rsidRPr="00E33A6C">
        <w:rPr>
          <w:rStyle w:val="y2iqfc"/>
          <w:sz w:val="28"/>
          <w:szCs w:val="28"/>
          <w:lang w:val="kk-KZ"/>
        </w:rPr>
        <w:t>.</w:t>
      </w:r>
      <w:r>
        <w:rPr>
          <w:sz w:val="28"/>
          <w:szCs w:val="28"/>
          <w:lang w:val="kk-KZ"/>
        </w:rPr>
        <w:t xml:space="preserve"> Салыстырмалы протеомаға негізделген әдістер VirB субстраттары мен осы секреция жүйесінің экспрессиясы мен белсенділігіне әсер ететін ақуыздарды анықтау үшін пайдаланылды. Бірінші зерттеу жоғары белсендірілген VirB жүйесі әсер ететін ақуыздарды анықтауға бағытталды [88]. Бұл жұмыс </w:t>
      </w:r>
      <w:r>
        <w:rPr>
          <w:i/>
          <w:sz w:val="28"/>
          <w:szCs w:val="28"/>
          <w:lang w:val="kk-KZ"/>
        </w:rPr>
        <w:t>B. melitensis</w:t>
      </w:r>
      <w:r>
        <w:rPr>
          <w:sz w:val="28"/>
          <w:szCs w:val="28"/>
          <w:lang w:val="kk-KZ"/>
        </w:rPr>
        <w:t xml:space="preserve">-тің жабайы түрі мен virB мутантының протеомаларын салыстыру арқылы жүргізілді. MALDI-TOF-MS талдауының көмегімен </w:t>
      </w:r>
      <w:r>
        <w:rPr>
          <w:sz w:val="28"/>
          <w:szCs w:val="28"/>
          <w:lang w:val="kk-KZ"/>
        </w:rPr>
        <w:lastRenderedPageBreak/>
        <w:t xml:space="preserve">аминқышқылдарының тасымалдануы мен метаболизмі, липидтер алмасуы, энергия өндірісі, жасуша мембранасының биогенезі, трансляция, трансляциядан кейінгі модификациялар, ақуыз алмасуы және басқа функционалдық топтарға қатысатын ақуыздар анықталды. Жасушаішілік тоғышарлыққа қатысатын вируленттілікке байланысты бірнеше ақуыздардың, айталық VjbR, DnaK, HtrA, OMP25 және GntR-дердің белсенілігі virB мутантында біршама төмендетілді. Вегетативті өсу кезінде қоректік ортаға ақуыздардың бөлінуіндегі VirB рөлін анықтау мақсатында да зерттеулер жүргізілген болатын [87]. Авторлар </w:t>
      </w:r>
      <w:r>
        <w:rPr>
          <w:i/>
          <w:sz w:val="28"/>
          <w:szCs w:val="28"/>
          <w:lang w:val="kk-KZ"/>
        </w:rPr>
        <w:t>B. abortus</w:t>
      </w:r>
      <w:r>
        <w:rPr>
          <w:sz w:val="28"/>
          <w:szCs w:val="28"/>
          <w:lang w:val="kk-KZ"/>
        </w:rPr>
        <w:t xml:space="preserve"> 2308 жабайы типті (WT) және оның изогендік virB10 мутантының жасушадан тыс ақуыздары бар өсінді (культура) үстемелерін (супернатанттарын)  жинап алып, оларға 2-DE көмегімен талдау жасады. WT штаммында кездесетін, ал virB10 мутантында болмайтын дифференциалды ақуыз дақтары virB-тәуелді түрде бөлінетін жасушадан тыс ақуыздар болып шықты және олар MALDI-TOF талдауымен айқындалды. Барлығы 11 түрлі ақуыздар анықталынды, олардың ішінде DnaK, холойлглицингидролаза және пептидилпролил цистрансизомеразасы да табылды. VirB жүйесінің сыртқы мембрана құрамына әсерін бағалау үшін жабайы типті </w:t>
      </w:r>
      <w:r>
        <w:rPr>
          <w:i/>
          <w:sz w:val="28"/>
          <w:szCs w:val="28"/>
          <w:lang w:val="kk-KZ"/>
        </w:rPr>
        <w:t>B. melitensis-</w:t>
      </w:r>
      <w:r>
        <w:rPr>
          <w:sz w:val="28"/>
          <w:szCs w:val="28"/>
          <w:lang w:val="kk-KZ"/>
        </w:rPr>
        <w:t xml:space="preserve">тің және virB мутантының протеомдары бөліп алынып, салыстырылған [90]. Барлығы 45 дифференциалды ақуыздар анықталған, олардың көпшілігі  сыртқы мембраналық ақуыздары (рСМА25/31) болып шықты. Соңғы бір зерттеулерде, VirB өндіретін, бірақ онымен сыртқа бөлінбейтін ақуыздарды анықтау үшін жабайы типті </w:t>
      </w:r>
      <w:r>
        <w:rPr>
          <w:i/>
          <w:sz w:val="28"/>
          <w:szCs w:val="28"/>
          <w:lang w:val="kk-KZ"/>
        </w:rPr>
        <w:t>B. abortus-</w:t>
      </w:r>
      <w:r>
        <w:rPr>
          <w:sz w:val="28"/>
          <w:szCs w:val="28"/>
          <w:lang w:val="kk-KZ"/>
        </w:rPr>
        <w:t xml:space="preserve">тың және virB-дің мутантты протеомалары өзара салыстырылған [91]. 2-DE және MALDI-TOF/TOF MS талдауынан кейін 69 дифференциалды ақуыз анықталған. Олардың көпшілігі әртүрлі функционалдық категорияларға жататын сыртқы мембраналық және периплазмалық ақуыздар болып шықты. Басқа бір жұмыста қоректіктік ортаға бөлінген </w:t>
      </w:r>
      <w:r>
        <w:rPr>
          <w:i/>
          <w:sz w:val="28"/>
          <w:szCs w:val="28"/>
          <w:lang w:val="kk-KZ"/>
        </w:rPr>
        <w:t>B. abortus</w:t>
      </w:r>
      <w:r>
        <w:rPr>
          <w:sz w:val="28"/>
          <w:szCs w:val="28"/>
          <w:lang w:val="kk-KZ"/>
        </w:rPr>
        <w:t xml:space="preserve"> ақуыздары 2-DE және MALDI-TOF/TOF талдаулары арқылы зерттелген. Зерттеу нәтижелері көрсеткендей, бруцелланың бұл түрі CuZn-СОД, рСМА, GroEL және DnaK сияқты 27-ден астам ақуызды синтездей алған. Тышқандарды бруцеллалардың өсінділерінің супернатантындағы ақуыздармен иммундеу күшті гуморальды және жасушалық иммундық жауапты тудырған және </w:t>
      </w:r>
      <w:r>
        <w:rPr>
          <w:i/>
          <w:sz w:val="28"/>
          <w:szCs w:val="28"/>
          <w:lang w:val="kk-KZ"/>
        </w:rPr>
        <w:t>B. abortus-</w:t>
      </w:r>
      <w:r>
        <w:rPr>
          <w:sz w:val="28"/>
          <w:szCs w:val="28"/>
          <w:lang w:val="kk-KZ"/>
        </w:rPr>
        <w:t>пен тәжірибелік жұқтыру кезінде жақсы протективті қасиеттерін көрсеткен [92].</w:t>
      </w:r>
    </w:p>
    <w:p w14:paraId="3D86C203" w14:textId="77777777" w:rsidR="001F524E" w:rsidRPr="003A034D" w:rsidRDefault="00312E39" w:rsidP="001F524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Бруцелланың негізгі рСМА-дары алғаш рет 1980 жылдары бактерия жасушасының қабырғасынан детергенттермен экстракциялау арқылы бөлініп алынған болатын. Натрий додецилсульфатының қатысуымен жүргізілген ПААГ электрофорезінде рСМА өздерінің молекулалық салмақтарының негізінде 3 топқа жіктелген:</w:t>
      </w:r>
    </w:p>
    <w:p w14:paraId="75CDB924" w14:textId="77777777" w:rsidR="001F524E" w:rsidRPr="003A034D" w:rsidRDefault="00312E39" w:rsidP="001F524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- 1 топ – молекулалық салмағы 36-38 кД  арасындығы пориндер – бұл В-лимфоциттерге қатысты митогендік қасиеті бар мембраналық ақуыздар;</w:t>
      </w:r>
    </w:p>
    <w:p w14:paraId="704481ED" w14:textId="77777777" w:rsidR="001F524E" w:rsidRPr="003A034D" w:rsidRDefault="00312E39" w:rsidP="001F524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- 2 топ – молекулалық салмағы 25-27 кД болатын, құрамында көмірсутектері бар ақуыздар. Жасушада олар ди- немесе тримерлер түрінде болады;</w:t>
      </w:r>
    </w:p>
    <w:p w14:paraId="0F395803" w14:textId="77777777" w:rsidR="001F524E" w:rsidRPr="003A034D" w:rsidRDefault="00312E39" w:rsidP="001F524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- 3 топ - пептидогликанмен ковалентті байланысқан липопротеиндер.</w:t>
      </w:r>
    </w:p>
    <w:p w14:paraId="25F228C2" w14:textId="77777777" w:rsidR="001F524E" w:rsidRPr="003A034D" w:rsidRDefault="00312E39" w:rsidP="001F524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1-ші және 2-ші топтың сыртқы мембрана ақуыздары негізінен </w:t>
      </w:r>
      <w:r>
        <w:rPr>
          <w:rFonts w:ascii="Times New Roman" w:hAnsi="Times New Roman" w:cs="Times New Roman"/>
          <w:i/>
          <w:sz w:val="28"/>
          <w:szCs w:val="28"/>
          <w:lang w:val="kk-KZ"/>
        </w:rPr>
        <w:t>E. coli–</w:t>
      </w:r>
      <w:r>
        <w:rPr>
          <w:rFonts w:ascii="Times New Roman" w:hAnsi="Times New Roman" w:cs="Times New Roman"/>
          <w:sz w:val="28"/>
          <w:szCs w:val="28"/>
          <w:lang w:val="kk-KZ"/>
        </w:rPr>
        <w:t xml:space="preserve">дің OmpF және OmpA ақуыздарына, ал бруцелла липопротеидтері </w:t>
      </w:r>
      <w:r>
        <w:rPr>
          <w:rFonts w:ascii="Times New Roman" w:hAnsi="Times New Roman" w:cs="Times New Roman"/>
          <w:i/>
          <w:sz w:val="28"/>
          <w:szCs w:val="28"/>
          <w:lang w:val="kk-KZ"/>
        </w:rPr>
        <w:t xml:space="preserve">E. coli </w:t>
      </w:r>
      <w:r>
        <w:rPr>
          <w:rFonts w:ascii="Times New Roman" w:hAnsi="Times New Roman" w:cs="Times New Roman"/>
          <w:sz w:val="28"/>
          <w:szCs w:val="28"/>
          <w:lang w:val="kk-KZ"/>
        </w:rPr>
        <w:t>липопротеидтеріне ұқсас. 2-ші топтың ақуыздары  антигендік қасиеттері бойынша әр түрге жататын бруцеллаларда ұқсас болып келеді [93].</w:t>
      </w:r>
    </w:p>
    <w:p w14:paraId="561260C2" w14:textId="77777777" w:rsidR="001F524E" w:rsidRPr="003A034D" w:rsidRDefault="00312E39" w:rsidP="001F524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Кейінгі зерттеулер лизоциммен алдын ала өңделген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99 пептидогликанының құрамында ПААГ-ДСН электрофорезінде молекулалық салмақтары 37 кДа, 25 кДа және 15 кДа болатын 3 ақуызды айқындаған [94]. Олардың біріншісі мен екіншісі бірнеше ұсақ ақуыз дақтарынан құралған болып шықты. Айталық, бірінші жолақ молекулалық салмақтары 40 кДа, 38 кДа, 37 кДа және 34 кДа, ал екінші жолақ молекулалық салмақтары 27 кДа, 26 кДа, 26 кДа және 23 кДа болатын қосалқы дақтардан құралған болды. Карбоцианинмен бояған кезде бірінші жолақ қызыл түске боялды, бұл оның ақуыздық табиғатын көрсетеді, екіншісі гликопротеидтерге тән көк түсті қабылдады, ал үшіншісі – сары түске боялып, ақуыздардың құрамында липидтердің бар екендігін көрсетті. Кейінірек аталмыш бруцелла штаммының жасуша қабырғасынан молекулалық салмағы 43 кДа болатын ақуыз бөлініп алынды  [95].</w:t>
      </w:r>
    </w:p>
    <w:p w14:paraId="1A16DADB" w14:textId="77777777" w:rsidR="001F524E" w:rsidRPr="003A034D" w:rsidRDefault="00312E39" w:rsidP="001F524E">
      <w:pPr>
        <w:spacing w:after="0" w:line="240" w:lineRule="auto"/>
        <w:ind w:firstLine="709"/>
        <w:jc w:val="both"/>
        <w:rPr>
          <w:rFonts w:ascii="Times New Roman" w:hAnsi="Times New Roman" w:cs="Times New Roman"/>
          <w:bCs/>
          <w:sz w:val="28"/>
          <w:szCs w:val="28"/>
          <w:lang w:val="kk-KZ" w:bidi="ru-RU"/>
        </w:rPr>
      </w:pPr>
      <w:r>
        <w:rPr>
          <w:rFonts w:ascii="Times New Roman" w:hAnsi="Times New Roman" w:cs="Times New Roman"/>
          <w:bCs/>
          <w:sz w:val="28"/>
          <w:szCs w:val="28"/>
          <w:lang w:val="kk-KZ"/>
        </w:rPr>
        <w:t xml:space="preserve">Verstrate D.R. et al. </w:t>
      </w:r>
      <w:r>
        <w:rPr>
          <w:rFonts w:ascii="Times New Roman" w:hAnsi="Times New Roman" w:cs="Times New Roman"/>
          <w:sz w:val="28"/>
          <w:szCs w:val="28"/>
          <w:lang w:val="kk-KZ"/>
        </w:rPr>
        <w:t xml:space="preserve">[96] </w:t>
      </w:r>
      <w:r w:rsidR="000677D4" w:rsidRPr="00A236CC">
        <w:rPr>
          <w:rFonts w:ascii="Times New Roman" w:hAnsi="Times New Roman" w:cs="Times New Roman"/>
          <w:bCs/>
          <w:i/>
          <w:sz w:val="28"/>
          <w:szCs w:val="28"/>
          <w:lang w:val="en-US"/>
        </w:rPr>
        <w:fldChar w:fldCharType="begin" w:fldLock="1"/>
      </w:r>
      <w:r>
        <w:rPr>
          <w:rFonts w:ascii="Times New Roman" w:hAnsi="Times New Roman" w:cs="Times New Roman"/>
          <w:bCs/>
          <w:i/>
          <w:sz w:val="28"/>
          <w:szCs w:val="28"/>
          <w:lang w:val="kk-KZ"/>
        </w:rPr>
        <w:instrText>ADDIN CSL_CITATION {"citationItems":[{"id":"ITEM-1","itemData":{"author":[{"dropping-particle":"","family":"Verstrate D.R.","given":"Winter A.J.","non-dropping-particle":"","parse-names":false,"suffix":""}],"container-title":"Inf.Imm.","id":"ITEM-1","issued":{"date-parts":[["1984"]]},"page":"182-187","title":"Comparison sodium dodecyl-sulfate polyacrylamyde gel electrophoresis profiles and antigenic relatedness among outer membrane proteins of 49 Brucella abortus strains","type":"article-journal","volume":"46"},"uris":["http://www.mendeley.com/documents/?uuid=6da10786-263a-4a7c-9fd2-87120833b08b"]}],"mendeley":{"formattedCitation":"[123]","plainTextFormattedCitation":"[123]","previouslyFormattedCitation":"[123]"},"properties":{"noteIndex":0},"schema":"https://github.com/citation-style-language/schema/raw/master/csl-citation.json"}</w:instrText>
      </w:r>
      <w:r w:rsidR="000677D4" w:rsidRPr="00A236CC">
        <w:rPr>
          <w:rFonts w:ascii="Times New Roman" w:hAnsi="Times New Roman" w:cs="Times New Roman"/>
          <w:bCs/>
          <w:i/>
          <w:sz w:val="28"/>
          <w:szCs w:val="28"/>
          <w:lang w:val="en-US"/>
        </w:rPr>
        <w:fldChar w:fldCharType="end"/>
      </w:r>
      <w:r>
        <w:rPr>
          <w:rFonts w:ascii="Times New Roman" w:hAnsi="Times New Roman" w:cs="Times New Roman"/>
          <w:bCs/>
          <w:i/>
          <w:sz w:val="28"/>
          <w:szCs w:val="28"/>
          <w:lang w:val="kk-KZ" w:bidi="ru-RU"/>
        </w:rPr>
        <w:t>B. abortus</w:t>
      </w:r>
      <w:r>
        <w:rPr>
          <w:rFonts w:ascii="Times New Roman" w:hAnsi="Times New Roman" w:cs="Times New Roman"/>
          <w:bCs/>
          <w:sz w:val="28"/>
          <w:szCs w:val="28"/>
          <w:lang w:val="kk-KZ" w:bidi="ru-RU"/>
        </w:rPr>
        <w:t xml:space="preserve"> 19, 2308, 45/00 және C-10 штаммдарынан бөлініп алынған ақуыздардың үш тобына сипаттама берді. Бруцелланың жасуша қабырғасы N-лаурил саркозинатымен және диполярлы ионды детергенттпен экстракцияланып, әрі қарай лизоциммен өңделінді. СДН-ПААГ электрофорезінде бруцелла препараттарының үлгілері </w:t>
      </w:r>
      <w:r>
        <w:rPr>
          <w:rFonts w:ascii="Times New Roman" w:hAnsi="Times New Roman" w:cs="Times New Roman"/>
          <w:sz w:val="28"/>
          <w:szCs w:val="28"/>
          <w:lang w:val="kk-KZ"/>
        </w:rPr>
        <w:t xml:space="preserve">молекулалық салмақтары </w:t>
      </w:r>
      <w:r>
        <w:rPr>
          <w:rFonts w:ascii="Times New Roman" w:hAnsi="Times New Roman" w:cs="Times New Roman"/>
          <w:bCs/>
          <w:sz w:val="28"/>
          <w:szCs w:val="28"/>
          <w:lang w:val="kk-KZ" w:bidi="ru-RU"/>
        </w:rPr>
        <w:t xml:space="preserve">94 кДа, 41-43 кДажәне 30 кДа болатын 3 топқа жіктелінді. Хроматография арқылы тазартылған екінші топтың ақуыздары жоғары температураға төзімділік көрсетті және аминқышқылдарының құрамы бойынша </w:t>
      </w:r>
      <w:r>
        <w:rPr>
          <w:rFonts w:ascii="Times New Roman" w:hAnsi="Times New Roman" w:cs="Times New Roman"/>
          <w:bCs/>
          <w:i/>
          <w:sz w:val="28"/>
          <w:szCs w:val="28"/>
          <w:lang w:val="kk-KZ" w:bidi="ru-RU"/>
        </w:rPr>
        <w:t xml:space="preserve">E. Coli </w:t>
      </w:r>
      <w:r>
        <w:rPr>
          <w:rFonts w:ascii="Times New Roman" w:hAnsi="Times New Roman" w:cs="Times New Roman"/>
          <w:sz w:val="28"/>
          <w:szCs w:val="28"/>
          <w:lang w:val="kk-KZ" w:bidi="ru-RU"/>
        </w:rPr>
        <w:t>OmpF ақуызына</w:t>
      </w:r>
      <w:r>
        <w:rPr>
          <w:rFonts w:ascii="Times New Roman" w:hAnsi="Times New Roman" w:cs="Times New Roman"/>
          <w:bCs/>
          <w:sz w:val="28"/>
          <w:szCs w:val="28"/>
          <w:lang w:val="kk-KZ" w:bidi="ru-RU"/>
        </w:rPr>
        <w:t xml:space="preserve"> ұқсас болды. Үшінші топтың ақуыздары қыздыруға дейін және одан кейін электрофорез кезінде миграция жылдамдығын өзгерткен жоқ, бірақ олардың аминқышқылдық құрамы </w:t>
      </w:r>
      <w:r>
        <w:rPr>
          <w:rFonts w:ascii="Times New Roman" w:hAnsi="Times New Roman" w:cs="Times New Roman"/>
          <w:bCs/>
          <w:i/>
          <w:sz w:val="28"/>
          <w:szCs w:val="28"/>
          <w:lang w:val="kk-KZ" w:bidi="ru-RU"/>
        </w:rPr>
        <w:t xml:space="preserve">E.сoli </w:t>
      </w:r>
      <w:r>
        <w:rPr>
          <w:rFonts w:ascii="Times New Roman" w:hAnsi="Times New Roman" w:cs="Times New Roman"/>
          <w:bCs/>
          <w:sz w:val="28"/>
          <w:szCs w:val="28"/>
          <w:lang w:val="kk-KZ" w:bidi="en-US"/>
        </w:rPr>
        <w:t>OmpA ақуызына</w:t>
      </w:r>
      <w:r>
        <w:rPr>
          <w:rFonts w:ascii="Times New Roman" w:hAnsi="Times New Roman" w:cs="Times New Roman"/>
          <w:bCs/>
          <w:sz w:val="28"/>
          <w:szCs w:val="28"/>
          <w:lang w:val="kk-KZ" w:bidi="ru-RU"/>
        </w:rPr>
        <w:t xml:space="preserve"> ұқсас болды.</w:t>
      </w:r>
    </w:p>
    <w:p w14:paraId="79D6B801" w14:textId="77777777" w:rsidR="001F524E" w:rsidRPr="003A034D" w:rsidRDefault="00312E39" w:rsidP="001F524E">
      <w:pPr>
        <w:spacing w:after="0" w:line="240" w:lineRule="auto"/>
        <w:ind w:firstLine="709"/>
        <w:jc w:val="both"/>
        <w:rPr>
          <w:rFonts w:ascii="Times New Roman" w:hAnsi="Times New Roman" w:cs="Times New Roman"/>
          <w:sz w:val="28"/>
          <w:szCs w:val="28"/>
          <w:lang w:val="kk-KZ" w:bidi="ru-RU"/>
        </w:rPr>
      </w:pPr>
      <w:r>
        <w:rPr>
          <w:rFonts w:ascii="Times New Roman" w:hAnsi="Times New Roman" w:cs="Times New Roman"/>
          <w:i/>
          <w:sz w:val="28"/>
          <w:szCs w:val="28"/>
          <w:lang w:val="kk-KZ" w:bidi="ru-RU"/>
        </w:rPr>
        <w:t>B. abortus</w:t>
      </w:r>
      <w:r>
        <w:rPr>
          <w:rFonts w:ascii="Times New Roman" w:hAnsi="Times New Roman" w:cs="Times New Roman"/>
          <w:sz w:val="28"/>
          <w:szCs w:val="28"/>
          <w:lang w:val="kk-KZ" w:bidi="ru-RU"/>
        </w:rPr>
        <w:t xml:space="preserve"> 1119-3, 45/20 және </w:t>
      </w:r>
      <w:r>
        <w:rPr>
          <w:rFonts w:ascii="Times New Roman" w:hAnsi="Times New Roman" w:cs="Times New Roman"/>
          <w:i/>
          <w:sz w:val="28"/>
          <w:szCs w:val="28"/>
          <w:lang w:val="kk-KZ" w:bidi="ru-RU"/>
        </w:rPr>
        <w:t>B. melitensis</w:t>
      </w:r>
      <w:r>
        <w:rPr>
          <w:rFonts w:ascii="Times New Roman" w:hAnsi="Times New Roman" w:cs="Times New Roman"/>
          <w:sz w:val="28"/>
          <w:szCs w:val="28"/>
          <w:lang w:val="kk-KZ" w:bidi="ru-RU"/>
        </w:rPr>
        <w:t xml:space="preserve"> 115 ақуыздары мен ЛПС-тері </w:t>
      </w:r>
      <w:r>
        <w:rPr>
          <w:rFonts w:ascii="Times New Roman" w:hAnsi="Times New Roman" w:cs="Times New Roman"/>
          <w:i/>
          <w:sz w:val="28"/>
          <w:szCs w:val="28"/>
          <w:lang w:val="kk-KZ" w:bidi="ru-RU"/>
        </w:rPr>
        <w:t>E. coli</w:t>
      </w:r>
      <w:r>
        <w:rPr>
          <w:rFonts w:ascii="Times New Roman" w:hAnsi="Times New Roman" w:cs="Times New Roman"/>
          <w:sz w:val="28"/>
          <w:szCs w:val="28"/>
          <w:lang w:val="kk-KZ" w:bidi="ru-RU"/>
        </w:rPr>
        <w:t xml:space="preserve">– дің аттас компоненттерімен салыстырғанда иондық емес детергенттермен экстракциялауға төзімді болды </w:t>
      </w:r>
      <w:r>
        <w:rPr>
          <w:rFonts w:ascii="Times New Roman" w:hAnsi="Times New Roman" w:cs="Times New Roman"/>
          <w:sz w:val="28"/>
          <w:szCs w:val="28"/>
          <w:lang w:val="kk-KZ"/>
        </w:rPr>
        <w:t xml:space="preserve">[97]. </w:t>
      </w:r>
      <w:r>
        <w:rPr>
          <w:rFonts w:ascii="Times New Roman" w:hAnsi="Times New Roman" w:cs="Times New Roman"/>
          <w:sz w:val="28"/>
          <w:szCs w:val="28"/>
          <w:lang w:val="kk-KZ" w:bidi="ru-RU"/>
        </w:rPr>
        <w:t xml:space="preserve">Мысалы, ЭДТА және лизоциммен бруцеллаларды өңдеу кезінде сферопластар түзілмеді, бұл жағдай авторлардың бруцелла мембранасының ақуыздары мен ЛПС-тері екі валентті катиондармен тұрақтанылмаған деген қорытынды жасауына негіз болды. Зерттеушілердің пікірінше, бруцелланың иондық емес детергенттік заттарға төзімділігі олардың мембранасындағы ұзын тізбекті аминқышқылдарының әдеттен тыс жоғары концентрациясымен байланысты болып отыр. Сондықтан да, анағұрлым тиімді иондық детергент заттарды, атап айтсақ саркозинат пен цвиттергентті пайдалана отыра, олар бруцелланың жасуша қабырғасынан бірнеше ақуыздарды бөліп алды. Авторлар </w:t>
      </w:r>
      <w:r>
        <w:rPr>
          <w:rFonts w:ascii="Times New Roman" w:hAnsi="Times New Roman" w:cs="Times New Roman"/>
          <w:i/>
          <w:sz w:val="28"/>
          <w:szCs w:val="28"/>
          <w:lang w:val="kk-KZ" w:bidi="ru-RU"/>
        </w:rPr>
        <w:t>B. abortus</w:t>
      </w:r>
      <w:r>
        <w:rPr>
          <w:rFonts w:ascii="Times New Roman" w:hAnsi="Times New Roman" w:cs="Times New Roman"/>
          <w:sz w:val="28"/>
          <w:szCs w:val="28"/>
          <w:lang w:val="kk-KZ" w:bidi="ru-RU"/>
        </w:rPr>
        <w:t xml:space="preserve"> 45/20 және 1119-3 қатпарлы және тегіс штаммдарының жасушаларын 50°С температурада 0,7% ДСН ерітіндісімен экстракциялау арқылы бөлініп алынған пептидоглюканның құрамында матрикстік ақуызды тапқан. Зерттеушілер бұл ақуыз сыртқы мембрананың үшінші тобының ақуызы болып табылады деген қорытындыға келді. </w:t>
      </w:r>
    </w:p>
    <w:p w14:paraId="3D5E0443" w14:textId="77777777" w:rsidR="001F524E" w:rsidRPr="003A034D" w:rsidRDefault="00312E39" w:rsidP="001F524E">
      <w:pPr>
        <w:widowControl w:val="0"/>
        <w:spacing w:after="0" w:line="240" w:lineRule="auto"/>
        <w:ind w:firstLine="620"/>
        <w:jc w:val="both"/>
        <w:rPr>
          <w:rFonts w:ascii="Times New Roman" w:eastAsia="Cambria" w:hAnsi="Times New Roman" w:cs="Times New Roman"/>
          <w:sz w:val="28"/>
          <w:szCs w:val="28"/>
          <w:lang w:val="kk-KZ" w:eastAsia="ru-RU" w:bidi="ru-RU"/>
        </w:rPr>
      </w:pPr>
      <w:r>
        <w:rPr>
          <w:rFonts w:ascii="Times New Roman" w:eastAsia="Cambria" w:hAnsi="Times New Roman" w:cs="Times New Roman"/>
          <w:sz w:val="28"/>
          <w:szCs w:val="28"/>
          <w:lang w:val="kk-KZ" w:eastAsia="ru-RU" w:bidi="ru-RU"/>
        </w:rPr>
        <w:t>ПААГ-ДСН</w:t>
      </w:r>
      <w:r>
        <w:rPr>
          <w:rFonts w:ascii="Times New Roman" w:hAnsi="Times New Roman" w:cs="Times New Roman"/>
          <w:sz w:val="28"/>
          <w:szCs w:val="28"/>
          <w:lang w:val="kk-KZ"/>
        </w:rPr>
        <w:t xml:space="preserve"> электрофорез әдісімен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99-тың лизоциммен өңделген </w:t>
      </w:r>
      <w:r>
        <w:rPr>
          <w:rFonts w:ascii="Times New Roman" w:hAnsi="Times New Roman" w:cs="Times New Roman"/>
          <w:sz w:val="28"/>
          <w:szCs w:val="28"/>
          <w:lang w:val="kk-KZ"/>
        </w:rPr>
        <w:lastRenderedPageBreak/>
        <w:t>пептидоглюканын зерттеу кезінде ақуыздардың екі негізгі тобы  анықталған: 38, 37, 36 кДа және 27, 26, 25 кДа [95]</w:t>
      </w:r>
      <w:r>
        <w:rPr>
          <w:rFonts w:ascii="Times New Roman" w:eastAsia="Cambria" w:hAnsi="Times New Roman" w:cs="Times New Roman"/>
          <w:sz w:val="28"/>
          <w:szCs w:val="28"/>
          <w:lang w:val="kk-KZ" w:eastAsia="ru-RU" w:bidi="ru-RU"/>
        </w:rPr>
        <w:t>. 2% тритонмен алдын ала өңделген жасуша қабырғаларын ПААГ-ДСН электрофорез көмегімен талдау кезінде молекулалық салмақтақтары 40 кДа болатын 1 ақуыз және одан басқа  39 минорлық ақуыздар табылған. Зерттеушілер бруцелланың жасуша қабырғасында кем дегенде  ДСН еритін40 ақуыз және пептидоглюканмен байланысқан ақуыздардың 2 тобы бар деген қорытындыға келген.</w:t>
      </w:r>
    </w:p>
    <w:p w14:paraId="5AD64898" w14:textId="77777777" w:rsidR="001F524E" w:rsidRPr="003A034D" w:rsidRDefault="00312E39" w:rsidP="001F524E">
      <w:pPr>
        <w:pStyle w:val="af1"/>
        <w:tabs>
          <w:tab w:val="left" w:pos="9354"/>
        </w:tabs>
        <w:spacing w:before="0"/>
        <w:ind w:firstLine="709"/>
        <w:rPr>
          <w:sz w:val="28"/>
          <w:szCs w:val="28"/>
          <w:lang w:val="kk-KZ"/>
        </w:rPr>
      </w:pPr>
      <w:r>
        <w:rPr>
          <w:iCs/>
          <w:sz w:val="28"/>
          <w:szCs w:val="28"/>
          <w:lang w:val="kk-KZ"/>
        </w:rPr>
        <w:t>ПААГ</w:t>
      </w:r>
      <w:r>
        <w:rPr>
          <w:iCs/>
          <w:sz w:val="28"/>
          <w:szCs w:val="28"/>
          <w:lang w:val="fr-FR"/>
        </w:rPr>
        <w:t>-</w:t>
      </w:r>
      <w:r>
        <w:rPr>
          <w:iCs/>
          <w:sz w:val="28"/>
          <w:szCs w:val="28"/>
          <w:lang w:val="kk-KZ"/>
        </w:rPr>
        <w:t>ДСН</w:t>
      </w:r>
      <w:r>
        <w:rPr>
          <w:sz w:val="28"/>
          <w:szCs w:val="28"/>
          <w:lang w:val="fr-FR"/>
        </w:rPr>
        <w:t xml:space="preserve"> көмегімен </w:t>
      </w:r>
      <w:r>
        <w:rPr>
          <w:i/>
          <w:sz w:val="28"/>
          <w:szCs w:val="28"/>
          <w:lang w:val="fr-FR"/>
        </w:rPr>
        <w:t>B. abortus, B. canis, B. ovis</w:t>
      </w:r>
      <w:r>
        <w:rPr>
          <w:sz w:val="28"/>
          <w:szCs w:val="28"/>
          <w:lang w:val="fr-FR"/>
        </w:rPr>
        <w:t xml:space="preserve"> және </w:t>
      </w:r>
      <w:r>
        <w:rPr>
          <w:i/>
          <w:sz w:val="28"/>
          <w:szCs w:val="28"/>
          <w:lang w:val="fr-FR"/>
        </w:rPr>
        <w:t>B. melitensis</w:t>
      </w:r>
      <w:r>
        <w:rPr>
          <w:sz w:val="28"/>
          <w:szCs w:val="28"/>
          <w:lang w:val="fr-FR"/>
        </w:rPr>
        <w:t xml:space="preserve"> 15 </w:t>
      </w:r>
      <w:r>
        <w:rPr>
          <w:sz w:val="28"/>
          <w:szCs w:val="28"/>
          <w:lang w:val="kk-KZ"/>
        </w:rPr>
        <w:t xml:space="preserve">қатпарлы </w:t>
      </w:r>
      <w:r>
        <w:rPr>
          <w:sz w:val="28"/>
          <w:szCs w:val="28"/>
          <w:lang w:val="fr-FR"/>
        </w:rPr>
        <w:t xml:space="preserve">және 20 тегіс штамдарының негізгі </w:t>
      </w:r>
      <w:r>
        <w:rPr>
          <w:sz w:val="28"/>
          <w:szCs w:val="28"/>
          <w:lang w:val="kk-KZ"/>
        </w:rPr>
        <w:t>СМА</w:t>
      </w:r>
      <w:r>
        <w:rPr>
          <w:sz w:val="28"/>
          <w:szCs w:val="28"/>
          <w:lang w:val="fr-FR"/>
        </w:rPr>
        <w:t>-</w:t>
      </w:r>
      <w:r>
        <w:rPr>
          <w:sz w:val="28"/>
          <w:szCs w:val="28"/>
          <w:lang w:val="kk-KZ"/>
        </w:rPr>
        <w:t>дары</w:t>
      </w:r>
      <w:r>
        <w:rPr>
          <w:sz w:val="28"/>
          <w:szCs w:val="28"/>
          <w:lang w:val="fr-FR"/>
        </w:rPr>
        <w:t xml:space="preserve"> сипаттал</w:t>
      </w:r>
      <w:r>
        <w:rPr>
          <w:sz w:val="28"/>
          <w:szCs w:val="28"/>
          <w:lang w:val="kk-KZ"/>
        </w:rPr>
        <w:t>ын</w:t>
      </w:r>
      <w:r>
        <w:rPr>
          <w:sz w:val="28"/>
          <w:szCs w:val="28"/>
          <w:lang w:val="fr-FR"/>
        </w:rPr>
        <w:t>ды</w:t>
      </w:r>
      <w:r>
        <w:rPr>
          <w:sz w:val="28"/>
          <w:szCs w:val="28"/>
          <w:lang w:val="kk-KZ"/>
        </w:rPr>
        <w:t xml:space="preserve"> [98]. СМА</w:t>
      </w:r>
      <w:r>
        <w:rPr>
          <w:sz w:val="28"/>
          <w:szCs w:val="28"/>
          <w:lang w:val="fr-FR"/>
        </w:rPr>
        <w:t>-</w:t>
      </w:r>
      <w:r>
        <w:rPr>
          <w:sz w:val="28"/>
          <w:szCs w:val="28"/>
          <w:lang w:val="kk-KZ"/>
        </w:rPr>
        <w:t>ден пептидоглюканды бөліп алуүшін</w:t>
      </w:r>
      <w:r>
        <w:rPr>
          <w:sz w:val="28"/>
          <w:szCs w:val="28"/>
          <w:lang w:val="fr-FR"/>
        </w:rPr>
        <w:t xml:space="preserve"> Triton X-100 </w:t>
      </w:r>
      <w:r>
        <w:rPr>
          <w:sz w:val="28"/>
          <w:szCs w:val="28"/>
          <w:lang w:val="kk-KZ"/>
        </w:rPr>
        <w:t>немесе натрийдезоксихолаты қолданылған</w:t>
      </w:r>
      <w:r>
        <w:rPr>
          <w:sz w:val="28"/>
          <w:szCs w:val="28"/>
          <w:lang w:val="fr-FR"/>
        </w:rPr>
        <w:t xml:space="preserve">. </w:t>
      </w:r>
      <w:r>
        <w:rPr>
          <w:sz w:val="28"/>
          <w:szCs w:val="28"/>
          <w:lang w:val="kk-KZ"/>
        </w:rPr>
        <w:t>Пептидоглюканнан ақуыздар лизоцимнің көмегімен бөлініп алынған</w:t>
      </w:r>
      <w:r>
        <w:rPr>
          <w:sz w:val="28"/>
          <w:szCs w:val="28"/>
          <w:lang w:val="fr-FR"/>
        </w:rPr>
        <w:t xml:space="preserve">. </w:t>
      </w:r>
      <w:r>
        <w:rPr>
          <w:sz w:val="28"/>
          <w:szCs w:val="28"/>
          <w:lang w:val="kk-KZ"/>
        </w:rPr>
        <w:t>Зерттеу нәтижелері көрсеткендей, бруцелланың барлық түрлерінде ақуыздардың үш тобы табылды</w:t>
      </w:r>
      <w:r>
        <w:rPr>
          <w:sz w:val="28"/>
          <w:szCs w:val="28"/>
          <w:lang w:val="fr-FR"/>
        </w:rPr>
        <w:t xml:space="preserve">. </w:t>
      </w:r>
      <w:r>
        <w:rPr>
          <w:sz w:val="28"/>
          <w:szCs w:val="28"/>
          <w:lang w:val="kk-KZ"/>
        </w:rPr>
        <w:t>Олардың біріншісінде орташа молекулалық салмағы</w:t>
      </w:r>
      <w:r>
        <w:rPr>
          <w:sz w:val="28"/>
          <w:szCs w:val="28"/>
          <w:lang w:val="fr-FR"/>
        </w:rPr>
        <w:t xml:space="preserve"> 94–88 </w:t>
      </w:r>
      <w:r>
        <w:rPr>
          <w:sz w:val="28"/>
          <w:szCs w:val="28"/>
          <w:lang w:val="kk-KZ"/>
        </w:rPr>
        <w:t>кДа</w:t>
      </w:r>
      <w:r>
        <w:rPr>
          <w:sz w:val="28"/>
          <w:szCs w:val="28"/>
          <w:lang w:val="fr-FR"/>
        </w:rPr>
        <w:t xml:space="preserve">, </w:t>
      </w:r>
      <w:r>
        <w:rPr>
          <w:sz w:val="28"/>
          <w:szCs w:val="28"/>
          <w:lang w:val="kk-KZ"/>
        </w:rPr>
        <w:t>екіншісінде</w:t>
      </w:r>
      <w:r>
        <w:rPr>
          <w:sz w:val="28"/>
          <w:szCs w:val="28"/>
          <w:lang w:val="fr-FR"/>
        </w:rPr>
        <w:t xml:space="preserve"> 39–35 </w:t>
      </w:r>
      <w:r>
        <w:rPr>
          <w:sz w:val="28"/>
          <w:szCs w:val="28"/>
          <w:lang w:val="kk-KZ"/>
        </w:rPr>
        <w:t>кДа</w:t>
      </w:r>
      <w:r>
        <w:rPr>
          <w:sz w:val="28"/>
          <w:szCs w:val="28"/>
          <w:lang w:val="fr-FR"/>
        </w:rPr>
        <w:t xml:space="preserve">, </w:t>
      </w:r>
      <w:r>
        <w:rPr>
          <w:sz w:val="28"/>
          <w:szCs w:val="28"/>
          <w:lang w:val="kk-KZ"/>
        </w:rPr>
        <w:t>үшіншісінде</w:t>
      </w:r>
      <w:r>
        <w:rPr>
          <w:sz w:val="28"/>
          <w:szCs w:val="28"/>
          <w:lang w:val="fr-FR"/>
        </w:rPr>
        <w:t xml:space="preserve"> 31–25 </w:t>
      </w:r>
      <w:r>
        <w:rPr>
          <w:sz w:val="28"/>
          <w:szCs w:val="28"/>
          <w:lang w:val="kk-KZ"/>
        </w:rPr>
        <w:t>кДа болатын ақуыздар болды</w:t>
      </w:r>
      <w:r>
        <w:rPr>
          <w:sz w:val="28"/>
          <w:szCs w:val="28"/>
          <w:lang w:val="fr-FR"/>
        </w:rPr>
        <w:t xml:space="preserve">. </w:t>
      </w:r>
      <w:r>
        <w:rPr>
          <w:sz w:val="28"/>
          <w:szCs w:val="28"/>
          <w:lang w:val="kk-KZ"/>
        </w:rPr>
        <w:t xml:space="preserve">Кейінірек, </w:t>
      </w:r>
      <w:r>
        <w:rPr>
          <w:sz w:val="28"/>
          <w:szCs w:val="28"/>
          <w:lang w:val="fr-FR"/>
        </w:rPr>
        <w:t>2-</w:t>
      </w:r>
      <w:r>
        <w:rPr>
          <w:sz w:val="28"/>
          <w:szCs w:val="28"/>
          <w:lang w:val="kk-KZ"/>
        </w:rPr>
        <w:t xml:space="preserve">топ ақуыздары поринақуыздарына жататындығы дәлелденді </w:t>
      </w:r>
      <w:r>
        <w:rPr>
          <w:sz w:val="28"/>
          <w:szCs w:val="28"/>
          <w:lang w:val="fr-FR"/>
        </w:rPr>
        <w:t>[</w:t>
      </w:r>
      <w:r>
        <w:rPr>
          <w:sz w:val="28"/>
          <w:szCs w:val="28"/>
          <w:lang w:val="kk-KZ"/>
        </w:rPr>
        <w:t>99</w:t>
      </w:r>
      <w:r>
        <w:rPr>
          <w:sz w:val="28"/>
          <w:szCs w:val="28"/>
          <w:lang w:val="fr-FR"/>
        </w:rPr>
        <w:t>].</w:t>
      </w:r>
      <w:r>
        <w:rPr>
          <w:sz w:val="28"/>
          <w:szCs w:val="28"/>
          <w:lang w:val="kk-KZ"/>
        </w:rPr>
        <w:t xml:space="preserve"> Бруцелланың периплазмалық және поринді емес мембраналық ақуыздарының тұз сығындысы жоғары өнімді сұйық хроматография әдісімен зерттелді </w:t>
      </w:r>
      <w:r>
        <w:rPr>
          <w:sz w:val="28"/>
          <w:szCs w:val="28"/>
          <w:lang w:val="fr-FR"/>
        </w:rPr>
        <w:t>[</w:t>
      </w:r>
      <w:r>
        <w:rPr>
          <w:sz w:val="28"/>
          <w:szCs w:val="28"/>
          <w:lang w:val="kk-KZ"/>
        </w:rPr>
        <w:t>100</w:t>
      </w:r>
      <w:r>
        <w:rPr>
          <w:sz w:val="28"/>
          <w:szCs w:val="28"/>
          <w:lang w:val="fr-FR"/>
        </w:rPr>
        <w:t>].</w:t>
      </w:r>
      <w:r>
        <w:rPr>
          <w:sz w:val="28"/>
          <w:szCs w:val="28"/>
          <w:lang w:val="kk-KZ"/>
        </w:rPr>
        <w:t xml:space="preserve"> </w:t>
      </w:r>
      <w:r>
        <w:rPr>
          <w:rFonts w:eastAsia="Cambria"/>
          <w:sz w:val="28"/>
          <w:szCs w:val="28"/>
          <w:lang w:val="kk-KZ" w:eastAsia="ru-RU" w:bidi="ru-RU"/>
        </w:rPr>
        <w:t xml:space="preserve">Авторлар денатурация жағдайында </w:t>
      </w:r>
      <w:r>
        <w:rPr>
          <w:sz w:val="28"/>
          <w:szCs w:val="28"/>
          <w:lang w:val="kk-KZ"/>
        </w:rPr>
        <w:t>молекулалық салмақтары</w:t>
      </w:r>
      <w:r>
        <w:rPr>
          <w:rFonts w:eastAsia="Cambria"/>
          <w:sz w:val="28"/>
          <w:szCs w:val="28"/>
          <w:lang w:val="fr-FR" w:eastAsia="ru-RU" w:bidi="ru-RU"/>
        </w:rPr>
        <w:t xml:space="preserve"> 10-</w:t>
      </w:r>
      <w:r>
        <w:rPr>
          <w:rFonts w:eastAsia="Cambria"/>
          <w:sz w:val="28"/>
          <w:szCs w:val="28"/>
          <w:lang w:val="kk-KZ" w:eastAsia="ru-RU" w:bidi="ru-RU"/>
        </w:rPr>
        <w:t>нан</w:t>
      </w:r>
      <w:r>
        <w:rPr>
          <w:rFonts w:eastAsia="Cambria"/>
          <w:sz w:val="28"/>
          <w:szCs w:val="28"/>
          <w:lang w:val="fr-FR" w:eastAsia="ru-RU" w:bidi="ru-RU"/>
        </w:rPr>
        <w:t xml:space="preserve"> 51 </w:t>
      </w:r>
      <w:r>
        <w:rPr>
          <w:rFonts w:eastAsia="Cambria"/>
          <w:sz w:val="28"/>
          <w:szCs w:val="28"/>
          <w:lang w:val="kk-KZ" w:eastAsia="ru-RU" w:bidi="ru-RU"/>
        </w:rPr>
        <w:t>кДа</w:t>
      </w:r>
      <w:r>
        <w:rPr>
          <w:rFonts w:eastAsia="Cambria"/>
          <w:sz w:val="28"/>
          <w:szCs w:val="28"/>
          <w:lang w:val="fr-FR" w:eastAsia="ru-RU" w:bidi="ru-RU"/>
        </w:rPr>
        <w:t>-</w:t>
      </w:r>
      <w:r>
        <w:rPr>
          <w:rFonts w:eastAsia="Cambria"/>
          <w:sz w:val="28"/>
          <w:szCs w:val="28"/>
          <w:lang w:val="kk-KZ" w:eastAsia="ru-RU" w:bidi="ru-RU"/>
        </w:rPr>
        <w:t>ғадейінгі аралықтағы мембраналық ақуыздардың бөлінетіндігін жазған. Бұл еритін ақуыздар теңіз шошқалары</w:t>
      </w:r>
      <w:r>
        <w:rPr>
          <w:rFonts w:eastAsia="Cambria"/>
          <w:sz w:val="28"/>
          <w:szCs w:val="28"/>
          <w:lang w:val="fr-FR" w:eastAsia="ru-RU" w:bidi="ru-RU"/>
        </w:rPr>
        <w:t xml:space="preserve">, </w:t>
      </w:r>
      <w:r>
        <w:rPr>
          <w:rFonts w:eastAsia="Cambria"/>
          <w:sz w:val="28"/>
          <w:szCs w:val="28"/>
          <w:lang w:val="kk-KZ" w:eastAsia="ru-RU" w:bidi="ru-RU"/>
        </w:rPr>
        <w:t>қояндар мен сиырлар үшін  антигенді болып келген</w:t>
      </w:r>
      <w:r>
        <w:rPr>
          <w:rFonts w:eastAsia="Cambria"/>
          <w:sz w:val="28"/>
          <w:szCs w:val="28"/>
          <w:lang w:val="fr-FR" w:eastAsia="ru-RU" w:bidi="ru-RU"/>
        </w:rPr>
        <w:t xml:space="preserve">, </w:t>
      </w:r>
      <w:r>
        <w:rPr>
          <w:rFonts w:eastAsia="Cambria"/>
          <w:sz w:val="28"/>
          <w:szCs w:val="28"/>
          <w:lang w:val="kk-KZ" w:eastAsia="ru-RU" w:bidi="ru-RU"/>
        </w:rPr>
        <w:t>және леммингтердің</w:t>
      </w:r>
      <w:r>
        <w:rPr>
          <w:sz w:val="28"/>
          <w:szCs w:val="28"/>
          <w:lang w:val="kk-KZ"/>
        </w:rPr>
        <w:t xml:space="preserve">, </w:t>
      </w:r>
      <w:r>
        <w:rPr>
          <w:rFonts w:eastAsia="Cambria"/>
          <w:sz w:val="28"/>
          <w:szCs w:val="28"/>
          <w:lang w:val="kk-KZ" w:eastAsia="ru-RU" w:bidi="ru-RU"/>
        </w:rPr>
        <w:t>теңіз шошқаларының және сиыр малының иммунды жауаптарын тудыра алған</w:t>
      </w:r>
      <w:r>
        <w:rPr>
          <w:rFonts w:eastAsia="Cambria"/>
          <w:sz w:val="28"/>
          <w:szCs w:val="28"/>
          <w:lang w:val="fr-FR" w:eastAsia="ru-RU" w:bidi="ru-RU"/>
        </w:rPr>
        <w:t>.</w:t>
      </w:r>
      <w:r>
        <w:rPr>
          <w:rFonts w:eastAsia="Cambria"/>
          <w:sz w:val="28"/>
          <w:szCs w:val="28"/>
          <w:lang w:val="kk-KZ" w:eastAsia="ru-RU" w:bidi="ru-RU"/>
        </w:rPr>
        <w:t xml:space="preserve"> Бұл антигендердің </w:t>
      </w:r>
      <w:r>
        <w:rPr>
          <w:rFonts w:eastAsia="Cambria"/>
          <w:sz w:val="28"/>
          <w:szCs w:val="28"/>
          <w:lang w:val="fr-FR" w:eastAsia="ru-RU" w:bidi="ru-RU"/>
        </w:rPr>
        <w:t xml:space="preserve">14,4 </w:t>
      </w:r>
      <w:r>
        <w:rPr>
          <w:rFonts w:eastAsia="Cambria"/>
          <w:sz w:val="28"/>
          <w:szCs w:val="28"/>
          <w:lang w:val="kk-KZ" w:eastAsia="ru-RU" w:bidi="ru-RU"/>
        </w:rPr>
        <w:t>кДа ақуыздан басқалары периплазмалық ақуызар екендігі анықталды</w:t>
      </w:r>
      <w:r>
        <w:rPr>
          <w:rFonts w:eastAsia="Cambria"/>
          <w:sz w:val="28"/>
          <w:szCs w:val="28"/>
          <w:lang w:val="fr-FR" w:eastAsia="ru-RU" w:bidi="ru-RU"/>
        </w:rPr>
        <w:t xml:space="preserve">. </w:t>
      </w:r>
      <w:r>
        <w:rPr>
          <w:rFonts w:eastAsia="Cambria"/>
          <w:sz w:val="28"/>
          <w:szCs w:val="28"/>
          <w:lang w:val="kk-KZ" w:eastAsia="ru-RU" w:bidi="ru-RU"/>
        </w:rPr>
        <w:t>Сонымен қатар</w:t>
      </w:r>
      <w:r>
        <w:rPr>
          <w:rFonts w:eastAsia="Cambria"/>
          <w:sz w:val="28"/>
          <w:szCs w:val="28"/>
          <w:lang w:val="fr-FR" w:eastAsia="ru-RU" w:bidi="ru-RU"/>
        </w:rPr>
        <w:t xml:space="preserve">, </w:t>
      </w:r>
      <w:r>
        <w:rPr>
          <w:rFonts w:eastAsia="Cambria"/>
          <w:sz w:val="28"/>
          <w:szCs w:val="28"/>
          <w:lang w:val="kk-KZ" w:eastAsia="ru-RU" w:bidi="ru-RU"/>
        </w:rPr>
        <w:t xml:space="preserve">еритін ақуыздар вакцинацияланған және тәжірибелік жолмен жұқтырылған ірі қара малдың сарысуында </w:t>
      </w:r>
      <w:r>
        <w:rPr>
          <w:rFonts w:eastAsia="Cambria"/>
          <w:i/>
          <w:sz w:val="28"/>
          <w:szCs w:val="28"/>
          <w:lang w:val="fr-FR" w:eastAsia="ru-RU" w:bidi="ru-RU"/>
        </w:rPr>
        <w:t>B. abortus</w:t>
      </w:r>
      <w:r>
        <w:rPr>
          <w:rFonts w:eastAsia="Cambria"/>
          <w:sz w:val="28"/>
          <w:szCs w:val="28"/>
          <w:lang w:val="fr-FR" w:eastAsia="ru-RU" w:bidi="ru-RU"/>
        </w:rPr>
        <w:t>-</w:t>
      </w:r>
      <w:r>
        <w:rPr>
          <w:rFonts w:eastAsia="Cambria"/>
          <w:sz w:val="28"/>
          <w:szCs w:val="28"/>
          <w:lang w:val="kk-KZ" w:eastAsia="ru-RU" w:bidi="ru-RU"/>
        </w:rPr>
        <w:t>қа қарсы антиденелерді анықтауға арналған ИФТ</w:t>
      </w:r>
      <w:r>
        <w:rPr>
          <w:rFonts w:eastAsia="Cambria"/>
          <w:sz w:val="28"/>
          <w:szCs w:val="28"/>
          <w:lang w:val="fr-FR" w:eastAsia="ru-RU" w:bidi="ru-RU"/>
        </w:rPr>
        <w:t>-</w:t>
      </w:r>
      <w:r>
        <w:rPr>
          <w:rFonts w:eastAsia="Cambria"/>
          <w:sz w:val="28"/>
          <w:szCs w:val="28"/>
          <w:lang w:val="kk-KZ" w:eastAsia="ru-RU" w:bidi="ru-RU"/>
        </w:rPr>
        <w:t xml:space="preserve">да тұрақты және нақты нәтижелер көрсеткен. Молекулалық салмақтары </w:t>
      </w:r>
      <w:r>
        <w:rPr>
          <w:rFonts w:eastAsia="Cambria"/>
          <w:sz w:val="28"/>
          <w:szCs w:val="28"/>
          <w:lang w:val="fr-FR" w:eastAsia="ru-RU" w:bidi="ru-RU"/>
        </w:rPr>
        <w:t xml:space="preserve">88 </w:t>
      </w:r>
      <w:r>
        <w:rPr>
          <w:rFonts w:eastAsia="Cambria"/>
          <w:sz w:val="28"/>
          <w:szCs w:val="28"/>
          <w:lang w:val="kk-KZ" w:eastAsia="ru-RU" w:bidi="ru-RU"/>
        </w:rPr>
        <w:t>кДа</w:t>
      </w:r>
      <w:r>
        <w:rPr>
          <w:rFonts w:eastAsia="Cambria"/>
          <w:sz w:val="28"/>
          <w:szCs w:val="28"/>
          <w:lang w:val="fr-FR" w:eastAsia="ru-RU" w:bidi="ru-RU"/>
        </w:rPr>
        <w:t xml:space="preserve">, 40-35 </w:t>
      </w:r>
      <w:r>
        <w:rPr>
          <w:rFonts w:eastAsia="Cambria"/>
          <w:sz w:val="28"/>
          <w:szCs w:val="28"/>
          <w:lang w:val="kk-KZ" w:eastAsia="ru-RU" w:bidi="ru-RU"/>
        </w:rPr>
        <w:t>кДа және</w:t>
      </w:r>
      <w:r>
        <w:rPr>
          <w:rFonts w:eastAsia="Cambria"/>
          <w:sz w:val="28"/>
          <w:szCs w:val="28"/>
          <w:lang w:val="fr-FR" w:eastAsia="ru-RU" w:bidi="ru-RU"/>
        </w:rPr>
        <w:t xml:space="preserve"> 30-25 </w:t>
      </w:r>
      <w:r>
        <w:rPr>
          <w:rFonts w:eastAsia="Cambria"/>
          <w:sz w:val="28"/>
          <w:szCs w:val="28"/>
          <w:lang w:val="kk-KZ" w:eastAsia="ru-RU" w:bidi="ru-RU"/>
        </w:rPr>
        <w:t xml:space="preserve">кДа болатын ақуыздардың үш тобы </w:t>
      </w:r>
      <w:r>
        <w:rPr>
          <w:rFonts w:eastAsia="Cambria"/>
          <w:i/>
          <w:sz w:val="28"/>
          <w:szCs w:val="28"/>
          <w:lang w:val="fr-FR" w:eastAsia="ru-RU" w:bidi="ru-RU"/>
        </w:rPr>
        <w:t xml:space="preserve">B. </w:t>
      </w:r>
      <w:r>
        <w:rPr>
          <w:rFonts w:eastAsia="Cambria"/>
          <w:i/>
          <w:sz w:val="28"/>
          <w:szCs w:val="28"/>
          <w:lang w:val="kk-KZ" w:eastAsia="ru-RU" w:bidi="ru-RU"/>
        </w:rPr>
        <w:t>а</w:t>
      </w:r>
      <w:r>
        <w:rPr>
          <w:rFonts w:eastAsia="Cambria"/>
          <w:i/>
          <w:sz w:val="28"/>
          <w:szCs w:val="28"/>
          <w:lang w:val="fr-FR" w:eastAsia="ru-RU" w:bidi="ru-RU"/>
        </w:rPr>
        <w:t>bortus</w:t>
      </w:r>
      <w:r>
        <w:rPr>
          <w:rFonts w:eastAsia="Cambria"/>
          <w:sz w:val="28"/>
          <w:szCs w:val="28"/>
          <w:lang w:val="kk-KZ" w:eastAsia="ru-RU" w:bidi="ru-RU"/>
        </w:rPr>
        <w:t>-тың</w:t>
      </w:r>
      <w:r>
        <w:rPr>
          <w:rFonts w:eastAsia="Cambria"/>
          <w:sz w:val="28"/>
          <w:szCs w:val="28"/>
          <w:lang w:val="fr-FR" w:eastAsia="ru-RU" w:bidi="ru-RU"/>
        </w:rPr>
        <w:t xml:space="preserve"> 49 </w:t>
      </w:r>
      <w:r>
        <w:rPr>
          <w:rFonts w:eastAsia="Cambria"/>
          <w:sz w:val="28"/>
          <w:szCs w:val="28"/>
          <w:lang w:val="kk-KZ" w:eastAsia="ru-RU" w:bidi="ru-RU"/>
        </w:rPr>
        <w:t xml:space="preserve">штамының ақуыз құрамын зерттеу барысында да табылған </w:t>
      </w:r>
      <w:r>
        <w:rPr>
          <w:sz w:val="28"/>
          <w:szCs w:val="28"/>
          <w:lang w:val="fr-FR"/>
        </w:rPr>
        <w:t>[</w:t>
      </w:r>
      <w:r>
        <w:rPr>
          <w:sz w:val="28"/>
          <w:szCs w:val="28"/>
          <w:lang w:val="kk-KZ"/>
        </w:rPr>
        <w:t>101</w:t>
      </w:r>
      <w:r>
        <w:rPr>
          <w:sz w:val="28"/>
          <w:szCs w:val="28"/>
          <w:lang w:val="fr-FR"/>
        </w:rPr>
        <w:t>].</w:t>
      </w:r>
    </w:p>
    <w:p w14:paraId="69ABC948" w14:textId="77777777" w:rsidR="001F524E" w:rsidRPr="003A034D" w:rsidRDefault="00312E39" w:rsidP="001F524E">
      <w:pPr>
        <w:pStyle w:val="41"/>
        <w:shd w:val="clear" w:color="auto" w:fill="auto"/>
        <w:spacing w:line="240" w:lineRule="auto"/>
        <w:ind w:firstLine="709"/>
        <w:jc w:val="both"/>
        <w:rPr>
          <w:rFonts w:ascii="Times New Roman" w:hAnsi="Times New Roman" w:cs="Times New Roman"/>
          <w:b w:val="0"/>
          <w:sz w:val="28"/>
          <w:szCs w:val="28"/>
          <w:lang w:val="kk-KZ" w:eastAsia="ru-RU" w:bidi="ru-RU"/>
        </w:rPr>
      </w:pPr>
      <w:r>
        <w:rPr>
          <w:rFonts w:ascii="Times New Roman" w:hAnsi="Times New Roman" w:cs="Times New Roman"/>
          <w:b w:val="0"/>
          <w:sz w:val="28"/>
          <w:szCs w:val="28"/>
          <w:lang w:val="kk-KZ" w:eastAsia="ru-RU" w:bidi="ru-RU"/>
        </w:rPr>
        <w:t xml:space="preserve">Молекулалық салмағы 8 кДа болатын ақуыз фрагменті ДСН көмегімен экстракцияланған бруцелла пептидоглюканына трипсинмен әсер ету арқылы бөлініп алыған </w:t>
      </w:r>
      <w:r>
        <w:rPr>
          <w:rFonts w:ascii="Times New Roman" w:hAnsi="Times New Roman" w:cs="Times New Roman"/>
          <w:b w:val="0"/>
          <w:sz w:val="28"/>
          <w:szCs w:val="28"/>
          <w:lang w:val="kk-KZ"/>
        </w:rPr>
        <w:t xml:space="preserve">[97]. </w:t>
      </w:r>
      <w:r>
        <w:rPr>
          <w:rFonts w:ascii="Times New Roman" w:hAnsi="Times New Roman" w:cs="Times New Roman"/>
          <w:b w:val="0"/>
          <w:sz w:val="28"/>
          <w:szCs w:val="28"/>
          <w:lang w:val="kk-KZ" w:eastAsia="ru-RU" w:bidi="ru-RU"/>
        </w:rPr>
        <w:t>Молекулалық салмағы, аминқышқылдарының құрамы және изоэлектрлік нүктесі бойынша бұл ақуыздар ішек таяқшасының Браун ЛПС-ына ұқсайды және құрамында эфир және амидпен байланысқан май қышқылдары бар болып шықты.</w:t>
      </w:r>
    </w:p>
    <w:p w14:paraId="7E55B5BB" w14:textId="77777777" w:rsidR="001F524E" w:rsidRPr="003A034D" w:rsidRDefault="00312E39" w:rsidP="0035447D">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B. canis </w:t>
      </w:r>
      <w:r>
        <w:rPr>
          <w:rFonts w:ascii="Times New Roman" w:hAnsi="Times New Roman" w:cs="Times New Roman"/>
          <w:sz w:val="28"/>
          <w:szCs w:val="28"/>
          <w:lang w:val="kk-KZ"/>
        </w:rPr>
        <w:t xml:space="preserve">жасушасында мол. с. 18, 22, 31, 42 және 54 кДа болатын ақуыздар анықталды [102]. Инфекциядан кейін 8-10 аптада алынған иттердің қан сарысуында иммунохимиялық жолмен мол. с. 20 кДа болатын ақуыз анықталған, алайда жұқтырылғаннан кейін 6 ай өткенде аталмыш ақуызға телімді антиденелер тұрақты түрде анықталынбады. Мол. с. 18 және 22 кДа болатын ақуыздар тұрақты түрде  анықталынып отырған. </w:t>
      </w:r>
    </w:p>
    <w:p w14:paraId="3929BA53" w14:textId="77777777" w:rsidR="001F524E" w:rsidRPr="003A034D" w:rsidRDefault="00312E39" w:rsidP="00266D69">
      <w:pPr>
        <w:pStyle w:val="af1"/>
        <w:tabs>
          <w:tab w:val="left" w:pos="9354"/>
        </w:tabs>
        <w:spacing w:before="0"/>
        <w:ind w:firstLine="709"/>
        <w:rPr>
          <w:sz w:val="28"/>
          <w:szCs w:val="28"/>
          <w:lang w:val="kk-KZ"/>
        </w:rPr>
      </w:pPr>
      <w:r>
        <w:rPr>
          <w:sz w:val="28"/>
          <w:szCs w:val="28"/>
          <w:lang w:val="kk-KZ"/>
        </w:rPr>
        <w:t>СМА-дардың диагностикалық құндылығы әртүрлі серологиялық және иммунологиялық сынақтарды қолдану арқылы зерттелген. Мысалы, қойдың қан сарысуындағы анти-</w:t>
      </w:r>
      <w:r>
        <w:rPr>
          <w:i/>
          <w:sz w:val="28"/>
          <w:szCs w:val="28"/>
          <w:lang w:val="kk-KZ"/>
        </w:rPr>
        <w:t xml:space="preserve"> B. ovis </w:t>
      </w:r>
      <w:r>
        <w:rPr>
          <w:sz w:val="28"/>
          <w:szCs w:val="28"/>
          <w:lang w:val="kk-KZ"/>
        </w:rPr>
        <w:t xml:space="preserve">антиденелерді анықтау жануарлардың бірнеше тобы </w:t>
      </w:r>
      <w:r>
        <w:rPr>
          <w:sz w:val="28"/>
          <w:szCs w:val="28"/>
          <w:lang w:val="kk-KZ"/>
        </w:rPr>
        <w:lastRenderedPageBreak/>
        <w:t xml:space="preserve">пайдаланылған: 1) бақылау тобы, 2) табиғи жолмен жұқтырылғанжануарлар, 3) </w:t>
      </w:r>
      <w:r>
        <w:rPr>
          <w:i/>
          <w:sz w:val="28"/>
          <w:szCs w:val="28"/>
          <w:lang w:val="kk-KZ"/>
        </w:rPr>
        <w:t>B. ovis</w:t>
      </w:r>
      <w:r>
        <w:rPr>
          <w:sz w:val="28"/>
          <w:szCs w:val="28"/>
          <w:lang w:val="kk-KZ"/>
        </w:rPr>
        <w:t xml:space="preserve"> -пен көктамыр арқылы жұқтырылған жануарлар және 4) бұлшықет ішіне жұқтырылған жануарлар [103]. Планшетте иммобилизацияланған антигендер ретінде </w:t>
      </w:r>
      <w:r>
        <w:rPr>
          <w:i/>
          <w:sz w:val="28"/>
          <w:szCs w:val="28"/>
          <w:lang w:val="kk-KZ"/>
        </w:rPr>
        <w:t>B. ovis</w:t>
      </w:r>
      <w:r>
        <w:rPr>
          <w:sz w:val="28"/>
          <w:szCs w:val="28"/>
          <w:lang w:val="kk-KZ"/>
        </w:rPr>
        <w:t xml:space="preserve">-тің тұтас жасушалары, ЛПС-тері және сыртқы мембрана компоненттері пайдаланылды. Табиғи ауруға шалдыққан және бұлшықет ішіне екпе алған қойларда </w:t>
      </w:r>
      <w:r>
        <w:rPr>
          <w:i/>
          <w:sz w:val="28"/>
          <w:szCs w:val="28"/>
          <w:lang w:val="kk-KZ"/>
        </w:rPr>
        <w:t>B.ovis</w:t>
      </w:r>
      <w:r>
        <w:rPr>
          <w:sz w:val="28"/>
          <w:szCs w:val="28"/>
          <w:lang w:val="kk-KZ"/>
        </w:rPr>
        <w:t xml:space="preserve">–тің тұтас жасушаларына қарсы антиденелердің белсенділігінің жоғары деңгейі болды, ал ЛПС-ке қарсы антиденелердің белсенділігі тек бұлшықет ішіне вакцина алған малдарда ғана анықталды. </w:t>
      </w:r>
      <w:r>
        <w:rPr>
          <w:i/>
          <w:sz w:val="28"/>
          <w:szCs w:val="28"/>
          <w:lang w:val="kk-KZ"/>
        </w:rPr>
        <w:t>B. ovis-</w:t>
      </w:r>
      <w:r>
        <w:rPr>
          <w:sz w:val="28"/>
          <w:szCs w:val="28"/>
          <w:lang w:val="kk-KZ"/>
        </w:rPr>
        <w:t>тің сыртқы қабықшасының сығындыларынан алынған антигенмен табиғи жолмен ауруға ұшыраған қойлардың сарысуларындағы антиденелер  жақсы әрекеттесе алды.</w:t>
      </w:r>
    </w:p>
    <w:p w14:paraId="10DDD181" w14:textId="77777777" w:rsidR="006B22AC" w:rsidRPr="003A034D" w:rsidRDefault="00312E39" w:rsidP="001F524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B. melitensis</w:t>
      </w:r>
      <w:r>
        <w:rPr>
          <w:rFonts w:ascii="Times New Roman" w:hAnsi="Times New Roman" w:cs="Times New Roman"/>
          <w:sz w:val="28"/>
          <w:szCs w:val="28"/>
          <w:lang w:val="kk-KZ"/>
        </w:rPr>
        <w:t xml:space="preserve">-тің СМА-на қарсы G- (IgG) және M-иммуноглобулиндерінің (IgM) түзілуі ИФТ-мен анықталынды  [104]. Бұл сыналым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жасушаларымен стандартты микроагглютинацияға қарағанда антиденелерді анықтауда аса сезімтал болды. ИФТ</w:t>
      </w:r>
      <w:r>
        <w:rPr>
          <w:rFonts w:ascii="Times New Roman" w:hAnsi="Times New Roman" w:cs="Times New Roman"/>
          <w:i/>
          <w:sz w:val="28"/>
          <w:szCs w:val="28"/>
          <w:lang w:val="kk-KZ"/>
        </w:rPr>
        <w:t xml:space="preserve">B. Canis </w:t>
      </w:r>
      <w:r>
        <w:rPr>
          <w:rFonts w:ascii="Times New Roman" w:hAnsi="Times New Roman" w:cs="Times New Roman"/>
          <w:sz w:val="28"/>
          <w:szCs w:val="28"/>
          <w:lang w:val="kk-KZ"/>
        </w:rPr>
        <w:t xml:space="preserve">тудырған адам мен ит бруцеллезін диагностикалауда да сезімтал болды. Бұл ретте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жасушаларымен қойылған микроагглютинация </w:t>
      </w:r>
      <w:r>
        <w:rPr>
          <w:rFonts w:ascii="Times New Roman" w:hAnsi="Times New Roman" w:cs="Times New Roman"/>
          <w:i/>
          <w:sz w:val="28"/>
          <w:szCs w:val="28"/>
          <w:lang w:val="kk-KZ"/>
        </w:rPr>
        <w:t>B. canis</w:t>
      </w:r>
      <w:r>
        <w:rPr>
          <w:rFonts w:ascii="Times New Roman" w:hAnsi="Times New Roman" w:cs="Times New Roman"/>
          <w:sz w:val="28"/>
          <w:szCs w:val="28"/>
          <w:lang w:val="kk-KZ"/>
        </w:rPr>
        <w:t>-ке қарсы антиденелерді анықтай алмады. Осыған ұқсас зерттеулер сау адамдар мен бруцеллез ауыруына ұшырағын науқастардың қан сарысуларындағы IgG, IgM және IgA титрлерін анықтау мақсатында да жүргізілді [105]. СМА-ына қарсы антиденелер титрі тұтас жасушаларға бағытталған антиденелер титрінің деңгейінде болды және екі антиген мен IgG, IgM және IgA араларындағы корреляция коэффициенттері 0,73-тен 0,94-ке дейінгі аралықта болды. Авторлардың пікірінше, екі антиген де ИФТ-інде бруцеллезге қарсы иммуноглобулиндерді жоғары сезімталдықпен және телімділікпен (≥95%) анықтай үшін қолданыс таба алады.</w:t>
      </w:r>
    </w:p>
    <w:p w14:paraId="28BB030D" w14:textId="77777777" w:rsidR="001F524E" w:rsidRPr="003A034D" w:rsidRDefault="00312E39" w:rsidP="00334F4A">
      <w:pPr>
        <w:spacing w:after="0" w:line="240" w:lineRule="auto"/>
        <w:ind w:firstLine="709"/>
        <w:jc w:val="both"/>
        <w:rPr>
          <w:rFonts w:ascii="Times New Roman" w:hAnsi="Times New Roman" w:cs="Times New Roman"/>
          <w:color w:val="000000"/>
          <w:sz w:val="28"/>
          <w:szCs w:val="28"/>
          <w:lang w:val="kk-KZ" w:eastAsia="ru-RU" w:bidi="ru-RU"/>
        </w:rPr>
      </w:pPr>
      <w:r>
        <w:rPr>
          <w:rFonts w:ascii="Times New Roman" w:hAnsi="Times New Roman" w:cs="Times New Roman"/>
          <w:i/>
          <w:sz w:val="28"/>
          <w:szCs w:val="28"/>
          <w:lang w:val="kk-KZ"/>
        </w:rPr>
        <w:t>B. ovis-</w:t>
      </w:r>
      <w:r>
        <w:rPr>
          <w:rFonts w:ascii="Times New Roman" w:hAnsi="Times New Roman" w:cs="Times New Roman"/>
          <w:sz w:val="28"/>
          <w:szCs w:val="28"/>
          <w:lang w:val="kk-KZ"/>
        </w:rPr>
        <w:t xml:space="preserve">тің ЛПС және СМА үш тобының антигендік реактивтілігі иммуноблотинг арқылы зерттелінді [106]. Нәтижелер </w:t>
      </w:r>
      <w:r>
        <w:rPr>
          <w:rFonts w:ascii="Times New Roman" w:hAnsi="Times New Roman" w:cs="Times New Roman"/>
          <w:i/>
          <w:sz w:val="28"/>
          <w:szCs w:val="28"/>
          <w:lang w:val="kk-KZ"/>
        </w:rPr>
        <w:t>B.ovis-</w:t>
      </w:r>
      <w:r>
        <w:rPr>
          <w:rFonts w:ascii="Times New Roman" w:hAnsi="Times New Roman" w:cs="Times New Roman"/>
          <w:sz w:val="28"/>
          <w:szCs w:val="28"/>
          <w:lang w:val="kk-KZ"/>
        </w:rPr>
        <w:t>тің ЛПС-тері вакцинацияланған немесе табиғи жолмен жұқтырылған қошқарлардың сарысуларына қарсы жақсы антигендік қабілеті бар екенін көрсетті. Кейбір СМА-дар жұқтырылған қошқарлардың емес, вакцинацияланған малдардың сарысуларымен жақсы әрекеттесе алды. Бұл жағдай иммунитетті немесе инфекцияны болжауда мұндай ақуыздардың ықтимал диагностикалық рөлін көрсетеді.</w:t>
      </w:r>
      <w:r>
        <w:rPr>
          <w:rFonts w:ascii="Times New Roman" w:hAnsi="Times New Roman" w:cs="Times New Roman"/>
          <w:color w:val="000000"/>
          <w:sz w:val="28"/>
          <w:szCs w:val="28"/>
          <w:lang w:val="kk-KZ" w:eastAsia="ru-RU" w:bidi="ru-RU"/>
        </w:rPr>
        <w:t xml:space="preserve"> Басқа зерттеулерде </w:t>
      </w:r>
      <w:r>
        <w:rPr>
          <w:rFonts w:ascii="Times New Roman" w:hAnsi="Times New Roman" w:cs="Times New Roman"/>
          <w:i/>
          <w:color w:val="000000"/>
          <w:sz w:val="28"/>
          <w:szCs w:val="28"/>
          <w:lang w:val="kk-KZ" w:eastAsia="ru-RU" w:bidi="ru-RU"/>
        </w:rPr>
        <w:t>B. abortus</w:t>
      </w:r>
      <w:r>
        <w:rPr>
          <w:rFonts w:ascii="Times New Roman" w:hAnsi="Times New Roman" w:cs="Times New Roman"/>
          <w:color w:val="000000"/>
          <w:sz w:val="28"/>
          <w:szCs w:val="28"/>
          <w:lang w:val="kk-KZ" w:eastAsia="ru-RU" w:bidi="ru-RU"/>
        </w:rPr>
        <w:t xml:space="preserve"> 19 штаммымен жұқтырылған (1-топ) және екпе алғаннан кейін жұқтырылған (2-топ) сиырлардың антиденелері бруцеллалардың мол. с. 31 - 45 кДа болатын ерігіш ақуыздарымен әрекеттесе алған </w:t>
      </w:r>
      <w:r>
        <w:rPr>
          <w:rFonts w:ascii="Times New Roman" w:hAnsi="Times New Roman" w:cs="Times New Roman"/>
          <w:sz w:val="28"/>
          <w:szCs w:val="28"/>
          <w:lang w:val="kk-KZ"/>
        </w:rPr>
        <w:t>[107]</w:t>
      </w:r>
      <w:r>
        <w:rPr>
          <w:rFonts w:ascii="Times New Roman" w:hAnsi="Times New Roman" w:cs="Times New Roman"/>
          <w:color w:val="000000"/>
          <w:sz w:val="28"/>
          <w:szCs w:val="28"/>
          <w:lang w:val="kk-KZ" w:eastAsia="ru-RU" w:bidi="ru-RU"/>
        </w:rPr>
        <w:t xml:space="preserve">. </w:t>
      </w:r>
      <w:r>
        <w:rPr>
          <w:rFonts w:ascii="Times New Roman" w:hAnsi="Times New Roman" w:cs="Times New Roman"/>
          <w:color w:val="000000"/>
          <w:sz w:val="28"/>
          <w:szCs w:val="28"/>
          <w:lang w:val="kk-KZ" w:bidi="en-US"/>
        </w:rPr>
        <w:t xml:space="preserve">2-ші топтағы жануарлардың иммуноглобулиндері мол. с.  66-дан 71 кДа-ға дейінгі аралықтағы ақуыз фракцияларын анықтады. Алайда, алғашқы рет егілген бұзаулардың (құнажындардың) антиденелері ерігіш ақуыз жолақтарымен байланыспаған. </w:t>
      </w:r>
      <w:r>
        <w:rPr>
          <w:rFonts w:ascii="Times New Roman" w:hAnsi="Times New Roman" w:cs="Times New Roman"/>
          <w:color w:val="000000"/>
          <w:sz w:val="28"/>
          <w:szCs w:val="28"/>
          <w:lang w:val="kk-KZ" w:eastAsia="ru-RU" w:bidi="ru-RU"/>
        </w:rPr>
        <w:t xml:space="preserve">Е.М. </w:t>
      </w:r>
      <w:r>
        <w:rPr>
          <w:rFonts w:ascii="Times New Roman" w:hAnsi="Times New Roman" w:cs="Times New Roman"/>
          <w:color w:val="000000"/>
          <w:sz w:val="28"/>
          <w:szCs w:val="28"/>
          <w:lang w:val="kk-KZ" w:bidi="en-US"/>
        </w:rPr>
        <w:t xml:space="preserve">Hoffmannet al. өз жұмыстарында осындай мәліметтерге ұқсас нәтижелерді келтірген </w:t>
      </w:r>
      <w:r>
        <w:rPr>
          <w:rFonts w:ascii="Times New Roman" w:hAnsi="Times New Roman" w:cs="Times New Roman"/>
          <w:sz w:val="28"/>
          <w:szCs w:val="28"/>
          <w:lang w:val="kk-KZ"/>
        </w:rPr>
        <w:t>[108]</w:t>
      </w:r>
      <w:r>
        <w:rPr>
          <w:rFonts w:ascii="Times New Roman" w:hAnsi="Times New Roman" w:cs="Times New Roman"/>
          <w:color w:val="000000"/>
          <w:sz w:val="28"/>
          <w:szCs w:val="28"/>
          <w:lang w:val="kk-KZ" w:eastAsia="ru-RU" w:bidi="ru-RU"/>
        </w:rPr>
        <w:t>. З</w:t>
      </w:r>
      <w:r>
        <w:rPr>
          <w:rFonts w:ascii="Times New Roman" w:hAnsi="Times New Roman" w:cs="Times New Roman"/>
          <w:color w:val="000000"/>
          <w:sz w:val="28"/>
          <w:szCs w:val="28"/>
          <w:lang w:val="kk-KZ" w:bidi="en-US"/>
        </w:rPr>
        <w:t xml:space="preserve">ерттеушілердің нәтижелеріне сүйенсек, бруцеллезбен ауырған сиырлар да </w:t>
      </w:r>
      <w:r>
        <w:rPr>
          <w:rFonts w:ascii="Times New Roman" w:hAnsi="Times New Roman" w:cs="Times New Roman"/>
          <w:i/>
          <w:color w:val="000000"/>
          <w:sz w:val="28"/>
          <w:szCs w:val="28"/>
          <w:lang w:val="kk-KZ" w:bidi="en-US"/>
        </w:rPr>
        <w:t>B. abortus</w:t>
      </w:r>
      <w:r>
        <w:rPr>
          <w:rFonts w:ascii="Times New Roman" w:hAnsi="Times New Roman" w:cs="Times New Roman"/>
          <w:color w:val="000000"/>
          <w:sz w:val="28"/>
          <w:szCs w:val="28"/>
          <w:lang w:val="kk-KZ" w:bidi="en-US"/>
        </w:rPr>
        <w:t xml:space="preserve"> 1119-3 штаммының полисахаридті емес компонентіне телімді иммуноглобулиндерді түзген, ал </w:t>
      </w:r>
      <w:r>
        <w:rPr>
          <w:rFonts w:ascii="Times New Roman" w:hAnsi="Times New Roman" w:cs="Times New Roman"/>
          <w:i/>
          <w:color w:val="000000"/>
          <w:sz w:val="28"/>
          <w:szCs w:val="28"/>
          <w:lang w:val="kk-KZ" w:bidi="en-US"/>
        </w:rPr>
        <w:t>B. abortus</w:t>
      </w:r>
      <w:r>
        <w:rPr>
          <w:rFonts w:ascii="Times New Roman" w:hAnsi="Times New Roman" w:cs="Times New Roman"/>
          <w:color w:val="000000"/>
          <w:sz w:val="28"/>
          <w:szCs w:val="28"/>
          <w:lang w:val="kk-KZ" w:bidi="en-US"/>
        </w:rPr>
        <w:t xml:space="preserve"> 19 вакцинасымен егілген жануарлар бұл антигенге қарсы антиденелердің мардымды мөлшерін синтездей алмаған. R.Kittelberger және M.P.Reichel </w:t>
      </w:r>
      <w:r>
        <w:rPr>
          <w:rFonts w:ascii="Times New Roman" w:hAnsi="Times New Roman" w:cs="Times New Roman"/>
          <w:sz w:val="28"/>
          <w:szCs w:val="28"/>
          <w:lang w:val="kk-KZ"/>
        </w:rPr>
        <w:t>[109]</w:t>
      </w:r>
      <w:r>
        <w:rPr>
          <w:rFonts w:ascii="Times New Roman" w:hAnsi="Times New Roman" w:cs="Times New Roman"/>
          <w:color w:val="000000"/>
          <w:sz w:val="28"/>
          <w:szCs w:val="28"/>
          <w:lang w:val="kk-KZ" w:eastAsia="ru-RU" w:bidi="ru-RU"/>
        </w:rPr>
        <w:t xml:space="preserve"> </w:t>
      </w:r>
      <w:r>
        <w:rPr>
          <w:rFonts w:ascii="Times New Roman" w:hAnsi="Times New Roman" w:cs="Times New Roman"/>
          <w:color w:val="000000"/>
          <w:sz w:val="28"/>
          <w:szCs w:val="28"/>
          <w:lang w:val="kk-KZ" w:eastAsia="ru-RU" w:bidi="ru-RU"/>
        </w:rPr>
        <w:lastRenderedPageBreak/>
        <w:t xml:space="preserve">бұғылардың қан сарысуындағы </w:t>
      </w:r>
      <w:r>
        <w:rPr>
          <w:rFonts w:ascii="Times New Roman" w:hAnsi="Times New Roman" w:cs="Times New Roman"/>
          <w:i/>
          <w:color w:val="000000"/>
          <w:sz w:val="28"/>
          <w:szCs w:val="28"/>
          <w:lang w:val="kk-KZ" w:eastAsia="ru-RU" w:bidi="ru-RU"/>
        </w:rPr>
        <w:t>B.ovis</w:t>
      </w:r>
      <w:r>
        <w:rPr>
          <w:rFonts w:ascii="Times New Roman" w:hAnsi="Times New Roman" w:cs="Times New Roman"/>
          <w:color w:val="000000"/>
          <w:sz w:val="28"/>
          <w:szCs w:val="28"/>
          <w:lang w:val="kk-KZ" w:eastAsia="ru-RU" w:bidi="ru-RU"/>
        </w:rPr>
        <w:t>-ке қарсы телімді антиденелерді анықтау үшін арналған иммуноблоттинг әдісін қолданған.</w:t>
      </w:r>
    </w:p>
    <w:p w14:paraId="2970E49D" w14:textId="77777777" w:rsidR="001F524E" w:rsidRPr="003A034D" w:rsidRDefault="00312E39" w:rsidP="00151F7E">
      <w:pPr>
        <w:pStyle w:val="23"/>
        <w:shd w:val="clear" w:color="auto" w:fill="auto"/>
        <w:spacing w:line="240" w:lineRule="auto"/>
        <w:ind w:firstLine="708"/>
        <w:jc w:val="both"/>
        <w:rPr>
          <w:rFonts w:ascii="Times New Roman" w:hAnsi="Times New Roman" w:cs="Times New Roman"/>
          <w:sz w:val="28"/>
          <w:szCs w:val="28"/>
          <w:lang w:val="kk-KZ"/>
        </w:rPr>
      </w:pPr>
      <w:r>
        <w:rPr>
          <w:rFonts w:ascii="Times New Roman" w:hAnsi="Times New Roman" w:cs="Times New Roman"/>
          <w:color w:val="000000"/>
          <w:sz w:val="28"/>
          <w:szCs w:val="28"/>
          <w:lang w:val="kk-KZ" w:eastAsia="ru-RU" w:bidi="ru-RU"/>
        </w:rPr>
        <w:t xml:space="preserve">Жанама ИФТ-ды иттердің қан сарысуындағы </w:t>
      </w:r>
      <w:r>
        <w:rPr>
          <w:rFonts w:ascii="Times New Roman" w:hAnsi="Times New Roman" w:cs="Times New Roman"/>
          <w:i/>
          <w:color w:val="000000"/>
          <w:sz w:val="28"/>
          <w:szCs w:val="28"/>
          <w:lang w:val="kk-KZ" w:eastAsia="ru-RU" w:bidi="ru-RU"/>
        </w:rPr>
        <w:t>Brucella</w:t>
      </w:r>
      <w:r>
        <w:rPr>
          <w:rFonts w:ascii="Times New Roman" w:hAnsi="Times New Roman" w:cs="Times New Roman"/>
          <w:color w:val="000000"/>
          <w:sz w:val="28"/>
          <w:szCs w:val="28"/>
          <w:lang w:val="kk-KZ" w:eastAsia="ru-RU" w:bidi="ru-RU"/>
        </w:rPr>
        <w:t xml:space="preserve">-ның мол. с. 18 кДа болатын цитоплазмалық ақуызына қарсы антиденелерді анықтау мақсатында сынақтан өткізген </w:t>
      </w:r>
      <w:r>
        <w:rPr>
          <w:rFonts w:ascii="Times New Roman" w:hAnsi="Times New Roman" w:cs="Times New Roman"/>
          <w:sz w:val="28"/>
          <w:szCs w:val="28"/>
          <w:lang w:val="kk-KZ"/>
        </w:rPr>
        <w:t>[110]. Сынақ кезінде ИФТ және меркаптоэтанолмен қойылған АР нәтижелерінің байланысы 93,3% құрады. Қолданылған тәсіл жоғарғы телімділікті көрсетті: сау иттерден алынған қан сарысулардың 103 үлгісінің тек 2-і ғана оң нәтиже көрсеткен.</w:t>
      </w:r>
    </w:p>
    <w:p w14:paraId="6AFF1B2C" w14:textId="77777777" w:rsidR="001F524E" w:rsidRPr="003A034D" w:rsidRDefault="00312E39" w:rsidP="001F524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Кейінгі жылдары Cu-Zn-СОД (супероксиддисмутаза) периплазмалық ақуызы бруцеллез инфекциясы патогенезінің әмбебап механизмі, патогеннің антиоксиданттық жүйесінің негізгі ферменттерінің бірі ретінде қарастырыла бастады. Бруцеллалардың антиоксиданттық ферменттері – каталаза, пероксидаза және СОД, бос оттегі радикалдарын бейтараптандыру арқылы патогеннің фагоцитозға  төзімділігін күшейтіп, оның қабыну ошағында тіршілігін сақтап қалуына жағдай туғызады. Бруцелланың организмдегі персистенциясы инфекциялық процестің ағымын нашарлатып, аурудың  созылмалы түрде өтуіне жағдай тудырады. Сондықтан Cu-Zn-СОД бруцелланың периплазмасында бола отырып, мембраналық және периплазмалық құрылымдарды супероксидтердің экзогендік әсерінен қорғайды және патогендік факторлардың бірі болып табылады. СОД деңгейінің өзгеруін сипаттайтын көрсеткіштер аурудың прогнозын болжайтын негізгі факторлардың бірі болмақ. Зерттеушілер, сонымен қатар, </w:t>
      </w:r>
      <w:r>
        <w:rPr>
          <w:rFonts w:ascii="Times New Roman" w:hAnsi="Times New Roman" w:cs="Times New Roman"/>
          <w:i/>
          <w:sz w:val="28"/>
          <w:szCs w:val="28"/>
          <w:lang w:val="kk-KZ"/>
        </w:rPr>
        <w:t>B.abortus-</w:t>
      </w:r>
      <w:r>
        <w:rPr>
          <w:rFonts w:ascii="Times New Roman" w:hAnsi="Times New Roman" w:cs="Times New Roman"/>
          <w:sz w:val="28"/>
          <w:szCs w:val="28"/>
          <w:lang w:val="kk-KZ"/>
        </w:rPr>
        <w:t xml:space="preserve">тың Cu-Zn-СОД антиоксиданттық ферментінің протективті әлеуетінің </w:t>
      </w:r>
      <w:r>
        <w:rPr>
          <w:rFonts w:ascii="Times New Roman" w:hAnsi="Times New Roman" w:cs="Times New Roman"/>
          <w:i/>
          <w:sz w:val="28"/>
          <w:szCs w:val="28"/>
          <w:lang w:val="kk-KZ"/>
        </w:rPr>
        <w:t xml:space="preserve">B. abortus </w:t>
      </w:r>
      <w:r>
        <w:rPr>
          <w:rFonts w:ascii="Times New Roman" w:hAnsi="Times New Roman" w:cs="Times New Roman"/>
          <w:sz w:val="28"/>
          <w:szCs w:val="28"/>
          <w:lang w:val="kk-KZ"/>
        </w:rPr>
        <w:t xml:space="preserve">RB51 штаммымен вакцинацияланған жануарларда қалыптасқан иммунитеттен кем түспейтінін жазған [111,112]. </w:t>
      </w:r>
    </w:p>
    <w:p w14:paraId="57C25368" w14:textId="77777777" w:rsidR="001F524E" w:rsidRPr="003A034D" w:rsidRDefault="00312E39" w:rsidP="001F524E">
      <w:pPr>
        <w:pStyle w:val="af1"/>
        <w:tabs>
          <w:tab w:val="left" w:pos="9354"/>
        </w:tabs>
        <w:ind w:firstLine="709"/>
        <w:rPr>
          <w:noProof/>
          <w:sz w:val="28"/>
          <w:szCs w:val="28"/>
          <w:lang w:val="kk-KZ"/>
        </w:rPr>
      </w:pPr>
      <w:r>
        <w:rPr>
          <w:sz w:val="28"/>
          <w:szCs w:val="28"/>
          <w:lang w:val="kk-KZ"/>
        </w:rPr>
        <w:t xml:space="preserve">МКА көмегімен </w:t>
      </w:r>
      <w:r>
        <w:rPr>
          <w:i/>
          <w:sz w:val="28"/>
          <w:szCs w:val="28"/>
          <w:lang w:val="kk-KZ"/>
        </w:rPr>
        <w:t>Brucella-</w:t>
      </w:r>
      <w:r>
        <w:rPr>
          <w:sz w:val="28"/>
          <w:szCs w:val="28"/>
          <w:lang w:val="kk-KZ"/>
        </w:rPr>
        <w:t xml:space="preserve">лардың 7СМА-дары анықталды. Бұл антиденелер тышқандарды SDS-I-дің ерімейтін фракцияларымен, жасуша қабырғаларымен немесе </w:t>
      </w:r>
      <w:r>
        <w:rPr>
          <w:i/>
          <w:sz w:val="28"/>
          <w:szCs w:val="28"/>
          <w:lang w:val="kk-KZ"/>
        </w:rPr>
        <w:t>B. abortus</w:t>
      </w:r>
      <w:r>
        <w:rPr>
          <w:sz w:val="28"/>
          <w:szCs w:val="28"/>
          <w:lang w:val="kk-KZ"/>
        </w:rPr>
        <w:t xml:space="preserve"> және </w:t>
      </w:r>
      <w:r>
        <w:rPr>
          <w:i/>
          <w:sz w:val="28"/>
          <w:szCs w:val="28"/>
          <w:lang w:val="kk-KZ"/>
        </w:rPr>
        <w:t>B. melitensis</w:t>
      </w:r>
      <w:r>
        <w:rPr>
          <w:sz w:val="28"/>
          <w:szCs w:val="28"/>
          <w:lang w:val="kk-KZ"/>
        </w:rPr>
        <w:t xml:space="preserve"> бактерияларының тұтас жасушаларымен иммундеу арқылы алынды. Аталмыш МКА-мен танылған СМА-дары мол. с. 25-27 кДа және 36-38 кДа-ға дейінгі аралықтағы мажорлы ақуыздар болып шықты. Сонымен қатар, кейбір антиденелер  мол. с. 10, 16,5, 19, 31-34 және 89 кДа болатын минорлы ақуыздармен байланысқа түскен [113]. Кейінірек3 минорлы ақуыздар, атап айтсақ СМА10, СМА16 және СМА19 бруцелланың барлық негізгі түрлерінде, соның ішінде олардың биоварларында экспрессияланатыны анықталды [114]. </w:t>
      </w:r>
      <w:r>
        <w:rPr>
          <w:noProof/>
          <w:sz w:val="28"/>
          <w:szCs w:val="28"/>
          <w:lang w:val="kk-KZ"/>
        </w:rPr>
        <w:t xml:space="preserve">Tibor et al. жоғарыда аталған үш </w:t>
      </w:r>
      <w:r>
        <w:rPr>
          <w:sz w:val="28"/>
          <w:szCs w:val="28"/>
          <w:lang w:val="kk-KZ"/>
        </w:rPr>
        <w:t>СМА-</w:t>
      </w:r>
      <w:r>
        <w:rPr>
          <w:noProof/>
          <w:sz w:val="28"/>
          <w:szCs w:val="28"/>
          <w:lang w:val="kk-KZ"/>
        </w:rPr>
        <w:t xml:space="preserve">аминқышқылдарының орналасу ретін талдау нәтижесінде олардың барлығы липопротеидтер деген қорытындыға келді </w:t>
      </w:r>
      <w:r>
        <w:rPr>
          <w:sz w:val="28"/>
          <w:szCs w:val="28"/>
          <w:lang w:val="kk-KZ"/>
        </w:rPr>
        <w:t>[115]</w:t>
      </w:r>
      <w:r>
        <w:rPr>
          <w:noProof/>
          <w:sz w:val="28"/>
          <w:szCs w:val="28"/>
          <w:lang w:val="kk-KZ"/>
        </w:rPr>
        <w:t>.</w:t>
      </w:r>
    </w:p>
    <w:p w14:paraId="55069053" w14:textId="77777777" w:rsidR="001F524E" w:rsidRPr="003A034D" w:rsidRDefault="00312E39" w:rsidP="001F524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ИФТ-да бруцеллалардың 3 түрлі антигенін: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тың цитоплазмалық ақуыздарын, </w:t>
      </w:r>
      <w:r>
        <w:rPr>
          <w:rFonts w:ascii="Times New Roman" w:hAnsi="Times New Roman" w:cs="Times New Roman"/>
          <w:i/>
          <w:sz w:val="28"/>
          <w:szCs w:val="28"/>
          <w:lang w:val="kk-KZ"/>
        </w:rPr>
        <w:t>Brucella spp.</w:t>
      </w:r>
      <w:r>
        <w:rPr>
          <w:rFonts w:ascii="Times New Roman" w:hAnsi="Times New Roman" w:cs="Times New Roman"/>
          <w:sz w:val="28"/>
          <w:szCs w:val="28"/>
          <w:lang w:val="kk-KZ"/>
        </w:rPr>
        <w:t xml:space="preserve"> люмазинсинтазасын және құрамында СМА бар </w:t>
      </w:r>
      <w:r>
        <w:rPr>
          <w:rFonts w:ascii="Times New Roman" w:hAnsi="Times New Roman" w:cs="Times New Roman"/>
          <w:i/>
          <w:sz w:val="28"/>
          <w:szCs w:val="28"/>
          <w:lang w:val="kk-KZ"/>
        </w:rPr>
        <w:t>B. canis-</w:t>
      </w:r>
      <w:r>
        <w:rPr>
          <w:rFonts w:ascii="Times New Roman" w:hAnsi="Times New Roman" w:cs="Times New Roman"/>
          <w:sz w:val="28"/>
          <w:szCs w:val="28"/>
          <w:lang w:val="kk-KZ"/>
        </w:rPr>
        <w:t xml:space="preserve">тың ыстық тұз ерітіндісінен алынған сығындысын қолдану негізінде иммунологиялық талдаудың 3 нұсқасының салыстырмалы сипаттамасы берілді [116]. МКА-дің 3 түрі бруцеллезге күдікті және бруцеллезбен ауыратын иттердің, сондай-ақ бруцеллезбен байланысты емес патологиясы бар иттердің сарысуларын тексеру үшін пайдаланылды. Нәтижелер иттердің бруцеллезін диагностикалауда цитоплазмалық және сыртқы мембраналық ақуыздарға </w:t>
      </w:r>
      <w:r>
        <w:rPr>
          <w:rFonts w:ascii="Times New Roman" w:hAnsi="Times New Roman" w:cs="Times New Roman"/>
          <w:sz w:val="28"/>
          <w:szCs w:val="28"/>
          <w:lang w:val="kk-KZ"/>
        </w:rPr>
        <w:lastRenderedPageBreak/>
        <w:t>негізделген ИФТ-дың жоғары телімділік пен сезімталдық көрсететіндігі анықталды. Одан қалды, бұл тест бруцеллез ауруын инфекцияның бастапқы кезеңінде анықтай алды.</w:t>
      </w:r>
    </w:p>
    <w:p w14:paraId="77DBAE4B" w14:textId="77777777" w:rsidR="00E6499A" w:rsidRPr="003A034D" w:rsidRDefault="00312E39" w:rsidP="001F524E">
      <w:pPr>
        <w:pStyle w:val="af1"/>
        <w:tabs>
          <w:tab w:val="left" w:pos="9354"/>
        </w:tabs>
        <w:spacing w:before="0"/>
        <w:ind w:firstLine="709"/>
        <w:rPr>
          <w:sz w:val="28"/>
          <w:szCs w:val="28"/>
          <w:shd w:val="clear" w:color="auto" w:fill="FFFFFF"/>
          <w:lang w:val="kk-KZ"/>
        </w:rPr>
      </w:pPr>
      <w:r>
        <w:rPr>
          <w:i/>
          <w:sz w:val="28"/>
          <w:szCs w:val="28"/>
          <w:shd w:val="clear" w:color="auto" w:fill="FFFFFF"/>
          <w:lang w:val="kk-KZ"/>
        </w:rPr>
        <w:t xml:space="preserve">B. abortus </w:t>
      </w:r>
      <w:r>
        <w:rPr>
          <w:sz w:val="28"/>
          <w:szCs w:val="28"/>
          <w:shd w:val="clear" w:color="auto" w:fill="FFFFFF"/>
          <w:lang w:val="kk-KZ"/>
        </w:rPr>
        <w:t xml:space="preserve">19-дың </w:t>
      </w:r>
      <w:r>
        <w:rPr>
          <w:sz w:val="28"/>
          <w:szCs w:val="28"/>
          <w:lang w:val="kk-KZ"/>
        </w:rPr>
        <w:t xml:space="preserve">СМА-дары </w:t>
      </w:r>
      <w:r>
        <w:rPr>
          <w:sz w:val="28"/>
          <w:szCs w:val="28"/>
          <w:shd w:val="clear" w:color="auto" w:fill="FFFFFF"/>
          <w:lang w:val="kk-KZ"/>
        </w:rPr>
        <w:t xml:space="preserve">бруцеллездің диагностикасында дәстүрлі серологиялық зерттеулермен, соның ішінде аталмыш штаммның тұтас жасушаларына негізделген ИФТ әдісімен салыстырылған </w:t>
      </w:r>
      <w:r>
        <w:rPr>
          <w:sz w:val="28"/>
          <w:szCs w:val="28"/>
          <w:lang w:val="kk-KZ"/>
        </w:rPr>
        <w:t>[117]</w:t>
      </w:r>
      <w:r>
        <w:rPr>
          <w:sz w:val="28"/>
          <w:szCs w:val="28"/>
          <w:shd w:val="clear" w:color="auto" w:fill="FFFFFF"/>
          <w:lang w:val="kk-KZ"/>
        </w:rPr>
        <w:t xml:space="preserve">. 1041 сиырдың қан сарысуы үлгілерінен АР, КБР және ИФТ мал басының тиісінше 2,6%, 2,1% және 4,3%-ында бруцеллезге қарсы антиденелердің бар екендігін, ал </w:t>
      </w:r>
      <w:r>
        <w:rPr>
          <w:sz w:val="28"/>
          <w:szCs w:val="28"/>
          <w:lang w:val="kk-KZ"/>
        </w:rPr>
        <w:t xml:space="preserve">СМА-дары иммунды талдауда бруцеллез қоздырғышына тән антиденелерді сиырлардың </w:t>
      </w:r>
      <w:r>
        <w:rPr>
          <w:sz w:val="28"/>
          <w:szCs w:val="28"/>
          <w:shd w:val="clear" w:color="auto" w:fill="FFFFFF"/>
          <w:lang w:val="kk-KZ"/>
        </w:rPr>
        <w:t xml:space="preserve"> 5,7%-ында анықтады. Айта кететін маңызды мәселе  - ИФТ/СМА қолданылған барлық дәстүрлі серологиялық реакциялардың оң нәтижелерін толығымен растап, басқа сиырлардан да бруцеллезге қарсы антиденелерді анықтап, өзінің жоғары сезімталдығын көрсетті.</w:t>
      </w:r>
    </w:p>
    <w:p w14:paraId="41BA73E6" w14:textId="77777777" w:rsidR="001F524E" w:rsidRPr="003A034D" w:rsidRDefault="00312E39" w:rsidP="001F524E">
      <w:pPr>
        <w:pStyle w:val="af1"/>
        <w:tabs>
          <w:tab w:val="left" w:pos="9354"/>
        </w:tabs>
        <w:spacing w:before="0"/>
        <w:ind w:firstLine="709"/>
        <w:rPr>
          <w:sz w:val="28"/>
          <w:szCs w:val="28"/>
          <w:shd w:val="clear" w:color="auto" w:fill="FFFFFF"/>
          <w:lang w:val="kk-KZ"/>
        </w:rPr>
      </w:pPr>
      <w:r>
        <w:rPr>
          <w:i/>
          <w:sz w:val="28"/>
          <w:szCs w:val="28"/>
          <w:shd w:val="clear" w:color="auto" w:fill="FFFFFF"/>
          <w:lang w:val="kk-KZ"/>
        </w:rPr>
        <w:t xml:space="preserve">Бруцелланың </w:t>
      </w:r>
      <w:r>
        <w:rPr>
          <w:sz w:val="28"/>
          <w:szCs w:val="28"/>
          <w:shd w:val="clear" w:color="auto" w:fill="FFFFFF"/>
          <w:lang w:val="kk-KZ"/>
        </w:rPr>
        <w:t xml:space="preserve">СМАжәне ЛПС антигендерін қолдана отыра 1483 сиыр ИФТ-інде бруцеллез ауруына тексерілген. Алынған нәтижелер ИФТ/ЛПС қолданған жағдайда бруцеллезге оң реакция берген мал саны ИФТ/СМА- ға қарағанда 1,4 есе жоғары болды. Авторлар бұл «артықшылықты» сау жануарлардың қан сарысуында </w:t>
      </w:r>
      <w:r>
        <w:rPr>
          <w:i/>
          <w:sz w:val="28"/>
          <w:szCs w:val="28"/>
          <w:shd w:val="clear" w:color="auto" w:fill="FFFFFF"/>
          <w:lang w:val="kk-KZ"/>
        </w:rPr>
        <w:t>Бруцелла</w:t>
      </w:r>
      <w:r>
        <w:rPr>
          <w:sz w:val="28"/>
          <w:szCs w:val="28"/>
          <w:shd w:val="clear" w:color="auto" w:fill="FFFFFF"/>
          <w:lang w:val="kk-KZ"/>
        </w:rPr>
        <w:t xml:space="preserve"> ЛПС антигендерімен айқыш-реакцияға түсетін  антиденелердің болуымен түсіндіреді.</w:t>
      </w:r>
    </w:p>
    <w:p w14:paraId="28FD13C0" w14:textId="77777777" w:rsidR="001F524E" w:rsidRPr="003A034D" w:rsidRDefault="00312E39" w:rsidP="001F524E">
      <w:pPr>
        <w:pStyle w:val="23"/>
        <w:shd w:val="clear" w:color="auto" w:fill="auto"/>
        <w:spacing w:line="240" w:lineRule="auto"/>
        <w:ind w:firstLine="708"/>
        <w:jc w:val="both"/>
        <w:rPr>
          <w:rFonts w:ascii="Times New Roman" w:hAnsi="Times New Roman" w:cs="Times New Roman"/>
          <w:color w:val="000000"/>
          <w:sz w:val="28"/>
          <w:szCs w:val="28"/>
          <w:lang w:val="kk-KZ" w:eastAsia="ru-RU" w:bidi="ru-RU"/>
        </w:rPr>
      </w:pPr>
      <w:r>
        <w:rPr>
          <w:rFonts w:ascii="Times New Roman" w:hAnsi="Times New Roman" w:cs="Times New Roman"/>
          <w:color w:val="000000"/>
          <w:sz w:val="28"/>
          <w:szCs w:val="28"/>
          <w:lang w:val="kk-KZ" w:eastAsia="ru-RU" w:bidi="ru-RU"/>
        </w:rPr>
        <w:t xml:space="preserve">Қорыта келе, әдеби шолудың бұл бөлімінде келтірілген деректер бруцеллездің серодиагностикасын жетілдіру бағытында ауру қоздырғышының  ақуыз антигендерін қолданудың болашағы зор екендігін көрсетеді. Екпе ретінде бруцеллезге қарсы егілген тірі вакцина штаммдары мал организмінде көп уақыт тұрақтанбайды. Сондықтан да иммундық жүйе қоздырғыштың тек үстіңгі қабатындағы  ЛПС-термен ғана танысып, оларға қарсы антиденелер түзейді, ал полисахаридтерден төменірек орналасқан ақуыздар иммунитет жасушаларының назарынан тыс қалады. Міне, сондықтан да  екпе егілген мал, негізінен, антиденелерді ЛПС-терге қарсы өндіреді. Ал, ауруға ұшыраған малдың денесінде, өзінің таңдаулы ұлпаларынан орын алуға ұмтылған патогенмен, ұзақ және ымырасыз күрес орын алады. Нәтижесінде иммундық жүйенің жасушалары қоздырғыш қабырғасының тереңірек құрамдас бөліктерімен, яғни ақуыздарымен танысуға мүмкіншілікке ие болады. Демек, серологиялық зерттеулер кезінде қан сарысуынан </w:t>
      </w:r>
      <w:r>
        <w:rPr>
          <w:rFonts w:ascii="Times New Roman" w:hAnsi="Times New Roman" w:cs="Times New Roman"/>
          <w:i/>
          <w:color w:val="000000"/>
          <w:sz w:val="28"/>
          <w:szCs w:val="28"/>
          <w:lang w:val="kk-KZ" w:eastAsia="ru-RU" w:bidi="ru-RU"/>
        </w:rPr>
        <w:t>Brucella</w:t>
      </w:r>
      <w:r>
        <w:rPr>
          <w:rFonts w:ascii="Times New Roman" w:hAnsi="Times New Roman" w:cs="Times New Roman"/>
          <w:color w:val="000000"/>
          <w:sz w:val="28"/>
          <w:szCs w:val="28"/>
          <w:lang w:val="kk-KZ" w:eastAsia="ru-RU" w:bidi="ru-RU"/>
        </w:rPr>
        <w:t>-ның СМА-ына телімді антиденелердің табылуы – малдың бруцеллез ауруына шалдыққанының   дәлелі болмақ.</w:t>
      </w:r>
    </w:p>
    <w:p w14:paraId="0FEB7462" w14:textId="77777777" w:rsidR="00F31658" w:rsidRPr="003A034D" w:rsidRDefault="00F31658" w:rsidP="001F524E">
      <w:pPr>
        <w:pStyle w:val="23"/>
        <w:shd w:val="clear" w:color="auto" w:fill="auto"/>
        <w:spacing w:line="240" w:lineRule="auto"/>
        <w:ind w:firstLine="708"/>
        <w:jc w:val="both"/>
        <w:rPr>
          <w:rFonts w:ascii="Times New Roman" w:hAnsi="Times New Roman" w:cs="Times New Roman"/>
          <w:lang w:val="kk-KZ"/>
        </w:rPr>
      </w:pPr>
    </w:p>
    <w:p w14:paraId="56DC9FF4" w14:textId="77777777" w:rsidR="00CD3F63" w:rsidRPr="003A034D" w:rsidRDefault="00312E39" w:rsidP="003E74CF">
      <w:pPr>
        <w:pStyle w:val="ab"/>
        <w:spacing w:before="0" w:beforeAutospacing="0" w:after="0" w:afterAutospacing="0"/>
        <w:ind w:firstLine="708"/>
        <w:rPr>
          <w:b/>
          <w:color w:val="000000"/>
          <w:sz w:val="27"/>
          <w:szCs w:val="27"/>
          <w:lang w:val="kk-KZ"/>
        </w:rPr>
      </w:pPr>
      <w:r>
        <w:rPr>
          <w:b/>
          <w:color w:val="000000"/>
          <w:sz w:val="27"/>
          <w:szCs w:val="27"/>
          <w:lang w:val="kk-KZ"/>
        </w:rPr>
        <w:t>1.3 Бруцеллезді дәстүрлі серологиялық балау тәсілдері</w:t>
      </w:r>
    </w:p>
    <w:p w14:paraId="68F13100" w14:textId="77777777" w:rsidR="002A1C87" w:rsidRPr="003A034D" w:rsidRDefault="00312E39" w:rsidP="00F3165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Зоонозды ауру болып табылатын бруцеллезбен күрес шараларының арасында ауру малды дер кезінде және дәл анықтау өте маңызды болып табылады. Клиникалық  диагноз әдетте үй жануарларының репродуктивті  қызметінің бұзылуына негізделеді. Дегенмен бұл белгі патогномоникалық  болып есептелмейді, сондықтан да нақты диагноз қою үшін микроскопия және/немесе  ПТР әдістерінің көмегімен патматериалда </w:t>
      </w:r>
      <w:r>
        <w:rPr>
          <w:rFonts w:ascii="Times New Roman" w:hAnsi="Times New Roman" w:cs="Times New Roman"/>
          <w:i/>
          <w:sz w:val="28"/>
          <w:szCs w:val="28"/>
          <w:lang w:val="kk-KZ"/>
        </w:rPr>
        <w:t>Brucella spp.</w:t>
      </w:r>
      <w:r>
        <w:rPr>
          <w:rFonts w:ascii="Times New Roman" w:hAnsi="Times New Roman" w:cs="Times New Roman"/>
          <w:sz w:val="28"/>
          <w:szCs w:val="28"/>
          <w:lang w:val="kk-KZ"/>
        </w:rPr>
        <w:t xml:space="preserve">бар екенін дәлелдеу қажет және қоздырғыш антигендерінің және қан сарысуында (сүтте) телімді антиденелердің иммунологиялық тәсілдермен анықталғандығын көрсету керек. Кейінгі кезде бруцеллез диагностикасын жетілдіру мақсатында  </w:t>
      </w:r>
      <w:r>
        <w:rPr>
          <w:rFonts w:ascii="Times New Roman" w:hAnsi="Times New Roman" w:cs="Times New Roman"/>
          <w:sz w:val="28"/>
          <w:szCs w:val="28"/>
          <w:lang w:val="kk-KZ"/>
        </w:rPr>
        <w:lastRenderedPageBreak/>
        <w:t xml:space="preserve">жасушалық иммундық жауаптың даму барысын зерттеу де ұсынылып отыр. Дегенмен, бүгінгі күнге дейін бактериологиялық әдіс, яғни бруцеллаларды патматериалдан өсінді ретінде бөліп алу - ауру диагностикасының “алтын стандарты” ретінде саналады. Алайда, бұл әдіс ұзақ мерзімді, білікті бактериологтарды қажет етеді және мал басын жаппай тексеруде қолданыла алмайды.  Осыған орай, бруцеллез балауында серологиялық әдіс ең тиімді әдіс болып қалып отыр. </w:t>
      </w:r>
    </w:p>
    <w:p w14:paraId="07F1B348" w14:textId="77777777" w:rsidR="002A1C87" w:rsidRPr="003A034D" w:rsidRDefault="00312E39" w:rsidP="00151F7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Бүгінгі күні бруцеллездің зертханалық балауында қолданылып жүрген серологиялық сыналымдар індетті жоюға бағытталған шаралардың арасындағы негізгілердің бірі болып саналады.  Бұл сыналымдарда бруцеллаларға телімді антиденелерді анықтау үшін антигендер ретінде тұтас бактериялық жасушалар немесе тазартылған фракциялар (мысалы, липополисахаридтер) қолданылады. Қазіргі таңда серологиялық реакциялардың арасында кең қолданыс тауып отырған агглютинация реакциясы (АР), роз-бенгал сынамасы (РБС) және комплемент байланыстыру реакциялары (КБР). Соңғы уақытта бруцелланың ЛПС-терін қолдануға негізделген ИФТ-сыналым жүйелері де диагностикалық практикада қолданыс таба бастады. Сонымен қатар, мал дәрігерлік зертханалардың арсеналында скрининг сыналымдары да бар. Айталық,  сүтпен қойылатын сақина реакциясы және диагнозды растайтын қосымша сыналымдар (мысалы, 2-меркаптоэтанолмен қойылатын АР, флуоресценцияның поляризациясын талдау). Төменде бруцеллез диагностикасында қолданыс тауып отырған сыналымдарға қысқаша мінездемелер келтірілген. </w:t>
      </w:r>
    </w:p>
    <w:p w14:paraId="5E77824F" w14:textId="77777777" w:rsidR="002A1C87" w:rsidRPr="003A034D" w:rsidRDefault="00312E39" w:rsidP="00151F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color w:val="202124"/>
          <w:sz w:val="28"/>
          <w:szCs w:val="28"/>
          <w:lang w:val="kk-KZ"/>
        </w:rPr>
        <w:tab/>
      </w:r>
      <w:r>
        <w:rPr>
          <w:rFonts w:ascii="Times New Roman" w:eastAsia="Times New Roman" w:hAnsi="Times New Roman" w:cs="Times New Roman"/>
          <w:i/>
          <w:color w:val="202124"/>
          <w:sz w:val="28"/>
          <w:szCs w:val="28"/>
          <w:lang w:val="kk-KZ"/>
        </w:rPr>
        <w:t>Агглютинация реакциясы</w:t>
      </w:r>
      <w:r>
        <w:rPr>
          <w:rFonts w:ascii="Times New Roman" w:eastAsia="Times New Roman" w:hAnsi="Times New Roman" w:cs="Times New Roman"/>
          <w:color w:val="202124"/>
          <w:sz w:val="28"/>
          <w:szCs w:val="28"/>
          <w:lang w:val="kk-KZ"/>
        </w:rPr>
        <w:t xml:space="preserve">–телімді антиденелердің бруцелла жасушаларын шыны түтікте баяу агглютинацияға (желімделуіне) әкелетін стандартты сыналым. Бұл реакция бейтарап рН кезінде бактериялық антигеннің антиденелермен, атап айтқанда IgM иммуноглобулинімен, агглютинациялауына негізделген бруцеллезді диагностикалауға арналған алғашқы серологиялық сыналым болып табылады. Бұл сыналымның телімділігі төмен болғандықтан басқа серологиялық реакциялармен бірге қолданылады </w:t>
      </w:r>
      <w:r>
        <w:rPr>
          <w:rFonts w:ascii="Times New Roman" w:hAnsi="Times New Roman" w:cs="Times New Roman"/>
          <w:sz w:val="28"/>
          <w:szCs w:val="28"/>
          <w:lang w:val="kk-KZ"/>
        </w:rPr>
        <w:t>[118,119].</w:t>
      </w:r>
    </w:p>
    <w:p w14:paraId="29CEF089" w14:textId="77777777" w:rsidR="002A1C87" w:rsidRPr="003A034D" w:rsidRDefault="00312E39" w:rsidP="00151F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ab/>
      </w:r>
      <w:r>
        <w:rPr>
          <w:rFonts w:ascii="Times New Roman" w:eastAsia="Times New Roman" w:hAnsi="Times New Roman" w:cs="Times New Roman"/>
          <w:bCs/>
          <w:i/>
          <w:sz w:val="28"/>
          <w:szCs w:val="28"/>
          <w:lang w:val="kk-KZ"/>
        </w:rPr>
        <w:t>Комплемент байланыстыру реакциясы</w:t>
      </w:r>
      <w:r>
        <w:rPr>
          <w:rFonts w:ascii="Times New Roman" w:eastAsia="Times New Roman" w:hAnsi="Times New Roman" w:cs="Times New Roman"/>
          <w:bCs/>
          <w:sz w:val="28"/>
          <w:szCs w:val="28"/>
          <w:lang w:val="kk-KZ"/>
        </w:rPr>
        <w:t xml:space="preserve">салыстырмалы түрде жоғары дәлдікпен сипатталады, сондықтан да КБР </w:t>
      </w:r>
      <w:r>
        <w:rPr>
          <w:rFonts w:ascii="Times New Roman" w:eastAsia="Times New Roman" w:hAnsi="Times New Roman" w:cs="Times New Roman"/>
          <w:bCs/>
          <w:i/>
          <w:sz w:val="28"/>
          <w:szCs w:val="28"/>
          <w:lang w:val="kk-KZ"/>
        </w:rPr>
        <w:t>B.abortus</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i/>
          <w:sz w:val="28"/>
          <w:szCs w:val="28"/>
          <w:lang w:val="kk-KZ"/>
        </w:rPr>
        <w:t>B.melitensis</w:t>
      </w:r>
      <w:r>
        <w:rPr>
          <w:rFonts w:ascii="Times New Roman" w:eastAsia="Times New Roman" w:hAnsi="Times New Roman" w:cs="Times New Roman"/>
          <w:bCs/>
          <w:sz w:val="28"/>
          <w:szCs w:val="28"/>
          <w:lang w:val="kk-KZ"/>
        </w:rPr>
        <w:t xml:space="preserve"> және </w:t>
      </w:r>
      <w:r>
        <w:rPr>
          <w:rFonts w:ascii="Times New Roman" w:eastAsia="Times New Roman" w:hAnsi="Times New Roman" w:cs="Times New Roman"/>
          <w:bCs/>
          <w:i/>
          <w:sz w:val="28"/>
          <w:szCs w:val="28"/>
          <w:lang w:val="kk-KZ"/>
        </w:rPr>
        <w:t xml:space="preserve">B. оvis </w:t>
      </w:r>
      <w:r>
        <w:rPr>
          <w:rFonts w:ascii="Times New Roman" w:eastAsia="Times New Roman" w:hAnsi="Times New Roman" w:cs="Times New Roman"/>
          <w:bCs/>
          <w:sz w:val="28"/>
          <w:szCs w:val="28"/>
          <w:lang w:val="kk-KZ"/>
        </w:rPr>
        <w:t xml:space="preserve">қоздырғыштарынан туындаған бруцеллезді растаушы сыналым ретінде қолданылады. КБР малдыхалықаралық тасымалдау кезінде ХЭБ ұсынылған эталондық сыналым болып табылады </w:t>
      </w:r>
      <w:r>
        <w:rPr>
          <w:rFonts w:ascii="Times New Roman" w:hAnsi="Times New Roman" w:cs="Times New Roman"/>
          <w:sz w:val="28"/>
          <w:szCs w:val="28"/>
          <w:lang w:val="kk-KZ"/>
        </w:rPr>
        <w:t xml:space="preserve">[119, 120]. </w:t>
      </w:r>
      <w:r>
        <w:rPr>
          <w:rFonts w:ascii="Times New Roman" w:eastAsia="Times New Roman" w:hAnsi="Times New Roman" w:cs="Times New Roman"/>
          <w:bCs/>
          <w:sz w:val="28"/>
          <w:szCs w:val="28"/>
          <w:lang w:val="kk-KZ"/>
        </w:rPr>
        <w:t xml:space="preserve">Дегенмен реакцияның кейбір кемшіліктері бар. Мысалы,  бағасының жоғары болуы, орындау күрделілігі, арнайы құрал-жабдықтар мен дайындалған зертханалық қызметкерлердің қажеттілігі және т.б. КБР-ында гемолизирленген сарысу және антикомплементарлы белсенділігі бар сарысу үлгілерін қолдануға болмайды. Сонымен қатар, бұл реакцияда прозон феномені де байқалады </w:t>
      </w:r>
      <w:r>
        <w:rPr>
          <w:rFonts w:ascii="Times New Roman" w:hAnsi="Times New Roman" w:cs="Times New Roman"/>
          <w:sz w:val="28"/>
          <w:szCs w:val="28"/>
          <w:lang w:val="kk-KZ"/>
        </w:rPr>
        <w:t xml:space="preserve">[121]. </w:t>
      </w:r>
      <w:r>
        <w:rPr>
          <w:rFonts w:ascii="Times New Roman" w:eastAsia="Times New Roman" w:hAnsi="Times New Roman" w:cs="Times New Roman"/>
          <w:bCs/>
          <w:sz w:val="28"/>
          <w:szCs w:val="28"/>
          <w:lang w:val="kk-KZ"/>
        </w:rPr>
        <w:t xml:space="preserve">Сыналымның сезімталдығы  77-100%, ал телімділігі 65-100% аралығында ауытқиды </w:t>
      </w:r>
      <w:r>
        <w:rPr>
          <w:rFonts w:ascii="Times New Roman" w:hAnsi="Times New Roman" w:cs="Times New Roman"/>
          <w:sz w:val="28"/>
          <w:szCs w:val="28"/>
          <w:lang w:val="kk-KZ"/>
        </w:rPr>
        <w:t>[122].</w:t>
      </w:r>
    </w:p>
    <w:p w14:paraId="02EE7776" w14:textId="77777777" w:rsidR="002A1C87" w:rsidRPr="003A034D" w:rsidRDefault="00312E39" w:rsidP="00151F7E">
      <w:pPr>
        <w:spacing w:after="0" w:line="240" w:lineRule="auto"/>
        <w:ind w:firstLine="708"/>
        <w:jc w:val="both"/>
        <w:rPr>
          <w:rFonts w:ascii="Times New Roman" w:eastAsia="Times New Roman" w:hAnsi="Times New Roman" w:cs="Times New Roman"/>
          <w:bCs/>
          <w:sz w:val="28"/>
          <w:szCs w:val="28"/>
          <w:lang w:val="kk-KZ"/>
        </w:rPr>
      </w:pPr>
      <w:r>
        <w:rPr>
          <w:rFonts w:ascii="Times New Roman" w:eastAsia="Times New Roman" w:hAnsi="Times New Roman" w:cs="Times New Roman"/>
          <w:bCs/>
          <w:i/>
          <w:sz w:val="28"/>
          <w:szCs w:val="28"/>
          <w:lang w:val="kk-KZ"/>
        </w:rPr>
        <w:t>Роз бенгал сынамасы</w:t>
      </w:r>
      <w:r>
        <w:rPr>
          <w:rFonts w:ascii="Times New Roman" w:eastAsia="Times New Roman" w:hAnsi="Times New Roman" w:cs="Times New Roman"/>
          <w:bCs/>
          <w:sz w:val="28"/>
          <w:szCs w:val="28"/>
          <w:lang w:val="kk-KZ"/>
        </w:rPr>
        <w:t xml:space="preserve"> нативті сарысу және рН 3,6-3,7 болатын </w:t>
      </w:r>
      <w:r>
        <w:rPr>
          <w:rFonts w:ascii="Times New Roman" w:eastAsia="Times New Roman" w:hAnsi="Times New Roman" w:cs="Times New Roman"/>
          <w:bCs/>
          <w:i/>
          <w:sz w:val="28"/>
          <w:szCs w:val="28"/>
          <w:lang w:val="kk-KZ"/>
        </w:rPr>
        <w:t>B. аbortus</w:t>
      </w:r>
      <w:r>
        <w:rPr>
          <w:rFonts w:ascii="Times New Roman" w:eastAsia="Times New Roman" w:hAnsi="Times New Roman" w:cs="Times New Roman"/>
          <w:bCs/>
          <w:sz w:val="28"/>
          <w:szCs w:val="28"/>
          <w:lang w:val="kk-KZ"/>
        </w:rPr>
        <w:t xml:space="preserve">-тың боялған жасушаларымен пластинкада өткізілетін экспресс-талдау әдісі болып табылады. Сынаманы қою қарапайымдылығы ресурстары шектелген </w:t>
      </w:r>
      <w:r>
        <w:rPr>
          <w:rFonts w:ascii="Times New Roman" w:eastAsia="Times New Roman" w:hAnsi="Times New Roman" w:cs="Times New Roman"/>
          <w:bCs/>
          <w:sz w:val="28"/>
          <w:szCs w:val="28"/>
          <w:lang w:val="kk-KZ"/>
        </w:rPr>
        <w:lastRenderedPageBreak/>
        <w:t xml:space="preserve">шағын зертханаларда РБС-ды скринингтік тест ретінде кеңінен қолдануға мүмкіндік беріп отыр. РБС кемшіліктері ретінде оның сезімталдығының төменділігін (әсіресе аурудың созылмалы жағдайларда) және эндемикалық аймақтарда телімділігінің төмен болуын айтуға болады. Сонымен қатар РБС эндемикалық аймақтардың малдарын бруцеллезге зерттеген кезде кей жағдайларда прозона феноменін көрсетеді, яғни титрі жоғары қансарысулары бұл сыналымда теріс нәтижелер көрсетіп жатады  </w:t>
      </w:r>
      <w:r>
        <w:rPr>
          <w:rFonts w:ascii="Times New Roman" w:hAnsi="Times New Roman" w:cs="Times New Roman"/>
          <w:sz w:val="28"/>
          <w:szCs w:val="28"/>
          <w:lang w:val="kk-KZ"/>
        </w:rPr>
        <w:t>[123]. Осыған орай, сыналымның т</w:t>
      </w:r>
      <w:r>
        <w:rPr>
          <w:rFonts w:ascii="Times New Roman" w:eastAsia="Times New Roman" w:hAnsi="Times New Roman" w:cs="Times New Roman"/>
          <w:bCs/>
          <w:sz w:val="28"/>
          <w:szCs w:val="28"/>
          <w:lang w:val="kk-KZ"/>
        </w:rPr>
        <w:t>елімділігін жоғарылату үшін сарысуларды сұйылтылған түрлерінде зерттеу қажет (1:2 ден 1:64 дейін)</w:t>
      </w:r>
      <w:r>
        <w:rPr>
          <w:rFonts w:ascii="Times New Roman" w:hAnsi="Times New Roman" w:cs="Times New Roman"/>
          <w:sz w:val="28"/>
          <w:szCs w:val="28"/>
          <w:lang w:val="kk-KZ"/>
        </w:rPr>
        <w:t xml:space="preserve">[124]. </w:t>
      </w:r>
      <w:r>
        <w:rPr>
          <w:rFonts w:ascii="Times New Roman" w:eastAsia="Times New Roman" w:hAnsi="Times New Roman" w:cs="Times New Roman"/>
          <w:bCs/>
          <w:sz w:val="28"/>
          <w:szCs w:val="28"/>
          <w:lang w:val="kk-KZ"/>
        </w:rPr>
        <w:t xml:space="preserve">Бүкіл әлемдік денсаулық сақтау ұйымының ұсыныстарына сәйкес РБС нәтижелері  АР-сы секілді басқа да сыналымдармен нақтылануы керек </w:t>
      </w:r>
      <w:r>
        <w:rPr>
          <w:rFonts w:ascii="Times New Roman" w:hAnsi="Times New Roman" w:cs="Times New Roman"/>
          <w:sz w:val="28"/>
          <w:szCs w:val="28"/>
          <w:lang w:val="kk-KZ"/>
        </w:rPr>
        <w:t>[125].</w:t>
      </w:r>
    </w:p>
    <w:p w14:paraId="1169AC7B" w14:textId="77777777" w:rsidR="002A1C87" w:rsidRPr="003A034D" w:rsidRDefault="00312E39" w:rsidP="002A1C87">
      <w:pPr>
        <w:shd w:val="clear" w:color="auto" w:fill="FFFFFF"/>
        <w:spacing w:after="0" w:line="240" w:lineRule="auto"/>
        <w:ind w:firstLine="708"/>
        <w:jc w:val="both"/>
        <w:rPr>
          <w:rFonts w:ascii="Times New Roman" w:eastAsia="Times New Roman" w:hAnsi="Times New Roman" w:cs="Times New Roman"/>
          <w:bCs/>
          <w:sz w:val="28"/>
          <w:szCs w:val="28"/>
          <w:lang w:val="kk-KZ"/>
        </w:rPr>
      </w:pPr>
      <w:r>
        <w:rPr>
          <w:rFonts w:ascii="Times New Roman" w:eastAsia="Times New Roman" w:hAnsi="Times New Roman" w:cs="Times New Roman"/>
          <w:bCs/>
          <w:i/>
          <w:sz w:val="28"/>
          <w:szCs w:val="28"/>
          <w:lang w:val="kk-KZ"/>
        </w:rPr>
        <w:t xml:space="preserve">Иммуноферменттік талдау </w:t>
      </w:r>
      <w:r>
        <w:rPr>
          <w:rFonts w:ascii="Times New Roman" w:eastAsia="Times New Roman" w:hAnsi="Times New Roman" w:cs="Times New Roman"/>
          <w:bCs/>
          <w:sz w:val="28"/>
          <w:szCs w:val="28"/>
          <w:lang w:val="kk-KZ"/>
        </w:rPr>
        <w:t xml:space="preserve">бруцеллездің серологиялық диагностикасында кең таралған сыналымдардың бірі болып табылады. Бұл тест IgG, IgA және IgM антиденелерінің мөлшерлерін анықтай алатындықтан, клиникалық жағдайға жақсы интерпретация жасауға мүмкіндік береді. Мал дәрігерлік препараттар нарығында коммерциялық ИФТ-жиынтықтарында әдетте антиген ретінде бруцелланың тегіс ЛПС препараттары қолданылады. Сыналымның IgM антиденелеріне қарағанда IgG антиденелерін анықтауда сезімталдығы жоғарырақ болып келеді, бірақ телімділігі жағынан айырмышылықтары болмайды </w:t>
      </w:r>
      <w:r>
        <w:rPr>
          <w:rFonts w:ascii="Times New Roman" w:hAnsi="Times New Roman" w:cs="Times New Roman"/>
          <w:sz w:val="28"/>
          <w:szCs w:val="28"/>
          <w:lang w:val="kk-KZ"/>
        </w:rPr>
        <w:t xml:space="preserve">[126]. </w:t>
      </w:r>
      <w:r>
        <w:rPr>
          <w:rFonts w:ascii="Times New Roman" w:eastAsia="Times New Roman" w:hAnsi="Times New Roman" w:cs="Times New Roman"/>
          <w:bCs/>
          <w:sz w:val="28"/>
          <w:szCs w:val="28"/>
          <w:lang w:val="kk-KZ"/>
        </w:rPr>
        <w:t xml:space="preserve">Агглютинацияның дәстүрлі әдістерімен салыстырғанда, бруцеллездің жіті және созылмалы кезеңдерінде ИФТ сезімталдығы жоғарырақ және эндемиялық аймақтарда бруцеллезді балауда айтарлықтай артықшылығы бар. Күмәнді жағдайда ИФТ/IgM және ИФТ/IgG комбинациясын қолдану қажет. Өйткені, бұл зертханалық сыналымдардың комбинациясы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 телімді антиденелерді анықтауда аса тиімді әдіс болып табылып отыр . Әрі қарай бақылау және болжау мониторингіне </w:t>
      </w:r>
      <w:r>
        <w:rPr>
          <w:rFonts w:ascii="Times New Roman" w:eastAsia="Times New Roman" w:hAnsi="Times New Roman" w:cs="Times New Roman"/>
          <w:bCs/>
          <w:sz w:val="28"/>
          <w:szCs w:val="28"/>
          <w:lang w:val="kk-KZ"/>
        </w:rPr>
        <w:t xml:space="preserve">ИФТ/IgM және ИФТ/ 2-меркаптоэтанол әдісі ұсынылған </w:t>
      </w:r>
      <w:r>
        <w:rPr>
          <w:rFonts w:ascii="Times New Roman" w:hAnsi="Times New Roman" w:cs="Times New Roman"/>
          <w:sz w:val="28"/>
          <w:szCs w:val="28"/>
          <w:lang w:val="kk-KZ"/>
        </w:rPr>
        <w:t xml:space="preserve">[127]. </w:t>
      </w:r>
      <w:r>
        <w:rPr>
          <w:rFonts w:ascii="Times New Roman" w:eastAsia="Times New Roman" w:hAnsi="Times New Roman" w:cs="Times New Roman"/>
          <w:bCs/>
          <w:sz w:val="28"/>
          <w:szCs w:val="28"/>
          <w:lang w:val="kk-KZ"/>
        </w:rPr>
        <w:t>ИФТ мал басын бруцеллезге жаппай серологиялық балау жүргізуге мүмкіндік беретін өте тиімді әдіс. Сонымен қатар ол аурудың жіті фазасын оның созылмалы түрінен ажыра алатын бірден-бір тәсіл</w:t>
      </w:r>
      <w:r>
        <w:rPr>
          <w:rFonts w:ascii="Times New Roman" w:hAnsi="Times New Roman" w:cs="Times New Roman"/>
          <w:sz w:val="28"/>
          <w:szCs w:val="28"/>
          <w:lang w:val="kk-KZ"/>
        </w:rPr>
        <w:t>[128]. Дәстүрлі с</w:t>
      </w:r>
      <w:r>
        <w:rPr>
          <w:rStyle w:val="y2iqfc"/>
          <w:rFonts w:ascii="Times New Roman" w:hAnsi="Times New Roman" w:cs="Times New Roman"/>
          <w:color w:val="202124"/>
          <w:sz w:val="28"/>
          <w:szCs w:val="28"/>
          <w:lang w:val="kk-KZ"/>
        </w:rPr>
        <w:t xml:space="preserve">ерологиялық реакциялар бруцеллезге теріс нәтиже берсе де  індетке </w:t>
      </w:r>
      <w:r>
        <w:rPr>
          <w:rFonts w:ascii="Times New Roman" w:hAnsi="Times New Roman" w:cs="Times New Roman"/>
          <w:sz w:val="28"/>
          <w:szCs w:val="28"/>
          <w:lang w:val="kk-KZ"/>
        </w:rPr>
        <w:t>к</w:t>
      </w:r>
      <w:r>
        <w:rPr>
          <w:rStyle w:val="y2iqfc"/>
          <w:rFonts w:ascii="Times New Roman" w:hAnsi="Times New Roman" w:cs="Times New Roman"/>
          <w:color w:val="202124"/>
          <w:sz w:val="28"/>
          <w:szCs w:val="28"/>
          <w:lang w:val="kk-KZ"/>
        </w:rPr>
        <w:t xml:space="preserve">линикалық күмән туып жатса </w:t>
      </w:r>
      <w:r>
        <w:rPr>
          <w:rFonts w:ascii="Times New Roman" w:hAnsi="Times New Roman" w:cs="Times New Roman"/>
          <w:sz w:val="28"/>
          <w:szCs w:val="28"/>
          <w:lang w:val="kk-KZ"/>
        </w:rPr>
        <w:t xml:space="preserve">ИФТ </w:t>
      </w:r>
      <w:r>
        <w:rPr>
          <w:rStyle w:val="y2iqfc"/>
          <w:rFonts w:ascii="Times New Roman" w:hAnsi="Times New Roman" w:cs="Times New Roman"/>
          <w:color w:val="202124"/>
          <w:sz w:val="28"/>
          <w:szCs w:val="28"/>
          <w:lang w:val="kk-KZ"/>
        </w:rPr>
        <w:t xml:space="preserve">объективті сыналым ретінде қолданыла алады. Ол жеке және жалпы телімді иммуноглобулиндерді </w:t>
      </w:r>
      <w:r>
        <w:rPr>
          <w:rFonts w:ascii="Times New Roman" w:eastAsia="Times New Roman" w:hAnsi="Times New Roman" w:cs="Times New Roman"/>
          <w:bCs/>
          <w:sz w:val="28"/>
          <w:szCs w:val="28"/>
          <w:lang w:val="kk-KZ"/>
        </w:rPr>
        <w:t xml:space="preserve">(IgG, IgA және IgM) 4-6 сағаттың ішінде жоғары сезімталдық пен телімділікпен анықтауға мүмкіндік береді. Иммуноглобулиндердің класын анықтаумен қатар, ИФТ IgG класының жеке түрлерін және бруцеллаға телімді басқа иммуноглобулиндерді анықтауға мүмкіндік береді (мысалы, IgЕ) </w:t>
      </w:r>
      <w:r>
        <w:rPr>
          <w:rFonts w:ascii="Times New Roman" w:hAnsi="Times New Roman" w:cs="Times New Roman"/>
          <w:sz w:val="28"/>
          <w:szCs w:val="28"/>
          <w:lang w:val="kk-KZ"/>
        </w:rPr>
        <w:t xml:space="preserve">[125]. Алайда, бүгінгі таңда белгілі ИФТ – сыналымдары осы күнге дейін бруцелланың вирулентті штамдарына телімді антигендерінің болмауынан жұқтылған және вакцинацияланған </w:t>
      </w:r>
      <w:r>
        <w:rPr>
          <w:rFonts w:ascii="Times New Roman" w:eastAsia="Times New Roman" w:hAnsi="Times New Roman" w:cs="Times New Roman"/>
          <w:bCs/>
          <w:sz w:val="28"/>
          <w:szCs w:val="28"/>
          <w:lang w:val="kk-KZ"/>
        </w:rPr>
        <w:t xml:space="preserve">жануарларды бір-бірінен нақты ажыратуға мүмкіндік бермей отыр. </w:t>
      </w:r>
    </w:p>
    <w:p w14:paraId="1E0AB086" w14:textId="77777777" w:rsidR="002A1C87" w:rsidRPr="003A034D" w:rsidRDefault="00312E39" w:rsidP="002A1C87">
      <w:pPr>
        <w:shd w:val="clear" w:color="auto" w:fill="FFFFFF"/>
        <w:spacing w:after="0" w:line="240" w:lineRule="auto"/>
        <w:ind w:firstLine="708"/>
        <w:jc w:val="both"/>
        <w:rPr>
          <w:rStyle w:val="y2iqfc"/>
          <w:rFonts w:ascii="Times New Roman" w:hAnsi="Times New Roman" w:cs="Times New Roman"/>
          <w:color w:val="202124"/>
          <w:sz w:val="28"/>
          <w:szCs w:val="28"/>
          <w:lang w:val="kk-KZ"/>
        </w:rPr>
      </w:pPr>
      <w:r>
        <w:rPr>
          <w:rFonts w:ascii="Times New Roman" w:eastAsia="Times New Roman" w:hAnsi="Times New Roman" w:cs="Times New Roman"/>
          <w:bCs/>
          <w:i/>
          <w:sz w:val="28"/>
          <w:szCs w:val="28"/>
          <w:lang w:val="kk-KZ"/>
        </w:rPr>
        <w:t xml:space="preserve">Сақина реакциясы - </w:t>
      </w:r>
      <w:r>
        <w:rPr>
          <w:rFonts w:ascii="Times New Roman" w:eastAsia="Times New Roman" w:hAnsi="Times New Roman" w:cs="Times New Roman"/>
          <w:bCs/>
          <w:sz w:val="28"/>
          <w:szCs w:val="28"/>
          <w:lang w:val="kk-KZ"/>
        </w:rPr>
        <w:t xml:space="preserve">сүттегі антиденелердің боялған бруцелла жасушаларын агглютинациялау феноменіне негізделген. Бұл сыналым танкерлердегі (үлкен сыйымдылықтардағы) бірнеше сиырлардан алынған сүт үлгілерін скрининг жасауға мүмкіндік береді. </w:t>
      </w:r>
      <w:r>
        <w:rPr>
          <w:rStyle w:val="y2iqfc"/>
          <w:rFonts w:ascii="Times New Roman" w:hAnsi="Times New Roman" w:cs="Times New Roman"/>
          <w:color w:val="202124"/>
          <w:sz w:val="28"/>
          <w:szCs w:val="28"/>
          <w:lang w:val="kk-KZ"/>
        </w:rPr>
        <w:t xml:space="preserve">Ол мал табындарын немесе </w:t>
      </w:r>
      <w:r>
        <w:rPr>
          <w:rStyle w:val="y2iqfc"/>
          <w:rFonts w:ascii="Times New Roman" w:hAnsi="Times New Roman" w:cs="Times New Roman"/>
          <w:color w:val="202124"/>
          <w:sz w:val="28"/>
          <w:szCs w:val="28"/>
          <w:lang w:val="kk-KZ"/>
        </w:rPr>
        <w:lastRenderedPageBreak/>
        <w:t xml:space="preserve">бруцеллезден таза аумақтардағы мал басын бақылау үшін өте пайдалы, сондықтан мониторингтік  (бақылау) сынағы ретінде танылып отыр. Айта кететін маңызды жағдай - сақина реакциясының жалған оң нәтижелерінің саны қышқыл сүт бөлетін сиырлардың санына (айталық, желінсау сиырлар және уыз сүт) пропорционалды болып келеді </w:t>
      </w:r>
      <w:r>
        <w:rPr>
          <w:rFonts w:ascii="Times New Roman" w:hAnsi="Times New Roman" w:cs="Times New Roman"/>
          <w:sz w:val="28"/>
          <w:szCs w:val="28"/>
          <w:lang w:val="kk-KZ"/>
        </w:rPr>
        <w:t>[119]. Сақина реакциясының о</w:t>
      </w:r>
      <w:r>
        <w:rPr>
          <w:rStyle w:val="y2iqfc"/>
          <w:rFonts w:ascii="Times New Roman" w:hAnsi="Times New Roman" w:cs="Times New Roman"/>
          <w:color w:val="202124"/>
          <w:sz w:val="28"/>
          <w:szCs w:val="28"/>
          <w:lang w:val="kk-KZ"/>
        </w:rPr>
        <w:t>ң нәтижесі табын ішінде бруцеллезбен жұқтырылған сиырдың бар екенін білдіреді. Бұл жағжайда табынның барлық сиырлары жеке серологиялық зерттеулерге тартылады.</w:t>
      </w:r>
    </w:p>
    <w:p w14:paraId="1B22B3E3" w14:textId="77777777" w:rsidR="002A1C87" w:rsidRPr="003A034D" w:rsidRDefault="00312E39" w:rsidP="002A1C87">
      <w:pPr>
        <w:shd w:val="clear" w:color="auto" w:fill="FFFFFF"/>
        <w:spacing w:after="0" w:line="240" w:lineRule="auto"/>
        <w:ind w:firstLine="708"/>
        <w:jc w:val="both"/>
        <w:rPr>
          <w:rFonts w:ascii="Times New Roman" w:eastAsia="Times New Roman" w:hAnsi="Times New Roman" w:cs="Times New Roman"/>
          <w:bCs/>
          <w:sz w:val="28"/>
          <w:szCs w:val="28"/>
          <w:lang w:val="kk-KZ"/>
        </w:rPr>
      </w:pPr>
      <w:r>
        <w:rPr>
          <w:rStyle w:val="y2iqfc"/>
          <w:rFonts w:ascii="Times New Roman" w:hAnsi="Times New Roman" w:cs="Times New Roman"/>
          <w:i/>
          <w:color w:val="202124"/>
          <w:sz w:val="28"/>
          <w:szCs w:val="28"/>
          <w:lang w:val="kk-KZ"/>
        </w:rPr>
        <w:t>2-меркаптоэтанол реакциясымен қойылатын АР</w:t>
      </w:r>
      <w:r>
        <w:rPr>
          <w:rStyle w:val="y2iqfc"/>
          <w:rFonts w:ascii="Times New Roman" w:hAnsi="Times New Roman" w:cs="Times New Roman"/>
          <w:color w:val="202124"/>
          <w:sz w:val="28"/>
          <w:szCs w:val="28"/>
          <w:lang w:val="kk-KZ"/>
        </w:rPr>
        <w:t xml:space="preserve"> зерттелетін үлгідегі </w:t>
      </w:r>
      <w:r>
        <w:rPr>
          <w:rFonts w:ascii="Times New Roman" w:eastAsia="Times New Roman" w:hAnsi="Times New Roman" w:cs="Times New Roman"/>
          <w:bCs/>
          <w:sz w:val="28"/>
          <w:szCs w:val="28"/>
          <w:lang w:val="kk-KZ"/>
        </w:rPr>
        <w:t>IgМ антиденелерін инактивациялай отыра, бруцеллаға қарсы IgG антиденелерінің мөлшерін селективті түрде анықтауға мүмкіндік береді. IgG антиденелері әдетте созылмалы инфекциямен байланысты болып келеді, сондықтан бұл сыналымның оң нәтижелері бруцеллездің нақты белгісі болып саналады. Дегенмен, бұл сыналымныңда кейбір кемшіліктері бар. Мысалы, жұмыс барысында сорғыш шкафты қажет ететін уытты меркаптоэтанол қолданылады; 2-меркаптоэтанол IgG антиденелерінің деградациясын тудырып, реакцияның жалған теріс нәтижелер көрсетуіне себепкер болуы мүмкін.2</w:t>
      </w:r>
      <w:r>
        <w:rPr>
          <w:rStyle w:val="y2iqfc"/>
          <w:rFonts w:ascii="Times New Roman" w:hAnsi="Times New Roman" w:cs="Times New Roman"/>
          <w:color w:val="202124"/>
          <w:sz w:val="28"/>
          <w:szCs w:val="28"/>
          <w:lang w:val="kk-KZ"/>
        </w:rPr>
        <w:t xml:space="preserve">-меркаптоэтанол реакциясымен қойылатын АР-ның </w:t>
      </w:r>
      <w:r>
        <w:rPr>
          <w:rFonts w:ascii="Times New Roman" w:eastAsia="Times New Roman" w:hAnsi="Times New Roman" w:cs="Times New Roman"/>
          <w:bCs/>
          <w:sz w:val="28"/>
          <w:szCs w:val="28"/>
          <w:lang w:val="kk-KZ"/>
        </w:rPr>
        <w:t>сезімталдылығы 88-99%, ал телімділігі 92 -99% деңгейінде болып отыр.</w:t>
      </w:r>
    </w:p>
    <w:p w14:paraId="1D5BCF94" w14:textId="77777777" w:rsidR="00167696" w:rsidRPr="003A034D" w:rsidRDefault="00312E39" w:rsidP="00D60DBA">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eastAsia="Times New Roman" w:hAnsi="Times New Roman" w:cs="Times New Roman"/>
          <w:i/>
          <w:sz w:val="28"/>
          <w:szCs w:val="28"/>
          <w:lang w:val="kk-KZ"/>
        </w:rPr>
        <w:t>Этилендиаминотетрасірке қышқылымен агглютинация реакциясы</w:t>
      </w:r>
      <w:r>
        <w:rPr>
          <w:rFonts w:ascii="Times New Roman" w:eastAsia="Times New Roman" w:hAnsi="Times New Roman" w:cs="Times New Roman"/>
          <w:sz w:val="28"/>
          <w:szCs w:val="28"/>
          <w:lang w:val="kk-KZ"/>
        </w:rPr>
        <w:t xml:space="preserve"> (АР-ЭДТА). </w:t>
      </w:r>
      <w:r>
        <w:rPr>
          <w:rStyle w:val="y2iqfc"/>
          <w:rFonts w:ascii="Times New Roman" w:hAnsi="Times New Roman" w:cs="Times New Roman"/>
          <w:color w:val="202124"/>
          <w:sz w:val="28"/>
          <w:szCs w:val="28"/>
          <w:lang w:val="kk-KZ"/>
        </w:rPr>
        <w:t xml:space="preserve">АР-ында  ЭДТА қолдану айқыш реакциялардың ықтималдығын азайтып, сыналымның телімділігін айтарлықтай арттыра алады. Сондықтан да АР-ының бұл түрін дәстүрлі АР-ға балама ретінде пайдалануға болады </w:t>
      </w:r>
      <w:r>
        <w:rPr>
          <w:rFonts w:ascii="Times New Roman" w:hAnsi="Times New Roman" w:cs="Times New Roman"/>
          <w:sz w:val="28"/>
          <w:szCs w:val="28"/>
          <w:lang w:val="kk-KZ"/>
        </w:rPr>
        <w:t>[129, 130].</w:t>
      </w:r>
      <w:r>
        <w:rPr>
          <w:rFonts w:ascii="Times New Roman" w:hAnsi="Times New Roman" w:cs="Times New Roman"/>
          <w:sz w:val="28"/>
          <w:szCs w:val="28"/>
          <w:lang w:val="kk-KZ"/>
        </w:rPr>
        <w:tab/>
        <w:t>ЭДТА-ның реакция телімділігін қалай төмендете алатындығы осы күнге дейін түсініксіз. Дегенмен кейбір дереккөздерде бұл реагент антидененің  Fc фрагментінің бруцелла жасуша қабырғасына жабысуының алды алады деген тұжырым жасалған [131]. Бұл сыналым принципі – қан сарысуының рН-ын IgM изоэлектрикалық нүктесіне дейін өзгертіп, антиденелердің агглютинациясының алдын алу.</w:t>
      </w:r>
    </w:p>
    <w:p w14:paraId="66371883" w14:textId="77777777" w:rsidR="00962E6C" w:rsidRPr="003A034D" w:rsidRDefault="00312E39" w:rsidP="005F4172">
      <w:pPr>
        <w:pStyle w:val="HTML"/>
        <w:shd w:val="clear" w:color="auto" w:fill="FFFFFF" w:themeFill="background1"/>
        <w:jc w:val="both"/>
        <w:rPr>
          <w:rFonts w:ascii="Times New Roman" w:hAnsi="Times New Roman" w:cs="Times New Roman"/>
          <w:sz w:val="28"/>
          <w:szCs w:val="28"/>
          <w:lang w:val="kk-KZ"/>
        </w:rPr>
      </w:pPr>
      <w:r>
        <w:rPr>
          <w:rFonts w:ascii="Times New Roman" w:hAnsi="Times New Roman" w:cs="Times New Roman"/>
          <w:i/>
          <w:sz w:val="28"/>
          <w:szCs w:val="28"/>
          <w:lang w:val="kk-KZ"/>
        </w:rPr>
        <w:tab/>
        <w:t>Поляризациялық флуоресцентті талдау</w:t>
      </w:r>
      <w:r>
        <w:rPr>
          <w:rFonts w:ascii="Times New Roman" w:hAnsi="Times New Roman" w:cs="Times New Roman"/>
          <w:sz w:val="28"/>
          <w:szCs w:val="28"/>
          <w:lang w:val="kk-KZ"/>
        </w:rPr>
        <w:t xml:space="preserve"> (ПФТ) қан сарысу үлгілерін зерттеуге арналған. Кейінірек, бұл талдау жануарлардың сүті мен тұтас қан үлгілерін тексеру үшін де қолданыла бастады. ПФТ ерітіндідегі антигеннің аз көлемдегі молекуласымен және антиген мен антидене молекуласы кешенінің арасындағы айналу айырмашылығына негізделген. Ол антиген ретінде флуоресцентті таңбаланған молекуланың көлемін өлшейді. </w:t>
      </w:r>
      <w:r>
        <w:rPr>
          <w:rFonts w:ascii="Times New Roman" w:hAnsi="Times New Roman" w:cs="Times New Roman"/>
          <w:bCs/>
          <w:i/>
          <w:sz w:val="28"/>
          <w:szCs w:val="28"/>
          <w:lang w:val="kk-KZ"/>
        </w:rPr>
        <w:t>Brucella-</w:t>
      </w:r>
      <w:r>
        <w:rPr>
          <w:rFonts w:ascii="Times New Roman" w:hAnsi="Times New Roman" w:cs="Times New Roman"/>
          <w:bCs/>
          <w:sz w:val="28"/>
          <w:szCs w:val="28"/>
          <w:lang w:val="kk-KZ"/>
        </w:rPr>
        <w:t xml:space="preserve">ның ЛПС-нің О-бүйірлік тізбегін қолдану үміттендіретін нәтиже көрсетті. </w:t>
      </w:r>
      <w:r>
        <w:rPr>
          <w:rFonts w:ascii="Times New Roman" w:hAnsi="Times New Roman" w:cs="Times New Roman"/>
          <w:sz w:val="28"/>
          <w:szCs w:val="28"/>
          <w:lang w:val="kk-KZ"/>
        </w:rPr>
        <w:t xml:space="preserve">ПФТ </w:t>
      </w:r>
      <w:r>
        <w:rPr>
          <w:rFonts w:ascii="Times New Roman" w:hAnsi="Times New Roman" w:cs="Times New Roman"/>
          <w:bCs/>
          <w:sz w:val="28"/>
          <w:szCs w:val="28"/>
          <w:lang w:val="kk-KZ"/>
        </w:rPr>
        <w:t xml:space="preserve">дәстүрлі серологиялық реакцияларды толықтыратын құнды балама ретінде таныла бастады. Ол адам бруцеллезін балауда </w:t>
      </w:r>
      <w:r>
        <w:rPr>
          <w:rFonts w:ascii="Times New Roman" w:hAnsi="Times New Roman" w:cs="Times New Roman"/>
          <w:sz w:val="28"/>
          <w:szCs w:val="28"/>
          <w:lang w:val="kk-KZ"/>
        </w:rPr>
        <w:t xml:space="preserve">[132] </w:t>
      </w:r>
      <w:r>
        <w:rPr>
          <w:rFonts w:ascii="Times New Roman" w:hAnsi="Times New Roman" w:cs="Times New Roman"/>
          <w:bCs/>
          <w:sz w:val="28"/>
          <w:szCs w:val="28"/>
          <w:lang w:val="kk-KZ"/>
        </w:rPr>
        <w:t xml:space="preserve">және малдың бірнеше түрлерінің тұтас қанын, сүтін, қан сарысуларын аталмыш індетке тексеру кезінде қолданылған. Сыналымды дала жағдайында да қолдануға болады </w:t>
      </w:r>
      <w:r>
        <w:rPr>
          <w:rFonts w:ascii="Times New Roman" w:hAnsi="Times New Roman" w:cs="Times New Roman"/>
          <w:sz w:val="28"/>
          <w:szCs w:val="28"/>
          <w:lang w:val="kk-KZ"/>
        </w:rPr>
        <w:t>[133], ал</w:t>
      </w:r>
      <w:r>
        <w:rPr>
          <w:rFonts w:ascii="Times New Roman" w:hAnsi="Times New Roman" w:cs="Times New Roman"/>
          <w:bCs/>
          <w:sz w:val="28"/>
          <w:szCs w:val="28"/>
          <w:lang w:val="kk-KZ"/>
        </w:rPr>
        <w:t xml:space="preserve"> сезімталдығы бойынша ол ИФТ-нан кем түспейді </w:t>
      </w:r>
      <w:r>
        <w:rPr>
          <w:rFonts w:ascii="Times New Roman" w:hAnsi="Times New Roman" w:cs="Times New Roman"/>
          <w:sz w:val="28"/>
          <w:szCs w:val="28"/>
          <w:lang w:val="kk-KZ"/>
        </w:rPr>
        <w:t>[134].</w:t>
      </w:r>
    </w:p>
    <w:p w14:paraId="6AB438D2" w14:textId="77777777" w:rsidR="00137EB8" w:rsidRPr="003A034D" w:rsidRDefault="00312E39" w:rsidP="005F4172">
      <w:pPr>
        <w:pStyle w:val="HTML"/>
        <w:shd w:val="clear" w:color="auto" w:fill="FFFFFF" w:themeFill="background1"/>
        <w:jc w:val="both"/>
        <w:rPr>
          <w:rFonts w:ascii="Times New Roman" w:hAnsi="Times New Roman" w:cs="Times New Roman"/>
          <w:bCs/>
          <w:sz w:val="28"/>
          <w:szCs w:val="28"/>
          <w:lang w:val="kk-KZ"/>
        </w:rPr>
      </w:pPr>
      <w:r>
        <w:rPr>
          <w:rFonts w:ascii="Times New Roman" w:hAnsi="Times New Roman" w:cs="Times New Roman"/>
          <w:sz w:val="28"/>
          <w:szCs w:val="28"/>
          <w:lang w:val="kk-KZ"/>
        </w:rPr>
        <w:tab/>
      </w:r>
      <w:r>
        <w:rPr>
          <w:rFonts w:ascii="Times New Roman" w:hAnsi="Times New Roman" w:cs="Times New Roman"/>
          <w:i/>
          <w:sz w:val="28"/>
          <w:szCs w:val="28"/>
          <w:lang w:val="kk-KZ"/>
        </w:rPr>
        <w:t>Кумбс реакциясы</w:t>
      </w:r>
      <w:r>
        <w:rPr>
          <w:rFonts w:ascii="Times New Roman" w:hAnsi="Times New Roman" w:cs="Times New Roman"/>
          <w:sz w:val="28"/>
          <w:szCs w:val="28"/>
          <w:lang w:val="kk-KZ"/>
        </w:rPr>
        <w:t xml:space="preserve"> – бруцеллездің рецидивін анықтау үшін ең қолайлы және сезімтал сыналым болып табылады [124]. </w:t>
      </w:r>
      <w:r>
        <w:rPr>
          <w:rFonts w:ascii="Times New Roman" w:hAnsi="Times New Roman" w:cs="Times New Roman"/>
          <w:bCs/>
          <w:sz w:val="28"/>
          <w:szCs w:val="28"/>
          <w:lang w:val="kk-KZ"/>
        </w:rPr>
        <w:t xml:space="preserve">Ол </w:t>
      </w:r>
      <w:r>
        <w:rPr>
          <w:rFonts w:ascii="Times New Roman" w:hAnsi="Times New Roman" w:cs="Times New Roman"/>
          <w:sz w:val="28"/>
          <w:szCs w:val="28"/>
          <w:lang w:val="kk-KZ"/>
        </w:rPr>
        <w:t xml:space="preserve">бұғаттаушы </w:t>
      </w:r>
      <w:r>
        <w:rPr>
          <w:rFonts w:ascii="Times New Roman" w:hAnsi="Times New Roman" w:cs="Times New Roman"/>
          <w:bCs/>
          <w:sz w:val="28"/>
          <w:szCs w:val="28"/>
          <w:lang w:val="kk-KZ"/>
        </w:rPr>
        <w:t xml:space="preserve">толымсыз </w:t>
      </w:r>
      <w:r>
        <w:rPr>
          <w:rFonts w:ascii="Times New Roman" w:hAnsi="Times New Roman" w:cs="Times New Roman"/>
          <w:sz w:val="28"/>
          <w:szCs w:val="28"/>
          <w:lang w:val="kk-KZ"/>
        </w:rPr>
        <w:t xml:space="preserve">IgG антиденелердің әсерінен АР-ында агглютинация болмаған жағдайда қосымша </w:t>
      </w:r>
      <w:r>
        <w:rPr>
          <w:rFonts w:ascii="Times New Roman" w:hAnsi="Times New Roman" w:cs="Times New Roman"/>
          <w:sz w:val="28"/>
          <w:szCs w:val="28"/>
          <w:lang w:val="kk-KZ"/>
        </w:rPr>
        <w:lastRenderedPageBreak/>
        <w:t>сыналым ретінде қолданылады. Кумбс реакциясын қою көп уақытты алады, техникалық жағынан қиын және білікті мамандарды қажет. Сондықтан да  бұл сыналым әдетте диагностикалық зертханаларда қолданыла бермейді. Бұл реакция бруцеллездің күрделі және созылмалы жағдайларында жақсы жағынан танылып отыр. Дегенмен, оның сезімталдығы ИФТ–дан айтарлықтай төмен болып келеді [135].</w:t>
      </w:r>
    </w:p>
    <w:p w14:paraId="1EF4CB53" w14:textId="77777777" w:rsidR="00137EB8" w:rsidRPr="003A034D" w:rsidRDefault="00312E39" w:rsidP="005F4172">
      <w:pPr>
        <w:pStyle w:val="HTML"/>
        <w:shd w:val="clear" w:color="auto" w:fill="FFFFFF" w:themeFill="background1"/>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i/>
          <w:color w:val="202124"/>
          <w:sz w:val="28"/>
          <w:szCs w:val="28"/>
          <w:lang w:val="kk-KZ"/>
        </w:rPr>
        <w:t xml:space="preserve">Агар геліндегі иммундыдиффузиялық сыналым </w:t>
      </w:r>
      <w:r>
        <w:rPr>
          <w:rFonts w:ascii="Times New Roman" w:hAnsi="Times New Roman" w:cs="Times New Roman"/>
          <w:color w:val="202124"/>
          <w:sz w:val="28"/>
          <w:szCs w:val="28"/>
          <w:lang w:val="kk-KZ"/>
        </w:rPr>
        <w:t xml:space="preserve">антиген-антидене кешенінің преципитациясына негізделген. Бұл әдісті көп жағдайда </w:t>
      </w:r>
      <w:r>
        <w:rPr>
          <w:rFonts w:ascii="Times New Roman" w:hAnsi="Times New Roman" w:cs="Times New Roman"/>
          <w:bCs/>
          <w:i/>
          <w:sz w:val="28"/>
          <w:szCs w:val="28"/>
          <w:lang w:val="kk-KZ"/>
        </w:rPr>
        <w:t>B. оvis</w:t>
      </w:r>
      <w:r>
        <w:rPr>
          <w:rFonts w:ascii="Times New Roman" w:hAnsi="Times New Roman" w:cs="Times New Roman"/>
          <w:bCs/>
          <w:sz w:val="28"/>
          <w:szCs w:val="28"/>
          <w:lang w:val="kk-KZ"/>
        </w:rPr>
        <w:t xml:space="preserve"> тудырған бруцеллез ауруын</w:t>
      </w:r>
      <w:r>
        <w:rPr>
          <w:rFonts w:ascii="Times New Roman" w:hAnsi="Times New Roman" w:cs="Times New Roman"/>
          <w:color w:val="202124"/>
          <w:sz w:val="28"/>
          <w:szCs w:val="28"/>
          <w:lang w:val="kk-KZ"/>
        </w:rPr>
        <w:t xml:space="preserve"> балауда қолданады. Сыналымның басқа серологиялық реакциялармен салыстырғанда құны төмен, оңай орындалады және сезімталдылығы жағынан КБР-ынан кем түспейді.  Дегенмен, кемшіліктері де аз емес. Айталық, бруцеллездің созылмалы түрінде оның сезімталдығы айтарлықтай төмендейді және бұл сыналымда қолданылатын қолжетімді коммерциялық антигендер сапа жағынан бірегей болып келмейді. Сондықтан да ПТР секілді қосымша балау әдістерін қолдану ұсынылып отыр </w:t>
      </w:r>
      <w:r>
        <w:rPr>
          <w:rFonts w:ascii="Times New Roman" w:hAnsi="Times New Roman" w:cs="Times New Roman"/>
          <w:sz w:val="28"/>
          <w:szCs w:val="28"/>
          <w:lang w:val="kk-KZ"/>
        </w:rPr>
        <w:t>[136].</w:t>
      </w:r>
    </w:p>
    <w:p w14:paraId="3028EC5F" w14:textId="77777777" w:rsidR="00137EB8" w:rsidRPr="00E33A6C" w:rsidRDefault="00312E39" w:rsidP="005F4172">
      <w:pPr>
        <w:shd w:val="clear" w:color="auto" w:fill="FFFFFF" w:themeFill="background1"/>
        <w:spacing w:after="0" w:line="240" w:lineRule="auto"/>
        <w:ind w:firstLine="708"/>
        <w:jc w:val="both"/>
        <w:rPr>
          <w:rStyle w:val="y2iqfc"/>
          <w:rFonts w:ascii="Times New Roman" w:eastAsia="Times New Roman" w:hAnsi="Times New Roman" w:cs="Times New Roman"/>
          <w:bCs/>
          <w:sz w:val="28"/>
          <w:szCs w:val="28"/>
          <w:lang w:val="kk-KZ"/>
        </w:rPr>
      </w:pPr>
      <w:r>
        <w:rPr>
          <w:rFonts w:ascii="Times New Roman" w:hAnsi="Times New Roman" w:cs="Times New Roman"/>
          <w:i/>
          <w:color w:val="202124"/>
          <w:sz w:val="28"/>
          <w:szCs w:val="28"/>
          <w:lang w:val="kk-KZ"/>
        </w:rPr>
        <w:t xml:space="preserve">Иммунды кешенді аггютинациялау реакциясы </w:t>
      </w:r>
      <w:r>
        <w:rPr>
          <w:rFonts w:ascii="Times New Roman" w:hAnsi="Times New Roman" w:cs="Times New Roman"/>
          <w:i/>
          <w:sz w:val="28"/>
          <w:szCs w:val="28"/>
          <w:lang w:val="kk-KZ"/>
        </w:rPr>
        <w:t>(</w:t>
      </w:r>
      <w:r>
        <w:rPr>
          <w:rFonts w:ascii="Times New Roman" w:hAnsi="Times New Roman" w:cs="Times New Roman"/>
          <w:i/>
          <w:color w:val="202124"/>
          <w:sz w:val="28"/>
          <w:szCs w:val="28"/>
          <w:lang w:val="kk-KZ"/>
        </w:rPr>
        <w:t>Brucella сapt</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бруцеллез балауындағы сезімталдығы жоғары заманауи сыналымдардың бірі</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Бұл реакция антигенді агглютинациялайтын толымды антиденелермен қатар оны агглютинациялай алмайтын толымсыз антиденелерді анықтауға арналған. Бұл сыналым сэнвич-ИФТ жүйесіне негізделген. Сыналымда ең әуелі </w:t>
      </w:r>
      <w:r>
        <w:rPr>
          <w:rFonts w:ascii="Times New Roman" w:hAnsi="Times New Roman" w:cs="Times New Roman"/>
          <w:color w:val="000000"/>
          <w:sz w:val="28"/>
          <w:szCs w:val="28"/>
          <w:lang w:val="kk-KZ" w:eastAsia="ar-SA"/>
        </w:rPr>
        <w:t xml:space="preserve">IgG, IgA және/немесе </w:t>
      </w:r>
      <w:r>
        <w:rPr>
          <w:rFonts w:ascii="Times New Roman" w:eastAsia="Times New Roman" w:hAnsi="Times New Roman" w:cs="Times New Roman"/>
          <w:color w:val="000000"/>
          <w:sz w:val="28"/>
          <w:szCs w:val="28"/>
          <w:lang w:val="kk-KZ" w:eastAsia="ar-SA"/>
        </w:rPr>
        <w:t xml:space="preserve"> IgM</w:t>
      </w:r>
      <w:r>
        <w:rPr>
          <w:rFonts w:ascii="Times New Roman" w:hAnsi="Times New Roman" w:cs="Times New Roman"/>
          <w:color w:val="000000"/>
          <w:sz w:val="28"/>
          <w:szCs w:val="28"/>
          <w:lang w:val="kk-KZ" w:eastAsia="ar-SA"/>
        </w:rPr>
        <w:t xml:space="preserve"> антиденелеріне қарсы бағытталған антитүрлік антиденелермен микропланшет ұяшықтары толтырылады. Реакция U-тәрізді түбі бар микротитрлеуге арналған ұяшықтарда жүргізіледі. Зерттелетін сарысуды және корпускулярлы антигенді ұяшықтарға құйғаннан кейін планшетті бөлме температурасында 24 сағатқа қалдырады. Үлгіде толымсыз антиденелер болған жағдайда, соңғылары бруцелланың жасушаларымен байланысады, ал бұл иммунды кешен антитүрлік антиденелермен ұсталынады. Нәтижесінде ұяшық түбінде  қолшатыр түріндегі агглютинат түзіледі </w:t>
      </w:r>
      <w:r>
        <w:rPr>
          <w:rFonts w:ascii="Times New Roman" w:hAnsi="Times New Roman" w:cs="Times New Roman"/>
          <w:sz w:val="28"/>
          <w:szCs w:val="28"/>
          <w:lang w:val="kk-KZ"/>
        </w:rPr>
        <w:t xml:space="preserve">[137]. </w:t>
      </w:r>
      <w:r>
        <w:rPr>
          <w:rFonts w:ascii="Times New Roman" w:eastAsia="Times New Roman" w:hAnsi="Times New Roman" w:cs="Times New Roman"/>
          <w:i/>
          <w:color w:val="000000"/>
          <w:sz w:val="28"/>
          <w:szCs w:val="28"/>
          <w:lang w:val="kk-KZ" w:eastAsia="ar-SA"/>
        </w:rPr>
        <w:t xml:space="preserve">Brucellaсapt </w:t>
      </w:r>
      <w:r>
        <w:rPr>
          <w:rFonts w:ascii="Times New Roman" w:hAnsi="Times New Roman" w:cs="Times New Roman"/>
          <w:color w:val="000000"/>
          <w:sz w:val="28"/>
          <w:szCs w:val="28"/>
          <w:lang w:val="kk-KZ" w:eastAsia="ar-SA"/>
        </w:rPr>
        <w:t xml:space="preserve">өзінің сезімталдығы мен телімділігі бойынша Кумбс реакциясынан кем түспейді, ал артықшылығы - бір сатылы реакция. Бұл әдіс қолданыстағы жедел сыналымдарды алмастыра алмаса да, адам мен мал бруцеллезінің созылмалы түрін балауда өте пайдалы болып  отыр </w:t>
      </w:r>
      <w:r>
        <w:rPr>
          <w:rFonts w:ascii="Times New Roman" w:hAnsi="Times New Roman" w:cs="Times New Roman"/>
          <w:sz w:val="28"/>
          <w:szCs w:val="28"/>
          <w:lang w:val="kk-KZ"/>
        </w:rPr>
        <w:t>[124, 139].</w:t>
      </w:r>
    </w:p>
    <w:p w14:paraId="2D00BB59" w14:textId="77777777" w:rsidR="00FE14E3" w:rsidRPr="003A034D" w:rsidRDefault="00312E39" w:rsidP="005F4172">
      <w:pPr>
        <w:shd w:val="clear" w:color="auto" w:fill="FFFFFF" w:themeFill="background1"/>
        <w:suppressAutoHyphens/>
        <w:spacing w:after="0" w:line="240" w:lineRule="auto"/>
        <w:ind w:firstLine="708"/>
        <w:jc w:val="both"/>
        <w:rPr>
          <w:rFonts w:ascii="Times New Roman" w:hAnsi="Times New Roman" w:cs="Times New Roman"/>
          <w:sz w:val="28"/>
          <w:szCs w:val="28"/>
          <w:lang w:val="kk-KZ"/>
        </w:rPr>
      </w:pPr>
      <w:r>
        <w:rPr>
          <w:rFonts w:ascii="Times New Roman" w:hAnsi="Times New Roman" w:cs="Times New Roman"/>
          <w:i/>
          <w:color w:val="202124"/>
          <w:sz w:val="28"/>
          <w:szCs w:val="28"/>
          <w:lang w:val="kk-KZ"/>
        </w:rPr>
        <w:t>Иммунды хроматографиялық талдау (ИХТ)</w:t>
      </w:r>
      <w:r>
        <w:rPr>
          <w:rFonts w:ascii="Times New Roman" w:hAnsi="Times New Roman" w:cs="Times New Roman"/>
          <w:color w:val="202124"/>
          <w:sz w:val="28"/>
          <w:szCs w:val="28"/>
          <w:lang w:val="kk-KZ"/>
        </w:rPr>
        <w:t xml:space="preserve"> – зертханадан тыс, д</w:t>
      </w:r>
      <w:r>
        <w:rPr>
          <w:rFonts w:ascii="Times New Roman" w:hAnsi="Times New Roman" w:cs="Times New Roman"/>
          <w:color w:val="000000"/>
          <w:sz w:val="28"/>
          <w:szCs w:val="28"/>
          <w:lang w:val="kk-KZ" w:eastAsia="ar-SA"/>
        </w:rPr>
        <w:t xml:space="preserve">ала жағдайында малды бруцеллез ауруына тексеруге арналған экспресс-талдау. Бұл сыналым ИФТ-дың жеңілдетілген нұсқасы болып табылады. Сыналымның бруцеллаға қарсы түзілген IgG және IgМ антиденелерді анықтауда жоғары сезімталдығы мен телімділігі әртүрлі зерттеулерде дәлелденген. </w:t>
      </w:r>
      <w:r>
        <w:rPr>
          <w:rFonts w:ascii="Times New Roman" w:hAnsi="Times New Roman" w:cs="Times New Roman"/>
          <w:sz w:val="28"/>
          <w:szCs w:val="28"/>
          <w:lang w:val="kk-KZ"/>
        </w:rPr>
        <w:t>T. Abdoel</w:t>
      </w:r>
      <w:r>
        <w:rPr>
          <w:rFonts w:ascii="Times New Roman" w:eastAsia="Times New Roman" w:hAnsi="Times New Roman" w:cs="Times New Roman"/>
          <w:bCs/>
          <w:sz w:val="28"/>
          <w:szCs w:val="28"/>
          <w:lang w:val="kk-KZ"/>
        </w:rPr>
        <w:t xml:space="preserve"> et al. (2008) </w:t>
      </w:r>
      <w:r>
        <w:rPr>
          <w:rFonts w:ascii="Times New Roman" w:hAnsi="Times New Roman" w:cs="Times New Roman"/>
          <w:bCs/>
          <w:sz w:val="28"/>
          <w:szCs w:val="28"/>
          <w:lang w:val="kk-KZ"/>
        </w:rPr>
        <w:t xml:space="preserve">ірі қара мал, ешкі, қой және шошқа бруцеллезін серодиагностикалау үшін төрт қарапайым және далалық экспресс сыналымдар әзірлеген. </w:t>
      </w:r>
      <w:r>
        <w:rPr>
          <w:rFonts w:ascii="Times New Roman" w:hAnsi="Times New Roman" w:cs="Times New Roman"/>
          <w:color w:val="202124"/>
          <w:sz w:val="28"/>
          <w:szCs w:val="28"/>
          <w:lang w:val="kk-KZ"/>
        </w:rPr>
        <w:t xml:space="preserve">ИХТ </w:t>
      </w:r>
      <w:r>
        <w:rPr>
          <w:rFonts w:ascii="Times New Roman" w:hAnsi="Times New Roman" w:cs="Times New Roman"/>
          <w:bCs/>
          <w:sz w:val="28"/>
          <w:szCs w:val="28"/>
          <w:lang w:val="kk-KZ"/>
        </w:rPr>
        <w:t>тиімділігі Португалияның бруцеллез бойынша санитариялық статусы белгілі табындарындағы мал басынан алынған қан сарысу үлгілерін серологиялық зерттеу кезінде анықталды. Патматериалдардан қоздырғыш өсіндісін бөліп алу арқылы расталған сиыр, ешкі, қой және шошқа бруцеллезін  ИХТ тиісінше 90%, 100%, 90% және</w:t>
      </w:r>
      <w:r>
        <w:rPr>
          <w:rFonts w:ascii="Times New Roman" w:eastAsia="Times New Roman" w:hAnsi="Times New Roman" w:cs="Times New Roman"/>
          <w:bCs/>
          <w:sz w:val="28"/>
          <w:szCs w:val="28"/>
          <w:lang w:val="kk-KZ"/>
        </w:rPr>
        <w:t xml:space="preserve"> 73% </w:t>
      </w:r>
      <w:r>
        <w:rPr>
          <w:rFonts w:ascii="Times New Roman" w:hAnsi="Times New Roman" w:cs="Times New Roman"/>
          <w:bCs/>
          <w:sz w:val="28"/>
          <w:szCs w:val="28"/>
          <w:lang w:val="kk-KZ"/>
        </w:rPr>
        <w:t xml:space="preserve">мал басынан анықтады. Бруцеллезден таза табындағы </w:t>
      </w:r>
      <w:r>
        <w:rPr>
          <w:rFonts w:ascii="Times New Roman" w:hAnsi="Times New Roman" w:cs="Times New Roman"/>
          <w:bCs/>
          <w:sz w:val="28"/>
          <w:szCs w:val="28"/>
          <w:lang w:val="kk-KZ"/>
        </w:rPr>
        <w:lastRenderedPageBreak/>
        <w:t xml:space="preserve">малдан алынған бірде-бір қан сарысу үлгісі ИХТ-да оң нәтиже көрсетпеді, бұл оның жоғары сезімталдығын дәлелдейді. Дегенмен, дәстүрлі серологиялық реакцияларда жалған оң нәтиже берген кейбір сарысулар ИХТ-ында да реактивтілігін көрсеткен </w:t>
      </w:r>
      <w:r>
        <w:rPr>
          <w:rFonts w:ascii="Times New Roman" w:hAnsi="Times New Roman" w:cs="Times New Roman"/>
          <w:sz w:val="28"/>
          <w:szCs w:val="28"/>
          <w:lang w:val="kk-KZ"/>
        </w:rPr>
        <w:t>[140].</w:t>
      </w:r>
    </w:p>
    <w:p w14:paraId="10202013" w14:textId="77777777" w:rsidR="00B9152B" w:rsidRPr="003A034D" w:rsidRDefault="00312E39" w:rsidP="00642A8F">
      <w:pPr>
        <w:suppressAutoHyphens/>
        <w:spacing w:after="0" w:line="240" w:lineRule="auto"/>
        <w:ind w:firstLine="708"/>
        <w:jc w:val="both"/>
        <w:rPr>
          <w:rStyle w:val="y2iqfc"/>
          <w:rFonts w:ascii="Times New Roman" w:hAnsi="Times New Roman" w:cs="Times New Roman"/>
          <w:color w:val="202124"/>
          <w:sz w:val="28"/>
          <w:szCs w:val="28"/>
          <w:lang w:val="kk-KZ"/>
        </w:rPr>
      </w:pPr>
      <w:r>
        <w:rPr>
          <w:rFonts w:ascii="Times New Roman" w:eastAsia="Times New Roman" w:hAnsi="Times New Roman" w:cs="Times New Roman"/>
          <w:i/>
          <w:sz w:val="28"/>
          <w:szCs w:val="28"/>
          <w:lang w:val="kk-KZ"/>
        </w:rPr>
        <w:t xml:space="preserve">Бруцеллинтері аллергиялық сыналымы </w:t>
      </w:r>
      <w:r>
        <w:rPr>
          <w:rFonts w:ascii="Times New Roman" w:eastAsia="Times New Roman" w:hAnsi="Times New Roman" w:cs="Times New Roman"/>
          <w:sz w:val="28"/>
          <w:szCs w:val="28"/>
          <w:lang w:val="kk-KZ"/>
        </w:rPr>
        <w:t xml:space="preserve">- бұл </w:t>
      </w:r>
      <w:r>
        <w:rPr>
          <w:rFonts w:ascii="Times New Roman" w:eastAsia="Times New Roman" w:hAnsi="Times New Roman" w:cs="Times New Roman"/>
          <w:i/>
          <w:sz w:val="28"/>
          <w:szCs w:val="28"/>
          <w:lang w:val="kk-KZ"/>
        </w:rPr>
        <w:t xml:space="preserve">Brucella </w:t>
      </w:r>
      <w:r>
        <w:rPr>
          <w:rFonts w:ascii="Times New Roman" w:eastAsia="Times New Roman" w:hAnsi="Times New Roman" w:cs="Times New Roman"/>
          <w:bCs/>
          <w:i/>
          <w:sz w:val="28"/>
          <w:szCs w:val="28"/>
          <w:lang w:val="kk-KZ"/>
        </w:rPr>
        <w:t xml:space="preserve">spp. </w:t>
      </w:r>
      <w:r>
        <w:rPr>
          <w:rFonts w:ascii="Times New Roman" w:eastAsia="Times New Roman" w:hAnsi="Times New Roman" w:cs="Times New Roman"/>
          <w:bCs/>
          <w:sz w:val="28"/>
          <w:szCs w:val="28"/>
          <w:lang w:val="kk-KZ"/>
        </w:rPr>
        <w:t xml:space="preserve">тудыратын арнайы жасушалық иммундық жауапты анықтайтын аллергиялық сыналым. Аллерген ретінде </w:t>
      </w:r>
      <w:r>
        <w:rPr>
          <w:rFonts w:ascii="Times New Roman" w:eastAsia="Times New Roman" w:hAnsi="Times New Roman" w:cs="Times New Roman"/>
          <w:i/>
          <w:sz w:val="28"/>
          <w:szCs w:val="28"/>
          <w:lang w:val="kk-KZ"/>
        </w:rPr>
        <w:t>Brucella-</w:t>
      </w:r>
      <w:r>
        <w:rPr>
          <w:rFonts w:ascii="Times New Roman" w:eastAsia="Times New Roman" w:hAnsi="Times New Roman" w:cs="Times New Roman"/>
          <w:sz w:val="28"/>
          <w:szCs w:val="28"/>
          <w:lang w:val="kk-KZ"/>
        </w:rPr>
        <w:t>ның қатпарлы</w:t>
      </w:r>
      <w:r>
        <w:rPr>
          <w:rFonts w:ascii="Times New Roman" w:eastAsia="Times New Roman" w:hAnsi="Times New Roman" w:cs="Times New Roman"/>
          <w:bCs/>
          <w:sz w:val="28"/>
          <w:szCs w:val="28"/>
          <w:lang w:val="kk-KZ"/>
        </w:rPr>
        <w:t xml:space="preserve"> штамының ақуыз сығындысы қолданылады. Олауру қоздырғышының өнімдерімен сенсибилизацияланған малда жергілікті қабыну реакциясы мен гиперсезімталдылықтың баяу түрін қалыптастырады. </w:t>
      </w:r>
      <w:r>
        <w:rPr>
          <w:rStyle w:val="y2iqfc"/>
          <w:rFonts w:ascii="Times New Roman" w:hAnsi="Times New Roman" w:cs="Times New Roman"/>
          <w:color w:val="202124"/>
          <w:sz w:val="28"/>
          <w:szCs w:val="28"/>
          <w:lang w:val="kk-KZ"/>
        </w:rPr>
        <w:t xml:space="preserve">Реакция нәтижелері егу орнындағы терінің қалыңдығын анықтау арқылы өлшенеді. Бұл сыналым бруцеллездің шынайы жағдайларын жалған оң серологиялық реакциялардан ажыратуда өте тиімді. Бруцеллин тері аллергиялық сыналымы өте телімді, ал оның төмен сезімталдығы малды бруцеллезге скринингтік тексеру үшін қолайлы әдіс болып табылады. Алайда, бұл сыналым да постинфекцияны поствакцинацияляқ жағдайдан ажырата алмайды </w:t>
      </w:r>
      <w:r>
        <w:rPr>
          <w:rFonts w:ascii="Times New Roman" w:hAnsi="Times New Roman" w:cs="Times New Roman"/>
          <w:sz w:val="28"/>
          <w:szCs w:val="28"/>
          <w:lang w:val="kk-KZ"/>
        </w:rPr>
        <w:t>[141].Д</w:t>
      </w:r>
      <w:r>
        <w:rPr>
          <w:rStyle w:val="y2iqfc"/>
          <w:rFonts w:ascii="Times New Roman" w:hAnsi="Times New Roman" w:cs="Times New Roman"/>
          <w:sz w:val="28"/>
          <w:szCs w:val="28"/>
          <w:lang w:val="kk-KZ"/>
        </w:rPr>
        <w:t xml:space="preserve">әстүрлі серологиялық реакциялар бойынша </w:t>
      </w:r>
      <w:r>
        <w:rPr>
          <w:rStyle w:val="y2iqfc"/>
          <w:rFonts w:ascii="Times New Roman" w:hAnsi="Times New Roman" w:cs="Times New Roman"/>
          <w:color w:val="202124"/>
          <w:sz w:val="28"/>
          <w:szCs w:val="28"/>
          <w:lang w:val="kk-KZ"/>
        </w:rPr>
        <w:t>жалған оң нәтиже берген қан сарысуларын тексерген кезде б</w:t>
      </w:r>
      <w:r>
        <w:rPr>
          <w:rFonts w:ascii="Times New Roman" w:hAnsi="Times New Roman" w:cs="Times New Roman"/>
          <w:sz w:val="28"/>
          <w:szCs w:val="28"/>
          <w:lang w:val="kk-KZ"/>
        </w:rPr>
        <w:t xml:space="preserve">руцеллин тері аллергиялық сыналымының </w:t>
      </w:r>
      <w:r>
        <w:rPr>
          <w:rStyle w:val="y2iqfc"/>
          <w:rFonts w:ascii="Times New Roman" w:hAnsi="Times New Roman" w:cs="Times New Roman"/>
          <w:color w:val="202124"/>
          <w:sz w:val="28"/>
          <w:szCs w:val="28"/>
          <w:lang w:val="kk-KZ"/>
        </w:rPr>
        <w:t>РБС және КБР-сына қарағанда телімділігі айтралықтай жоғары болған</w:t>
      </w:r>
      <w:r>
        <w:rPr>
          <w:rFonts w:ascii="Times New Roman" w:hAnsi="Times New Roman" w:cs="Times New Roman"/>
          <w:sz w:val="28"/>
          <w:szCs w:val="28"/>
          <w:lang w:val="kk-KZ"/>
        </w:rPr>
        <w:t xml:space="preserve">. </w:t>
      </w:r>
      <w:r>
        <w:rPr>
          <w:rStyle w:val="y2iqfc"/>
          <w:rFonts w:ascii="Times New Roman" w:hAnsi="Times New Roman" w:cs="Times New Roman"/>
          <w:color w:val="202124"/>
          <w:sz w:val="28"/>
          <w:szCs w:val="28"/>
          <w:lang w:val="kk-KZ"/>
        </w:rPr>
        <w:t xml:space="preserve">Сондықтан да бұл сынаманы бруцеллезге қарсы егілмеген ірі қара малдың бруцеллезін диагностикалауда растаушы тест ретінде пайдалануға болады деген пікір айтылған </w:t>
      </w:r>
      <w:r>
        <w:rPr>
          <w:rFonts w:ascii="Times New Roman" w:hAnsi="Times New Roman" w:cs="Times New Roman"/>
          <w:sz w:val="28"/>
          <w:szCs w:val="28"/>
          <w:lang w:val="kk-KZ"/>
        </w:rPr>
        <w:t>[142]</w:t>
      </w:r>
      <w:r>
        <w:rPr>
          <w:rStyle w:val="y2iqfc"/>
          <w:rFonts w:ascii="Times New Roman" w:hAnsi="Times New Roman" w:cs="Times New Roman"/>
          <w:color w:val="202124"/>
          <w:sz w:val="28"/>
          <w:szCs w:val="28"/>
          <w:lang w:val="kk-KZ"/>
        </w:rPr>
        <w:t xml:space="preserve">. Бұл сынақты ХЭБ балама сынақ ретінде ұсынып отыр. </w:t>
      </w:r>
    </w:p>
    <w:p w14:paraId="3B7B2B1B" w14:textId="77777777" w:rsidR="002A1C87" w:rsidRPr="003A034D" w:rsidRDefault="00312E39" w:rsidP="00642A8F">
      <w:pPr>
        <w:suppressAutoHyphens/>
        <w:spacing w:after="0" w:line="240" w:lineRule="auto"/>
        <w:ind w:firstLine="708"/>
        <w:jc w:val="both"/>
        <w:rPr>
          <w:rStyle w:val="y2iqfc"/>
          <w:rFonts w:ascii="Times New Roman" w:hAnsi="Times New Roman" w:cs="Times New Roman"/>
          <w:bCs/>
          <w:sz w:val="28"/>
          <w:szCs w:val="28"/>
          <w:lang w:val="kk-KZ"/>
        </w:rPr>
      </w:pPr>
      <w:r>
        <w:rPr>
          <w:rStyle w:val="y2iqfc"/>
          <w:rFonts w:ascii="Times New Roman" w:hAnsi="Times New Roman" w:cs="Times New Roman"/>
          <w:color w:val="202124"/>
          <w:sz w:val="28"/>
          <w:szCs w:val="28"/>
          <w:lang w:val="kk-KZ"/>
        </w:rPr>
        <w:t xml:space="preserve">Қорыта айтқанда, серологиялық реакциялар мал бруцеллезінің </w:t>
      </w:r>
      <w:r>
        <w:rPr>
          <w:rStyle w:val="y2iqfc"/>
          <w:rFonts w:ascii="Times New Roman" w:hAnsi="Times New Roman" w:cs="Times New Roman"/>
          <w:i/>
          <w:color w:val="202124"/>
          <w:sz w:val="28"/>
          <w:szCs w:val="28"/>
          <w:lang w:val="kk-KZ"/>
        </w:rPr>
        <w:t xml:space="preserve">in vivo </w:t>
      </w:r>
      <w:r>
        <w:rPr>
          <w:rStyle w:val="y2iqfc"/>
          <w:rFonts w:ascii="Times New Roman" w:hAnsi="Times New Roman" w:cs="Times New Roman"/>
          <w:color w:val="202124"/>
          <w:sz w:val="28"/>
          <w:szCs w:val="28"/>
          <w:lang w:val="kk-KZ"/>
        </w:rPr>
        <w:t xml:space="preserve">диагностикасының негізгі әдістері болып қала береді және аталмыш індетпен күресуге бағытталған мал дәрігерлік-санитариялық шаралар кешенінде маңызды орын алады. Бруцеллезге шалдыққан мал басын анықтау мақсатында қолданылып жүрген серологиялық реакциялардың ішінде ИФТ-дың әртүрлі нұсқалары салыстырмалы түрде жоғары сезімталдыққа ие болып отыр. Алайда, ИФТ-да бруцелланың тегіс штаммдарының ЛПС-терінің қолдануы басқа грамтеріс бактериялармен ортақ эпитоптары есебінен иммунологиялық талдаудың телімділігін айтарлықтай төмендетеді. Міне, сондықтан да </w:t>
      </w:r>
      <w:r>
        <w:rPr>
          <w:rStyle w:val="y2iqfc"/>
          <w:rFonts w:ascii="Times New Roman" w:hAnsi="Times New Roman" w:cs="Times New Roman"/>
          <w:i/>
          <w:color w:val="202124"/>
          <w:sz w:val="28"/>
          <w:szCs w:val="28"/>
          <w:lang w:val="kk-KZ"/>
        </w:rPr>
        <w:t xml:space="preserve">Brucella </w:t>
      </w:r>
      <w:r>
        <w:rPr>
          <w:rStyle w:val="y2iqfc"/>
          <w:rFonts w:ascii="Times New Roman" w:hAnsi="Times New Roman" w:cs="Times New Roman"/>
          <w:color w:val="202124"/>
          <w:sz w:val="28"/>
          <w:szCs w:val="28"/>
          <w:lang w:val="kk-KZ"/>
        </w:rPr>
        <w:t xml:space="preserve">тұқымдастарына тән антигендерді іздестіру бруцеллездің серологиялық  балауын жетілдірудің  негізгі шарты болмақ. </w:t>
      </w:r>
    </w:p>
    <w:p w14:paraId="7F31791B" w14:textId="77777777" w:rsidR="002A1C87" w:rsidRPr="003A034D" w:rsidRDefault="002A1C87" w:rsidP="00642A8F">
      <w:pPr>
        <w:spacing w:after="0" w:line="240" w:lineRule="auto"/>
        <w:jc w:val="both"/>
        <w:rPr>
          <w:rFonts w:ascii="Times New Roman" w:hAnsi="Times New Roman" w:cs="Times New Roman"/>
          <w:b/>
          <w:bCs/>
          <w:sz w:val="28"/>
          <w:szCs w:val="28"/>
          <w:lang w:val="kk-KZ"/>
        </w:rPr>
      </w:pPr>
    </w:p>
    <w:p w14:paraId="27FFF9E5" w14:textId="77777777" w:rsidR="00573EDE" w:rsidRPr="003A034D" w:rsidRDefault="00312E39" w:rsidP="00573EDE">
      <w:pPr>
        <w:spacing w:after="0" w:line="240" w:lineRule="auto"/>
        <w:ind w:firstLine="708"/>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1.4 </w:t>
      </w:r>
      <w:r>
        <w:rPr>
          <w:rFonts w:ascii="Times New Roman" w:hAnsi="Times New Roman" w:cs="Times New Roman"/>
          <w:b/>
          <w:bCs/>
          <w:i/>
          <w:sz w:val="28"/>
          <w:szCs w:val="28"/>
          <w:lang w:val="kk-KZ"/>
        </w:rPr>
        <w:t>Brucella-</w:t>
      </w:r>
      <w:r>
        <w:rPr>
          <w:rFonts w:ascii="Times New Roman" w:hAnsi="Times New Roman" w:cs="Times New Roman"/>
          <w:b/>
          <w:bCs/>
          <w:sz w:val="28"/>
          <w:szCs w:val="28"/>
          <w:lang w:val="kk-KZ"/>
        </w:rPr>
        <w:t>ның рекомбинантты ақуыздары және оларды серологиялық диагностиканы жетілдіруде қолдану</w:t>
      </w:r>
    </w:p>
    <w:p w14:paraId="22228E0D" w14:textId="77777777" w:rsidR="002A1C87" w:rsidRPr="003A034D" w:rsidRDefault="00312E39" w:rsidP="00573EDE">
      <w:pPr>
        <w:spacing w:after="0" w:line="240" w:lineRule="auto"/>
        <w:ind w:firstLine="708"/>
        <w:jc w:val="both"/>
        <w:rPr>
          <w:rStyle w:val="y2iqfc"/>
          <w:rFonts w:ascii="Times New Roman" w:hAnsi="Times New Roman" w:cs="Times New Roman"/>
          <w:color w:val="202124"/>
          <w:sz w:val="28"/>
          <w:szCs w:val="28"/>
          <w:lang w:val="kk-KZ"/>
        </w:rPr>
      </w:pPr>
      <w:r>
        <w:rPr>
          <w:rFonts w:ascii="Times New Roman" w:hAnsi="Times New Roman" w:cs="Times New Roman"/>
          <w:bCs/>
          <w:sz w:val="28"/>
          <w:szCs w:val="28"/>
          <w:lang w:val="kk-KZ"/>
        </w:rPr>
        <w:t xml:space="preserve">Бруцеллездің диагностикасын жетілдіру ветеринария ғылымы мен практикасының маңызды мәселелерінің бірі болып отыр, өйткені аурудың инкубациялық кезеңі адам мен әртүрге жататын жан-жануарларда 5 күннен 5 айға дейін созыла алады, ал ауру </w:t>
      </w:r>
      <w:r>
        <w:rPr>
          <w:rFonts w:ascii="Times New Roman" w:hAnsi="Times New Roman" w:cs="Times New Roman"/>
          <w:sz w:val="28"/>
          <w:szCs w:val="28"/>
          <w:lang w:val="kk-KZ"/>
        </w:rPr>
        <w:t xml:space="preserve">ешбір </w:t>
      </w:r>
      <w:r>
        <w:rPr>
          <w:rFonts w:ascii="Times New Roman" w:hAnsi="Times New Roman" w:cs="Times New Roman"/>
          <w:bCs/>
          <w:sz w:val="28"/>
          <w:szCs w:val="28"/>
          <w:lang w:val="kk-KZ"/>
        </w:rPr>
        <w:t xml:space="preserve">клиникалық белгілерсіз,  жедел немесе  созылмалы түрде өтуі мүмкін </w:t>
      </w:r>
      <w:r>
        <w:rPr>
          <w:rFonts w:ascii="Times New Roman" w:hAnsi="Times New Roman" w:cs="Times New Roman"/>
          <w:sz w:val="28"/>
          <w:szCs w:val="28"/>
          <w:lang w:val="kk-KZ"/>
        </w:rPr>
        <w:t xml:space="preserve">[143]. </w:t>
      </w:r>
      <w:r>
        <w:rPr>
          <w:rFonts w:ascii="Times New Roman" w:hAnsi="Times New Roman" w:cs="Times New Roman"/>
          <w:sz w:val="28"/>
          <w:szCs w:val="28"/>
          <w:lang w:val="kk-KZ" w:eastAsia="ar-SA"/>
        </w:rPr>
        <w:t xml:space="preserve">Бруцеллездің жіті фазасының симптомы (адамдарда әлсіздік пен дене қызуы және жануарларда түсік тастау) әртүрлі ауруларға тән болып келеді </w:t>
      </w:r>
      <w:r>
        <w:rPr>
          <w:rFonts w:ascii="Times New Roman" w:hAnsi="Times New Roman" w:cs="Times New Roman"/>
          <w:sz w:val="28"/>
          <w:szCs w:val="28"/>
          <w:lang w:val="kk-KZ"/>
        </w:rPr>
        <w:t xml:space="preserve">[26]. </w:t>
      </w:r>
      <w:r>
        <w:rPr>
          <w:rFonts w:ascii="Times New Roman" w:hAnsi="Times New Roman" w:cs="Times New Roman"/>
          <w:sz w:val="28"/>
          <w:szCs w:val="28"/>
          <w:lang w:val="kk-KZ" w:eastAsia="ar-SA"/>
        </w:rPr>
        <w:t xml:space="preserve">Сондықтан да бруцеллезге нақты диагноз қою үшін міндетті түрде зертханалық зерттеулермен расталу керек. </w:t>
      </w:r>
      <w:r>
        <w:rPr>
          <w:rStyle w:val="y2iqfc"/>
          <w:rFonts w:ascii="Times New Roman" w:hAnsi="Times New Roman" w:cs="Times New Roman"/>
          <w:color w:val="202124"/>
          <w:sz w:val="28"/>
          <w:szCs w:val="28"/>
          <w:lang w:val="kk-KZ"/>
        </w:rPr>
        <w:t xml:space="preserve">Бруцеллездің </w:t>
      </w:r>
      <w:r>
        <w:rPr>
          <w:rStyle w:val="y2iqfc"/>
          <w:rFonts w:ascii="Times New Roman" w:hAnsi="Times New Roman" w:cs="Times New Roman"/>
          <w:color w:val="202124"/>
          <w:sz w:val="28"/>
          <w:szCs w:val="28"/>
          <w:lang w:val="kk-KZ"/>
        </w:rPr>
        <w:lastRenderedPageBreak/>
        <w:t xml:space="preserve">клиникалық белгілері апатогномиялық болғандықтан диагноз қою үшін микроскопиялық және/немесе ПТР әдістерін қолдана отыра патматериалда </w:t>
      </w:r>
      <w:r>
        <w:rPr>
          <w:rStyle w:val="y2iqfc"/>
          <w:rFonts w:ascii="Times New Roman" w:hAnsi="Times New Roman" w:cs="Times New Roman"/>
          <w:i/>
          <w:color w:val="202124"/>
          <w:sz w:val="28"/>
          <w:szCs w:val="28"/>
          <w:lang w:val="kk-KZ"/>
        </w:rPr>
        <w:t>Brucella</w:t>
      </w:r>
      <w:r>
        <w:rPr>
          <w:rStyle w:val="y2iqfc"/>
          <w:rFonts w:ascii="Times New Roman" w:hAnsi="Times New Roman" w:cs="Times New Roman"/>
          <w:color w:val="202124"/>
          <w:sz w:val="28"/>
          <w:szCs w:val="28"/>
          <w:lang w:val="kk-KZ"/>
        </w:rPr>
        <w:t xml:space="preserve">-ның бар екендігін дәлелдеу керек немесе зерттеу үлгілерінде қоздырғыштың антигендерін және/немесе оларға тән телімді антиденелерді иммунологиялық әдістермен анықтау қажет </w:t>
      </w:r>
      <w:r>
        <w:rPr>
          <w:rFonts w:ascii="Times New Roman" w:hAnsi="Times New Roman" w:cs="Times New Roman"/>
          <w:sz w:val="28"/>
          <w:szCs w:val="28"/>
          <w:lang w:val="kk-KZ"/>
        </w:rPr>
        <w:t>[144, 145].</w:t>
      </w:r>
      <w:r>
        <w:rPr>
          <w:rFonts w:ascii="Times New Roman" w:hAnsi="Times New Roman" w:cs="Times New Roman"/>
          <w:sz w:val="28"/>
          <w:szCs w:val="28"/>
          <w:lang w:val="kk-KZ"/>
        </w:rPr>
        <w:tab/>
      </w:r>
      <w:r>
        <w:rPr>
          <w:rStyle w:val="y2iqfc"/>
          <w:rFonts w:ascii="Times New Roman" w:hAnsi="Times New Roman" w:cs="Times New Roman"/>
          <w:color w:val="202124"/>
          <w:sz w:val="28"/>
          <w:szCs w:val="28"/>
          <w:lang w:val="kk-KZ"/>
        </w:rPr>
        <w:t>Бактериологиялық әдіс, яғни қоздырғышты бөліп алу – бруцеллез ауруының «алтын стандарты» болып саналады, алайда оның сезімталдығы төмен және зертхана қызметкерлері үшін қауіпсіз емес. Осы себептен, серологиялық диагностика бруцеллезді балаудың ең кең тараған және қолайлы әдісі болып қала береді.</w:t>
      </w:r>
    </w:p>
    <w:p w14:paraId="22B0439E" w14:textId="77777777" w:rsidR="002A1C87" w:rsidRPr="00E33A6C" w:rsidRDefault="00312E39" w:rsidP="00642A8F">
      <w:pPr>
        <w:pStyle w:val="HTML"/>
        <w:jc w:val="both"/>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ab/>
      </w:r>
      <w:r>
        <w:rPr>
          <w:rStyle w:val="y2iqfc"/>
          <w:rFonts w:ascii="Times New Roman" w:hAnsi="Times New Roman" w:cs="Times New Roman"/>
          <w:sz w:val="28"/>
          <w:szCs w:val="28"/>
          <w:lang w:val="kk-KZ"/>
        </w:rPr>
        <w:t>Бруцеллезді жоюға бағытталған мал дәрігерлік-санитариялық шаралар кешенінің маңызды буыны - дер кезінде және дәл диагноз қою болып табылады.</w:t>
      </w:r>
      <w:r>
        <w:rPr>
          <w:rStyle w:val="y2iqfc"/>
          <w:rFonts w:ascii="Times New Roman" w:hAnsi="Times New Roman" w:cs="Times New Roman"/>
          <w:color w:val="202124"/>
          <w:sz w:val="28"/>
          <w:szCs w:val="28"/>
          <w:lang w:val="kk-KZ"/>
        </w:rPr>
        <w:t xml:space="preserve"> Дегенмен, дәстүрлі серологиялық зерттеулер көптеген факторларға, айталық зерттелетін үлгінің жағдайына, малдың иммундық күйіне, инфекцияның таралуы деңгейіне және т.б. байланысты бір-бірімен сәйкес келе бермейтін нәтижелерді береді, Бұл классикалық сыналымдарда</w:t>
      </w:r>
      <w:r>
        <w:rPr>
          <w:rFonts w:ascii="Times New Roman" w:hAnsi="Times New Roman" w:cs="Times New Roman"/>
          <w:sz w:val="28"/>
          <w:szCs w:val="28"/>
          <w:lang w:val="kk-KZ" w:eastAsia="ar-SA"/>
        </w:rPr>
        <w:t xml:space="preserve"> әдетте бруцеллезді балау үшін </w:t>
      </w:r>
      <w:r>
        <w:rPr>
          <w:rFonts w:ascii="Times New Roman" w:hAnsi="Times New Roman" w:cs="Times New Roman"/>
          <w:i/>
          <w:sz w:val="28"/>
          <w:szCs w:val="28"/>
          <w:lang w:val="kk-KZ" w:eastAsia="ar-SA"/>
        </w:rPr>
        <w:t>B. abortus</w:t>
      </w:r>
      <w:r>
        <w:rPr>
          <w:rFonts w:ascii="Times New Roman" w:hAnsi="Times New Roman" w:cs="Times New Roman"/>
          <w:sz w:val="28"/>
          <w:szCs w:val="28"/>
          <w:lang w:val="kk-KZ" w:eastAsia="ar-SA"/>
        </w:rPr>
        <w:t xml:space="preserve"> S19 штамынан алынған антигендер қолданылады </w:t>
      </w:r>
      <w:r>
        <w:rPr>
          <w:rFonts w:ascii="Times New Roman" w:hAnsi="Times New Roman" w:cs="Times New Roman"/>
          <w:sz w:val="28"/>
          <w:szCs w:val="28"/>
          <w:lang w:val="kk-KZ"/>
        </w:rPr>
        <w:t xml:space="preserve">[1]. </w:t>
      </w:r>
      <w:r>
        <w:rPr>
          <w:rStyle w:val="y2iqfc"/>
          <w:rFonts w:ascii="Times New Roman" w:hAnsi="Times New Roman" w:cs="Times New Roman"/>
          <w:color w:val="202124"/>
          <w:sz w:val="28"/>
          <w:szCs w:val="28"/>
          <w:lang w:val="kk-KZ"/>
        </w:rPr>
        <w:t xml:space="preserve">Өкінішке орай дәстүрлі әдістер </w:t>
      </w:r>
      <w:r>
        <w:rPr>
          <w:rStyle w:val="y2iqfc"/>
          <w:rFonts w:ascii="Times New Roman" w:hAnsi="Times New Roman" w:cs="Times New Roman"/>
          <w:i/>
          <w:color w:val="202124"/>
          <w:sz w:val="28"/>
          <w:szCs w:val="28"/>
          <w:lang w:val="kk-KZ"/>
        </w:rPr>
        <w:t xml:space="preserve">B.abortus </w:t>
      </w:r>
      <w:r>
        <w:rPr>
          <w:rStyle w:val="y2iqfc"/>
          <w:rFonts w:ascii="Times New Roman" w:hAnsi="Times New Roman" w:cs="Times New Roman"/>
          <w:color w:val="202124"/>
          <w:sz w:val="28"/>
          <w:szCs w:val="28"/>
          <w:lang w:val="kk-KZ"/>
        </w:rPr>
        <w:t xml:space="preserve">S19 тегіс штаммымен егілген малды ауру малдардан ажыратуға мүмкіндік бермейді. Сонымен қатар, грам теріс микроорганизмдердің ЛПС-нің бір-бірімен өзара антигендік ұқсастығына орай </w:t>
      </w:r>
      <w:r>
        <w:rPr>
          <w:rStyle w:val="y2iqfc"/>
          <w:rFonts w:ascii="Times New Roman" w:hAnsi="Times New Roman" w:cs="Times New Roman"/>
          <w:i/>
          <w:color w:val="202124"/>
          <w:sz w:val="28"/>
          <w:szCs w:val="28"/>
          <w:lang w:val="kk-KZ"/>
        </w:rPr>
        <w:t xml:space="preserve">Escherichia coli </w:t>
      </w:r>
      <w:r>
        <w:rPr>
          <w:rStyle w:val="y2iqfc"/>
          <w:rFonts w:ascii="Times New Roman" w:hAnsi="Times New Roman" w:cs="Times New Roman"/>
          <w:color w:val="202124"/>
          <w:sz w:val="28"/>
          <w:szCs w:val="28"/>
          <w:lang w:val="kk-KZ"/>
        </w:rPr>
        <w:t xml:space="preserve">O157:H7, </w:t>
      </w:r>
      <w:r>
        <w:rPr>
          <w:rStyle w:val="y2iqfc"/>
          <w:rFonts w:ascii="Times New Roman" w:hAnsi="Times New Roman" w:cs="Times New Roman"/>
          <w:i/>
          <w:color w:val="202124"/>
          <w:sz w:val="28"/>
          <w:szCs w:val="28"/>
          <w:lang w:val="kk-KZ"/>
        </w:rPr>
        <w:t xml:space="preserve">Yersinia enterocolitica </w:t>
      </w:r>
      <w:r>
        <w:rPr>
          <w:rStyle w:val="y2iqfc"/>
          <w:rFonts w:ascii="Times New Roman" w:hAnsi="Times New Roman" w:cs="Times New Roman"/>
          <w:color w:val="202124"/>
          <w:sz w:val="28"/>
          <w:szCs w:val="28"/>
          <w:lang w:val="kk-KZ"/>
        </w:rPr>
        <w:t xml:space="preserve">09 және басқа да бактерияларға қарсы түзілген антиденелер бруцеллалармен айқыш реакцияға түсіп, </w:t>
      </w:r>
      <w:r>
        <w:rPr>
          <w:rFonts w:ascii="Times New Roman" w:hAnsi="Times New Roman" w:cs="Times New Roman"/>
          <w:sz w:val="28"/>
          <w:szCs w:val="28"/>
          <w:lang w:val="kk-KZ" w:eastAsia="ar-SA"/>
        </w:rPr>
        <w:t xml:space="preserve">серологиялық сыналымдардың телімділігін төмендетеді </w:t>
      </w:r>
      <w:r>
        <w:rPr>
          <w:rFonts w:ascii="Times New Roman" w:hAnsi="Times New Roman" w:cs="Times New Roman"/>
          <w:sz w:val="28"/>
          <w:szCs w:val="28"/>
          <w:lang w:val="kk-KZ"/>
        </w:rPr>
        <w:t>[146]</w:t>
      </w:r>
      <w:r>
        <w:rPr>
          <w:rFonts w:ascii="Times New Roman" w:hAnsi="Times New Roman" w:cs="Times New Roman"/>
          <w:sz w:val="28"/>
          <w:szCs w:val="28"/>
          <w:lang w:val="kk-KZ" w:eastAsia="ar-SA"/>
        </w:rPr>
        <w:t>.</w:t>
      </w:r>
      <w:r>
        <w:rPr>
          <w:rStyle w:val="y2iqfc"/>
          <w:rFonts w:ascii="Times New Roman" w:hAnsi="Times New Roman" w:cs="Times New Roman"/>
          <w:color w:val="202124"/>
          <w:sz w:val="28"/>
          <w:szCs w:val="28"/>
          <w:lang w:val="kk-KZ"/>
        </w:rPr>
        <w:tab/>
        <w:t>Міне, сондықтан да соңғы үш онжылдықта ЛПС-пен көмкерілген бруцеллалардың СМА-дары антигендер ретінде ғана емес, сонымен қатар вакцина препараттарын жасау үшін де перспективалы компоненттер ретінде жан-жақты зерттеліп келеді.</w:t>
      </w:r>
    </w:p>
    <w:p w14:paraId="5F1ED565" w14:textId="77777777" w:rsidR="002A1C87" w:rsidRPr="003A034D" w:rsidRDefault="00312E39" w:rsidP="00642A8F">
      <w:pPr>
        <w:pStyle w:val="HTML"/>
        <w:jc w:val="both"/>
        <w:rPr>
          <w:rFonts w:ascii="Times New Roman" w:hAnsi="Times New Roman" w:cs="Times New Roman"/>
          <w:sz w:val="28"/>
          <w:szCs w:val="28"/>
          <w:lang w:val="kk-KZ" w:eastAsia="ar-SA"/>
        </w:rPr>
      </w:pPr>
      <w:r>
        <w:rPr>
          <w:rStyle w:val="y2iqfc"/>
          <w:rFonts w:ascii="Times New Roman" w:hAnsi="Times New Roman" w:cs="Times New Roman"/>
          <w:color w:val="202124"/>
          <w:sz w:val="28"/>
          <w:szCs w:val="28"/>
          <w:lang w:val="kk-KZ"/>
        </w:rPr>
        <w:tab/>
        <w:t xml:space="preserve">Бүгінгі күні </w:t>
      </w:r>
      <w:r>
        <w:rPr>
          <w:rStyle w:val="y2iqfc"/>
          <w:rFonts w:ascii="Times New Roman" w:hAnsi="Times New Roman" w:cs="Times New Roman"/>
          <w:i/>
          <w:color w:val="202124"/>
          <w:sz w:val="28"/>
          <w:szCs w:val="28"/>
          <w:lang w:val="kk-KZ"/>
        </w:rPr>
        <w:t>Brucella-</w:t>
      </w:r>
      <w:r>
        <w:rPr>
          <w:rStyle w:val="y2iqfc"/>
          <w:rFonts w:ascii="Times New Roman" w:hAnsi="Times New Roman" w:cs="Times New Roman"/>
          <w:color w:val="202124"/>
          <w:sz w:val="28"/>
          <w:szCs w:val="28"/>
          <w:lang w:val="kk-KZ"/>
        </w:rPr>
        <w:t xml:space="preserve">ның СМА-дары мол. с. бойынша үш топқа бөлініп отыр: 88-94 кДа (1-топ), 36-38 кДа (2-топ) және 31-34 және 25-27 кДа (3-топ) </w:t>
      </w:r>
      <w:r>
        <w:rPr>
          <w:rFonts w:ascii="Times New Roman" w:hAnsi="Times New Roman" w:cs="Times New Roman"/>
          <w:sz w:val="28"/>
          <w:szCs w:val="28"/>
          <w:lang w:val="kk-KZ"/>
        </w:rPr>
        <w:t xml:space="preserve">[147]. </w:t>
      </w:r>
      <w:r>
        <w:rPr>
          <w:rFonts w:ascii="Times New Roman" w:hAnsi="Times New Roman" w:cs="Times New Roman"/>
          <w:color w:val="202124"/>
          <w:sz w:val="28"/>
          <w:szCs w:val="28"/>
          <w:lang w:val="kk-KZ"/>
        </w:rPr>
        <w:t xml:space="preserve">Липопротеиндер ретінде идентификацияланған </w:t>
      </w:r>
      <w:r>
        <w:rPr>
          <w:rStyle w:val="y2iqfc"/>
          <w:rFonts w:ascii="Times New Roman" w:hAnsi="Times New Roman" w:cs="Times New Roman"/>
          <w:color w:val="202124"/>
          <w:sz w:val="28"/>
          <w:szCs w:val="28"/>
          <w:lang w:val="kk-KZ"/>
        </w:rPr>
        <w:t>мол. с.</w:t>
      </w:r>
      <w:r>
        <w:rPr>
          <w:rFonts w:ascii="Times New Roman" w:hAnsi="Times New Roman" w:cs="Times New Roman"/>
          <w:color w:val="202124"/>
          <w:sz w:val="28"/>
          <w:szCs w:val="28"/>
          <w:lang w:val="kk-KZ"/>
        </w:rPr>
        <w:t xml:space="preserve">10, 16 және 19 кДа болатын минорлы ақуыздарда жеке сипатталынды </w:t>
      </w:r>
      <w:r>
        <w:rPr>
          <w:rFonts w:ascii="Times New Roman" w:hAnsi="Times New Roman" w:cs="Times New Roman"/>
          <w:sz w:val="28"/>
          <w:szCs w:val="28"/>
          <w:lang w:val="kk-KZ"/>
        </w:rPr>
        <w:t xml:space="preserve">[113]. </w:t>
      </w:r>
      <w:r>
        <w:rPr>
          <w:rFonts w:ascii="Times New Roman" w:hAnsi="Times New Roman" w:cs="Times New Roman"/>
          <w:color w:val="202124"/>
          <w:sz w:val="28"/>
          <w:szCs w:val="28"/>
          <w:lang w:val="kk-KZ"/>
        </w:rPr>
        <w:t xml:space="preserve">Алғашқы жұмыстарда </w:t>
      </w:r>
      <w:r>
        <w:rPr>
          <w:rFonts w:ascii="Times New Roman" w:hAnsi="Times New Roman" w:cs="Times New Roman"/>
          <w:sz w:val="28"/>
          <w:szCs w:val="28"/>
          <w:lang w:val="kk-KZ" w:eastAsia="ar-SA"/>
        </w:rPr>
        <w:t xml:space="preserve">бруцеллезге қарсы егілген сиырларды ауруды жұқтырғандардан ажырату мақсатында </w:t>
      </w:r>
      <w:r>
        <w:rPr>
          <w:rFonts w:ascii="Times New Roman" w:hAnsi="Times New Roman" w:cs="Times New Roman"/>
          <w:color w:val="202124"/>
          <w:sz w:val="28"/>
          <w:szCs w:val="28"/>
          <w:lang w:val="kk-KZ"/>
        </w:rPr>
        <w:t xml:space="preserve">бруцелланың нативті ақуыздарын </w:t>
      </w:r>
      <w:r>
        <w:rPr>
          <w:rFonts w:ascii="Times New Roman" w:hAnsi="Times New Roman" w:cs="Times New Roman"/>
          <w:sz w:val="28"/>
          <w:szCs w:val="28"/>
          <w:lang w:val="kk-KZ"/>
        </w:rPr>
        <w:t xml:space="preserve">[148] </w:t>
      </w:r>
      <w:r>
        <w:rPr>
          <w:rFonts w:ascii="Times New Roman" w:hAnsi="Times New Roman" w:cs="Times New Roman"/>
          <w:color w:val="202124"/>
          <w:sz w:val="28"/>
          <w:szCs w:val="28"/>
          <w:lang w:val="kk-KZ"/>
        </w:rPr>
        <w:t xml:space="preserve">және липополисахаридті емес антигендерін қолдану мүмкіндіктері туралы қорытындылар жасалған болатын </w:t>
      </w:r>
      <w:r>
        <w:rPr>
          <w:rFonts w:ascii="Times New Roman" w:hAnsi="Times New Roman" w:cs="Times New Roman"/>
          <w:sz w:val="28"/>
          <w:szCs w:val="28"/>
          <w:lang w:val="kk-KZ"/>
        </w:rPr>
        <w:t xml:space="preserve">[108]. </w:t>
      </w:r>
      <w:r>
        <w:rPr>
          <w:rFonts w:ascii="Times New Roman" w:hAnsi="Times New Roman" w:cs="Times New Roman"/>
          <w:sz w:val="28"/>
          <w:szCs w:val="28"/>
          <w:lang w:val="kk-KZ"/>
        </w:rPr>
        <w:tab/>
      </w:r>
      <w:r>
        <w:rPr>
          <w:rFonts w:ascii="Times New Roman" w:hAnsi="Times New Roman" w:cs="Times New Roman"/>
          <w:sz w:val="28"/>
          <w:szCs w:val="28"/>
          <w:lang w:val="kk-KZ" w:eastAsia="ar-SA"/>
        </w:rPr>
        <w:t xml:space="preserve">Рекомбинантты ДНҚ технология қоздырғыштардың жеке ақуыздарын диагностикалық немесе профилактикалық препараттар ретінде қолданудың жаңа мүмкіндіктерін ашып берді. </w:t>
      </w:r>
      <w:r>
        <w:rPr>
          <w:rStyle w:val="y2iqfc"/>
          <w:rFonts w:ascii="Times New Roman" w:hAnsi="Times New Roman" w:cs="Times New Roman"/>
          <w:color w:val="202124"/>
          <w:sz w:val="28"/>
          <w:szCs w:val="28"/>
          <w:lang w:val="kk-KZ"/>
        </w:rPr>
        <w:t xml:space="preserve">Генетикалық инженерия тәсілдерінің көмегімен зиянсыз өндіргіш-штаммдардан бөлініп алынған </w:t>
      </w:r>
      <w:r>
        <w:rPr>
          <w:rFonts w:ascii="Times New Roman" w:hAnsi="Times New Roman" w:cs="Times New Roman"/>
          <w:color w:val="202124"/>
          <w:sz w:val="28"/>
          <w:szCs w:val="28"/>
          <w:lang w:val="kk-KZ"/>
        </w:rPr>
        <w:t xml:space="preserve">бруцеллалардың </w:t>
      </w:r>
      <w:r>
        <w:rPr>
          <w:rStyle w:val="y2iqfc"/>
          <w:rFonts w:ascii="Times New Roman" w:hAnsi="Times New Roman" w:cs="Times New Roman"/>
          <w:color w:val="202124"/>
          <w:sz w:val="28"/>
          <w:szCs w:val="28"/>
          <w:lang w:val="kk-KZ"/>
        </w:rPr>
        <w:t xml:space="preserve">тұрақты иммуногендік және антигендік қасиеттері бар рекомбинантты ақуыздары анағұрлым күрделі дәстүрлі технологиямен алынған антигендік препараттармен салыстырғанда серологиялық сыналымдардың қою хаттамасын стандарттауға мүмкіндік бере бастады </w:t>
      </w:r>
      <w:r>
        <w:rPr>
          <w:rFonts w:ascii="Times New Roman" w:hAnsi="Times New Roman" w:cs="Times New Roman"/>
          <w:sz w:val="28"/>
          <w:szCs w:val="28"/>
          <w:lang w:val="kk-KZ"/>
        </w:rPr>
        <w:t>[149].</w:t>
      </w:r>
    </w:p>
    <w:p w14:paraId="3CED6B18" w14:textId="77777777" w:rsidR="0039537D" w:rsidRPr="003A034D" w:rsidRDefault="00312E39" w:rsidP="00423E34">
      <w:pPr>
        <w:pStyle w:val="HTML"/>
        <w:jc w:val="both"/>
        <w:rPr>
          <w:rFonts w:ascii="Times New Roman" w:hAnsi="Times New Roman" w:cs="Times New Roman"/>
          <w:sz w:val="28"/>
          <w:szCs w:val="28"/>
          <w:lang w:val="kk-KZ"/>
        </w:rPr>
      </w:pPr>
      <w:r>
        <w:rPr>
          <w:rFonts w:ascii="Times New Roman" w:hAnsi="Times New Roman" w:cs="Times New Roman"/>
          <w:color w:val="202124"/>
          <w:sz w:val="28"/>
          <w:szCs w:val="28"/>
          <w:lang w:val="kk-KZ"/>
        </w:rPr>
        <w:tab/>
        <w:t>К</w:t>
      </w:r>
      <w:r>
        <w:rPr>
          <w:rStyle w:val="y2iqfc"/>
          <w:rFonts w:ascii="Times New Roman" w:hAnsi="Times New Roman" w:cs="Times New Roman"/>
          <w:sz w:val="28"/>
          <w:szCs w:val="28"/>
          <w:lang w:val="kk-KZ"/>
        </w:rPr>
        <w:t xml:space="preserve">үйіс қайыратын жануарларда </w:t>
      </w:r>
      <w:r>
        <w:rPr>
          <w:rFonts w:ascii="Times New Roman" w:hAnsi="Times New Roman" w:cs="Times New Roman"/>
          <w:i/>
          <w:sz w:val="28"/>
          <w:szCs w:val="28"/>
          <w:lang w:val="kk-KZ" w:eastAsia="ar-SA"/>
        </w:rPr>
        <w:t>Brucella</w:t>
      </w:r>
      <w:r>
        <w:rPr>
          <w:rFonts w:ascii="Times New Roman" w:hAnsi="Times New Roman" w:cs="Times New Roman"/>
          <w:sz w:val="28"/>
          <w:szCs w:val="28"/>
          <w:lang w:val="kk-KZ" w:eastAsia="ar-SA"/>
        </w:rPr>
        <w:t>-ға телімді антиденелерді анықтау мақсатында</w:t>
      </w:r>
      <w:r>
        <w:rPr>
          <w:rFonts w:ascii="Times New Roman" w:hAnsi="Times New Roman" w:cs="Times New Roman"/>
          <w:sz w:val="28"/>
          <w:szCs w:val="28"/>
          <w:lang w:val="kk-KZ"/>
        </w:rPr>
        <w:t>мына келесі рекомбинантты ақуыздар: рСМА10, рСМА16, рСМА19, рСМА25 және рСМА36 [150], р</w:t>
      </w:r>
      <w:r>
        <w:rPr>
          <w:rFonts w:ascii="Times New Roman" w:hAnsi="Times New Roman" w:cs="Times New Roman"/>
          <w:sz w:val="28"/>
          <w:szCs w:val="28"/>
          <w:lang w:val="kk-KZ" w:eastAsia="ar-SA"/>
        </w:rPr>
        <w:t xml:space="preserve">СМА31 </w:t>
      </w:r>
      <w:r>
        <w:rPr>
          <w:rFonts w:ascii="Times New Roman" w:hAnsi="Times New Roman" w:cs="Times New Roman"/>
          <w:sz w:val="28"/>
          <w:szCs w:val="28"/>
          <w:lang w:val="kk-KZ"/>
        </w:rPr>
        <w:t xml:space="preserve">[151] </w:t>
      </w:r>
      <w:r>
        <w:rPr>
          <w:rFonts w:ascii="Times New Roman" w:hAnsi="Times New Roman" w:cs="Times New Roman"/>
          <w:sz w:val="28"/>
          <w:szCs w:val="28"/>
          <w:lang w:val="kk-KZ" w:eastAsia="ar-SA"/>
        </w:rPr>
        <w:t xml:space="preserve">рСМА28 (бұлақуыздың басқаша аты Вр26) </w:t>
      </w:r>
      <w:r>
        <w:rPr>
          <w:rFonts w:ascii="Times New Roman" w:hAnsi="Times New Roman" w:cs="Times New Roman"/>
          <w:sz w:val="28"/>
          <w:szCs w:val="28"/>
          <w:lang w:val="kk-KZ"/>
        </w:rPr>
        <w:t xml:space="preserve">[152,153] </w:t>
      </w:r>
      <w:r>
        <w:rPr>
          <w:rFonts w:ascii="Times New Roman" w:hAnsi="Times New Roman" w:cs="Times New Roman"/>
          <w:sz w:val="28"/>
          <w:szCs w:val="28"/>
          <w:lang w:val="kk-KZ" w:eastAsia="ar-SA"/>
        </w:rPr>
        <w:t xml:space="preserve">құрама рСМА (рСМА10, рСМА19, рСМА28) </w:t>
      </w:r>
      <w:r>
        <w:rPr>
          <w:rFonts w:ascii="Times New Roman" w:hAnsi="Times New Roman" w:cs="Times New Roman"/>
          <w:sz w:val="28"/>
          <w:szCs w:val="28"/>
          <w:lang w:val="kk-KZ"/>
        </w:rPr>
        <w:t xml:space="preserve">[154] </w:t>
      </w:r>
      <w:r>
        <w:rPr>
          <w:rFonts w:ascii="Times New Roman" w:hAnsi="Times New Roman" w:cs="Times New Roman"/>
          <w:sz w:val="28"/>
          <w:szCs w:val="28"/>
          <w:lang w:val="kk-KZ" w:eastAsia="ar-SA"/>
        </w:rPr>
        <w:t xml:space="preserve">сыналған. </w:t>
      </w:r>
      <w:r>
        <w:rPr>
          <w:rStyle w:val="y2iqfc"/>
          <w:rFonts w:ascii="Times New Roman" w:hAnsi="Times New Roman" w:cs="Times New Roman"/>
          <w:color w:val="202124"/>
          <w:sz w:val="28"/>
          <w:szCs w:val="28"/>
          <w:lang w:val="kk-KZ"/>
        </w:rPr>
        <w:lastRenderedPageBreak/>
        <w:t xml:space="preserve">Бұл жұмыстар бруцеллездің серологиялық диагностикасында рСМА-дардың әлеуеті әлі де болса жеткіліксіз зерттелгенін және алынған нәтижелердің бір-бірімен сәйкес келе бермейтінін көрсетеді. Айталық, J. Letesson et al. (1997) бруцеллезбен тәжірибе жүзінде жұқтырған буаз сиырлар мен қойлардың немесе табиғи жағдайда ауруға ұшыраған малдардың антиденелері 5 рекомбинантты ақуыздармен (рСМА (рСМА10, рСМА16, рСМА19, рСМА25 және рСМА36) әрекеттесе алмаған </w:t>
      </w:r>
      <w:r>
        <w:rPr>
          <w:rFonts w:ascii="Times New Roman" w:hAnsi="Times New Roman" w:cs="Times New Roman"/>
          <w:sz w:val="28"/>
          <w:szCs w:val="28"/>
          <w:lang w:val="kk-KZ"/>
        </w:rPr>
        <w:t xml:space="preserve">[150]. </w:t>
      </w:r>
    </w:p>
    <w:p w14:paraId="7B3244AB" w14:textId="77777777" w:rsidR="0039537D" w:rsidRPr="003A034D" w:rsidRDefault="00312E39" w:rsidP="00423E34">
      <w:pPr>
        <w:pStyle w:val="HTML"/>
        <w:jc w:val="both"/>
        <w:rPr>
          <w:rStyle w:val="y2iqfc"/>
          <w:rFonts w:ascii="Times New Roman" w:hAnsi="Times New Roman" w:cs="Times New Roman"/>
          <w:color w:val="202124"/>
          <w:sz w:val="28"/>
          <w:szCs w:val="28"/>
          <w:lang w:val="kk-KZ"/>
        </w:rPr>
      </w:pPr>
      <w:r>
        <w:rPr>
          <w:rFonts w:ascii="Times New Roman" w:hAnsi="Times New Roman" w:cs="Times New Roman"/>
          <w:sz w:val="28"/>
          <w:szCs w:val="28"/>
          <w:lang w:val="kk-KZ"/>
        </w:rPr>
        <w:tab/>
      </w:r>
      <w:r>
        <w:rPr>
          <w:rStyle w:val="y2iqfc"/>
          <w:rFonts w:ascii="Times New Roman" w:hAnsi="Times New Roman" w:cs="Times New Roman"/>
          <w:color w:val="202124"/>
          <w:sz w:val="28"/>
          <w:szCs w:val="28"/>
          <w:lang w:val="kk-KZ"/>
        </w:rPr>
        <w:t>Рекомбинантты рСМА31-дің антигенділігі бруцеллезбен ауру адамдар мен малдардың сарысуларымен ИФТ зерттелген</w:t>
      </w:r>
      <w:r>
        <w:rPr>
          <w:rFonts w:ascii="Times New Roman" w:hAnsi="Times New Roman" w:cs="Times New Roman"/>
          <w:sz w:val="28"/>
          <w:szCs w:val="28"/>
          <w:lang w:val="kk-KZ"/>
        </w:rPr>
        <w:t xml:space="preserve">[155]. </w:t>
      </w:r>
      <w:r>
        <w:rPr>
          <w:rStyle w:val="y2iqfc"/>
          <w:rFonts w:ascii="Times New Roman" w:hAnsi="Times New Roman" w:cs="Times New Roman"/>
          <w:color w:val="202124"/>
          <w:sz w:val="28"/>
          <w:szCs w:val="28"/>
          <w:lang w:val="kk-KZ"/>
        </w:rPr>
        <w:t>Авторлардың мәліметтері бойынша, ауру қоздырғышына телімді антиденелер науқастардың 48%, сондай-ақ ауру қой мен иттердің тиісінше 61% және 87%-да табылған. Дегенмен, зерттеушілер аталмыш антигеннің бруцелланың басқа да рекомбинантты ақуыздарымен серологиялық сыналымдарда бірге қолдану мүмкіндігін жоққа шығармайды.</w:t>
      </w:r>
    </w:p>
    <w:p w14:paraId="528142DD" w14:textId="77777777" w:rsidR="00FE14E3" w:rsidRPr="003A034D" w:rsidRDefault="00312E39" w:rsidP="00423E34">
      <w:pPr>
        <w:pStyle w:val="HTML"/>
        <w:jc w:val="both"/>
        <w:rPr>
          <w:rFonts w:ascii="Times New Roman" w:hAnsi="Times New Roman" w:cs="Times New Roman"/>
          <w:sz w:val="28"/>
          <w:szCs w:val="28"/>
          <w:lang w:val="kk-KZ" w:eastAsia="ar-SA"/>
        </w:rPr>
      </w:pPr>
      <w:r>
        <w:rPr>
          <w:rStyle w:val="y2iqfc"/>
          <w:rFonts w:ascii="Times New Roman" w:hAnsi="Times New Roman" w:cs="Times New Roman"/>
          <w:color w:val="202124"/>
          <w:sz w:val="28"/>
          <w:szCs w:val="28"/>
          <w:lang w:val="kk-KZ"/>
        </w:rPr>
        <w:tab/>
      </w:r>
      <w:r>
        <w:rPr>
          <w:rFonts w:ascii="Times New Roman" w:hAnsi="Times New Roman" w:cs="Times New Roman"/>
          <w:sz w:val="28"/>
          <w:szCs w:val="28"/>
          <w:lang w:val="kk-KZ" w:eastAsia="ar-SA"/>
        </w:rPr>
        <w:t>M.C. Navarro-Soto</w:t>
      </w:r>
      <w:r>
        <w:rPr>
          <w:rStyle w:val="y2iqfc"/>
          <w:rFonts w:ascii="Times New Roman" w:hAnsi="Times New Roman" w:cs="Times New Roman"/>
          <w:color w:val="202124"/>
          <w:sz w:val="28"/>
          <w:szCs w:val="28"/>
          <w:lang w:val="kk-KZ"/>
        </w:rPr>
        <w:t xml:space="preserve">et al. (2014) </w:t>
      </w:r>
      <w:r>
        <w:rPr>
          <w:rStyle w:val="y2iqfc"/>
          <w:rFonts w:ascii="Times New Roman" w:hAnsi="Times New Roman" w:cs="Times New Roman"/>
          <w:i/>
          <w:color w:val="202124"/>
          <w:sz w:val="28"/>
          <w:szCs w:val="28"/>
          <w:lang w:val="kk-KZ"/>
        </w:rPr>
        <w:t>B. ovis</w:t>
      </w:r>
      <w:r>
        <w:rPr>
          <w:rStyle w:val="y2iqfc"/>
          <w:rFonts w:ascii="Times New Roman" w:hAnsi="Times New Roman" w:cs="Times New Roman"/>
          <w:color w:val="202124"/>
          <w:sz w:val="28"/>
          <w:szCs w:val="28"/>
          <w:lang w:val="kk-KZ"/>
        </w:rPr>
        <w:t xml:space="preserve">-тың генін </w:t>
      </w:r>
      <w:r>
        <w:rPr>
          <w:rStyle w:val="y2iqfc"/>
          <w:rFonts w:ascii="Times New Roman" w:hAnsi="Times New Roman" w:cs="Times New Roman"/>
          <w:i/>
          <w:color w:val="202124"/>
          <w:sz w:val="28"/>
          <w:szCs w:val="28"/>
          <w:lang w:val="kk-KZ"/>
        </w:rPr>
        <w:t>E. coli</w:t>
      </w:r>
      <w:r>
        <w:rPr>
          <w:rStyle w:val="y2iqfc"/>
          <w:rFonts w:ascii="Times New Roman" w:hAnsi="Times New Roman" w:cs="Times New Roman"/>
          <w:color w:val="202124"/>
          <w:sz w:val="28"/>
          <w:szCs w:val="28"/>
          <w:lang w:val="kk-KZ"/>
        </w:rPr>
        <w:t xml:space="preserve">-ге экспрессиялау арқылы рСМА31 алған және бруцеллезге серопозитивті сиыр малының қан сарысуларындағы антиденелерге бұл ақуыздың жоғары антигенділігін анықтаған </w:t>
      </w:r>
      <w:r>
        <w:rPr>
          <w:rFonts w:ascii="Times New Roman" w:hAnsi="Times New Roman" w:cs="Times New Roman"/>
          <w:sz w:val="28"/>
          <w:szCs w:val="28"/>
          <w:lang w:val="kk-KZ"/>
        </w:rPr>
        <w:t>[156]. Е</w:t>
      </w:r>
      <w:r>
        <w:rPr>
          <w:rStyle w:val="y2iqfc"/>
          <w:rFonts w:ascii="Times New Roman" w:hAnsi="Times New Roman" w:cs="Times New Roman"/>
          <w:color w:val="202124"/>
          <w:sz w:val="28"/>
          <w:szCs w:val="28"/>
          <w:lang w:val="kk-KZ"/>
        </w:rPr>
        <w:t xml:space="preserve">шкі мен қой бруцеллезінің серодиагностикасында </w:t>
      </w:r>
      <w:r>
        <w:rPr>
          <w:rStyle w:val="y2iqfc"/>
          <w:rFonts w:ascii="Times New Roman" w:hAnsi="Times New Roman" w:cs="Times New Roman"/>
          <w:i/>
          <w:color w:val="202124"/>
          <w:sz w:val="28"/>
          <w:szCs w:val="28"/>
          <w:lang w:val="kk-KZ"/>
        </w:rPr>
        <w:t>B. melitensis-</w:t>
      </w:r>
      <w:r>
        <w:rPr>
          <w:rStyle w:val="y2iqfc"/>
          <w:rFonts w:ascii="Times New Roman" w:hAnsi="Times New Roman" w:cs="Times New Roman"/>
          <w:color w:val="202124"/>
          <w:sz w:val="28"/>
          <w:szCs w:val="28"/>
          <w:lang w:val="kk-KZ"/>
        </w:rPr>
        <w:t xml:space="preserve">тің рСМА31 ақуызының ИФТ-інде әлеуетін (потенциалын) РБС-мен салыстыра зерттеу иммундық талдаудың сезімталдығының төменділігін, алайда дәстүрлі сыналымға қарағанда телімділігінің жоғарылығын көрсетті </w:t>
      </w:r>
      <w:r>
        <w:rPr>
          <w:rFonts w:ascii="Times New Roman" w:hAnsi="Times New Roman" w:cs="Times New Roman"/>
          <w:sz w:val="28"/>
          <w:szCs w:val="28"/>
          <w:lang w:val="kk-KZ"/>
        </w:rPr>
        <w:t>[151]</w:t>
      </w:r>
      <w:r>
        <w:rPr>
          <w:rFonts w:ascii="Times New Roman" w:hAnsi="Times New Roman" w:cs="Times New Roman"/>
          <w:sz w:val="28"/>
          <w:szCs w:val="28"/>
          <w:lang w:val="kk-KZ" w:eastAsia="ar-SA"/>
        </w:rPr>
        <w:t>.</w:t>
      </w:r>
    </w:p>
    <w:p w14:paraId="437D6842" w14:textId="06965C5F" w:rsidR="009A7425" w:rsidRDefault="00312E39" w:rsidP="00E33A6C">
      <w:pPr>
        <w:shd w:val="clear" w:color="auto" w:fill="FFFFFF" w:themeFill="background1"/>
        <w:suppressAutoHyphens/>
        <w:spacing w:after="0" w:line="240" w:lineRule="auto"/>
        <w:ind w:firstLine="708"/>
        <w:jc w:val="both"/>
        <w:rPr>
          <w:rFonts w:ascii="Times New Roman" w:hAnsi="Times New Roman" w:cs="Times New Roman"/>
          <w:sz w:val="28"/>
          <w:szCs w:val="28"/>
          <w:lang w:val="kk-KZ" w:eastAsia="ar-SA"/>
        </w:rPr>
      </w:pPr>
      <w:r>
        <w:rPr>
          <w:rStyle w:val="y2iqfc"/>
          <w:rFonts w:ascii="Times New Roman" w:hAnsi="Times New Roman" w:cs="Times New Roman"/>
          <w:color w:val="202124"/>
          <w:sz w:val="28"/>
          <w:szCs w:val="28"/>
          <w:lang w:val="kk-KZ"/>
        </w:rPr>
        <w:t xml:space="preserve">рВР26 немесе рСМА28-дің антигенділігі </w:t>
      </w:r>
      <w:r>
        <w:rPr>
          <w:rFonts w:ascii="Times New Roman" w:hAnsi="Times New Roman" w:cs="Times New Roman"/>
          <w:sz w:val="28"/>
          <w:szCs w:val="28"/>
          <w:lang w:val="kk-KZ"/>
        </w:rPr>
        <w:t>[157],</w:t>
      </w:r>
      <w:r>
        <w:rPr>
          <w:rStyle w:val="y2iqfc"/>
          <w:rFonts w:ascii="Times New Roman" w:hAnsi="Times New Roman" w:cs="Times New Roman"/>
          <w:color w:val="202124"/>
          <w:sz w:val="28"/>
          <w:szCs w:val="28"/>
          <w:lang w:val="kk-KZ"/>
        </w:rPr>
        <w:t xml:space="preserve"> атап айтқанда оның мол. с.  10 кДа болатын иммунды доминантты аймағын зерттеу нәтижелері назар аударарлық. Зерттеушілердің пікірінше, бұл пептид ИФТ сезімталдығының жоғары деңгейін қамтамасыз етіп қана қоймай, сонымен қатар бруцеллезбен ауырған сиыр малының  гуморальды реакциясын зерттеудеде ақпараттық антиген қызметін атқара алады </w:t>
      </w:r>
      <w:r>
        <w:rPr>
          <w:rFonts w:ascii="Times New Roman" w:hAnsi="Times New Roman" w:cs="Times New Roman"/>
          <w:sz w:val="28"/>
          <w:szCs w:val="28"/>
          <w:lang w:val="kk-KZ"/>
        </w:rPr>
        <w:t>[158].</w:t>
      </w:r>
    </w:p>
    <w:p w14:paraId="7EEC26E3" w14:textId="4856C228" w:rsidR="009A7425" w:rsidRDefault="00BD2A9F" w:rsidP="00E33A6C">
      <w:pPr>
        <w:shd w:val="clear" w:color="auto" w:fill="FFFFFF" w:themeFill="background1"/>
        <w:suppressAutoHyphens/>
        <w:spacing w:after="0" w:line="240" w:lineRule="auto"/>
        <w:ind w:firstLine="708"/>
        <w:jc w:val="both"/>
        <w:rPr>
          <w:rStyle w:val="y2iqfc"/>
          <w:rFonts w:ascii="Times New Roman" w:hAnsi="Times New Roman" w:cs="Times New Roman"/>
          <w:color w:val="202124"/>
          <w:sz w:val="28"/>
          <w:szCs w:val="28"/>
          <w:lang w:val="kk-KZ"/>
        </w:rPr>
      </w:pPr>
      <w:r w:rsidRPr="00BD2A9F">
        <w:rPr>
          <w:rFonts w:ascii="Times New Roman" w:hAnsi="Times New Roman" w:cs="Times New Roman"/>
          <w:sz w:val="28"/>
          <w:szCs w:val="28"/>
          <w:lang w:val="kk-KZ" w:eastAsia="ar-SA"/>
        </w:rPr>
        <w:t xml:space="preserve">Thavaselvam D. еt al. (2010) </w:t>
      </w:r>
      <w:r w:rsidR="000677D4" w:rsidRPr="000677D4">
        <w:rPr>
          <w:rStyle w:val="y2iqfc"/>
          <w:rFonts w:ascii="Times New Roman" w:hAnsi="Times New Roman" w:cs="Times New Roman"/>
          <w:color w:val="202124"/>
          <w:sz w:val="28"/>
          <w:szCs w:val="28"/>
          <w:lang w:val="kk-KZ"/>
        </w:rPr>
        <w:t xml:space="preserve">рСМА28 диагностикалық құндылығын жанама-ИФТ-нің микротитрлік планшет және нүктелі-блот нұсқаларында бағалаған </w:t>
      </w:r>
      <w:r w:rsidR="000677D4" w:rsidRPr="00A236CC">
        <w:rPr>
          <w:rFonts w:ascii="Times New Roman" w:hAnsi="Times New Roman" w:cs="Times New Roman"/>
          <w:sz w:val="28"/>
          <w:szCs w:val="28"/>
          <w:lang w:val="kk-KZ"/>
        </w:rPr>
        <w:t xml:space="preserve">[159]. </w:t>
      </w:r>
      <w:r w:rsidR="000677D4" w:rsidRPr="00A236CC">
        <w:rPr>
          <w:rStyle w:val="y2iqfc"/>
          <w:rFonts w:ascii="Times New Roman" w:hAnsi="Times New Roman" w:cs="Times New Roman"/>
          <w:color w:val="202124"/>
          <w:sz w:val="28"/>
          <w:szCs w:val="28"/>
          <w:lang w:val="kk-KZ"/>
        </w:rPr>
        <w:t>Авторлардың нәтижелеріне сүйенсек, рСМА28 бактериологиялық әдіспен диагноз қойылған пациенттерден алынған сарысулардағы антиденелермен ғана байланысып, ал бактериологиялық талдауы теріс адамдардың антиденелерімен танылмаған. ИФТ-дың бұл екі форматы РБС және АР-мен 90%-дық корреляцияда болды. Планшеттік ИФТ-дың сезімталдығы мен телімділігі РБС-мен салыстырғанда 97,5 және 85,5%, ал нүктелі-блот ИФТ-ның бұл көрсеткіштері тиісінше 82,05 және 92,43% аралығында болды. Зерттеушілердің пікірінше, ИФТ-ның осы екі нұсқасы да бруцеллез бойынша эндемикалық аймақтарда тұратын адамдарды бруцеллезге скринингтік тексеру мақсатында қолдануға болады.</w:t>
      </w:r>
    </w:p>
    <w:p w14:paraId="4D005640" w14:textId="566420C6" w:rsidR="009A7425" w:rsidRDefault="006D6C50" w:rsidP="00E33A6C">
      <w:pPr>
        <w:shd w:val="clear" w:color="auto" w:fill="FFFFFF" w:themeFill="background1"/>
        <w:suppressAutoHyphens/>
        <w:spacing w:after="0" w:line="240" w:lineRule="auto"/>
        <w:ind w:firstLine="708"/>
        <w:jc w:val="both"/>
        <w:rPr>
          <w:rStyle w:val="y2iqfc"/>
          <w:rFonts w:ascii="Times New Roman" w:hAnsi="Times New Roman" w:cs="Times New Roman"/>
          <w:color w:val="202124"/>
          <w:sz w:val="28"/>
          <w:szCs w:val="28"/>
          <w:lang w:val="kk-KZ"/>
        </w:rPr>
      </w:pPr>
      <w:r w:rsidRPr="006D6C50">
        <w:rPr>
          <w:rStyle w:val="y2iqfc"/>
          <w:rFonts w:ascii="Times New Roman" w:hAnsi="Times New Roman" w:cs="Times New Roman"/>
          <w:color w:val="202124"/>
          <w:sz w:val="28"/>
          <w:szCs w:val="28"/>
          <w:lang w:val="kk-KZ"/>
        </w:rPr>
        <w:t>Келесі бір ізденістерде рСМА28 және рСМА31 ақуыздары ж-ИФТ-нің антигендері ретінде серологиялық зерттеулерге түскен қан сарысуларын бруцеллезге тексеру кезінде сыналған. Олардың 433-і клиникалық үлгілер, ал 15-і ауру қоздырғышы бөлініп алған адамдардың жән</w:t>
      </w:r>
      <w:r w:rsidR="00BD2A9F" w:rsidRPr="00BD2A9F">
        <w:rPr>
          <w:rStyle w:val="y2iqfc"/>
          <w:rFonts w:ascii="Times New Roman" w:hAnsi="Times New Roman" w:cs="Times New Roman"/>
          <w:color w:val="202124"/>
          <w:sz w:val="28"/>
          <w:szCs w:val="28"/>
          <w:lang w:val="kk-KZ"/>
        </w:rPr>
        <w:t xml:space="preserve">е 20-ы дені сау донорлардан алынған қан сарысулары болды </w:t>
      </w:r>
      <w:r w:rsidR="000677D4" w:rsidRPr="008A6628">
        <w:rPr>
          <w:rStyle w:val="y2iqfc"/>
          <w:rFonts w:ascii="Times New Roman" w:hAnsi="Times New Roman" w:cs="Times New Roman"/>
          <w:color w:val="202124"/>
          <w:sz w:val="28"/>
          <w:szCs w:val="28"/>
          <w:lang w:val="kk-KZ"/>
        </w:rPr>
        <w:t xml:space="preserve">[160]. Зерттеу нәтижелері </w:t>
      </w:r>
      <w:r w:rsidR="00312E39" w:rsidRPr="00312E39">
        <w:rPr>
          <w:rStyle w:val="y2iqfc"/>
          <w:rFonts w:ascii="Times New Roman" w:hAnsi="Times New Roman" w:cs="Times New Roman"/>
          <w:color w:val="202124"/>
          <w:sz w:val="28"/>
          <w:szCs w:val="28"/>
          <w:lang w:val="kk-KZ"/>
        </w:rPr>
        <w:t xml:space="preserve">рСМА28 ақуызы </w:t>
      </w:r>
      <w:r w:rsidR="000677D4" w:rsidRPr="008A6628">
        <w:rPr>
          <w:rStyle w:val="y2iqfc"/>
          <w:rFonts w:ascii="Times New Roman" w:hAnsi="Times New Roman" w:cs="Times New Roman"/>
          <w:color w:val="202124"/>
          <w:sz w:val="28"/>
          <w:szCs w:val="28"/>
          <w:lang w:val="kk-KZ"/>
        </w:rPr>
        <w:lastRenderedPageBreak/>
        <w:t xml:space="preserve">рСМА31 және нативті антигендерге (жасуша қабығының антигеніне және ультрадыбыстық антигенге) қарағанда </w:t>
      </w:r>
      <w:r w:rsidR="00312E39" w:rsidRPr="00312E39">
        <w:rPr>
          <w:rStyle w:val="y2iqfc"/>
          <w:rFonts w:ascii="Times New Roman" w:hAnsi="Times New Roman" w:cs="Times New Roman"/>
          <w:color w:val="202124"/>
          <w:sz w:val="28"/>
          <w:szCs w:val="28"/>
          <w:lang w:val="kk-KZ"/>
        </w:rPr>
        <w:t>бруцеллездің клиникалық балауы үшін қолайлырақ екендігін көрсетті.</w:t>
      </w:r>
    </w:p>
    <w:p w14:paraId="263A7178" w14:textId="6CB9C427" w:rsidR="009A7425" w:rsidRPr="008A6628" w:rsidRDefault="006D6C50" w:rsidP="00E33A6C">
      <w:pPr>
        <w:shd w:val="clear" w:color="auto" w:fill="FFFFFF" w:themeFill="background1"/>
        <w:suppressAutoHyphens/>
        <w:spacing w:after="0" w:line="240" w:lineRule="auto"/>
        <w:ind w:firstLine="708"/>
        <w:jc w:val="both"/>
        <w:rPr>
          <w:rStyle w:val="y2iqfc"/>
          <w:rFonts w:ascii="Times New Roman" w:hAnsi="Times New Roman" w:cs="Times New Roman"/>
          <w:color w:val="202124"/>
          <w:sz w:val="28"/>
          <w:szCs w:val="28"/>
          <w:lang w:val="kk-KZ"/>
        </w:rPr>
      </w:pPr>
      <w:r w:rsidRPr="006D6C50">
        <w:rPr>
          <w:rStyle w:val="y2iqfc"/>
          <w:rFonts w:ascii="Times New Roman" w:hAnsi="Times New Roman" w:cs="Times New Roman"/>
          <w:color w:val="202124"/>
          <w:sz w:val="28"/>
          <w:szCs w:val="28"/>
          <w:lang w:val="kk-KZ"/>
        </w:rPr>
        <w:t xml:space="preserve">ж-ИФТ-ындар СМА-дардың диагностикалық құндылығы бруцеллезге АР бойынша теріс (n=28) және оң </w:t>
      </w:r>
      <w:r w:rsidR="000677D4" w:rsidRPr="008A6628">
        <w:rPr>
          <w:rStyle w:val="y2iqfc"/>
          <w:rFonts w:ascii="Times New Roman" w:hAnsi="Times New Roman" w:cs="Times New Roman"/>
          <w:color w:val="202124"/>
          <w:sz w:val="28"/>
          <w:szCs w:val="28"/>
          <w:lang w:val="kk-KZ"/>
        </w:rPr>
        <w:t xml:space="preserve">(n=62) нәтижелер көрсеткен сиыр қан сарысуын қолдана отыра  анықталды [153]. Бұл зерттеулерде ж-ИФТ-ы АР-ының оң және теріс көрсеткіштерін тиісінше 59 және 27 мал басында растап шықты. </w:t>
      </w:r>
    </w:p>
    <w:p w14:paraId="7D9E17C4" w14:textId="7CAC4904" w:rsidR="009A7425" w:rsidRDefault="000677D4" w:rsidP="00E33A6C">
      <w:pPr>
        <w:shd w:val="clear" w:color="auto" w:fill="FFFFFF" w:themeFill="background1"/>
        <w:suppressAutoHyphens/>
        <w:spacing w:after="0" w:line="240" w:lineRule="auto"/>
        <w:ind w:firstLine="708"/>
        <w:jc w:val="both"/>
        <w:rPr>
          <w:rStyle w:val="y2iqfc"/>
          <w:rFonts w:ascii="Times New Roman" w:hAnsi="Times New Roman" w:cs="Times New Roman"/>
          <w:color w:val="202124"/>
          <w:sz w:val="28"/>
          <w:szCs w:val="28"/>
          <w:lang w:val="kk-KZ"/>
        </w:rPr>
      </w:pPr>
      <w:r w:rsidRPr="008A6628">
        <w:rPr>
          <w:rStyle w:val="y2iqfc"/>
          <w:rFonts w:ascii="Times New Roman" w:hAnsi="Times New Roman" w:cs="Times New Roman"/>
          <w:color w:val="202124"/>
          <w:sz w:val="28"/>
          <w:szCs w:val="28"/>
          <w:lang w:val="kk-KZ"/>
        </w:rPr>
        <w:t xml:space="preserve">S. Kumar еt al.  (2008) тазартылған ВР26 антигенділігін B.abortus-тың тұтас жасушалық лизатымен бұлшық ет ішіне иммунделген қоянның сарысуын және коммерциялық бруцеллез сарысуын (Difco) қолдана отыра зерттеген [161]. </w:t>
      </w:r>
      <w:r w:rsidR="00312E39" w:rsidRPr="00312E39">
        <w:rPr>
          <w:rStyle w:val="y2iqfc"/>
          <w:rFonts w:ascii="Times New Roman" w:hAnsi="Times New Roman" w:cs="Times New Roman"/>
          <w:color w:val="202124"/>
          <w:sz w:val="28"/>
          <w:szCs w:val="28"/>
          <w:lang w:val="kk-KZ"/>
        </w:rPr>
        <w:t>Бұл ақуыз дәстүрлі серологиялық реакциялар бойынша нәтижелері анықталған 75 сиырдың қан сарысуларын ж-ИФТ-ында серологиялық зерттеуде антиген ретінде қолданылып, иммунды талдауға сезімталдық пен телімділіктің жоғары деңгейін қамтамасыз еткен.</w:t>
      </w:r>
      <w:r w:rsidR="006D6C50" w:rsidRPr="006D6C50">
        <w:rPr>
          <w:rStyle w:val="y2iqfc"/>
          <w:rFonts w:ascii="Times New Roman" w:hAnsi="Times New Roman" w:cs="Times New Roman"/>
          <w:color w:val="202124"/>
          <w:sz w:val="28"/>
          <w:szCs w:val="28"/>
          <w:lang w:val="kk-KZ"/>
        </w:rPr>
        <w:t xml:space="preserve"> </w:t>
      </w:r>
    </w:p>
    <w:p w14:paraId="42E72E6D" w14:textId="7ABCF364" w:rsidR="009A7425" w:rsidRDefault="006D6C50" w:rsidP="00E33A6C">
      <w:pPr>
        <w:shd w:val="clear" w:color="auto" w:fill="FFFFFF" w:themeFill="background1"/>
        <w:suppressAutoHyphens/>
        <w:spacing w:after="0" w:line="240" w:lineRule="auto"/>
        <w:ind w:firstLine="708"/>
        <w:jc w:val="both"/>
        <w:rPr>
          <w:rStyle w:val="y2iqfc"/>
          <w:rFonts w:ascii="Times New Roman" w:hAnsi="Times New Roman" w:cs="Times New Roman"/>
          <w:color w:val="202124"/>
          <w:sz w:val="28"/>
          <w:szCs w:val="28"/>
          <w:lang w:val="kk-KZ"/>
        </w:rPr>
      </w:pPr>
      <w:r w:rsidRPr="006D6C50">
        <w:rPr>
          <w:rStyle w:val="y2iqfc"/>
          <w:rFonts w:ascii="Times New Roman" w:hAnsi="Times New Roman" w:cs="Times New Roman"/>
          <w:color w:val="202124"/>
          <w:sz w:val="28"/>
          <w:szCs w:val="28"/>
          <w:lang w:val="kk-KZ"/>
        </w:rPr>
        <w:t xml:space="preserve">ВР26 протеинінің мол. с. </w:t>
      </w:r>
      <w:r w:rsidR="000677D4" w:rsidRPr="008A6628">
        <w:rPr>
          <w:rStyle w:val="y2iqfc"/>
          <w:rFonts w:ascii="Times New Roman" w:hAnsi="Times New Roman" w:cs="Times New Roman"/>
          <w:color w:val="202124"/>
          <w:sz w:val="28"/>
          <w:szCs w:val="28"/>
          <w:lang w:val="kk-KZ"/>
        </w:rPr>
        <w:t xml:space="preserve">10 кДа </w:t>
      </w:r>
      <w:r w:rsidR="00312E39" w:rsidRPr="00312E39">
        <w:rPr>
          <w:rStyle w:val="y2iqfc"/>
          <w:rFonts w:ascii="Times New Roman" w:hAnsi="Times New Roman" w:cs="Times New Roman"/>
          <w:color w:val="202124"/>
          <w:sz w:val="28"/>
          <w:szCs w:val="28"/>
          <w:lang w:val="kk-KZ"/>
        </w:rPr>
        <w:t>болатын иммундоминантты аймағын құрайтын пептид ИФТ-ында 408 сиырқан сарысу үлгілерін (70 бас бруцеллезге болжамды теріс, 308-і кездейсоқ үлгілер және 30-ы вакцинация алғандар) бруцеллезге скрининг кезінде антиген ретінде қо</w:t>
      </w:r>
      <w:r w:rsidRPr="006D6C50">
        <w:rPr>
          <w:rStyle w:val="y2iqfc"/>
          <w:rFonts w:ascii="Times New Roman" w:hAnsi="Times New Roman" w:cs="Times New Roman"/>
          <w:color w:val="202124"/>
          <w:sz w:val="28"/>
          <w:szCs w:val="28"/>
          <w:lang w:val="kk-KZ"/>
        </w:rPr>
        <w:t xml:space="preserve">лданылған </w:t>
      </w:r>
      <w:r w:rsidR="000677D4" w:rsidRPr="008A6628">
        <w:rPr>
          <w:rStyle w:val="y2iqfc"/>
          <w:rFonts w:ascii="Times New Roman" w:hAnsi="Times New Roman" w:cs="Times New Roman"/>
          <w:color w:val="202124"/>
          <w:sz w:val="28"/>
          <w:szCs w:val="28"/>
          <w:lang w:val="kk-KZ"/>
        </w:rPr>
        <w:t xml:space="preserve">[158]. </w:t>
      </w:r>
      <w:r w:rsidR="00312E39" w:rsidRPr="00312E39">
        <w:rPr>
          <w:rStyle w:val="y2iqfc"/>
          <w:rFonts w:ascii="Times New Roman" w:hAnsi="Times New Roman" w:cs="Times New Roman"/>
          <w:color w:val="202124"/>
          <w:sz w:val="28"/>
          <w:szCs w:val="28"/>
          <w:lang w:val="kk-KZ"/>
        </w:rPr>
        <w:t xml:space="preserve">Алынған мәліметтер РБС және АР нәтижелерімен салыстырылды. Болжамды теріс үлгілерді зерттегенде </w:t>
      </w:r>
      <w:r w:rsidR="00BD2A9F" w:rsidRPr="00BD2A9F">
        <w:rPr>
          <w:rStyle w:val="y2iqfc"/>
          <w:rFonts w:ascii="Times New Roman" w:hAnsi="Times New Roman" w:cs="Times New Roman"/>
          <w:color w:val="202124"/>
          <w:sz w:val="28"/>
          <w:szCs w:val="28"/>
          <w:lang w:val="kk-KZ"/>
        </w:rPr>
        <w:t xml:space="preserve">ИФТ-дың телімділігі тиісінше, 100 және 98,41% құрады, ал кездейсоқ үлгілер арасында иммундық талдаудың РБС және AР нәтижелерімен сәйкестілігі тиісінше, 77,92% </w:t>
      </w:r>
      <w:r w:rsidR="000677D4" w:rsidRPr="000677D4">
        <w:rPr>
          <w:rStyle w:val="y2iqfc"/>
          <w:rFonts w:ascii="Times New Roman" w:hAnsi="Times New Roman" w:cs="Times New Roman"/>
          <w:color w:val="202124"/>
          <w:sz w:val="28"/>
          <w:szCs w:val="28"/>
          <w:lang w:val="kk-KZ"/>
        </w:rPr>
        <w:t>және 80,52%-ға тең болды. Вакцинацияланған мал басының арасында жалған оң нәтижелер болмады, алай</w:t>
      </w:r>
      <w:r w:rsidR="000677D4" w:rsidRPr="00A236CC">
        <w:rPr>
          <w:rStyle w:val="y2iqfc"/>
          <w:rFonts w:ascii="Times New Roman" w:hAnsi="Times New Roman" w:cs="Times New Roman"/>
          <w:color w:val="202124"/>
          <w:sz w:val="28"/>
          <w:szCs w:val="28"/>
          <w:lang w:val="kk-KZ"/>
        </w:rPr>
        <w:t>да РБС және АР жалған оң нәтижелер көрсетіп, тиісінше 30% және 96,6% сиыр малының қанында антиденелердің бар екендігін көрсетті. Авторлардың пайымдауынша, ИФТ-дың бұл нұсқасы екпе алған малдың антиденелерін ауру малдың антиденелерінен ажыратуға мүмкіндік бермек.</w:t>
      </w:r>
    </w:p>
    <w:p w14:paraId="39ECD7E0" w14:textId="452546FF" w:rsidR="009A7425" w:rsidRPr="00E33A6C" w:rsidRDefault="006D6C50" w:rsidP="00E33A6C">
      <w:pPr>
        <w:shd w:val="clear" w:color="auto" w:fill="FFFFFF" w:themeFill="background1"/>
        <w:suppressAutoHyphens/>
        <w:spacing w:after="0" w:line="240" w:lineRule="auto"/>
        <w:ind w:firstLine="708"/>
        <w:jc w:val="both"/>
        <w:rPr>
          <w:rFonts w:ascii="Times New Roman" w:hAnsi="Times New Roman" w:cs="Times New Roman"/>
          <w:lang w:val="kk-KZ"/>
        </w:rPr>
      </w:pPr>
      <w:r w:rsidRPr="006D6C50">
        <w:rPr>
          <w:rStyle w:val="y2iqfc"/>
          <w:rFonts w:ascii="Times New Roman" w:hAnsi="Times New Roman" w:cs="Times New Roman"/>
          <w:color w:val="202124"/>
          <w:sz w:val="28"/>
          <w:szCs w:val="28"/>
          <w:lang w:val="kk-KZ"/>
        </w:rPr>
        <w:t xml:space="preserve">Кейбір зерттеушілер ВP26 ақуызын ауруға шалдыққан сиыр, қой, ешкі және адам үшін иммундоминантты антиген ретінде танып, оны </w:t>
      </w:r>
      <w:r w:rsidR="000677D4" w:rsidRPr="000677D4">
        <w:rPr>
          <w:rStyle w:val="y2iqfc"/>
          <w:rFonts w:ascii="Times New Roman" w:hAnsi="Times New Roman" w:cs="Times New Roman"/>
          <w:color w:val="202124"/>
          <w:sz w:val="28"/>
          <w:szCs w:val="28"/>
          <w:lang w:val="kk-KZ"/>
        </w:rPr>
        <w:t xml:space="preserve">бруцеллез инфекциясы кезінде ауру малдың гуморальды реакциясын зерттеу үшін қолдануға болатындығын жазған </w:t>
      </w:r>
      <w:r w:rsidR="000677D4" w:rsidRPr="00E33A6C">
        <w:rPr>
          <w:rFonts w:ascii="Times New Roman" w:hAnsi="Times New Roman" w:cs="Times New Roman"/>
          <w:lang w:val="kk-KZ"/>
        </w:rPr>
        <w:t xml:space="preserve">[162]. </w:t>
      </w:r>
      <w:r w:rsidR="00312E39" w:rsidRPr="00312E39">
        <w:rPr>
          <w:rStyle w:val="y2iqfc"/>
          <w:rFonts w:ascii="Times New Roman" w:hAnsi="Times New Roman" w:cs="Times New Roman"/>
          <w:color w:val="202124"/>
          <w:sz w:val="28"/>
          <w:szCs w:val="28"/>
          <w:lang w:val="kk-KZ"/>
        </w:rPr>
        <w:t>Тәжірибелік жағдайларда бруцелланың әртүрлі түрлерімен (</w:t>
      </w:r>
      <w:r w:rsidRPr="006D6C50">
        <w:rPr>
          <w:rStyle w:val="y2iqfc"/>
          <w:rFonts w:ascii="Times New Roman" w:hAnsi="Times New Roman" w:cs="Times New Roman"/>
          <w:i/>
          <w:color w:val="202124"/>
          <w:sz w:val="28"/>
          <w:szCs w:val="28"/>
          <w:lang w:val="kk-KZ"/>
        </w:rPr>
        <w:t>B. melitensis</w:t>
      </w:r>
      <w:r w:rsidR="00BD2A9F" w:rsidRPr="00BD2A9F">
        <w:rPr>
          <w:rStyle w:val="y2iqfc"/>
          <w:rFonts w:ascii="Times New Roman" w:hAnsi="Times New Roman" w:cs="Times New Roman"/>
          <w:color w:val="202124"/>
          <w:sz w:val="28"/>
          <w:szCs w:val="28"/>
          <w:lang w:val="kk-KZ"/>
        </w:rPr>
        <w:t xml:space="preserve"> 16M, </w:t>
      </w:r>
      <w:r w:rsidR="000677D4" w:rsidRPr="000677D4">
        <w:rPr>
          <w:rStyle w:val="y2iqfc"/>
          <w:rFonts w:ascii="Times New Roman" w:hAnsi="Times New Roman" w:cs="Times New Roman"/>
          <w:i/>
          <w:color w:val="202124"/>
          <w:sz w:val="28"/>
          <w:szCs w:val="28"/>
          <w:lang w:val="kk-KZ"/>
        </w:rPr>
        <w:t xml:space="preserve">B. melitensis </w:t>
      </w:r>
      <w:r w:rsidR="000677D4" w:rsidRPr="00A236CC">
        <w:rPr>
          <w:rStyle w:val="y2iqfc"/>
          <w:rFonts w:ascii="Times New Roman" w:hAnsi="Times New Roman" w:cs="Times New Roman"/>
          <w:color w:val="202124"/>
          <w:sz w:val="28"/>
          <w:szCs w:val="28"/>
          <w:lang w:val="kk-KZ"/>
        </w:rPr>
        <w:t xml:space="preserve">M28, </w:t>
      </w:r>
      <w:r w:rsidR="000677D4" w:rsidRPr="00A236CC">
        <w:rPr>
          <w:rStyle w:val="y2iqfc"/>
          <w:rFonts w:ascii="Times New Roman" w:hAnsi="Times New Roman" w:cs="Times New Roman"/>
          <w:i/>
          <w:color w:val="202124"/>
          <w:sz w:val="28"/>
          <w:szCs w:val="28"/>
          <w:lang w:val="kk-KZ"/>
        </w:rPr>
        <w:t>B. abortus</w:t>
      </w:r>
      <w:r w:rsidR="000677D4" w:rsidRPr="00A236CC">
        <w:rPr>
          <w:rStyle w:val="y2iqfc"/>
          <w:rFonts w:ascii="Times New Roman" w:hAnsi="Times New Roman" w:cs="Times New Roman"/>
          <w:color w:val="202124"/>
          <w:sz w:val="28"/>
          <w:szCs w:val="28"/>
          <w:lang w:val="kk-KZ"/>
        </w:rPr>
        <w:t xml:space="preserve"> 2308, </w:t>
      </w:r>
      <w:r w:rsidR="000677D4" w:rsidRPr="00A236CC">
        <w:rPr>
          <w:rStyle w:val="y2iqfc"/>
          <w:rFonts w:ascii="Times New Roman" w:hAnsi="Times New Roman" w:cs="Times New Roman"/>
          <w:i/>
          <w:color w:val="202124"/>
          <w:sz w:val="28"/>
          <w:szCs w:val="28"/>
          <w:lang w:val="kk-KZ"/>
        </w:rPr>
        <w:t>B. suis</w:t>
      </w:r>
      <w:r w:rsidR="000677D4" w:rsidRPr="00A236CC">
        <w:rPr>
          <w:rStyle w:val="y2iqfc"/>
          <w:rFonts w:ascii="Times New Roman" w:hAnsi="Times New Roman" w:cs="Times New Roman"/>
          <w:color w:val="202124"/>
          <w:sz w:val="28"/>
          <w:szCs w:val="28"/>
          <w:lang w:val="kk-KZ"/>
        </w:rPr>
        <w:t xml:space="preserve"> S1330) жұқтырылған қой, ешкі және сиыр малында BP26-ға қарсы антидене түзу динамикасы зерттелген </w:t>
      </w:r>
      <w:r w:rsidR="000677D4" w:rsidRPr="00E33A6C">
        <w:rPr>
          <w:rFonts w:ascii="Times New Roman" w:hAnsi="Times New Roman" w:cs="Times New Roman"/>
          <w:lang w:val="kk-KZ"/>
        </w:rPr>
        <w:t xml:space="preserve">[157]. </w:t>
      </w:r>
      <w:r w:rsidR="00312E39" w:rsidRPr="00312E39">
        <w:rPr>
          <w:rStyle w:val="y2iqfc"/>
          <w:rFonts w:ascii="Times New Roman" w:hAnsi="Times New Roman" w:cs="Times New Roman"/>
          <w:color w:val="202124"/>
          <w:sz w:val="28"/>
          <w:szCs w:val="28"/>
          <w:lang w:val="kk-KZ"/>
        </w:rPr>
        <w:t xml:space="preserve">Жануарлардың сарысулары ж-ИФТ/ЛПС және ж-ИФТ/BP26 қойылымдарында сыналған. Нәтижелер барлық ауру малдарда ЛПС-терге қарсы жоғары титрде антиденелер түзілгенін көрсетті, алайда </w:t>
      </w:r>
      <w:r w:rsidRPr="006D6C50">
        <w:rPr>
          <w:rStyle w:val="y2iqfc"/>
          <w:rFonts w:ascii="Times New Roman" w:hAnsi="Times New Roman" w:cs="Times New Roman"/>
          <w:i/>
          <w:color w:val="202124"/>
          <w:sz w:val="28"/>
          <w:szCs w:val="28"/>
          <w:lang w:val="kk-KZ"/>
        </w:rPr>
        <w:t>B. melitensis</w:t>
      </w:r>
      <w:r w:rsidR="00BD2A9F" w:rsidRPr="00BD2A9F">
        <w:rPr>
          <w:rStyle w:val="y2iqfc"/>
          <w:rFonts w:ascii="Times New Roman" w:hAnsi="Times New Roman" w:cs="Times New Roman"/>
          <w:color w:val="202124"/>
          <w:sz w:val="28"/>
          <w:szCs w:val="28"/>
          <w:lang w:val="kk-KZ"/>
        </w:rPr>
        <w:t xml:space="preserve"> 16M және </w:t>
      </w:r>
      <w:r w:rsidR="000677D4" w:rsidRPr="000677D4">
        <w:rPr>
          <w:rStyle w:val="y2iqfc"/>
          <w:rFonts w:ascii="Times New Roman" w:hAnsi="Times New Roman" w:cs="Times New Roman"/>
          <w:i/>
          <w:color w:val="202124"/>
          <w:sz w:val="28"/>
          <w:szCs w:val="28"/>
          <w:lang w:val="kk-KZ"/>
        </w:rPr>
        <w:t>B. melitensis</w:t>
      </w:r>
      <w:r w:rsidR="000677D4" w:rsidRPr="00A236CC">
        <w:rPr>
          <w:rStyle w:val="y2iqfc"/>
          <w:rFonts w:ascii="Times New Roman" w:hAnsi="Times New Roman" w:cs="Times New Roman"/>
          <w:color w:val="202124"/>
          <w:sz w:val="28"/>
          <w:szCs w:val="28"/>
          <w:lang w:val="kk-KZ"/>
        </w:rPr>
        <w:t xml:space="preserve"> M28 жұқтырылған қойлар мен </w:t>
      </w:r>
      <w:r w:rsidR="000677D4" w:rsidRPr="00A236CC">
        <w:rPr>
          <w:rStyle w:val="y2iqfc"/>
          <w:rFonts w:ascii="Times New Roman" w:hAnsi="Times New Roman" w:cs="Times New Roman"/>
          <w:i/>
          <w:color w:val="202124"/>
          <w:sz w:val="28"/>
          <w:szCs w:val="28"/>
          <w:lang w:val="kk-KZ"/>
        </w:rPr>
        <w:t>B. melitensis</w:t>
      </w:r>
      <w:r w:rsidR="000677D4" w:rsidRPr="00A236CC">
        <w:rPr>
          <w:rStyle w:val="y2iqfc"/>
          <w:rFonts w:ascii="Times New Roman" w:hAnsi="Times New Roman" w:cs="Times New Roman"/>
          <w:color w:val="202124"/>
          <w:sz w:val="28"/>
          <w:szCs w:val="28"/>
          <w:lang w:val="kk-KZ"/>
        </w:rPr>
        <w:t xml:space="preserve"> 16M және </w:t>
      </w:r>
      <w:r w:rsidR="000677D4" w:rsidRPr="00A236CC">
        <w:rPr>
          <w:rStyle w:val="y2iqfc"/>
          <w:rFonts w:ascii="Times New Roman" w:hAnsi="Times New Roman" w:cs="Times New Roman"/>
          <w:i/>
          <w:color w:val="202124"/>
          <w:sz w:val="28"/>
          <w:szCs w:val="28"/>
          <w:lang w:val="kk-KZ"/>
        </w:rPr>
        <w:t>B. abortus</w:t>
      </w:r>
      <w:r w:rsidR="000677D4" w:rsidRPr="00A236CC">
        <w:rPr>
          <w:rStyle w:val="y2iqfc"/>
          <w:rFonts w:ascii="Times New Roman" w:hAnsi="Times New Roman" w:cs="Times New Roman"/>
          <w:color w:val="202124"/>
          <w:sz w:val="28"/>
          <w:szCs w:val="28"/>
          <w:lang w:val="kk-KZ"/>
        </w:rPr>
        <w:t xml:space="preserve"> 2308 жұқтырылған ешкілер BP26-ға қарсы антиденелерді өндірген.  Демек, ж-ИФТ/BP26 бруцелла түрлеріне ғана емес, сонымен қатар мал түрлеріне де қатысты телімділік көрсеткен. Зерттеушілердің пікірінше ЛПС антигенін BP26-мен ауыстыру ИФТ-дің сенімділігінің   шектелуіне әкелмек. Дегенмен, P. Chaudhuri </w:t>
      </w:r>
      <w:r w:rsidR="000677D4" w:rsidRPr="00E33A6C">
        <w:rPr>
          <w:rFonts w:ascii="Times New Roman" w:hAnsi="Times New Roman" w:cs="Times New Roman"/>
          <w:lang w:val="kk-KZ" w:eastAsia="ar-SA"/>
        </w:rPr>
        <w:t xml:space="preserve">et al. </w:t>
      </w:r>
      <w:r w:rsidR="00312E39" w:rsidRPr="00312E39">
        <w:rPr>
          <w:rStyle w:val="y2iqfc"/>
          <w:rFonts w:ascii="Times New Roman" w:hAnsi="Times New Roman" w:cs="Times New Roman"/>
          <w:color w:val="202124"/>
          <w:sz w:val="28"/>
          <w:szCs w:val="28"/>
          <w:lang w:val="kk-KZ"/>
        </w:rPr>
        <w:t xml:space="preserve"> (2010) бруцеллезбен ауырған сиыр, қой, ешкі және иттерді анықтауда рСМА28 үлкен диагностикалық потенциалға ие екендігін жазған еді </w:t>
      </w:r>
      <w:r w:rsidR="000677D4" w:rsidRPr="00E33A6C">
        <w:rPr>
          <w:rFonts w:ascii="Times New Roman" w:hAnsi="Times New Roman" w:cs="Times New Roman"/>
          <w:lang w:val="kk-KZ"/>
        </w:rPr>
        <w:t>[163].</w:t>
      </w:r>
    </w:p>
    <w:p w14:paraId="4E2282C4" w14:textId="77777777" w:rsidR="002D620E" w:rsidRPr="003A034D" w:rsidRDefault="00312E39" w:rsidP="00642A8F">
      <w:pPr>
        <w:pStyle w:val="HTML"/>
        <w:shd w:val="clear" w:color="auto" w:fill="FFFFFF" w:themeFill="background1"/>
        <w:jc w:val="both"/>
        <w:rPr>
          <w:rFonts w:ascii="Times New Roman" w:hAnsi="Times New Roman" w:cs="Times New Roman"/>
          <w:sz w:val="28"/>
          <w:szCs w:val="28"/>
          <w:lang w:val="kk-KZ"/>
        </w:rPr>
      </w:pPr>
      <w:r>
        <w:rPr>
          <w:rFonts w:ascii="Times New Roman" w:hAnsi="Times New Roman" w:cs="Times New Roman"/>
          <w:color w:val="202124"/>
          <w:sz w:val="28"/>
          <w:szCs w:val="28"/>
          <w:lang w:val="kk-KZ"/>
        </w:rPr>
        <w:lastRenderedPageBreak/>
        <w:tab/>
      </w:r>
      <w:r>
        <w:rPr>
          <w:rStyle w:val="y2iqfc"/>
          <w:rFonts w:ascii="Times New Roman" w:hAnsi="Times New Roman" w:cs="Times New Roman"/>
          <w:color w:val="202124"/>
          <w:sz w:val="28"/>
          <w:szCs w:val="28"/>
          <w:lang w:val="kk-KZ"/>
        </w:rPr>
        <w:t xml:space="preserve">ИФТ/рСМА28 сыналымында  382 сиыр малының қан сарысуы АР және  РБС-мен салыстырмалы түрде скринингтен өткізілген. Иммунды талдаудың сезімталдығы, телімділігі және дәлділігі ИФТ/рСМА28 қойылымында тиісінше 88,7%, 93,8% және 92,9% құрады. ИФТ-ында аталмыш ақуызды сиыр бруцеллезін </w:t>
      </w:r>
      <w:r>
        <w:rPr>
          <w:rFonts w:ascii="Times New Roman" w:hAnsi="Times New Roman" w:cs="Times New Roman"/>
          <w:sz w:val="28"/>
          <w:szCs w:val="28"/>
          <w:lang w:val="kk-KZ" w:eastAsia="ar-SA"/>
        </w:rPr>
        <w:t>тек з</w:t>
      </w:r>
      <w:r>
        <w:rPr>
          <w:rStyle w:val="y2iqfc"/>
          <w:rFonts w:ascii="Times New Roman" w:hAnsi="Times New Roman" w:cs="Times New Roman"/>
          <w:color w:val="202124"/>
          <w:sz w:val="28"/>
          <w:szCs w:val="28"/>
          <w:lang w:val="kk-KZ"/>
        </w:rPr>
        <w:t xml:space="preserve">ертханалық жағдайда ғана емес, сонымен қатар дала жағдайында да балауда  қолдану мүмкіндігін </w:t>
      </w:r>
      <w:r>
        <w:rPr>
          <w:rFonts w:ascii="Times New Roman" w:hAnsi="Times New Roman" w:cs="Times New Roman"/>
          <w:sz w:val="28"/>
          <w:szCs w:val="28"/>
          <w:lang w:val="kk-KZ" w:eastAsia="ar-SA"/>
        </w:rPr>
        <w:t>S. Kumar et al.</w:t>
      </w:r>
      <w:r>
        <w:rPr>
          <w:rStyle w:val="y2iqfc"/>
          <w:rFonts w:ascii="Times New Roman" w:hAnsi="Times New Roman" w:cs="Times New Roman"/>
          <w:color w:val="202124"/>
          <w:sz w:val="28"/>
          <w:szCs w:val="28"/>
          <w:lang w:val="kk-KZ"/>
        </w:rPr>
        <w:t xml:space="preserve"> (2008</w:t>
      </w:r>
      <w:r>
        <w:rPr>
          <w:rFonts w:ascii="Times New Roman" w:hAnsi="Times New Roman" w:cs="Times New Roman"/>
          <w:sz w:val="28"/>
          <w:szCs w:val="28"/>
          <w:lang w:val="kk-KZ" w:eastAsia="ar-SA"/>
        </w:rPr>
        <w:t xml:space="preserve">) </w:t>
      </w:r>
      <w:r>
        <w:rPr>
          <w:rStyle w:val="y2iqfc"/>
          <w:rFonts w:ascii="Times New Roman" w:hAnsi="Times New Roman" w:cs="Times New Roman"/>
          <w:color w:val="202124"/>
          <w:sz w:val="28"/>
          <w:szCs w:val="28"/>
          <w:lang w:val="kk-KZ"/>
        </w:rPr>
        <w:t xml:space="preserve">жазған болатын </w:t>
      </w:r>
      <w:r>
        <w:rPr>
          <w:rFonts w:ascii="Times New Roman" w:hAnsi="Times New Roman" w:cs="Times New Roman"/>
          <w:sz w:val="28"/>
          <w:szCs w:val="28"/>
          <w:lang w:val="kk-KZ"/>
        </w:rPr>
        <w:t>[161].</w:t>
      </w:r>
    </w:p>
    <w:p w14:paraId="1CFF839B" w14:textId="77777777" w:rsidR="00FE14E3" w:rsidRPr="003A034D" w:rsidRDefault="00312E39" w:rsidP="008905CE">
      <w:pPr>
        <w:pStyle w:val="HTML"/>
        <w:shd w:val="clear" w:color="auto" w:fill="FFFFFF" w:themeFill="background1"/>
        <w:jc w:val="both"/>
        <w:rPr>
          <w:rFonts w:ascii="Times New Roman" w:hAnsi="Times New Roman" w:cs="Times New Roman"/>
          <w:sz w:val="28"/>
          <w:szCs w:val="28"/>
          <w:lang w:val="kk-KZ"/>
        </w:rPr>
      </w:pPr>
      <w:r>
        <w:rPr>
          <w:rStyle w:val="y2iqfc"/>
          <w:rFonts w:ascii="Times New Roman" w:hAnsi="Times New Roman" w:cs="Times New Roman"/>
          <w:color w:val="202124"/>
          <w:sz w:val="28"/>
          <w:szCs w:val="28"/>
          <w:lang w:val="kk-KZ"/>
        </w:rPr>
        <w:tab/>
      </w:r>
      <w:r>
        <w:rPr>
          <w:rFonts w:ascii="Times New Roman" w:hAnsi="Times New Roman" w:cs="Times New Roman"/>
          <w:i/>
          <w:sz w:val="28"/>
          <w:szCs w:val="28"/>
          <w:lang w:val="kk-KZ" w:eastAsia="ar-SA"/>
        </w:rPr>
        <w:t>Brucella abortus</w:t>
      </w:r>
      <w:r>
        <w:rPr>
          <w:rFonts w:ascii="Times New Roman" w:hAnsi="Times New Roman" w:cs="Times New Roman"/>
          <w:sz w:val="28"/>
          <w:szCs w:val="28"/>
          <w:lang w:val="kk-KZ" w:eastAsia="ar-SA"/>
        </w:rPr>
        <w:t xml:space="preserve">-тың </w:t>
      </w:r>
      <w:r>
        <w:rPr>
          <w:rStyle w:val="y2iqfc"/>
          <w:rFonts w:ascii="Times New Roman" w:hAnsi="Times New Roman" w:cs="Times New Roman"/>
          <w:color w:val="202124"/>
          <w:sz w:val="28"/>
          <w:szCs w:val="28"/>
          <w:lang w:val="kk-KZ"/>
        </w:rPr>
        <w:t xml:space="preserve">рСМА28 ақуызы сиыр бруцеллезін ж-ИФТ мен латекс-агглютинация реакциясында (ЛАР)  анықтау мақсатында антиген  ретінде сыналған болатын. Нәтижелер көрсеткендей, ЛАР-ның сезімталдылығы, телімділігі  және дәлділігі 77%, 80,6% және 78,5%-ды құраса, осы көрсеткіштер ж-ИФТ-ында тиісінше,  96,7%, 95,4%, 96,2% -ға жетті </w:t>
      </w:r>
      <w:r>
        <w:rPr>
          <w:rFonts w:ascii="Times New Roman" w:hAnsi="Times New Roman" w:cs="Times New Roman"/>
          <w:sz w:val="28"/>
          <w:szCs w:val="28"/>
          <w:lang w:val="kk-KZ"/>
        </w:rPr>
        <w:t>[152]. Алайда, б</w:t>
      </w:r>
      <w:r>
        <w:rPr>
          <w:rStyle w:val="y2iqfc"/>
          <w:rFonts w:ascii="Times New Roman" w:hAnsi="Times New Roman" w:cs="Times New Roman"/>
          <w:color w:val="202124"/>
          <w:sz w:val="28"/>
          <w:szCs w:val="28"/>
          <w:lang w:val="kk-KZ"/>
        </w:rPr>
        <w:t xml:space="preserve">асқа авторлардың деректері бойынша, </w:t>
      </w:r>
      <w:r>
        <w:rPr>
          <w:rStyle w:val="y2iqfc"/>
          <w:rFonts w:ascii="Times New Roman" w:hAnsi="Times New Roman" w:cs="Times New Roman"/>
          <w:i/>
          <w:color w:val="202124"/>
          <w:sz w:val="28"/>
          <w:szCs w:val="28"/>
          <w:lang w:val="kk-KZ"/>
        </w:rPr>
        <w:t>E. coli</w:t>
      </w:r>
      <w:r>
        <w:rPr>
          <w:rStyle w:val="y2iqfc"/>
          <w:rFonts w:ascii="Times New Roman" w:hAnsi="Times New Roman" w:cs="Times New Roman"/>
          <w:color w:val="202124"/>
          <w:sz w:val="28"/>
          <w:szCs w:val="28"/>
          <w:lang w:val="kk-KZ"/>
        </w:rPr>
        <w:t xml:space="preserve"> жүйесінде синтезделген рекомбинантты BP26 ақуызының ж-ИФТ-ында тиімділігі </w:t>
      </w:r>
      <w:r>
        <w:rPr>
          <w:rStyle w:val="y2iqfc"/>
          <w:rFonts w:ascii="Times New Roman" w:hAnsi="Times New Roman" w:cs="Times New Roman"/>
          <w:i/>
          <w:color w:val="202124"/>
          <w:sz w:val="28"/>
          <w:szCs w:val="28"/>
          <w:lang w:val="kk-KZ"/>
        </w:rPr>
        <w:t>B. ovis</w:t>
      </w:r>
      <w:r>
        <w:rPr>
          <w:rStyle w:val="y2iqfc"/>
          <w:rFonts w:ascii="Times New Roman" w:hAnsi="Times New Roman" w:cs="Times New Roman"/>
          <w:color w:val="202124"/>
          <w:sz w:val="28"/>
          <w:szCs w:val="28"/>
          <w:lang w:val="kk-KZ"/>
        </w:rPr>
        <w:t xml:space="preserve">-тің ыстық тұзды сығындысына қарағанда төменірек болған </w:t>
      </w:r>
      <w:r>
        <w:rPr>
          <w:rFonts w:ascii="Times New Roman" w:hAnsi="Times New Roman" w:cs="Times New Roman"/>
          <w:sz w:val="28"/>
          <w:szCs w:val="28"/>
          <w:lang w:val="kk-KZ"/>
        </w:rPr>
        <w:t>[164,165].</w:t>
      </w:r>
    </w:p>
    <w:p w14:paraId="71536958" w14:textId="7E805FDD" w:rsidR="00604067" w:rsidRPr="003A034D" w:rsidRDefault="00312E39" w:rsidP="00BF4C05">
      <w:pPr>
        <w:shd w:val="clear" w:color="auto" w:fill="FFFFFF" w:themeFill="background1"/>
        <w:suppressAutoHyphens/>
        <w:spacing w:after="0" w:line="240" w:lineRule="auto"/>
        <w:ind w:firstLine="708"/>
        <w:jc w:val="both"/>
        <w:rPr>
          <w:rFonts w:ascii="Times New Roman" w:hAnsi="Times New Roman" w:cs="Times New Roman"/>
          <w:sz w:val="28"/>
          <w:szCs w:val="28"/>
          <w:lang w:val="kk-KZ" w:eastAsia="ar-SA"/>
        </w:rPr>
      </w:pPr>
      <w:r w:rsidRPr="00312E39">
        <w:rPr>
          <w:rStyle w:val="y2iqfc"/>
          <w:rFonts w:ascii="Times New Roman" w:hAnsi="Times New Roman" w:cs="Times New Roman"/>
          <w:color w:val="202124"/>
          <w:sz w:val="28"/>
          <w:szCs w:val="28"/>
          <w:lang w:val="kk-KZ"/>
        </w:rPr>
        <w:t>Тышқан моделімен жұмыс жүрг</w:t>
      </w:r>
      <w:r w:rsidR="006D6C50" w:rsidRPr="006D6C50">
        <w:rPr>
          <w:rStyle w:val="y2iqfc"/>
          <w:rFonts w:ascii="Times New Roman" w:hAnsi="Times New Roman" w:cs="Times New Roman"/>
          <w:color w:val="202124"/>
          <w:sz w:val="28"/>
          <w:szCs w:val="28"/>
          <w:lang w:val="kk-KZ"/>
        </w:rPr>
        <w:t xml:space="preserve">ізген зерттеушілер рСМА25, рСМА28 және </w:t>
      </w:r>
      <w:r w:rsidR="00BD2A9F" w:rsidRPr="00BD2A9F">
        <w:rPr>
          <w:rStyle w:val="y2iqfc"/>
          <w:rFonts w:ascii="Times New Roman" w:hAnsi="Times New Roman" w:cs="Times New Roman"/>
          <w:color w:val="202124"/>
          <w:sz w:val="28"/>
          <w:szCs w:val="28"/>
          <w:shd w:val="clear" w:color="auto" w:fill="FFFFFF" w:themeFill="background1"/>
          <w:lang w:val="kk-KZ"/>
        </w:rPr>
        <w:t xml:space="preserve">рСМА31 ақуыздары негізіндегі ж-ИФТ </w:t>
      </w:r>
      <w:r w:rsidR="000677D4" w:rsidRPr="000677D4">
        <w:rPr>
          <w:rStyle w:val="y2iqfc"/>
          <w:rFonts w:ascii="Times New Roman" w:hAnsi="Times New Roman" w:cs="Times New Roman"/>
          <w:i/>
          <w:color w:val="202124"/>
          <w:sz w:val="28"/>
          <w:szCs w:val="28"/>
          <w:shd w:val="clear" w:color="auto" w:fill="FFFFFF" w:themeFill="background1"/>
          <w:lang w:val="kk-KZ"/>
        </w:rPr>
        <w:t>B. melitensis</w:t>
      </w:r>
      <w:r w:rsidR="000677D4" w:rsidRPr="00E33A6C">
        <w:rPr>
          <w:rStyle w:val="y2iqfc"/>
          <w:rFonts w:ascii="Times New Roman" w:hAnsi="Times New Roman" w:cs="Times New Roman"/>
          <w:color w:val="202124"/>
          <w:sz w:val="28"/>
          <w:szCs w:val="28"/>
          <w:shd w:val="clear" w:color="auto" w:fill="FFFFFF" w:themeFill="background1"/>
          <w:lang w:val="kk-KZ"/>
        </w:rPr>
        <w:t xml:space="preserve">-ке қарсы түзілген постинфекциялық антиденелерді поствакциналық және/немесе кросс-реактивті антиденелерден ажырата алады деген қорытындыға келген </w:t>
      </w:r>
      <w:r w:rsidR="000677D4" w:rsidRPr="00E33A6C">
        <w:rPr>
          <w:rFonts w:ascii="Times New Roman" w:hAnsi="Times New Roman" w:cs="Times New Roman"/>
          <w:sz w:val="28"/>
          <w:szCs w:val="28"/>
          <w:shd w:val="clear" w:color="auto" w:fill="FFFFFF" w:themeFill="background1"/>
          <w:lang w:val="kk-KZ"/>
        </w:rPr>
        <w:t xml:space="preserve">[166]. </w:t>
      </w:r>
      <w:r w:rsidR="000677D4" w:rsidRPr="00E33A6C">
        <w:rPr>
          <w:rStyle w:val="y2iqfc"/>
          <w:rFonts w:ascii="Times New Roman" w:hAnsi="Times New Roman" w:cs="Times New Roman"/>
          <w:color w:val="202124"/>
          <w:sz w:val="28"/>
          <w:szCs w:val="28"/>
          <w:shd w:val="clear" w:color="auto" w:fill="FFFFFF" w:themeFill="background1"/>
          <w:lang w:val="kk-KZ"/>
        </w:rPr>
        <w:t xml:space="preserve">Дегенмен, біздің алдыңғы зерттеулеріміз көрсеткендей рСМА25 және рСМА31  ақуыздарына қарсы антиденелер ауру сиырлардан ғана емес, сонымен қатар </w:t>
      </w:r>
      <w:r w:rsidR="000677D4" w:rsidRPr="00E33A6C">
        <w:rPr>
          <w:rStyle w:val="y2iqfc"/>
          <w:rFonts w:ascii="Times New Roman" w:hAnsi="Times New Roman" w:cs="Times New Roman"/>
          <w:i/>
          <w:color w:val="202124"/>
          <w:sz w:val="28"/>
          <w:szCs w:val="28"/>
          <w:shd w:val="clear" w:color="auto" w:fill="FFFFFF" w:themeFill="background1"/>
          <w:lang w:val="kk-KZ"/>
        </w:rPr>
        <w:t>B. aborus19</w:t>
      </w:r>
      <w:r w:rsidR="000677D4" w:rsidRPr="00E33A6C">
        <w:rPr>
          <w:rStyle w:val="y2iqfc"/>
          <w:rFonts w:ascii="Times New Roman" w:hAnsi="Times New Roman" w:cs="Times New Roman"/>
          <w:color w:val="202124"/>
          <w:sz w:val="28"/>
          <w:szCs w:val="28"/>
          <w:shd w:val="clear" w:color="auto" w:fill="FFFFFF" w:themeFill="background1"/>
          <w:lang w:val="kk-KZ"/>
        </w:rPr>
        <w:t xml:space="preserve"> вакцинасымен иммунизацияланған кейбір сау малдардан да анықтауға болатынын біржақты көрсетті </w:t>
      </w:r>
      <w:r w:rsidR="000677D4" w:rsidRPr="00E33A6C">
        <w:rPr>
          <w:rFonts w:ascii="Times New Roman" w:hAnsi="Times New Roman" w:cs="Times New Roman"/>
          <w:sz w:val="28"/>
          <w:szCs w:val="28"/>
          <w:shd w:val="clear" w:color="auto" w:fill="FFFFFF" w:themeFill="background1"/>
          <w:lang w:val="kk-KZ"/>
        </w:rPr>
        <w:t xml:space="preserve">[167]. </w:t>
      </w:r>
      <w:r w:rsidR="000677D4" w:rsidRPr="00E33A6C">
        <w:rPr>
          <w:rStyle w:val="y2iqfc"/>
          <w:rFonts w:ascii="Times New Roman" w:hAnsi="Times New Roman" w:cs="Times New Roman"/>
          <w:color w:val="202124"/>
          <w:sz w:val="28"/>
          <w:szCs w:val="28"/>
          <w:shd w:val="clear" w:color="auto" w:fill="FFFFFF" w:themeFill="background1"/>
          <w:lang w:val="kk-KZ"/>
        </w:rPr>
        <w:t xml:space="preserve">Сондықтан да біз сыртқы мембрана ақуыздарын ИФТ-ында немесе басқа сыналымдарда тек екпе алмаған малдарды тексеру үшін ғана қолдануға болады деген қорытындыға келдік. Ал, </w:t>
      </w:r>
      <w:r w:rsidR="000677D4" w:rsidRPr="00E33A6C">
        <w:rPr>
          <w:rStyle w:val="y2iqfc"/>
          <w:rFonts w:ascii="Times New Roman" w:hAnsi="Times New Roman" w:cs="Times New Roman"/>
          <w:sz w:val="28"/>
          <w:szCs w:val="28"/>
          <w:shd w:val="clear" w:color="auto" w:fill="FFFFFF" w:themeFill="background1"/>
          <w:lang w:val="kk-KZ"/>
        </w:rPr>
        <w:t xml:space="preserve">СМА19-ға келетін болсақ, бұл ақуыздың осы екі жағдайда сиырлардың қан сарысуындағы антиденелерге қатысты антигенділігі (реактивтілігі) әлі де толық зерттелмеген </w:t>
      </w:r>
      <w:r w:rsidR="000677D4" w:rsidRPr="00E33A6C">
        <w:rPr>
          <w:rFonts w:ascii="Times New Roman" w:hAnsi="Times New Roman" w:cs="Times New Roman"/>
          <w:sz w:val="28"/>
          <w:szCs w:val="28"/>
          <w:shd w:val="clear" w:color="auto" w:fill="FFFFFF" w:themeFill="background1"/>
          <w:lang w:val="kk-KZ"/>
        </w:rPr>
        <w:t>[168].  Біздің зерттеулерімізде</w:t>
      </w:r>
      <w:r w:rsidR="000677D4" w:rsidRPr="00E33A6C">
        <w:rPr>
          <w:rFonts w:ascii="Times New Roman" w:hAnsi="Times New Roman" w:cs="Times New Roman"/>
          <w:color w:val="FF0000"/>
          <w:sz w:val="16"/>
          <w:szCs w:val="16"/>
          <w:lang w:val="kk-KZ" w:eastAsia="ar-SA"/>
        </w:rPr>
        <w:tab/>
      </w:r>
      <w:r w:rsidR="000677D4" w:rsidRPr="00E33A6C">
        <w:rPr>
          <w:rFonts w:ascii="Times New Roman" w:hAnsi="Times New Roman" w:cs="Times New Roman"/>
          <w:sz w:val="28"/>
          <w:szCs w:val="28"/>
          <w:lang w:val="kk-KZ" w:eastAsia="ar-SA"/>
        </w:rPr>
        <w:t xml:space="preserve">рСМА19 ақуызының антигенділігі </w:t>
      </w:r>
      <w:r w:rsidR="000677D4" w:rsidRPr="00E33A6C">
        <w:rPr>
          <w:rFonts w:ascii="Times New Roman" w:hAnsi="Times New Roman" w:cs="Times New Roman"/>
          <w:i/>
          <w:sz w:val="28"/>
          <w:szCs w:val="28"/>
          <w:lang w:val="kk-KZ" w:eastAsia="ar-SA"/>
        </w:rPr>
        <w:t xml:space="preserve">Brucella abortus </w:t>
      </w:r>
      <w:r w:rsidR="000677D4" w:rsidRPr="00E33A6C">
        <w:rPr>
          <w:rFonts w:ascii="Times New Roman" w:hAnsi="Times New Roman" w:cs="Times New Roman"/>
          <w:sz w:val="28"/>
          <w:szCs w:val="28"/>
          <w:lang w:val="kk-KZ" w:eastAsia="ar-SA"/>
        </w:rPr>
        <w:t>544 штаммымен тәжірибе жүзінде жұқтырылған сиыр малын серологиялық тексеріс кезінде айқын байқалды. Мысалы, егер рСМА19-ға қарсы антиденелер жұқтырылған жануарлардың барлығында ж-ИФТ-ында 14-ші күні анықталса, рСМА25 ақуызы телімді иммуноглобулиндерді тек тәжірибенің 28-ші күні ғана айқындай алды. Осы мерзімге дейін  рСМА31–ге тән антиденелер тәжірибедегі жануарлардың 25</w:t>
      </w:r>
      <w:r w:rsidR="000677D4" w:rsidRPr="00E33A6C">
        <w:rPr>
          <w:rStyle w:val="y2iqfc"/>
          <w:rFonts w:ascii="Times New Roman" w:hAnsi="Times New Roman" w:cs="Times New Roman"/>
          <w:color w:val="202124"/>
          <w:sz w:val="28"/>
          <w:szCs w:val="28"/>
          <w:lang w:val="kk-KZ"/>
        </w:rPr>
        <w:t xml:space="preserve">% анықталмады. Одан қалды, жұқпаның  28-ші күні рСМА19-ға қарсы антиденелердің титрі  басқа екі ақуыздың титрімен салыстырғанда айтарлықтай жоғары болды. Айта кететін мәселе - </w:t>
      </w:r>
      <w:r w:rsidR="000677D4" w:rsidRPr="00E33A6C">
        <w:rPr>
          <w:rFonts w:ascii="Times New Roman" w:hAnsi="Times New Roman" w:cs="Times New Roman"/>
          <w:i/>
          <w:sz w:val="28"/>
          <w:szCs w:val="28"/>
          <w:lang w:val="kk-KZ" w:eastAsia="ar-SA"/>
        </w:rPr>
        <w:t>Brucella</w:t>
      </w:r>
      <w:r w:rsidR="000677D4" w:rsidRPr="00E33A6C">
        <w:rPr>
          <w:rFonts w:ascii="Times New Roman" w:hAnsi="Times New Roman" w:cs="Times New Roman"/>
          <w:sz w:val="28"/>
          <w:szCs w:val="28"/>
          <w:lang w:val="kk-KZ" w:eastAsia="ar-SA"/>
        </w:rPr>
        <w:t>-ның рСМА-ына қарсы антиденелерді жұқтырылған сиырлар ғана емес, сонымен қатар вакцинацияланған малдарда өндіретіндігі анықталды. Екінші бір маңызды жағдай - рСМА19, рСМА25 және рСМА31 ақуыздарын антиген ретінде жеке-жеке қолдану ИФТ-ының сезімталдығын төмендетті. Біздің ойымызша, бұл құбылыс белгілі бір жалқы ақуызды қан сарысуындағы басқа ақуыздарға телімді антиденелердің тани алмауымен байланысты болуы мүмкін.</w:t>
      </w:r>
    </w:p>
    <w:p w14:paraId="3BE4944D" w14:textId="4AE66551" w:rsidR="009A7425" w:rsidRPr="00E33A6C" w:rsidRDefault="000677D4" w:rsidP="00E33A6C">
      <w:pPr>
        <w:shd w:val="clear" w:color="auto" w:fill="FFFFFF" w:themeFill="background1"/>
        <w:suppressAutoHyphens/>
        <w:spacing w:after="0" w:line="240" w:lineRule="auto"/>
        <w:ind w:firstLine="708"/>
        <w:jc w:val="both"/>
        <w:rPr>
          <w:rFonts w:ascii="Times New Roman" w:hAnsi="Times New Roman" w:cs="Times New Roman"/>
          <w:sz w:val="28"/>
          <w:szCs w:val="28"/>
          <w:lang w:val="kk-KZ" w:eastAsia="ar-SA"/>
        </w:rPr>
      </w:pPr>
      <w:r w:rsidRPr="00E33A6C">
        <w:rPr>
          <w:rFonts w:ascii="Times New Roman" w:hAnsi="Times New Roman" w:cs="Times New Roman"/>
          <w:sz w:val="28"/>
          <w:szCs w:val="28"/>
          <w:lang w:val="kk-KZ" w:eastAsia="ar-SA"/>
        </w:rPr>
        <w:t xml:space="preserve">Қазіргі кезде белгілі болып отырған ақуыздардың арасында бруцеллездің алдын-алу мен және диагностикасын жетілдіру мәселелерімен айналысатын </w:t>
      </w:r>
      <w:r w:rsidRPr="00E33A6C">
        <w:rPr>
          <w:rFonts w:ascii="Times New Roman" w:hAnsi="Times New Roman" w:cs="Times New Roman"/>
          <w:sz w:val="28"/>
          <w:szCs w:val="28"/>
          <w:lang w:val="kk-KZ" w:eastAsia="ar-SA"/>
        </w:rPr>
        <w:lastRenderedPageBreak/>
        <w:t xml:space="preserve">зерттеушілер үшін ерекше қызығушылықты бруцеллалардың антиоксидантты жүйесінің негізгі ферменттерінің бірі - Cu/Zn-СОД деген периплазматикалық ақуыз тудырып отыр.  Бұл ақуыздың негізінде  векторлық вакциналарды [169, 170] және ДНҚ-вакциналарын дайындау мүмкіншіліктері туралы зерттеу жұмыстарының нәтижелері белгілі болып отыр [171, 172, 173]. Алайда, аталмыш ақуыздың диагностикалық құндылығына әлі де болса жеткіліксіз зерттелген болып отыр. Cu/Zn-СОД диагностикалық потенциалы ИФТ-да ит бруцеллезін анықтау кезінде антиген ретінде сыналған [174]. Зерттеу нәтижелері көрсеткендей,  рекомбинантты ақуыз ИФТ-да және вестерн блоттингте B. сanis-пен жұқтырылған иттің сарысуымен телімді реакцияға түскен. Авторлар ИФТ/Cu/Zn-СОД сыналымын иттерді бруцеллезге скрининг жасауға жарамды деп тапқан. </w:t>
      </w:r>
    </w:p>
    <w:p w14:paraId="46258058" w14:textId="699FAA59" w:rsidR="009A7425" w:rsidRPr="00E33A6C" w:rsidRDefault="006D6C50" w:rsidP="00E33A6C">
      <w:pPr>
        <w:shd w:val="clear" w:color="auto" w:fill="FFFFFF" w:themeFill="background1"/>
        <w:suppressAutoHyphens/>
        <w:spacing w:after="0" w:line="240" w:lineRule="auto"/>
        <w:ind w:firstLine="708"/>
        <w:jc w:val="both"/>
        <w:rPr>
          <w:rFonts w:ascii="Times New Roman" w:hAnsi="Times New Roman" w:cs="Times New Roman"/>
          <w:sz w:val="28"/>
          <w:szCs w:val="28"/>
          <w:lang w:val="kk-KZ" w:eastAsia="ar-SA"/>
        </w:rPr>
      </w:pPr>
      <w:r w:rsidRPr="006D6C50">
        <w:rPr>
          <w:rFonts w:ascii="Times New Roman" w:hAnsi="Times New Roman" w:cs="Times New Roman"/>
          <w:sz w:val="28"/>
          <w:szCs w:val="28"/>
          <w:lang w:val="kk-KZ" w:eastAsia="ar-SA"/>
        </w:rPr>
        <w:t>Біз өз зерттеулерімізде сыртқы мембраналық (рСМА25 және СМА31) және перплазматикалық ақу</w:t>
      </w:r>
      <w:r w:rsidR="00BD2A9F" w:rsidRPr="00BD2A9F">
        <w:rPr>
          <w:rFonts w:ascii="Times New Roman" w:hAnsi="Times New Roman" w:cs="Times New Roman"/>
          <w:sz w:val="28"/>
          <w:szCs w:val="28"/>
          <w:lang w:val="kk-KZ" w:eastAsia="ar-SA"/>
        </w:rPr>
        <w:t>ыздардың (Cu/Zn-СОД және ВР26) серологиялық әлеуеттеріне салыстырмалы зерттеулер жүргізілді [175].  Ақуыздардың алғашқылары инфекцияның жаңа ошақтарындағы ауру сиырларды  анықтауда тиімдірек болса, Cu/Zn-СОД және рBP26 өз кезегінде індеттің стационарлық ош</w:t>
      </w:r>
      <w:r w:rsidR="000677D4" w:rsidRPr="000677D4">
        <w:rPr>
          <w:rFonts w:ascii="Times New Roman" w:hAnsi="Times New Roman" w:cs="Times New Roman"/>
          <w:sz w:val="28"/>
          <w:szCs w:val="28"/>
          <w:lang w:val="kk-KZ" w:eastAsia="ar-SA"/>
        </w:rPr>
        <w:t>ағындағы серопозитивті малдарды айқындауда өз артықшылықтарын көрсетті. Кейінгі зерттеулерімізде бруцеллезден таза фермалардағы мал басының қан сарысуларынан  Cu/Zn-СОД ақуызына қарсы антиденелер табылмады. Аталмыш ақуызға қарсы антиденелердің болмауы, біз</w:t>
      </w:r>
      <w:r w:rsidR="000677D4" w:rsidRPr="00A236CC">
        <w:rPr>
          <w:rFonts w:ascii="Times New Roman" w:hAnsi="Times New Roman" w:cs="Times New Roman"/>
          <w:sz w:val="28"/>
          <w:szCs w:val="28"/>
          <w:lang w:val="kk-KZ" w:eastAsia="ar-SA"/>
        </w:rPr>
        <w:t xml:space="preserve">дің ойымызша, мал арасында бруцеллез инфекциясының жоқ екендігінің  дәлелі болмақ [176]. Бұл нәтижелер вакцинациядан кейін пайда болған антиденелерді ауру малдың антиденелерінен ажырату мақсатында  Cu/Zn СОД ақуызының антиген ретінде қолдану мүмкіндігінің бар екендігін көрсетеді.  Алайда, рекомбинантты ақуыздардың ИФТ-дағы антигенділік қасиеттері бойынша айырмашылықтары оларды тазарту немесе вестерн блоттинг қою кезінде денатурациялануға да байланысты болуы мүмкін. Денатурация ақуыздардың үшінші деңгейлі құрылымына, яғни иммунодоминантты эпитоптардың </w:t>
      </w:r>
      <w:r w:rsidR="000677D4" w:rsidRPr="00E33A6C">
        <w:rPr>
          <w:rFonts w:ascii="Times New Roman" w:hAnsi="Times New Roman" w:cs="Times New Roman"/>
          <w:sz w:val="28"/>
          <w:szCs w:val="28"/>
          <w:lang w:val="kk-KZ" w:eastAsia="ar-SA"/>
        </w:rPr>
        <w:t>құрылымына тиісті әсерін тигізеді. Одан қалды, ақуыздардың антигенділік қасиеттеріне олардың полистирол планшетіне адгезия (жабысу) деңгейі де өз ықпалын тигізеді. Сонымен қатар, иммунодоминантты ақуыздардың экспрессиясы бруцеллаларды in vitro және in vivo жағдайларында өсіру кезінде әр түрлі болуы мүмкін. Мұндай жағдайларда, тәжірибелік әдіспен немесе жабайы табиғи штаммдармен жұқтырылған малдардың антиденелеріне қарсы ақуыздардың  антигенділігі әр түрлі болып келеді [149].</w:t>
      </w:r>
    </w:p>
    <w:p w14:paraId="27B99A85" w14:textId="00DF36BF" w:rsidR="009A7425" w:rsidRDefault="000677D4" w:rsidP="00E33A6C">
      <w:pPr>
        <w:shd w:val="clear" w:color="auto" w:fill="FFFFFF" w:themeFill="background1"/>
        <w:suppressAutoHyphens/>
        <w:spacing w:after="0" w:line="240" w:lineRule="auto"/>
        <w:ind w:firstLine="708"/>
        <w:jc w:val="both"/>
        <w:rPr>
          <w:rStyle w:val="y2iqfc"/>
          <w:rFonts w:ascii="Times New Roman" w:hAnsi="Times New Roman" w:cs="Times New Roman"/>
          <w:sz w:val="28"/>
          <w:szCs w:val="28"/>
          <w:lang w:val="kk-KZ"/>
        </w:rPr>
      </w:pPr>
      <w:r w:rsidRPr="00E33A6C">
        <w:rPr>
          <w:rFonts w:ascii="Times New Roman" w:hAnsi="Times New Roman" w:cs="Times New Roman"/>
          <w:sz w:val="28"/>
          <w:szCs w:val="28"/>
          <w:lang w:val="kk-KZ" w:eastAsia="ar-SA"/>
        </w:rPr>
        <w:t xml:space="preserve">Ақуыз негізіндегі ИФТ-диагностикумдарының диагностикалық практикаға енгізілуіне кедергі келтіретін негізгі мәселелердің бірі - жалқы рекомбинантты ақуызды пайдаланған кезде иммуноталдаудың жеткіліксіз сезімталдығы. Егер жұқпалы аурулардың қоздырғыштарында иммундық жүйе бір уақытта әрекет ететін көптеген эпитоптар бар деп есептесек, онда бірнеше рекомбинантты ақуыздарды (құрама антигенді) бір мезгілде қолдану арқылы сенімді диагностикалық нәтижелерге қол жеткізуге болады. Мысалы, S. Díez et al. (2003) Рaracoccidioides brasiliensis–дың мол. с. 27 кДа және 87 кДа болатын </w:t>
      </w:r>
      <w:r w:rsidRPr="00E33A6C">
        <w:rPr>
          <w:rFonts w:ascii="Times New Roman" w:hAnsi="Times New Roman" w:cs="Times New Roman"/>
          <w:sz w:val="28"/>
          <w:szCs w:val="28"/>
          <w:lang w:val="kk-KZ" w:eastAsia="ar-SA"/>
        </w:rPr>
        <w:lastRenderedPageBreak/>
        <w:t>құрама (біріктірілген) ақуыздарын ж-ИФТ-да паракокцидиоидомикоз ауруының серодиагностикасында қолдануға болатындығын дәлелдеген [177]. Зерттеушілер осы ақуыздарды бөлек қолданған кездегі нәтижелермен салыстырғанда құрама антигенге негізделген сыналымның сезімталдығы мен ерекшелігінің едәуір жоғарлағанын жазған.  Келесі бір зерттеулерде жалқы рСМА31 ақуызы бруцеллезбен ауру пациенттер мен жануарларды серологиялық зерттеу кезінде жеткіліксіз антигенділікті көрсеткен [155].</w:t>
      </w:r>
      <w:r w:rsidRPr="00E33A6C">
        <w:rPr>
          <w:rFonts w:ascii="Times New Roman" w:hAnsi="Times New Roman" w:cs="Times New Roman"/>
          <w:lang w:val="kk-KZ"/>
        </w:rPr>
        <w:t xml:space="preserve"> </w:t>
      </w:r>
      <w:r w:rsidR="00312E39" w:rsidRPr="00312E39">
        <w:rPr>
          <w:rStyle w:val="y2iqfc"/>
          <w:rFonts w:ascii="Times New Roman" w:hAnsi="Times New Roman" w:cs="Times New Roman"/>
          <w:sz w:val="28"/>
          <w:szCs w:val="28"/>
          <w:lang w:val="kk-KZ"/>
        </w:rPr>
        <w:t xml:space="preserve">Авторлардың </w:t>
      </w:r>
      <w:r w:rsidR="00BD2A9F" w:rsidRPr="00BD2A9F">
        <w:rPr>
          <w:rStyle w:val="y2iqfc"/>
          <w:rFonts w:ascii="Times New Roman" w:hAnsi="Times New Roman" w:cs="Times New Roman"/>
          <w:sz w:val="28"/>
          <w:szCs w:val="28"/>
          <w:lang w:val="kk-KZ"/>
        </w:rPr>
        <w:t>деректеріне сүйенсек, осы ақуызды ж-ИФТқолдану бруцеллезбен ауру адамдардың 48%-ын, ал қой мен иттердің тиісінше 61% және 87%-ын ғана анықтауға мүмкіндік берген. Серологиялық диагностикада жалқы ақуы</w:t>
      </w:r>
      <w:r w:rsidRPr="000677D4">
        <w:rPr>
          <w:rStyle w:val="y2iqfc"/>
          <w:rFonts w:ascii="Times New Roman" w:hAnsi="Times New Roman" w:cs="Times New Roman"/>
          <w:sz w:val="28"/>
          <w:szCs w:val="28"/>
          <w:lang w:val="kk-KZ"/>
        </w:rPr>
        <w:t xml:space="preserve">здардың жеткіліксіз диагностикалық құндылығы біздің зерттеулерімізде де анықталған болатын. Мысалы, ж-ИФТ-ында экстракцияланатын табиғи ақуыз өзінің антигенділігі бойынша рСМА28-ден едәуір асып түсті </w:t>
      </w:r>
      <w:r w:rsidRPr="00E33A6C">
        <w:rPr>
          <w:rFonts w:ascii="Times New Roman" w:hAnsi="Times New Roman" w:cs="Times New Roman"/>
          <w:lang w:val="kk-KZ"/>
        </w:rPr>
        <w:t xml:space="preserve">[178]. </w:t>
      </w:r>
      <w:r w:rsidR="00312E39" w:rsidRPr="00312E39">
        <w:rPr>
          <w:rStyle w:val="y2iqfc"/>
          <w:rFonts w:ascii="Times New Roman" w:hAnsi="Times New Roman" w:cs="Times New Roman"/>
          <w:sz w:val="28"/>
          <w:szCs w:val="28"/>
          <w:lang w:val="kk-KZ"/>
        </w:rPr>
        <w:t>Сонымен қатар, классикалық серологиялық реакцияла</w:t>
      </w:r>
      <w:r w:rsidR="006D6C50" w:rsidRPr="006D6C50">
        <w:rPr>
          <w:rStyle w:val="y2iqfc"/>
          <w:rFonts w:ascii="Times New Roman" w:hAnsi="Times New Roman" w:cs="Times New Roman"/>
          <w:sz w:val="28"/>
          <w:szCs w:val="28"/>
          <w:lang w:val="kk-KZ"/>
        </w:rPr>
        <w:t xml:space="preserve">рдың нәтижелері бойынша бруцеллезге оң нәтиже берген сиырлардың 8,2%-ы ның қан сарысуларында рекомбинантты ақуызға қарсы антиденелер анықталынбады. </w:t>
      </w:r>
      <w:r w:rsidR="00BD2A9F" w:rsidRPr="00BD2A9F">
        <w:rPr>
          <w:rStyle w:val="y2iqfc"/>
          <w:rFonts w:ascii="Times New Roman" w:hAnsi="Times New Roman" w:cs="Times New Roman"/>
          <w:i/>
          <w:sz w:val="28"/>
          <w:szCs w:val="28"/>
          <w:lang w:val="kk-KZ"/>
        </w:rPr>
        <w:t>В.abortus</w:t>
      </w:r>
      <w:r w:rsidRPr="000677D4">
        <w:rPr>
          <w:rStyle w:val="y2iqfc"/>
          <w:rFonts w:ascii="Times New Roman" w:hAnsi="Times New Roman" w:cs="Times New Roman"/>
          <w:sz w:val="28"/>
          <w:szCs w:val="28"/>
          <w:lang w:val="kk-KZ"/>
        </w:rPr>
        <w:t xml:space="preserve"> RB-51 штаммымен бруцеллезге қарсы екпе алған сиырлардың қан сарысуындағы антиденелер </w:t>
      </w:r>
      <w:r w:rsidRPr="00A236CC">
        <w:rPr>
          <w:rStyle w:val="y2iqfc"/>
          <w:rFonts w:ascii="Times New Roman" w:hAnsi="Times New Roman" w:cs="Times New Roman"/>
          <w:i/>
          <w:sz w:val="28"/>
          <w:szCs w:val="28"/>
          <w:lang w:val="kk-KZ"/>
        </w:rPr>
        <w:t xml:space="preserve">B. abortus </w:t>
      </w:r>
      <w:r w:rsidRPr="00A236CC">
        <w:rPr>
          <w:rStyle w:val="y2iqfc"/>
          <w:rFonts w:ascii="Times New Roman" w:hAnsi="Times New Roman" w:cs="Times New Roman"/>
          <w:sz w:val="28"/>
          <w:szCs w:val="28"/>
          <w:lang w:val="kk-KZ"/>
        </w:rPr>
        <w:t>және</w:t>
      </w:r>
      <w:r w:rsidRPr="00A236CC">
        <w:rPr>
          <w:rStyle w:val="y2iqfc"/>
          <w:rFonts w:ascii="Times New Roman" w:hAnsi="Times New Roman" w:cs="Times New Roman"/>
          <w:i/>
          <w:sz w:val="28"/>
          <w:szCs w:val="28"/>
          <w:lang w:val="kk-KZ"/>
        </w:rPr>
        <w:t xml:space="preserve"> B. melitensis</w:t>
      </w:r>
      <w:r w:rsidRPr="00A236CC">
        <w:rPr>
          <w:rStyle w:val="y2iqfc"/>
          <w:rFonts w:ascii="Times New Roman" w:hAnsi="Times New Roman" w:cs="Times New Roman"/>
          <w:sz w:val="28"/>
          <w:szCs w:val="28"/>
          <w:lang w:val="kk-KZ"/>
        </w:rPr>
        <w:t>-тің экстракцияланатын табиғи ақуыздарымен қарқынды байланысқа түсе алды, алайда ж-ИФТ-ында рСМА28 ақуызын қолданғанда антидене-антиген байланысы әлсіздеу болды. Демек,  ИФТ-ының сезімталдығын жетілдіру мақсатында антиген ретінде бірнеше рекомбинантты ақуыздардан тұратын құрама антигенді пайдаланудың үлкен практикалық маңызы бар.</w:t>
      </w:r>
    </w:p>
    <w:p w14:paraId="16699F09" w14:textId="0E43FFED" w:rsidR="003848BE" w:rsidRPr="003A034D" w:rsidRDefault="00312E39" w:rsidP="00423946">
      <w:pPr>
        <w:shd w:val="clear" w:color="auto" w:fill="FFFFFF" w:themeFill="background1"/>
        <w:spacing w:after="0" w:line="240" w:lineRule="auto"/>
        <w:ind w:firstLine="708"/>
        <w:jc w:val="both"/>
        <w:rPr>
          <w:rFonts w:ascii="Times New Roman" w:hAnsi="Times New Roman" w:cs="Times New Roman"/>
          <w:sz w:val="28"/>
          <w:szCs w:val="28"/>
          <w:lang w:val="kk-KZ"/>
        </w:rPr>
      </w:pPr>
      <w:r>
        <w:rPr>
          <w:rStyle w:val="y2iqfc"/>
          <w:rFonts w:ascii="Times New Roman" w:hAnsi="Times New Roman" w:cs="Times New Roman"/>
          <w:sz w:val="28"/>
          <w:szCs w:val="28"/>
          <w:lang w:val="kk-KZ"/>
        </w:rPr>
        <w:t xml:space="preserve">Ahmed I.M. </w:t>
      </w:r>
      <w:r>
        <w:rPr>
          <w:rFonts w:ascii="Times New Roman" w:eastAsia="Times New Roman" w:hAnsi="Times New Roman" w:cs="Times New Roman"/>
          <w:sz w:val="28"/>
          <w:szCs w:val="28"/>
          <w:lang w:val="en-US" w:eastAsia="ar-SA"/>
        </w:rPr>
        <w:t xml:space="preserve">et al. </w:t>
      </w:r>
      <w:r>
        <w:rPr>
          <w:rStyle w:val="y2iqfc"/>
          <w:rFonts w:ascii="Times New Roman" w:hAnsi="Times New Roman" w:cs="Times New Roman"/>
          <w:sz w:val="28"/>
          <w:szCs w:val="28"/>
          <w:lang w:val="kk-KZ"/>
        </w:rPr>
        <w:t xml:space="preserve"> (2015) </w:t>
      </w:r>
      <w:r>
        <w:rPr>
          <w:rStyle w:val="y2iqfc"/>
          <w:rFonts w:ascii="Times New Roman" w:hAnsi="Times New Roman" w:cs="Times New Roman"/>
          <w:i/>
          <w:sz w:val="28"/>
          <w:szCs w:val="28"/>
          <w:lang w:val="kk-KZ"/>
        </w:rPr>
        <w:t>B. melitensis</w:t>
      </w:r>
      <w:r>
        <w:rPr>
          <w:rStyle w:val="y2iqfc"/>
          <w:rFonts w:ascii="Times New Roman" w:hAnsi="Times New Roman" w:cs="Times New Roman"/>
          <w:sz w:val="28"/>
          <w:szCs w:val="28"/>
          <w:lang w:val="kk-KZ"/>
        </w:rPr>
        <w:t xml:space="preserve">-тің 3 рекомбинантты ақуыздарының (рСМА25, рСМА28 және рСМА31) комбинациясына негізделген ж-ИФТ-дың тышқан моделінде бруцеллез серодиагностикасындағы құндылығын зерттеді </w:t>
      </w:r>
      <w:r>
        <w:rPr>
          <w:rFonts w:ascii="Times New Roman" w:hAnsi="Times New Roman" w:cs="Times New Roman"/>
          <w:sz w:val="28"/>
          <w:szCs w:val="28"/>
          <w:lang w:val="kk-KZ"/>
        </w:rPr>
        <w:t xml:space="preserve">[166]. </w:t>
      </w:r>
      <w:r>
        <w:rPr>
          <w:rStyle w:val="y2iqfc"/>
          <w:rFonts w:ascii="Times New Roman" w:hAnsi="Times New Roman" w:cs="Times New Roman"/>
          <w:sz w:val="28"/>
          <w:szCs w:val="28"/>
          <w:lang w:val="kk-KZ"/>
        </w:rPr>
        <w:t xml:space="preserve">Аталмыш ақуыздардың синтезіне жауап беретін гендер pET-32 </w:t>
      </w:r>
      <w:r>
        <w:rPr>
          <w:rFonts w:ascii="Times New Roman" w:eastAsia="Times New Roman" w:hAnsi="Times New Roman" w:cs="Times New Roman"/>
          <w:sz w:val="28"/>
          <w:szCs w:val="28"/>
          <w:lang w:val="kk-KZ" w:eastAsia="ar-SA"/>
        </w:rPr>
        <w:t>Ek</w:t>
      </w:r>
      <w:r>
        <w:rPr>
          <w:rStyle w:val="y2iqfc"/>
          <w:rFonts w:ascii="Times New Roman" w:hAnsi="Times New Roman" w:cs="Times New Roman"/>
          <w:sz w:val="28"/>
          <w:szCs w:val="28"/>
          <w:lang w:val="kk-KZ"/>
        </w:rPr>
        <w:t xml:space="preserve">/LIC прокариоттық жүйесіне клондалды және экспрессияланды. Алынған  ақуыздар ИФТ-ның қатты фазасын сенсибилизациялау үшін бір антигенге біріктірілді. Антидене түзуді индукциялау үшін </w:t>
      </w:r>
      <w:r>
        <w:rPr>
          <w:rStyle w:val="y2iqfc"/>
          <w:rFonts w:ascii="Times New Roman" w:hAnsi="Times New Roman" w:cs="Times New Roman"/>
          <w:i/>
          <w:sz w:val="28"/>
          <w:szCs w:val="28"/>
          <w:lang w:val="kk-KZ"/>
        </w:rPr>
        <w:t xml:space="preserve">Balb/с </w:t>
      </w:r>
      <w:r>
        <w:rPr>
          <w:rStyle w:val="y2iqfc"/>
          <w:rFonts w:ascii="Times New Roman" w:hAnsi="Times New Roman" w:cs="Times New Roman"/>
          <w:sz w:val="28"/>
          <w:szCs w:val="28"/>
          <w:lang w:val="kk-KZ"/>
        </w:rPr>
        <w:t xml:space="preserve">тышқандарының 3 тобы қолданылды. Бірінші топ </w:t>
      </w:r>
      <w:r>
        <w:rPr>
          <w:rStyle w:val="y2iqfc"/>
          <w:rFonts w:ascii="Times New Roman" w:hAnsi="Times New Roman" w:cs="Times New Roman"/>
          <w:i/>
          <w:sz w:val="28"/>
          <w:szCs w:val="28"/>
          <w:lang w:val="kk-KZ"/>
        </w:rPr>
        <w:t>B. melitensis</w:t>
      </w:r>
      <w:r>
        <w:rPr>
          <w:rStyle w:val="y2iqfc"/>
          <w:rFonts w:ascii="Times New Roman" w:hAnsi="Times New Roman" w:cs="Times New Roman"/>
          <w:sz w:val="28"/>
          <w:szCs w:val="28"/>
          <w:lang w:val="kk-KZ"/>
        </w:rPr>
        <w:t xml:space="preserve">-тің </w:t>
      </w:r>
      <w:r>
        <w:rPr>
          <w:rFonts w:ascii="Times New Roman" w:eastAsia="Times New Roman" w:hAnsi="Times New Roman" w:cs="Times New Roman"/>
          <w:sz w:val="28"/>
          <w:szCs w:val="28"/>
          <w:lang w:val="kk-KZ" w:eastAsia="ar-SA"/>
        </w:rPr>
        <w:t>жабайы</w:t>
      </w:r>
      <w:r>
        <w:rPr>
          <w:rStyle w:val="y2iqfc"/>
          <w:rFonts w:ascii="Times New Roman" w:hAnsi="Times New Roman" w:cs="Times New Roman"/>
          <w:sz w:val="28"/>
          <w:szCs w:val="28"/>
          <w:lang w:val="kk-KZ"/>
        </w:rPr>
        <w:t xml:space="preserve"> штаммымен жұқтырылды; екінші топқа </w:t>
      </w:r>
      <w:r>
        <w:rPr>
          <w:rStyle w:val="y2iqfc"/>
          <w:rFonts w:ascii="Times New Roman" w:hAnsi="Times New Roman" w:cs="Times New Roman"/>
          <w:i/>
          <w:sz w:val="28"/>
          <w:szCs w:val="28"/>
          <w:lang w:val="kk-KZ"/>
        </w:rPr>
        <w:t>B. melitensis</w:t>
      </w:r>
      <w:r>
        <w:rPr>
          <w:rStyle w:val="y2iqfc"/>
          <w:rFonts w:ascii="Times New Roman" w:hAnsi="Times New Roman" w:cs="Times New Roman"/>
          <w:sz w:val="28"/>
          <w:szCs w:val="28"/>
          <w:lang w:val="kk-KZ"/>
        </w:rPr>
        <w:t xml:space="preserve"> Rev 1 вакцинасымен екпе жасалынды; ал үшінші топ </w:t>
      </w:r>
      <w:r>
        <w:rPr>
          <w:rStyle w:val="y2iqfc"/>
          <w:rFonts w:ascii="Times New Roman" w:hAnsi="Times New Roman" w:cs="Times New Roman"/>
          <w:i/>
          <w:sz w:val="28"/>
          <w:szCs w:val="28"/>
          <w:lang w:val="kk-KZ"/>
        </w:rPr>
        <w:t>Y. enterocolitica</w:t>
      </w:r>
      <w:r>
        <w:rPr>
          <w:rStyle w:val="y2iqfc"/>
          <w:rFonts w:ascii="Times New Roman" w:hAnsi="Times New Roman" w:cs="Times New Roman"/>
          <w:sz w:val="28"/>
          <w:szCs w:val="28"/>
          <w:lang w:val="kk-KZ"/>
        </w:rPr>
        <w:t xml:space="preserve"> O: 9 штаммы егіледі. Антиденелік жауап РБС және ж-рекомбинантты антигенге негізделген ИФТ-ың көмегімен зерттелді. Зерттеу нәтижелері көрсеткендей, РБС вакцинация алған тышқандарды (2-топ) </w:t>
      </w:r>
      <w:r>
        <w:rPr>
          <w:rStyle w:val="y2iqfc"/>
          <w:rFonts w:ascii="Times New Roman" w:hAnsi="Times New Roman" w:cs="Times New Roman"/>
          <w:i/>
          <w:sz w:val="28"/>
          <w:szCs w:val="28"/>
          <w:lang w:val="kk-KZ"/>
        </w:rPr>
        <w:t>Y</w:t>
      </w:r>
      <w:r>
        <w:rPr>
          <w:rStyle w:val="y2iqfc"/>
          <w:rFonts w:ascii="Times New Roman" w:hAnsi="Times New Roman" w:cs="Times New Roman"/>
          <w:sz w:val="28"/>
          <w:szCs w:val="28"/>
          <w:lang w:val="kk-KZ"/>
        </w:rPr>
        <w:t xml:space="preserve">. </w:t>
      </w:r>
      <w:r>
        <w:rPr>
          <w:rStyle w:val="y2iqfc"/>
          <w:rFonts w:ascii="Times New Roman" w:hAnsi="Times New Roman" w:cs="Times New Roman"/>
          <w:i/>
          <w:sz w:val="28"/>
          <w:szCs w:val="28"/>
          <w:lang w:val="kk-KZ"/>
        </w:rPr>
        <w:t>еnterocolitica</w:t>
      </w:r>
      <w:r>
        <w:rPr>
          <w:rStyle w:val="y2iqfc"/>
          <w:rFonts w:ascii="Times New Roman" w:hAnsi="Times New Roman" w:cs="Times New Roman"/>
          <w:sz w:val="28"/>
          <w:szCs w:val="28"/>
          <w:lang w:val="kk-KZ"/>
        </w:rPr>
        <w:t xml:space="preserve"> O:9 (3-топ) штамымен жұқтырылған аналогтарынан ажырата алмады және оларды бруцеллезге оң нәтиже көрсеткендер қатарына жатқызып, жалған нәтиже берді деп қате жіктеді.</w:t>
      </w:r>
      <w:r>
        <w:rPr>
          <w:rStyle w:val="y2iqfc"/>
          <w:rFonts w:ascii="Times New Roman" w:hAnsi="Times New Roman" w:cs="Times New Roman"/>
          <w:color w:val="FF0000"/>
          <w:sz w:val="28"/>
          <w:szCs w:val="28"/>
          <w:lang w:val="kk-KZ"/>
        </w:rPr>
        <w:t xml:space="preserve"> </w:t>
      </w:r>
      <w:r>
        <w:rPr>
          <w:rStyle w:val="y2iqfc"/>
          <w:rFonts w:ascii="Times New Roman" w:hAnsi="Times New Roman" w:cs="Times New Roman"/>
          <w:sz w:val="28"/>
          <w:szCs w:val="28"/>
          <w:lang w:val="kk-KZ"/>
        </w:rPr>
        <w:t xml:space="preserve">Ал, рекомбинантты ақуыздарға негізделген ж-ИФТ болса, </w:t>
      </w:r>
      <w:r>
        <w:rPr>
          <w:rStyle w:val="y2iqfc"/>
          <w:rFonts w:ascii="Times New Roman" w:hAnsi="Times New Roman" w:cs="Times New Roman"/>
          <w:i/>
          <w:sz w:val="28"/>
          <w:szCs w:val="28"/>
          <w:lang w:val="kk-KZ"/>
        </w:rPr>
        <w:t>B. melitensis-</w:t>
      </w:r>
      <w:r>
        <w:rPr>
          <w:rStyle w:val="y2iqfc"/>
          <w:rFonts w:ascii="Times New Roman" w:hAnsi="Times New Roman" w:cs="Times New Roman"/>
          <w:sz w:val="28"/>
          <w:szCs w:val="28"/>
          <w:lang w:val="kk-KZ"/>
        </w:rPr>
        <w:t xml:space="preserve">тің жабайы штаммымен жұқтырылған тышқандарды (1-топ) 2-ші және 3-ші топтардағы аналогтарынан 100% сезімталдық пен телімділікті көрсете отыра, ажыратуға мүмкіндік берді. Кейінірек H. Simborio </w:t>
      </w:r>
      <w:r>
        <w:rPr>
          <w:rFonts w:ascii="Times New Roman" w:hAnsi="Times New Roman" w:cs="Times New Roman"/>
          <w:sz w:val="28"/>
          <w:szCs w:val="28"/>
          <w:lang w:val="kk-KZ"/>
        </w:rPr>
        <w:t xml:space="preserve">et al. </w:t>
      </w:r>
      <w:r>
        <w:rPr>
          <w:rStyle w:val="y2iqfc"/>
          <w:rFonts w:ascii="Times New Roman" w:hAnsi="Times New Roman" w:cs="Times New Roman"/>
          <w:sz w:val="28"/>
          <w:szCs w:val="28"/>
          <w:lang w:val="kk-KZ"/>
        </w:rPr>
        <w:t xml:space="preserve">(2015) сиыр бруцеллезінің балауында құрама және/немесе жалқы рекомбинантты ақуыздардың (рСМА10, рСМА19 және рСМА28) ИФТ-дағы тиімділігін АР-сында оң және/немесе теріс нәтижелер берген сарысуларды пайдалана отыра тексерген болатын. Авторлардың деректері бойынша, құрама рСМА-дардың </w:t>
      </w:r>
      <w:r>
        <w:rPr>
          <w:rStyle w:val="y2iqfc"/>
          <w:rFonts w:ascii="Times New Roman" w:hAnsi="Times New Roman" w:cs="Times New Roman"/>
          <w:sz w:val="28"/>
          <w:szCs w:val="28"/>
          <w:lang w:val="kk-KZ"/>
        </w:rPr>
        <w:lastRenderedPageBreak/>
        <w:t xml:space="preserve">реактивтілігі бруцеллезге оң нәтижелі қан сарысуларында айтарлықтай жоғары болды </w:t>
      </w:r>
      <w:r>
        <w:rPr>
          <w:rFonts w:ascii="Times New Roman" w:hAnsi="Times New Roman" w:cs="Times New Roman"/>
          <w:sz w:val="28"/>
          <w:szCs w:val="28"/>
          <w:lang w:val="kk-KZ"/>
        </w:rPr>
        <w:t>[154].</w:t>
      </w:r>
    </w:p>
    <w:p w14:paraId="6D06D104" w14:textId="77777777" w:rsidR="002A1C87" w:rsidRPr="003A034D" w:rsidRDefault="00312E39" w:rsidP="00423946">
      <w:pPr>
        <w:shd w:val="clear" w:color="auto" w:fill="FFFFFF" w:themeFill="background1"/>
        <w:spacing w:after="0" w:line="240" w:lineRule="auto"/>
        <w:ind w:firstLine="708"/>
        <w:jc w:val="both"/>
        <w:rPr>
          <w:rStyle w:val="y2iqfc"/>
          <w:rFonts w:ascii="Times New Roman" w:hAnsi="Times New Roman" w:cs="Times New Roman"/>
          <w:sz w:val="28"/>
          <w:szCs w:val="28"/>
          <w:lang w:val="kk-KZ"/>
        </w:rPr>
      </w:pPr>
      <w:r>
        <w:rPr>
          <w:rStyle w:val="y2iqfc"/>
          <w:rFonts w:ascii="Times New Roman" w:hAnsi="Times New Roman" w:cs="Times New Roman"/>
          <w:sz w:val="28"/>
          <w:szCs w:val="28"/>
          <w:lang w:val="kk-KZ"/>
        </w:rPr>
        <w:t xml:space="preserve">Қорыта келе, ақуыздық "коктейльді" іздестіру бруцеллездің серологиялық диагностикасын жетілдірудегі ең переспективалы бағыт болып табылады. Алайда, </w:t>
      </w:r>
      <w:r>
        <w:rPr>
          <w:rStyle w:val="y2iqfc"/>
          <w:rFonts w:ascii="Times New Roman" w:hAnsi="Times New Roman" w:cs="Times New Roman"/>
          <w:i/>
          <w:sz w:val="28"/>
          <w:szCs w:val="28"/>
          <w:lang w:val="kk-KZ"/>
        </w:rPr>
        <w:t xml:space="preserve">Brucella </w:t>
      </w:r>
      <w:r>
        <w:rPr>
          <w:rStyle w:val="y2iqfc"/>
          <w:rFonts w:ascii="Times New Roman" w:hAnsi="Times New Roman" w:cs="Times New Roman"/>
          <w:sz w:val="28"/>
          <w:szCs w:val="28"/>
          <w:lang w:val="kk-KZ"/>
        </w:rPr>
        <w:t>тұқымдасының сыртқы мембраналық құрылымның негізгі ақуыздары болып табылатын СМА19, СМА25 және СМА31 комбинацияларының  диагностикалық мәні әлі де болса зерттелмеген күйінде қалып отыр.</w:t>
      </w:r>
    </w:p>
    <w:p w14:paraId="398D81DC" w14:textId="77777777" w:rsidR="002A1C87" w:rsidRPr="003A034D" w:rsidRDefault="002A1C87" w:rsidP="002A1C87">
      <w:pPr>
        <w:shd w:val="clear" w:color="auto" w:fill="FFFFFF"/>
        <w:spacing w:after="0" w:line="240" w:lineRule="auto"/>
        <w:ind w:firstLine="708"/>
        <w:jc w:val="both"/>
        <w:rPr>
          <w:rStyle w:val="y2iqfc"/>
          <w:rFonts w:ascii="Times New Roman" w:hAnsi="Times New Roman" w:cs="Times New Roman"/>
          <w:sz w:val="28"/>
          <w:szCs w:val="28"/>
          <w:lang w:val="kk-KZ"/>
        </w:rPr>
      </w:pPr>
    </w:p>
    <w:p w14:paraId="04BBB50F" w14:textId="77777777" w:rsidR="00423946" w:rsidRPr="003A034D" w:rsidRDefault="00312E39" w:rsidP="002A1C87">
      <w:pPr>
        <w:shd w:val="clear" w:color="auto" w:fill="FFFFFF"/>
        <w:spacing w:after="0" w:line="240" w:lineRule="auto"/>
        <w:ind w:firstLine="708"/>
        <w:jc w:val="both"/>
        <w:rPr>
          <w:rStyle w:val="y2iqfc"/>
          <w:rFonts w:ascii="Times New Roman" w:hAnsi="Times New Roman" w:cs="Times New Roman"/>
          <w:b/>
          <w:sz w:val="28"/>
          <w:szCs w:val="28"/>
          <w:lang w:val="kk-KZ"/>
        </w:rPr>
      </w:pPr>
      <w:r>
        <w:rPr>
          <w:rStyle w:val="y2iqfc"/>
          <w:rFonts w:ascii="Times New Roman" w:hAnsi="Times New Roman" w:cs="Times New Roman"/>
          <w:b/>
          <w:sz w:val="28"/>
          <w:szCs w:val="28"/>
          <w:lang w:val="kk-KZ"/>
        </w:rPr>
        <w:t>1.5 Әдеби шолу бөлімі бойынша қорытынды</w:t>
      </w:r>
    </w:p>
    <w:p w14:paraId="301DB5A6" w14:textId="77777777" w:rsidR="00EF4C2C" w:rsidRPr="003A034D" w:rsidRDefault="00312E39" w:rsidP="00FD3755">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Бүгінгі күнге дейін бруцеллез дүние жүзінде кең таралған зооноздардың бірі ретінде қалып отыр. Індет мал өнімділігін айтарлықтай төмендетіп қана қоймай, сонымен қатар адам денсаулығына да үлкен қауіп төндіреді. Қазіргі таңда бруцеллез Таяу Шығыстың, Африканың, Оңтүстік және Орталық Американың, Оңтүстік және Орталық Азияның кейбір елдерінде, соның ішінде ҚР-да эндемикалық инфекция ретінде танылып отыр. Ауру малды дер кезінде және дәл анықтау бруцеллезбен күресудің маңызды элементі болып табылады.</w:t>
      </w:r>
    </w:p>
    <w:p w14:paraId="7ECE79CB" w14:textId="4D2C02EB" w:rsidR="00744E6C" w:rsidRPr="003A034D" w:rsidRDefault="00312E39" w:rsidP="00FD3755">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ҚР-да сиыр және қой малының бруцеллезін диагностикалау үшін РБС, АР, КБР қолданылады. 2008 жылдан 2013 жылға дейінгі кезеңде індетке қарсы вакцинация және ауру малды анықтауда дәстүрлі серологиялық әдістерді қолдану тоқтатылып, коммерциялық ИФТ жинақтарының нәтижелеріне негізделген «сынақ және сою» (“test and slaughter”) әдісі қолданыста болды.  Жаңа әдісті қолдану алғашқы бір жылдың  ішінде бруцеллезге оң нәтиже берген сиыр малының санын орта есеппен алғанда 7,3 есеге өсіріп жіберді. Кейінгі 4-5 жыл аралығында да көптеген мал басы пышаққа ілінді, алайда эпизоотиялық-эпидемиялық  жағдай шиеленіскен күйінде қала берді. Бұл деректерді ИФТ жинақтарында қолданылып жүрген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ЛПС-терінің тек ауру қоздырғышына ғана емес, сонымен қатар басқа да грам теріс бактерияларға (полисахаридтік эпитоптарының ұқсатығына орай) қарсы бағытталған антиденелерді анықтауымен түсіндіруге болады. Яғни, жаңа әдіс біршама сау мал басына бруцеллезге шалдыққан деген жалған  диагноз қоюға себепкер болды. Бұл оқиға бруцеллалардың ЛПС-теріне негізделген ИФТ-ды ауруды балау жұмыстарында қолдануға болмайтындығын үлкен мал шығынымен дәлелдеп берді. ИФТ өте сезімтал сыналым болғандықтан оны тек  </w:t>
      </w:r>
      <w:r>
        <w:rPr>
          <w:rFonts w:ascii="Times New Roman" w:hAnsi="Times New Roman" w:cs="Times New Roman"/>
          <w:i/>
          <w:sz w:val="28"/>
          <w:szCs w:val="28"/>
          <w:lang w:val="kk-KZ"/>
        </w:rPr>
        <w:t xml:space="preserve">Brucella </w:t>
      </w:r>
      <w:r>
        <w:rPr>
          <w:rFonts w:ascii="Times New Roman" w:hAnsi="Times New Roman" w:cs="Times New Roman"/>
          <w:sz w:val="28"/>
          <w:szCs w:val="28"/>
          <w:lang w:val="kk-KZ"/>
        </w:rPr>
        <w:t xml:space="preserve">тұқымдасына тән (телімді) антиген болған жағдайда ғана қолдануға болатындығына әбден көз жеткізілді. Міне сондықтан да, бұл мәселе тек ҚР үшін ғана емес, бруцеллез эндемиялық індетке айналған басқа да елдердің ветеринария ғылымы үшін өте өзекті мәселеге айналып отыр. </w:t>
      </w:r>
    </w:p>
    <w:p w14:paraId="52234E71" w14:textId="77777777" w:rsidR="00EF4C2C" w:rsidRPr="00E33A6C" w:rsidRDefault="00312E39" w:rsidP="00FD3755">
      <w:pPr>
        <w:shd w:val="clear" w:color="auto" w:fill="FFFFFF"/>
        <w:spacing w:after="0" w:line="240" w:lineRule="auto"/>
        <w:ind w:firstLine="708"/>
        <w:jc w:val="both"/>
        <w:rPr>
          <w:rFonts w:ascii="Times New Roman" w:hAnsi="Times New Roman" w:cs="Times New Roman"/>
          <w:lang w:val="kk-KZ"/>
        </w:rPr>
      </w:pPr>
      <w:r>
        <w:rPr>
          <w:rFonts w:ascii="Times New Roman" w:hAnsi="Times New Roman" w:cs="Times New Roman"/>
          <w:sz w:val="28"/>
          <w:szCs w:val="28"/>
          <w:lang w:val="kk-KZ"/>
        </w:rPr>
        <w:t xml:space="preserve">Аталмыш мәселе шеңберінде заманауи әдеби көздеріне шолу бруцеллалардың аполисахаридті компоненттерінің арасында грам теріс бактериялармен айқыш-реакцияларды азайта алатын бірден-бір антигенді заттар - ақуыздар, соның ішінде СМА-дары екендігін көрсетіп отыр. Гендік инженерия жетістіктері патогендердің антигендерін дайындау және олардың жасуша өсінділерімен жұмыс істеу кезінде туындайтын қиындықтар мен биоқауіпті </w:t>
      </w:r>
      <w:r>
        <w:rPr>
          <w:rFonts w:ascii="Times New Roman" w:hAnsi="Times New Roman" w:cs="Times New Roman"/>
          <w:sz w:val="28"/>
          <w:szCs w:val="28"/>
          <w:lang w:val="kk-KZ"/>
        </w:rPr>
        <w:lastRenderedPageBreak/>
        <w:t>жағдайларды болдырмай,  бруцелланың рекомбинантты рСМА-дарының диагностикалық құндылығын зерттеудің жаңа мүмкіндіктерін ашып отыр.</w:t>
      </w:r>
    </w:p>
    <w:p w14:paraId="2F851BE5" w14:textId="2C78CCC9" w:rsidR="00D41BE7" w:rsidRPr="003A034D" w:rsidRDefault="00312E39" w:rsidP="00FD3755">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Жалқы рСМА-дарын ж-ИФТ-да пайдалану сыналымның жоғары телімділігін қамтамасыз етсе де, алайда оның сезімталдығына айтарлықтай кері әсерін тигізетіндігі айқын болды.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әртүрлі комбинациядағы құрама ақуыздарын қолдану серологиялық сыналымдардың сезімталдығының  айтарлықтай өсуіне жағдай туғызды. Мысалы, рСМА-дар комбинациясына негізделген ж-ИФТ тышқандардың вирулентті </w:t>
      </w:r>
      <w:r>
        <w:rPr>
          <w:rFonts w:ascii="Times New Roman" w:hAnsi="Times New Roman" w:cs="Times New Roman"/>
          <w:i/>
          <w:sz w:val="28"/>
          <w:szCs w:val="28"/>
          <w:lang w:val="kk-KZ"/>
        </w:rPr>
        <w:t>B. melitensis</w:t>
      </w:r>
      <w:r>
        <w:rPr>
          <w:rFonts w:ascii="Times New Roman" w:hAnsi="Times New Roman" w:cs="Times New Roman"/>
          <w:sz w:val="28"/>
          <w:szCs w:val="28"/>
          <w:lang w:val="kk-KZ"/>
        </w:rPr>
        <w:t xml:space="preserve">–ке қарсы бағытталған антиденелерін вакцина штаммымен немесе бруцеллалармен антигендік ұқсастығы бар бактериялармен екпе алғаннан кейін пайда болған антиденелерден ажырата алаған. Алайда бұл нәтижелер, сиыр малында расталмады. Айталық, </w:t>
      </w:r>
      <w:r>
        <w:rPr>
          <w:rFonts w:ascii="Times New Roman" w:hAnsi="Times New Roman" w:cs="Times New Roman"/>
          <w:i/>
          <w:sz w:val="28"/>
          <w:szCs w:val="28"/>
          <w:lang w:val="kk-KZ"/>
        </w:rPr>
        <w:t>Brucella abortus</w:t>
      </w:r>
      <w:r>
        <w:rPr>
          <w:rFonts w:ascii="Times New Roman" w:hAnsi="Times New Roman" w:cs="Times New Roman"/>
          <w:sz w:val="28"/>
          <w:szCs w:val="28"/>
          <w:lang w:val="kk-KZ"/>
        </w:rPr>
        <w:t xml:space="preserve"> 19 штаммымен ревакцинацияланған мал басында қоздырғыштың негізгі СМА-дарына тән антиденелер екпе алғаннан кейін 10 ай бойы анықталынатыны белгілі болды.Сиыр бруцеллезінің балауында да бруцеллалардың жекеленген рСМА-ына тән антиденелерді анықтау ИФТ-дың сезімталдығын төмендеткен. Бұл деректер вакцинация алдында індетке шалдыққан мал басын нақтырақ анықтау үшін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рСМА-ының комбинациясын  ИФТ-да антиген ретінде  қолданудың маңызы зор екендігін дәлелдеп отыр. Әрине, серологиялық сыналымдарда бірнеше рекомбинантты ақуыздарды қолдану оның өзіндік құнының өсуіне әкеледі. Бұл мәселені шешудің бірден-бір оңтайлы жолы -  бірнеше ақуыздардың диагностикалық маңызды аймақтарын қамтитын бөліктерінен бір химерлі ақуыз жасау. Мұндай химерлі мультиэпитопты ақуызды бір штамм-өндіргіштен алу ИФТ-дың тек сезімталдылығын өсіріп қана қоймай, сонымен қатар сыналымның өзіндік құнының төмендеуіне де әкеледі. </w:t>
      </w:r>
    </w:p>
    <w:p w14:paraId="208BE7AD" w14:textId="77777777" w:rsidR="00423946" w:rsidRPr="003A034D" w:rsidRDefault="00423946" w:rsidP="002A1C87">
      <w:pPr>
        <w:shd w:val="clear" w:color="auto" w:fill="FFFFFF"/>
        <w:spacing w:after="0" w:line="240" w:lineRule="auto"/>
        <w:ind w:firstLine="708"/>
        <w:jc w:val="both"/>
        <w:rPr>
          <w:rStyle w:val="y2iqfc"/>
          <w:rFonts w:ascii="Times New Roman" w:hAnsi="Times New Roman" w:cs="Times New Roman"/>
          <w:sz w:val="28"/>
          <w:szCs w:val="28"/>
          <w:lang w:val="kk-KZ"/>
        </w:rPr>
      </w:pPr>
    </w:p>
    <w:p w14:paraId="32439644" w14:textId="77777777" w:rsidR="00423946" w:rsidRPr="003A034D" w:rsidRDefault="00423946" w:rsidP="002A1C87">
      <w:pPr>
        <w:shd w:val="clear" w:color="auto" w:fill="FFFFFF"/>
        <w:spacing w:after="0" w:line="240" w:lineRule="auto"/>
        <w:ind w:firstLine="708"/>
        <w:jc w:val="both"/>
        <w:rPr>
          <w:rStyle w:val="y2iqfc"/>
          <w:rFonts w:ascii="Times New Roman" w:hAnsi="Times New Roman" w:cs="Times New Roman"/>
          <w:sz w:val="28"/>
          <w:szCs w:val="28"/>
          <w:lang w:val="kk-KZ"/>
        </w:rPr>
      </w:pPr>
    </w:p>
    <w:p w14:paraId="010F2998" w14:textId="77777777" w:rsidR="002A1C87" w:rsidRPr="003A034D" w:rsidRDefault="00312E39" w:rsidP="002A1C87">
      <w:pPr>
        <w:shd w:val="clear" w:color="auto" w:fill="FFFFFF"/>
        <w:spacing w:after="0" w:line="240" w:lineRule="auto"/>
        <w:ind w:firstLine="708"/>
        <w:jc w:val="both"/>
        <w:rPr>
          <w:rStyle w:val="y2iqfc"/>
          <w:rFonts w:ascii="Times New Roman" w:hAnsi="Times New Roman" w:cs="Times New Roman"/>
          <w:b/>
          <w:sz w:val="28"/>
          <w:szCs w:val="28"/>
          <w:lang w:val="kk-KZ"/>
        </w:rPr>
      </w:pPr>
      <w:r>
        <w:rPr>
          <w:rStyle w:val="y2iqfc"/>
          <w:rFonts w:ascii="Times New Roman" w:hAnsi="Times New Roman" w:cs="Times New Roman"/>
          <w:b/>
          <w:sz w:val="28"/>
          <w:szCs w:val="28"/>
          <w:lang w:val="kk-KZ"/>
        </w:rPr>
        <w:t>2 ӨЗІНДІК ЗЕРТТЕУЛЕР</w:t>
      </w:r>
    </w:p>
    <w:p w14:paraId="3DBB4AA4" w14:textId="77777777" w:rsidR="002A1C87" w:rsidRPr="003A034D" w:rsidRDefault="00312E39" w:rsidP="002A1C87">
      <w:pPr>
        <w:shd w:val="clear" w:color="auto" w:fill="FFFFFF"/>
        <w:spacing w:after="0" w:line="240" w:lineRule="auto"/>
        <w:ind w:firstLine="708"/>
        <w:jc w:val="both"/>
        <w:rPr>
          <w:rStyle w:val="y2iqfc"/>
          <w:rFonts w:ascii="Times New Roman" w:hAnsi="Times New Roman" w:cs="Times New Roman"/>
          <w:b/>
          <w:sz w:val="28"/>
          <w:szCs w:val="28"/>
          <w:lang w:val="kk-KZ"/>
        </w:rPr>
      </w:pPr>
      <w:r>
        <w:rPr>
          <w:rStyle w:val="y2iqfc"/>
          <w:rFonts w:ascii="Times New Roman" w:hAnsi="Times New Roman" w:cs="Times New Roman"/>
          <w:b/>
          <w:sz w:val="28"/>
          <w:szCs w:val="28"/>
          <w:lang w:val="kk-KZ"/>
        </w:rPr>
        <w:t>2.1 Зерттеу материалдары мен әдістері</w:t>
      </w:r>
    </w:p>
    <w:p w14:paraId="552B45AD" w14:textId="77777777" w:rsidR="002A1C87" w:rsidRPr="003A034D" w:rsidRDefault="00312E39" w:rsidP="002A1C87">
      <w:pPr>
        <w:shd w:val="clear" w:color="auto" w:fill="FFFFFF"/>
        <w:spacing w:after="0" w:line="240" w:lineRule="auto"/>
        <w:ind w:firstLine="708"/>
        <w:jc w:val="both"/>
        <w:rPr>
          <w:rStyle w:val="y2iqfc"/>
          <w:rFonts w:ascii="Times New Roman" w:hAnsi="Times New Roman" w:cs="Times New Roman"/>
          <w:sz w:val="28"/>
          <w:szCs w:val="28"/>
          <w:lang w:val="kk-KZ"/>
        </w:rPr>
      </w:pPr>
      <w:r>
        <w:rPr>
          <w:rStyle w:val="y2iqfc"/>
          <w:rFonts w:ascii="Times New Roman" w:hAnsi="Times New Roman" w:cs="Times New Roman"/>
          <w:sz w:val="28"/>
          <w:szCs w:val="28"/>
          <w:lang w:val="kk-KZ"/>
        </w:rPr>
        <w:t xml:space="preserve">Жұмыс </w:t>
      </w:r>
      <w:r>
        <w:rPr>
          <w:rFonts w:ascii="Times New Roman" w:hAnsi="Times New Roman" w:cs="Times New Roman"/>
          <w:sz w:val="28"/>
          <w:szCs w:val="28"/>
          <w:lang w:val="kk-KZ"/>
        </w:rPr>
        <w:t xml:space="preserve">«Сейфуллин атындағы Қазақ агротехникалық университеті» </w:t>
      </w:r>
      <w:r>
        <w:rPr>
          <w:rStyle w:val="y2iqfc"/>
          <w:rFonts w:ascii="Times New Roman" w:hAnsi="Times New Roman" w:cs="Times New Roman"/>
          <w:sz w:val="28"/>
          <w:szCs w:val="28"/>
          <w:lang w:val="kk-KZ"/>
        </w:rPr>
        <w:t xml:space="preserve">КеАҚ-ның (ҚазАТУ) ветеринария және мал шаруашылығы технологиясы факультетінің "Ветеринариялық медицина" және "Микробиология және биотехнология" кафедраларында, ҚазАТУ ауыл шаруашылығы биотехнологиясының ғылыми-зерттеу платформасының "Инфекциялық аурулардың иммунодиагностикасы" және ҚР БҒМ Ғылым комитетінің "Ұлттық биотехнология орталығы" РМК-ның  "Иммунохимия және иммунобиотехнология" зертханаларында 2018-2020 жылдарға арналған О. 0810 "Ауыл шаруашылығы мен ветеринарияға арналған жаңа препараттар мен инновациялық биотехнологияларды жасау" бағдарламасының шеңберіндегі "Құрама рекомбинантты антиген негізінде бруцеллездің серологиялық диагностикасы" (мемлекеттік тіркеу №:0118ҚР00970) атты ғылыми-техникалық жобаны жүзеге асыру кезеңінде орындалды. </w:t>
      </w:r>
    </w:p>
    <w:p w14:paraId="781CE9D1" w14:textId="77777777" w:rsidR="006253A9" w:rsidRPr="003A034D" w:rsidRDefault="006253A9" w:rsidP="00DE1D20">
      <w:pPr>
        <w:shd w:val="clear" w:color="auto" w:fill="FFFFFF"/>
        <w:spacing w:after="0" w:line="240" w:lineRule="auto"/>
        <w:jc w:val="both"/>
        <w:rPr>
          <w:rFonts w:ascii="Times New Roman" w:eastAsia="Times New Roman" w:hAnsi="Times New Roman" w:cs="Times New Roman"/>
          <w:bCs/>
          <w:sz w:val="28"/>
          <w:szCs w:val="28"/>
          <w:lang w:val="kk-KZ"/>
        </w:rPr>
      </w:pPr>
    </w:p>
    <w:p w14:paraId="0842ED51" w14:textId="77777777" w:rsidR="00055401" w:rsidRPr="003A034D" w:rsidRDefault="00312E39" w:rsidP="000C6615">
      <w:pPr>
        <w:spacing w:after="0" w:line="240" w:lineRule="auto"/>
        <w:ind w:firstLine="708"/>
        <w:jc w:val="both"/>
        <w:rPr>
          <w:rFonts w:ascii="Times New Roman" w:eastAsia="Times New Roman" w:hAnsi="Times New Roman" w:cs="Times New Roman"/>
          <w:bCs/>
          <w:sz w:val="28"/>
          <w:szCs w:val="28"/>
          <w:lang w:val="kk-KZ" w:eastAsia="ar-SA"/>
        </w:rPr>
      </w:pPr>
      <w:r>
        <w:rPr>
          <w:rFonts w:ascii="Times New Roman" w:eastAsia="Times New Roman" w:hAnsi="Times New Roman" w:cs="Times New Roman"/>
          <w:bCs/>
          <w:sz w:val="28"/>
          <w:szCs w:val="28"/>
          <w:lang w:val="kk-KZ" w:eastAsia="ar-SA"/>
        </w:rPr>
        <w:t>2.1.1 Зерттеу материалдары</w:t>
      </w:r>
    </w:p>
    <w:p w14:paraId="0A96EF9B" w14:textId="77777777" w:rsidR="00064DF6" w:rsidRPr="003A034D" w:rsidRDefault="00312E39" w:rsidP="00F6126E">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lastRenderedPageBreak/>
        <w:t>Зертханалық жануарлар</w:t>
      </w:r>
    </w:p>
    <w:p w14:paraId="5B72C31B" w14:textId="77777777" w:rsidR="009E36BA" w:rsidRPr="003A034D" w:rsidRDefault="00312E39" w:rsidP="00F6126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Жануарларға қатысты барлық іс-шаралар </w:t>
      </w:r>
      <w:r>
        <w:rPr>
          <w:rStyle w:val="y2iqfc"/>
          <w:rFonts w:ascii="Times New Roman" w:hAnsi="Times New Roman" w:cs="Times New Roman"/>
          <w:sz w:val="28"/>
          <w:szCs w:val="28"/>
          <w:lang w:val="kk-KZ"/>
        </w:rPr>
        <w:t>ҚазАТУ В</w:t>
      </w:r>
      <w:r>
        <w:rPr>
          <w:rFonts w:ascii="Times New Roman" w:hAnsi="Times New Roman" w:cs="Times New Roman"/>
          <w:sz w:val="28"/>
          <w:szCs w:val="28"/>
          <w:lang w:val="kk-KZ"/>
        </w:rPr>
        <w:t xml:space="preserve">етеринария және мал шаруашылығы технологиясы факультетінің жануарлар этикасы жөніндегі комитетімен мақұлданды және «Жануарларды күтіп бағу бойынша нұсқаулар: зертханалық кеміргіштер мен қояндарға арналған түрлерге арналған ережелеріне» (Мемлекеттік стандарт, МемСТ 33216-2014) сәйкес жүргізілді. Зертханалық жануарлар ҚАТУ виварийінде жақсы гигиеналық жағдайда күтіп-бағылды, 12 сағаттық жарықпен, азық және сумен қалауынша қамтамасыз етілді. Температура (22±2ºC) және ылғалдылық (55-60%) тәжірибе кезінде бір деңгейде сақталды. </w:t>
      </w:r>
    </w:p>
    <w:p w14:paraId="5CB3CCAE" w14:textId="77777777" w:rsidR="00DC223B" w:rsidRPr="003A034D" w:rsidRDefault="00312E39" w:rsidP="00F6126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Диссертациялық жұмыста зертханалық жануарлардың үш тобы пайдаланылды. </w:t>
      </w:r>
    </w:p>
    <w:p w14:paraId="78C0224C" w14:textId="31550593" w:rsidR="009E36BA" w:rsidRPr="003A034D" w:rsidRDefault="00312E39" w:rsidP="00F6126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Бірінші топта 15 аутбредті ақ аталық тышқандар (8-10 апталық, дене салмағы 20-25 г) және кеңестік шиншилла тұқымының 12 аталық қояны (6 айлық, дене салмағы 3300г) болды. Бұл жануарлар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рекомбинантты сыртқы мембраналық және периплазмалық ақуыздарының,сондай-ақ қоздырғыштың табиғи ерігіш ақуыздарының салыстырмалы иммуногенділігі мен антигенділігін зерттеу үшін пайдаланылды. </w:t>
      </w:r>
    </w:p>
    <w:p w14:paraId="7DF0BDCF" w14:textId="77777777" w:rsidR="007659B3" w:rsidRPr="003A034D" w:rsidRDefault="00312E39" w:rsidP="007659B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Екінші топқа бруцеллалардың рСМА19, 25 және 31 ақуыздарының иммуногенділігін салыстырмалы түрде зерттеу үшін пайдаланылған 18 аталық тышқан (9-10 апталық, дене салмағы 20-25 г.) және  кеңестік шиншилла тұқымының 2 аталық қояны (6 айлық, дене салмағы 3300 -3500 г.) енді.</w:t>
      </w:r>
    </w:p>
    <w:p w14:paraId="17AEA650" w14:textId="77777777" w:rsidR="006253A9" w:rsidRPr="003A034D" w:rsidRDefault="00312E39" w:rsidP="00DE1D2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Бруцелланың рСМА19+25, рСМА19+31 және рСМА25+31 мультипротеиндерінің иммуногенділігін зерттеу мақсатында 60 аутбредті аталық ақ тышқаннан (9-10 апталық, дене салмағы 20-25 г.) тұратын үшінші топтың жануарлары пайдаланылды.</w:t>
      </w:r>
    </w:p>
    <w:p w14:paraId="222F0522" w14:textId="77777777" w:rsidR="00064DF6" w:rsidRPr="003A034D" w:rsidRDefault="00312E39" w:rsidP="00F6126E">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Бактерия штаммдары және плазмидалар</w:t>
      </w:r>
    </w:p>
    <w:p w14:paraId="00E4BA6E" w14:textId="77777777" w:rsidR="009E36BA" w:rsidRPr="003A034D" w:rsidRDefault="00312E39" w:rsidP="00F6126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19 жасушалары (Антиген, Алматы, Қазақстан) эритритол агарында (Microgen, Махачкала, Ресей) өсірілді. Өсірілген дақылдың тазалығы, типтік өсуі тексеріліп,  0,5% фенол қосылған буферленген физиологиялық ерітінді (БФЕ) жуылды және бактерия жасушаларын инактивациялау үшін 37°C температураға реттелген инкубаторда 48 сағат ұсталды. Әрі қарай жасуша суспензиясы 30 минут бойы 5000 айн/мин режимінде центрифугалау арқылы үш рет жуылды.</w:t>
      </w:r>
    </w:p>
    <w:p w14:paraId="61D0AF9A" w14:textId="77777777" w:rsidR="00B377C1" w:rsidRPr="003A034D" w:rsidRDefault="00312E39" w:rsidP="00B377C1">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i/>
          <w:sz w:val="28"/>
          <w:szCs w:val="28"/>
          <w:lang w:val="kk-KZ"/>
        </w:rPr>
        <w:t xml:space="preserve">Brucella </w:t>
      </w:r>
      <w:r>
        <w:rPr>
          <w:rFonts w:ascii="Times New Roman" w:hAnsi="Times New Roman" w:cs="Times New Roman"/>
          <w:bCs/>
          <w:sz w:val="28"/>
          <w:szCs w:val="28"/>
          <w:lang w:val="kk-KZ"/>
        </w:rPr>
        <w:t>тұқымдасының рСМА25, рСМА31</w:t>
      </w:r>
      <w:r>
        <w:rPr>
          <w:rFonts w:ascii="Times New Roman" w:hAnsi="Times New Roman" w:cs="Times New Roman"/>
          <w:sz w:val="28"/>
          <w:szCs w:val="28"/>
          <w:lang w:val="kk-KZ"/>
        </w:rPr>
        <w:t>[179]</w:t>
      </w:r>
      <w:r>
        <w:rPr>
          <w:rFonts w:ascii="Times New Roman" w:hAnsi="Times New Roman" w:cs="Times New Roman"/>
          <w:bCs/>
          <w:sz w:val="28"/>
          <w:szCs w:val="28"/>
          <w:lang w:val="kk-KZ"/>
        </w:rPr>
        <w:t xml:space="preserve">, рВР26 </w:t>
      </w:r>
      <w:r>
        <w:rPr>
          <w:rFonts w:ascii="Times New Roman" w:hAnsi="Times New Roman" w:cs="Times New Roman"/>
          <w:sz w:val="28"/>
          <w:szCs w:val="28"/>
          <w:lang w:val="kk-KZ"/>
        </w:rPr>
        <w:t>[153]</w:t>
      </w:r>
      <w:r>
        <w:rPr>
          <w:rFonts w:ascii="Times New Roman" w:hAnsi="Times New Roman" w:cs="Times New Roman"/>
          <w:bCs/>
          <w:sz w:val="28"/>
          <w:szCs w:val="28"/>
          <w:lang w:val="kk-KZ"/>
        </w:rPr>
        <w:t xml:space="preserve">және рCu-ZnSOD </w:t>
      </w:r>
      <w:r>
        <w:rPr>
          <w:rFonts w:ascii="Times New Roman" w:hAnsi="Times New Roman" w:cs="Times New Roman"/>
          <w:sz w:val="28"/>
          <w:szCs w:val="28"/>
          <w:lang w:val="kk-KZ"/>
        </w:rPr>
        <w:t xml:space="preserve">[180] ақуыздарын </w:t>
      </w:r>
      <w:r>
        <w:rPr>
          <w:rFonts w:ascii="Times New Roman" w:hAnsi="Times New Roman" w:cs="Times New Roman"/>
          <w:bCs/>
          <w:sz w:val="28"/>
          <w:szCs w:val="28"/>
          <w:lang w:val="kk-KZ"/>
        </w:rPr>
        <w:t xml:space="preserve">өндіретін </w:t>
      </w:r>
      <w:r>
        <w:rPr>
          <w:rFonts w:ascii="Times New Roman" w:hAnsi="Times New Roman" w:cs="Times New Roman"/>
          <w:bCs/>
          <w:i/>
          <w:sz w:val="28"/>
          <w:szCs w:val="28"/>
          <w:lang w:val="kk-KZ"/>
        </w:rPr>
        <w:t>Escherichia coli</w:t>
      </w:r>
      <w:r>
        <w:rPr>
          <w:rFonts w:ascii="Times New Roman" w:hAnsi="Times New Roman" w:cs="Times New Roman"/>
          <w:bCs/>
          <w:sz w:val="28"/>
          <w:szCs w:val="28"/>
          <w:lang w:val="kk-KZ"/>
        </w:rPr>
        <w:t xml:space="preserve"> BL21(DE3) штаммдары (Novagen, АҚШ) қолданылды.</w:t>
      </w:r>
    </w:p>
    <w:p w14:paraId="1DED9624" w14:textId="77777777" w:rsidR="00F6126E" w:rsidRPr="003A034D" w:rsidRDefault="00312E39" w:rsidP="00F6126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lang w:val="kk-KZ"/>
        </w:rPr>
        <w:t>Escherichia coli DH5</w:t>
      </w:r>
      <w:r>
        <w:rPr>
          <w:rFonts w:ascii="Times New Roman" w:hAnsi="Times New Roman" w:cs="Times New Roman"/>
          <w:i/>
          <w:sz w:val="28"/>
          <w:szCs w:val="28"/>
          <w:lang w:val="en-US"/>
        </w:rPr>
        <w:t>α</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және </w:t>
      </w:r>
      <w:r>
        <w:rPr>
          <w:rFonts w:ascii="Times New Roman" w:hAnsi="Times New Roman" w:cs="Times New Roman"/>
          <w:i/>
          <w:sz w:val="28"/>
          <w:szCs w:val="28"/>
          <w:lang w:val="kk-KZ"/>
        </w:rPr>
        <w:t>BL21 (DE3)</w:t>
      </w:r>
      <w:r>
        <w:rPr>
          <w:rFonts w:ascii="Times New Roman" w:hAnsi="Times New Roman" w:cs="Times New Roman"/>
          <w:sz w:val="28"/>
          <w:szCs w:val="28"/>
          <w:lang w:val="kk-KZ"/>
        </w:rPr>
        <w:t xml:space="preserve"> (Novagen, АҚШ) штаммдары және pGEM-TEasy (Promega, Medison, АҚШ) және pET28 (Novagen, АҚШ) плазмидалары зерттеулерде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химерлік рекомбинантты ақуыздарын өндіретін штаммдарды алу үшін пайдаланылды. Жасуша өсінділері ампициллин және/немесе канамицин  қосылған Луи Бертани (ЛБ) сұйық қоректік және ЛБтығыз қоректік орталарында (Thermo Fisher Scientific, Waltham, АҚШ) (тиісінше 100 және 50 мкг/мл) (Синтез, Курган, Ресей) өсірілді. </w:t>
      </w:r>
    </w:p>
    <w:p w14:paraId="3EA5B74C" w14:textId="77777777" w:rsidR="002B7743" w:rsidRPr="003A034D" w:rsidRDefault="00312E39" w:rsidP="00F6126E">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8"/>
          <w:szCs w:val="28"/>
          <w:lang w:val="kk-KZ"/>
        </w:rPr>
        <w:lastRenderedPageBreak/>
        <w:t>Бруцелланың рСМА19 [181], рСМА25 және рСМА31 [179] жекелеген ақуыздары мультипротеиндердің серологиялық әлеуетін (потенциалын) салыстырмалы зерттеу үшін қолданылды.</w:t>
      </w:r>
    </w:p>
    <w:p w14:paraId="7675BEBD" w14:textId="77777777" w:rsidR="00926155" w:rsidRPr="003A034D" w:rsidRDefault="00312E39" w:rsidP="002D5B0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i/>
          <w:sz w:val="28"/>
          <w:szCs w:val="28"/>
          <w:lang w:val="kk-KZ"/>
        </w:rPr>
        <w:t>Brucella-</w:t>
      </w:r>
      <w:r>
        <w:rPr>
          <w:rFonts w:ascii="Times New Roman" w:hAnsi="Times New Roman" w:cs="Times New Roman"/>
          <w:bCs/>
          <w:sz w:val="28"/>
          <w:szCs w:val="28"/>
          <w:lang w:val="kk-KZ"/>
        </w:rPr>
        <w:t>ның рCu-ZnSOD</w:t>
      </w:r>
      <w:r>
        <w:rPr>
          <w:rFonts w:ascii="Times New Roman" w:hAnsi="Times New Roman" w:cs="Times New Roman"/>
          <w:sz w:val="28"/>
          <w:szCs w:val="28"/>
          <w:lang w:val="kk-KZ"/>
        </w:rPr>
        <w:t xml:space="preserve"> және рBP26 рекомбинантты периплазмалық ақуыздарын ҚР Денсаулық сақтау министрлігі Ұлттық биотехнология орталығының аға ғылыми қызметкері С.З. Ескендирова табыс етті.</w:t>
      </w:r>
    </w:p>
    <w:p w14:paraId="1E235A97" w14:textId="77777777" w:rsidR="00064DF6" w:rsidRPr="003A034D" w:rsidRDefault="00312E39" w:rsidP="00624D9F">
      <w:pPr>
        <w:spacing w:after="0" w:line="240" w:lineRule="auto"/>
        <w:ind w:firstLine="708"/>
        <w:jc w:val="both"/>
        <w:rPr>
          <w:rFonts w:ascii="Times New Roman" w:hAnsi="Times New Roman" w:cs="Times New Roman"/>
          <w:bCs/>
          <w:i/>
          <w:sz w:val="28"/>
          <w:szCs w:val="28"/>
          <w:lang w:val="kk-KZ"/>
        </w:rPr>
      </w:pPr>
      <w:r>
        <w:rPr>
          <w:rFonts w:ascii="Times New Roman" w:hAnsi="Times New Roman" w:cs="Times New Roman"/>
          <w:bCs/>
          <w:i/>
          <w:sz w:val="28"/>
          <w:szCs w:val="28"/>
          <w:lang w:val="kk-KZ"/>
        </w:rPr>
        <w:t>Сарысу үлгілері</w:t>
      </w:r>
    </w:p>
    <w:p w14:paraId="4D570522" w14:textId="77777777" w:rsidR="00A7573B" w:rsidRPr="003A034D" w:rsidRDefault="00312E39" w:rsidP="00624D9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Жұмыста жануарлардың 945 қан сарысуларынан тұратын  төрт топтамасы пайдаланылды. Бірінші топтамада 327 ірі қараның қан сарысу болды. Оның ішінде:</w:t>
      </w:r>
    </w:p>
    <w:p w14:paraId="1E6CBE9F" w14:textId="77777777" w:rsidR="00A7573B" w:rsidRPr="003A034D" w:rsidRDefault="00312E39" w:rsidP="00624D9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544 вирулентті штаммымен тәжірибе жүзінде жұқтырылған ірі қара малдың 12 қан сарысу үлгілері ҚР «Биологиялық қауіпсіздік проблемаларының ғылыми-зерттеу институтының» «Жұқпалы аурулардың алдын алу зертханасының» меңгерушісі, профессор Қ. Табыновпен табысталды;</w:t>
      </w:r>
    </w:p>
    <w:p w14:paraId="4CD9A85C" w14:textId="77777777" w:rsidR="00A7573B" w:rsidRPr="003A034D" w:rsidRDefault="00312E39" w:rsidP="00624D9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бруцеллездің жаңа эпизоотиялық ошақтарындағы індетке қарсы екпе алмаған серопозитивті сиырлардың 152 қан сарысуы ҚР АШМ«Ветеринария ұлттық референттік орталығының» коллекциясынан алынды. Бруцеллезден таза аймақ мәртебесіндегі «Мереке» шаруа қожалығының (Қарағанды облысы Бұқар жырау ауданы) ревакцинацияланған сиырларынан 151 қансарысу сынамалары алынды. Бұл сиырлар 2015 жылы 5-6 айлық бұзау кезінде </w:t>
      </w:r>
      <w:r>
        <w:rPr>
          <w:rFonts w:ascii="Times New Roman" w:hAnsi="Times New Roman" w:cs="Times New Roman"/>
          <w:i/>
          <w:sz w:val="28"/>
          <w:szCs w:val="28"/>
          <w:lang w:val="kk-KZ"/>
        </w:rPr>
        <w:t xml:space="preserve">B. abortus </w:t>
      </w:r>
      <w:r>
        <w:rPr>
          <w:rFonts w:ascii="Times New Roman" w:hAnsi="Times New Roman" w:cs="Times New Roman"/>
          <w:sz w:val="28"/>
          <w:szCs w:val="28"/>
          <w:lang w:val="kk-KZ"/>
        </w:rPr>
        <w:t>19 вакцинасының (Щелково биокомбинаты, Мәскеу облысы, Ресей) толық дозасымен (8×10</w:t>
      </w:r>
      <w:r>
        <w:rPr>
          <w:rFonts w:ascii="Times New Roman" w:hAnsi="Times New Roman" w:cs="Times New Roman"/>
          <w:sz w:val="28"/>
          <w:szCs w:val="28"/>
          <w:vertAlign w:val="superscript"/>
          <w:lang w:val="kk-KZ"/>
        </w:rPr>
        <w:t>10</w:t>
      </w:r>
      <w:r>
        <w:rPr>
          <w:rFonts w:ascii="Times New Roman" w:hAnsi="Times New Roman" w:cs="Times New Roman"/>
          <w:sz w:val="28"/>
          <w:szCs w:val="28"/>
          <w:lang w:val="kk-KZ"/>
        </w:rPr>
        <w:t xml:space="preserve"> жасуша) егілді және келесі үш жылда аталмыш препараттың 8×10</w:t>
      </w:r>
      <w:r>
        <w:rPr>
          <w:rFonts w:ascii="Times New Roman" w:hAnsi="Times New Roman" w:cs="Times New Roman"/>
          <w:sz w:val="28"/>
          <w:szCs w:val="28"/>
          <w:vertAlign w:val="superscript"/>
          <w:lang w:val="kk-KZ"/>
        </w:rPr>
        <w:t>9</w:t>
      </w:r>
      <w:r>
        <w:rPr>
          <w:rFonts w:ascii="Times New Roman" w:hAnsi="Times New Roman" w:cs="Times New Roman"/>
          <w:sz w:val="28"/>
          <w:szCs w:val="28"/>
          <w:lang w:val="kk-KZ"/>
        </w:rPr>
        <w:t xml:space="preserve"> жасуша дозасымен реиммунизацияланды;</w:t>
      </w:r>
    </w:p>
    <w:p w14:paraId="551CC004" w14:textId="77777777" w:rsidR="00A7573B" w:rsidRPr="003A034D" w:rsidRDefault="00312E39" w:rsidP="00624D9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бақылау (теріс) сарысу үлгілері ретінде вакцина егілмеген сиырлардан және РБС, AT және КБР бойынша серонегативті 12 сарысу үлгілері қолданылды.</w:t>
      </w:r>
    </w:p>
    <w:p w14:paraId="4AFF3730" w14:textId="77777777" w:rsidR="00624D9F" w:rsidRPr="003A034D" w:rsidRDefault="00312E39" w:rsidP="00624D9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Бұл қан сарысулары ж-ИФТ-да бруцелланың жалқы сыртқы мембрана ақуыздарының (рСМА19, рСМА25 және рСМА31) антигенділігін зерттеу үшін пайдаланылды.</w:t>
      </w:r>
    </w:p>
    <w:p w14:paraId="3BF50F32" w14:textId="77777777" w:rsidR="00A7573B" w:rsidRPr="003A034D" w:rsidRDefault="00312E39" w:rsidP="00624D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Екінші топтамада жалпы 154 сиыр малының қан сарысуы болды. Оның ішінде:</w:t>
      </w:r>
    </w:p>
    <w:p w14:paraId="4354B413" w14:textId="77777777" w:rsidR="00A7573B" w:rsidRPr="003A034D" w:rsidRDefault="00312E39" w:rsidP="00624D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- 77 сарысу үлгілері жаңа індет ошағындағы (Қостанай облысы, Жетіқара ауданы) бруцеллезге РБС бойынша серопозитивті нәтижелері бар сиырлардан алынды; </w:t>
      </w:r>
    </w:p>
    <w:p w14:paraId="238D1E9C" w14:textId="77777777" w:rsidR="00A7573B" w:rsidRPr="003A034D" w:rsidRDefault="00312E39" w:rsidP="00624D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бруцеллезге оң нәтижелі34 сиыр қан сарысулары ҚР АШМ «Ветеринария ұлттық референттік орталығынан» алынды;</w:t>
      </w:r>
    </w:p>
    <w:p w14:paraId="77DC1B1D" w14:textId="77777777" w:rsidR="00624D9F" w:rsidRPr="003A034D" w:rsidRDefault="00312E39" w:rsidP="00624D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бруцеллезден таза шаруашылықта (Қарағанды облысы,  Бұқар Жырау ауданы) вакцина алмаған және РБС және АР бойынша серонегативті сиыр малының 43 қан сарысуы бақылау үлгілері ретінде пайдаланылды.</w:t>
      </w:r>
    </w:p>
    <w:p w14:paraId="52091C93" w14:textId="77777777" w:rsidR="00624D9F" w:rsidRPr="003A034D" w:rsidRDefault="00312E39" w:rsidP="0044396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қан сарысулары </w:t>
      </w:r>
      <w:r>
        <w:rPr>
          <w:rFonts w:ascii="Times New Roman" w:hAnsi="Times New Roman" w:cs="Times New Roman"/>
          <w:i/>
          <w:sz w:val="28"/>
          <w:szCs w:val="28"/>
          <w:lang w:val="kk-KZ"/>
        </w:rPr>
        <w:t>Brucella-</w:t>
      </w:r>
      <w:r>
        <w:rPr>
          <w:rFonts w:ascii="Times New Roman" w:hAnsi="Times New Roman" w:cs="Times New Roman"/>
          <w:sz w:val="28"/>
          <w:szCs w:val="28"/>
          <w:lang w:val="kk-KZ"/>
        </w:rPr>
        <w:t>ның рСМА19+25, рСМА19+31 және рСМА25+31 ақуыздарының антигенділігін зерттеу үшін пайдаланылды.</w:t>
      </w:r>
    </w:p>
    <w:p w14:paraId="429A02C0" w14:textId="77777777" w:rsidR="0044250B" w:rsidRPr="003A034D" w:rsidRDefault="00312E39" w:rsidP="0044396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Үшінші топтама 426 қан сарысуынан тұрды. Оның тең жартысы сиырдан, қалғаны қойдан алынды. Оның ішінде: </w:t>
      </w:r>
    </w:p>
    <w:p w14:paraId="2968674D" w14:textId="77777777" w:rsidR="0044250B" w:rsidRPr="003A034D" w:rsidRDefault="00312E39" w:rsidP="0044396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- 88 сиыр (Ақмола облысы, Целиноград ауданы, Шалқар а/о)және 88 қой (Ақмола облысы, Қорғалжын ауданы, Сабынды а/о) сарысулары РБС және </w:t>
      </w:r>
      <w:r>
        <w:rPr>
          <w:rFonts w:ascii="Times New Roman" w:hAnsi="Times New Roman" w:cs="Times New Roman"/>
          <w:sz w:val="28"/>
          <w:szCs w:val="28"/>
          <w:lang w:val="kk-KZ"/>
        </w:rPr>
        <w:lastRenderedPageBreak/>
        <w:t xml:space="preserve">коммерциялық-ИФТ сыналымы (INgezim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 Compac 2.0, Испания) нәтижелеріне сәйкес бруцеллезге теріс реакция көрсеткен, вакцина алмаған және індеттен таза шаруашылықтың мал басынан алынды; </w:t>
      </w:r>
    </w:p>
    <w:p w14:paraId="254FCFDD" w14:textId="77777777" w:rsidR="00095BE7" w:rsidRPr="003A034D" w:rsidRDefault="00312E39" w:rsidP="0044396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бруцеллезге шалдыққан шаруашылықтарда  екі (РБС және ж-ИФТ) немесе үш (РБС, </w:t>
      </w:r>
      <w:r>
        <w:rPr>
          <w:rFonts w:ascii="Times New Roman" w:hAnsi="Times New Roman" w:cs="Times New Roman"/>
          <w:bCs/>
          <w:sz w:val="28"/>
          <w:szCs w:val="28"/>
          <w:lang w:val="kk-KZ"/>
        </w:rPr>
        <w:t>КБР</w:t>
      </w:r>
      <w:r>
        <w:rPr>
          <w:rFonts w:ascii="Times New Roman" w:hAnsi="Times New Roman" w:cs="Times New Roman"/>
          <w:sz w:val="28"/>
          <w:szCs w:val="28"/>
          <w:lang w:val="kk-KZ"/>
        </w:rPr>
        <w:t xml:space="preserve"> және ж-ИФТ) серологиялық сынамалар бойынша бруцеллезге оң нәтиже берген 50 сиырдың және 50 қойдың сарысу үлгілері;</w:t>
      </w:r>
    </w:p>
    <w:p w14:paraId="01E6116E" w14:textId="77777777" w:rsidR="00095BE7" w:rsidRPr="003A034D" w:rsidRDefault="00312E39" w:rsidP="0044396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- 75 сиыр және 75 қой сарысулары серологиялық нәтижесі белгісіз бруцеллез індетінің жаңа ошақтарындағы мал басына  тиесілі болды. </w:t>
      </w:r>
    </w:p>
    <w:p w14:paraId="723748A7" w14:textId="77777777" w:rsidR="0089512C" w:rsidRPr="003A034D" w:rsidRDefault="00312E39" w:rsidP="0044396B">
      <w:pPr>
        <w:spacing w:after="0" w:line="240" w:lineRule="auto"/>
        <w:ind w:firstLine="708"/>
        <w:jc w:val="both"/>
        <w:rPr>
          <w:rFonts w:ascii="Times New Roman" w:hAnsi="Times New Roman" w:cs="Times New Roman"/>
          <w:bCs/>
          <w:i/>
          <w:sz w:val="28"/>
          <w:szCs w:val="28"/>
          <w:lang w:val="kk-KZ"/>
        </w:rPr>
      </w:pPr>
      <w:r>
        <w:rPr>
          <w:rFonts w:ascii="Times New Roman" w:hAnsi="Times New Roman" w:cs="Times New Roman"/>
          <w:sz w:val="28"/>
          <w:szCs w:val="28"/>
          <w:lang w:val="kk-KZ"/>
        </w:rPr>
        <w:t>Бұл қан сарысулары ж-ИФТ-да бруцеллалардың рСМА19+25, рСМА19+31 және рCMA25+31 ақуыздарының диагностикалық құнын дәстүрлі серологиялық сынақтармен салыстыра отыра бағалау мақсатында пайдаланылды.</w:t>
      </w:r>
    </w:p>
    <w:p w14:paraId="4DEB2881" w14:textId="77777777" w:rsidR="00362310" w:rsidRPr="003A034D" w:rsidRDefault="00312E39" w:rsidP="0044396B">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Сарысулардың төртінші топтамасында 38 қан сарысу болды. Олардың 26-сы </w:t>
      </w:r>
      <w:r>
        <w:rPr>
          <w:rFonts w:ascii="Times New Roman" w:hAnsi="Times New Roman" w:cs="Times New Roman"/>
          <w:bCs/>
          <w:i/>
          <w:sz w:val="28"/>
          <w:szCs w:val="28"/>
          <w:lang w:val="kk-KZ"/>
        </w:rPr>
        <w:t>B. abortus</w:t>
      </w:r>
      <w:r>
        <w:rPr>
          <w:rFonts w:ascii="Times New Roman" w:hAnsi="Times New Roman" w:cs="Times New Roman"/>
          <w:bCs/>
          <w:sz w:val="28"/>
          <w:szCs w:val="28"/>
          <w:lang w:val="kk-KZ"/>
        </w:rPr>
        <w:t xml:space="preserve"> RB-51 вакцинасымен бір ай бұрын егілген сиырларға (</w:t>
      </w:r>
      <w:r>
        <w:rPr>
          <w:rFonts w:ascii="Times New Roman" w:eastAsia="Times New Roman" w:hAnsi="Times New Roman" w:cs="Times New Roman"/>
          <w:sz w:val="28"/>
          <w:szCs w:val="28"/>
          <w:lang w:val="kk-KZ" w:eastAsia="ar-SA"/>
        </w:rPr>
        <w:t>“Global Beef Products” ЖШС</w:t>
      </w:r>
      <w:r>
        <w:rPr>
          <w:rFonts w:ascii="Times New Roman" w:hAnsi="Times New Roman" w:cs="Times New Roman"/>
          <w:sz w:val="28"/>
          <w:szCs w:val="28"/>
          <w:lang w:val="kk-KZ"/>
        </w:rPr>
        <w:t>)</w:t>
      </w:r>
      <w:r>
        <w:rPr>
          <w:rFonts w:ascii="Times New Roman" w:hAnsi="Times New Roman" w:cs="Times New Roman"/>
          <w:bCs/>
          <w:sz w:val="28"/>
          <w:szCs w:val="28"/>
          <w:lang w:val="kk-KZ"/>
        </w:rPr>
        <w:t xml:space="preserve">, 10-ы </w:t>
      </w:r>
      <w:r>
        <w:rPr>
          <w:rFonts w:ascii="Times New Roman" w:hAnsi="Times New Roman" w:cs="Times New Roman"/>
          <w:bCs/>
          <w:i/>
          <w:sz w:val="28"/>
          <w:szCs w:val="28"/>
          <w:lang w:val="kk-KZ"/>
        </w:rPr>
        <w:t>B. abortus</w:t>
      </w:r>
      <w:r>
        <w:rPr>
          <w:rFonts w:ascii="Times New Roman" w:hAnsi="Times New Roman" w:cs="Times New Roman"/>
          <w:bCs/>
          <w:sz w:val="28"/>
          <w:szCs w:val="28"/>
          <w:lang w:val="kk-KZ"/>
        </w:rPr>
        <w:t xml:space="preserve"> 544 штаммымен тәжірибе түрінде жұқтырылған ірі қара малға </w:t>
      </w:r>
      <w:r>
        <w:rPr>
          <w:rFonts w:ascii="Times New Roman" w:hAnsi="Times New Roman" w:cs="Times New Roman"/>
          <w:sz w:val="28"/>
          <w:szCs w:val="28"/>
          <w:lang w:val="kk-KZ"/>
        </w:rPr>
        <w:t xml:space="preserve">(ҚР «Биологиялық қауіпсіздік проблемаларының ғылыми-зерттеу институты») </w:t>
      </w:r>
      <w:r>
        <w:rPr>
          <w:rFonts w:ascii="Times New Roman" w:hAnsi="Times New Roman" w:cs="Times New Roman"/>
          <w:bCs/>
          <w:sz w:val="28"/>
          <w:szCs w:val="28"/>
          <w:lang w:val="kk-KZ"/>
        </w:rPr>
        <w:t xml:space="preserve"> және 2-і бруцеллезге қарсы екпе алмаған бұқаларға (</w:t>
      </w:r>
      <w:r>
        <w:rPr>
          <w:rFonts w:ascii="Times New Roman" w:hAnsi="Times New Roman" w:cs="Times New Roman"/>
          <w:sz w:val="28"/>
          <w:szCs w:val="28"/>
          <w:lang w:val="kk-KZ"/>
        </w:rPr>
        <w:t xml:space="preserve">Қарағанды облысы,  Бұқар Жырау ауданы) </w:t>
      </w:r>
      <w:r>
        <w:rPr>
          <w:rFonts w:ascii="Times New Roman" w:hAnsi="Times New Roman" w:cs="Times New Roman"/>
          <w:bCs/>
          <w:sz w:val="28"/>
          <w:szCs w:val="28"/>
          <w:lang w:val="kk-KZ"/>
        </w:rPr>
        <w:t>тиесілі болды.</w:t>
      </w:r>
    </w:p>
    <w:p w14:paraId="517DB4C1" w14:textId="77777777" w:rsidR="00D66A1E" w:rsidRPr="003A034D" w:rsidRDefault="00312E39" w:rsidP="0044396B">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Бұл сарысулар рСМА19+31 ақуызына негізделген ж-ИФТ диагностикалық құндылығын ҚР ветеринариялық препараттар тізілімінде тіркелген классикалық серологиялық реакциялармен (РБС, АР және КБР) және шетелдік </w:t>
      </w:r>
      <w:r>
        <w:rPr>
          <w:rFonts w:ascii="Times New Roman" w:hAnsi="Times New Roman" w:cs="Times New Roman"/>
          <w:bCs/>
          <w:i/>
          <w:sz w:val="28"/>
          <w:szCs w:val="28"/>
          <w:lang w:val="kk-KZ"/>
        </w:rPr>
        <w:t>Brucella</w:t>
      </w:r>
      <w:r>
        <w:rPr>
          <w:rFonts w:ascii="Times New Roman" w:hAnsi="Times New Roman" w:cs="Times New Roman"/>
          <w:bCs/>
          <w:sz w:val="28"/>
          <w:szCs w:val="28"/>
          <w:lang w:val="kk-KZ"/>
        </w:rPr>
        <w:t xml:space="preserve"> LTFLOW-ИХТ-сыналыммен салыстыра отыра анықтау үшін пайдаланылды.</w:t>
      </w:r>
    </w:p>
    <w:p w14:paraId="5E8C2C6C" w14:textId="77777777" w:rsidR="00D66A1E" w:rsidRPr="003A034D" w:rsidRDefault="00312E39" w:rsidP="001E5E5C">
      <w:pPr>
        <w:shd w:val="clear" w:color="auto" w:fill="FFFFFF" w:themeFill="background1"/>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Барлық топтамалардағы қан сарысу үлгілері қолданылғанға дейін -20°C температурада сақталды.</w:t>
      </w:r>
    </w:p>
    <w:p w14:paraId="54FA47D8" w14:textId="77777777" w:rsidR="00055401" w:rsidRPr="003A034D" w:rsidRDefault="00312E39" w:rsidP="00C2175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2.1.2 </w:t>
      </w:r>
      <w:r>
        <w:rPr>
          <w:rFonts w:ascii="Times New Roman" w:hAnsi="Times New Roman" w:cs="Times New Roman"/>
          <w:sz w:val="28"/>
          <w:szCs w:val="28"/>
          <w:lang w:val="kk-KZ" w:eastAsia="ar-SA"/>
        </w:rPr>
        <w:t>Зерттеу әдістері</w:t>
      </w:r>
    </w:p>
    <w:p w14:paraId="20A3040F" w14:textId="77777777" w:rsidR="00EE02E4" w:rsidRPr="003A034D" w:rsidRDefault="00312E39" w:rsidP="00C2175D">
      <w:pPr>
        <w:spacing w:after="0" w:line="240" w:lineRule="auto"/>
        <w:ind w:firstLine="708"/>
        <w:jc w:val="both"/>
        <w:rPr>
          <w:rFonts w:ascii="Times New Roman" w:hAnsi="Times New Roman" w:cs="Times New Roman"/>
          <w:bCs/>
          <w:i/>
          <w:sz w:val="28"/>
          <w:szCs w:val="28"/>
          <w:lang w:val="kk-KZ"/>
        </w:rPr>
      </w:pPr>
      <w:r>
        <w:rPr>
          <w:rFonts w:ascii="Times New Roman" w:hAnsi="Times New Roman" w:cs="Times New Roman"/>
          <w:bCs/>
          <w:i/>
          <w:sz w:val="28"/>
          <w:szCs w:val="28"/>
          <w:lang w:val="kk-KZ"/>
        </w:rPr>
        <w:t>Генетикалық құрылымдарды жобалау</w:t>
      </w:r>
    </w:p>
    <w:p w14:paraId="28DF7E14" w14:textId="77777777" w:rsidR="00DA2C3D" w:rsidRPr="003A034D" w:rsidRDefault="00312E39" w:rsidP="00C2175D">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 түрлерінің СМА19, СМА25 және СМА31 ақуыздарының ең иммунды-доминантты аймақтары Tibor et al. [182], Wergifosse et al. [183] және Vizcaino et al. [184] зерттеулерінің негізінде таңдалынып алынды.</w:t>
      </w:r>
    </w:p>
    <w:p w14:paraId="20F49BCF" w14:textId="77777777" w:rsidR="00064DF6" w:rsidRPr="003A034D" w:rsidRDefault="00312E39" w:rsidP="00C2175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Таңдалған ақуыздар фрагменттерінің аминқышқылдарының ретін іздеу АҚШ Ұлттық биотехнологиялық ақпарат орталығы(NCBI) қарасты PubMed дерекқорларын (http://www.ncbi.nlm.nih.gov/ pubmed) пайдалану арқылы жүргізілді. Биоинформатикалық талдау Vector NTI v.11.5 бағдарламалық пакетін қолдану арқылы іске асырылды (Invitrogen, АҚШ). Рекомбинантты ақуыздардың оңтайлы экспрессиясы үшін </w:t>
      </w:r>
      <w:r>
        <w:rPr>
          <w:rFonts w:ascii="Times New Roman" w:hAnsi="Times New Roman" w:cs="Times New Roman"/>
          <w:i/>
          <w:sz w:val="28"/>
          <w:szCs w:val="28"/>
          <w:lang w:val="kk-KZ"/>
        </w:rPr>
        <w:t>E. coli</w:t>
      </w:r>
      <w:r>
        <w:rPr>
          <w:rFonts w:ascii="Times New Roman" w:hAnsi="Times New Roman" w:cs="Times New Roman"/>
          <w:sz w:val="28"/>
          <w:szCs w:val="28"/>
          <w:lang w:val="kk-KZ"/>
        </w:rPr>
        <w:t xml:space="preserve"> K12 жасушасына нуклеин қышқылы тізбегінің кодоны оңтайландырылды. </w:t>
      </w:r>
    </w:p>
    <w:p w14:paraId="630A262B" w14:textId="77777777" w:rsidR="00DA2C3D" w:rsidRPr="003A034D" w:rsidRDefault="00312E39" w:rsidP="00C2175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Гендердің нуклеотидтер тізбегі негізінде </w:t>
      </w:r>
      <w:r>
        <w:rPr>
          <w:rFonts w:ascii="Times New Roman" w:hAnsi="Times New Roman" w:cs="Times New Roman"/>
          <w:i/>
          <w:sz w:val="28"/>
          <w:szCs w:val="28"/>
          <w:lang w:val="kk-KZ"/>
        </w:rPr>
        <w:t>Brucella-</w:t>
      </w:r>
      <w:r>
        <w:rPr>
          <w:rFonts w:ascii="Times New Roman" w:hAnsi="Times New Roman" w:cs="Times New Roman"/>
          <w:sz w:val="28"/>
          <w:szCs w:val="28"/>
          <w:lang w:val="kk-KZ"/>
        </w:rPr>
        <w:t>ның рСМА19+25, рСМА19+31 және рСМА25+31 біріктірілген ақуыздарының  синтезіне жауапты 3 химерлі генетикалық құрылым жасалынды.</w:t>
      </w:r>
    </w:p>
    <w:p w14:paraId="176734E3" w14:textId="77777777" w:rsidR="00A50A65" w:rsidRPr="003A034D" w:rsidRDefault="00312E39" w:rsidP="000F57E8">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bCs/>
          <w:i/>
          <w:sz w:val="28"/>
          <w:szCs w:val="28"/>
          <w:lang w:val="kk-KZ"/>
        </w:rPr>
        <w:t>Гендердің синтезі</w:t>
      </w:r>
    </w:p>
    <w:p w14:paraId="6D64A634" w14:textId="77777777" w:rsidR="00F3242F" w:rsidRPr="003A034D" w:rsidRDefault="00312E39" w:rsidP="000F57E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i/>
          <w:sz w:val="28"/>
          <w:szCs w:val="28"/>
          <w:lang w:val="kk-KZ"/>
        </w:rPr>
        <w:t>Brucella</w:t>
      </w:r>
      <w:r>
        <w:rPr>
          <w:rFonts w:ascii="Times New Roman" w:hAnsi="Times New Roman" w:cs="Times New Roman"/>
          <w:sz w:val="28"/>
          <w:szCs w:val="28"/>
          <w:lang w:val="kk-KZ"/>
        </w:rPr>
        <w:t>-ның рСМА-дарының таңдалған фрагменттерінің гендері Macrogen фирмасымен (Сеул, Оңтүстік Корея) синтезделініп, әрбір ген 50 нг/мкл концентрациясында лиофилденген түрінде алынды. Әрбір генде рестрикция сайттары және 5′-соңында алты гистидин кодондары (6His-tаg) болды.</w:t>
      </w:r>
    </w:p>
    <w:p w14:paraId="49490C81" w14:textId="77777777" w:rsidR="00FE13E6" w:rsidRPr="003A034D" w:rsidRDefault="00312E39" w:rsidP="00FE13E6">
      <w:pPr>
        <w:autoSpaceDE w:val="0"/>
        <w:autoSpaceDN w:val="0"/>
        <w:adjustRightInd w:val="0"/>
        <w:spacing w:after="0" w:line="240" w:lineRule="auto"/>
        <w:ind w:firstLine="709"/>
        <w:jc w:val="both"/>
        <w:rPr>
          <w:rFonts w:ascii="Times New Roman" w:hAnsi="Times New Roman" w:cs="Times New Roman"/>
          <w:i/>
          <w:iCs/>
          <w:sz w:val="28"/>
          <w:szCs w:val="28"/>
          <w:lang w:val="kk-KZ"/>
        </w:rPr>
      </w:pPr>
      <w:r>
        <w:rPr>
          <w:rFonts w:ascii="Times New Roman" w:hAnsi="Times New Roman" w:cs="Times New Roman"/>
          <w:i/>
          <w:iCs/>
          <w:sz w:val="28"/>
          <w:szCs w:val="28"/>
        </w:rPr>
        <w:t>Х</w:t>
      </w:r>
      <w:r>
        <w:rPr>
          <w:rFonts w:ascii="Times New Roman" w:hAnsi="Times New Roman" w:cs="Times New Roman"/>
          <w:i/>
          <w:iCs/>
          <w:sz w:val="28"/>
          <w:szCs w:val="28"/>
          <w:lang w:val="kk-KZ"/>
        </w:rPr>
        <w:t>е</w:t>
      </w:r>
      <w:r>
        <w:rPr>
          <w:rFonts w:ascii="Times New Roman" w:hAnsi="Times New Roman" w:cs="Times New Roman"/>
          <w:i/>
          <w:iCs/>
          <w:sz w:val="28"/>
          <w:szCs w:val="28"/>
        </w:rPr>
        <w:t xml:space="preserve">микомпетентті </w:t>
      </w:r>
      <w:r>
        <w:rPr>
          <w:rFonts w:ascii="Times New Roman" w:hAnsi="Times New Roman" w:cs="Times New Roman"/>
          <w:i/>
          <w:iCs/>
          <w:sz w:val="28"/>
          <w:szCs w:val="28"/>
          <w:lang w:val="en-US"/>
        </w:rPr>
        <w:t>E</w:t>
      </w:r>
      <w:r>
        <w:rPr>
          <w:rFonts w:ascii="Times New Roman" w:hAnsi="Times New Roman" w:cs="Times New Roman"/>
          <w:i/>
          <w:iCs/>
          <w:sz w:val="28"/>
          <w:szCs w:val="28"/>
        </w:rPr>
        <w:t xml:space="preserve">. </w:t>
      </w:r>
      <w:r>
        <w:rPr>
          <w:rFonts w:ascii="Times New Roman" w:hAnsi="Times New Roman" w:cs="Times New Roman"/>
          <w:i/>
          <w:iCs/>
          <w:sz w:val="28"/>
          <w:szCs w:val="28"/>
          <w:lang w:val="en-US"/>
        </w:rPr>
        <w:t>Coli</w:t>
      </w:r>
      <w:r>
        <w:rPr>
          <w:rFonts w:ascii="Times New Roman" w:hAnsi="Times New Roman" w:cs="Times New Roman"/>
          <w:i/>
          <w:iCs/>
          <w:sz w:val="28"/>
          <w:szCs w:val="28"/>
          <w:lang w:val="kk-KZ"/>
        </w:rPr>
        <w:t xml:space="preserve"> </w:t>
      </w:r>
      <w:r>
        <w:rPr>
          <w:rFonts w:ascii="Times New Roman" w:hAnsi="Times New Roman" w:cs="Times New Roman"/>
          <w:i/>
          <w:iCs/>
          <w:sz w:val="28"/>
          <w:szCs w:val="28"/>
          <w:lang w:val="en-US"/>
        </w:rPr>
        <w:t>DH</w:t>
      </w:r>
      <w:r>
        <w:rPr>
          <w:rFonts w:ascii="Times New Roman" w:hAnsi="Times New Roman" w:cs="Times New Roman"/>
          <w:i/>
          <w:iCs/>
          <w:sz w:val="28"/>
          <w:szCs w:val="28"/>
        </w:rPr>
        <w:t>5</w:t>
      </w:r>
      <w:r>
        <w:rPr>
          <w:rFonts w:ascii="Times New Roman" w:hAnsi="Times New Roman" w:cs="Times New Roman"/>
          <w:i/>
          <w:iCs/>
          <w:sz w:val="28"/>
          <w:szCs w:val="28"/>
          <w:lang w:val="en-US"/>
        </w:rPr>
        <w:t>α</w:t>
      </w:r>
      <w:r>
        <w:rPr>
          <w:rFonts w:ascii="Times New Roman" w:hAnsi="Times New Roman" w:cs="Times New Roman"/>
          <w:i/>
          <w:iCs/>
          <w:sz w:val="28"/>
          <w:szCs w:val="28"/>
        </w:rPr>
        <w:t xml:space="preserve"> жасушалары</w:t>
      </w:r>
      <w:r>
        <w:rPr>
          <w:rFonts w:ascii="Times New Roman" w:hAnsi="Times New Roman" w:cs="Times New Roman"/>
          <w:i/>
          <w:iCs/>
          <w:sz w:val="28"/>
          <w:szCs w:val="28"/>
          <w:lang w:val="kk-KZ"/>
        </w:rPr>
        <w:t>на</w:t>
      </w:r>
      <w:r>
        <w:rPr>
          <w:rFonts w:ascii="Times New Roman" w:hAnsi="Times New Roman" w:cs="Times New Roman"/>
          <w:i/>
          <w:iCs/>
          <w:sz w:val="28"/>
          <w:szCs w:val="28"/>
        </w:rPr>
        <w:t xml:space="preserve"> трансформациясы.</w:t>
      </w:r>
      <w:r>
        <w:rPr>
          <w:rFonts w:ascii="Times New Roman" w:hAnsi="Times New Roman" w:cs="Times New Roman"/>
          <w:i/>
          <w:iCs/>
          <w:sz w:val="28"/>
          <w:szCs w:val="28"/>
          <w:lang w:val="kk-KZ"/>
        </w:rPr>
        <w:t xml:space="preserve"> </w:t>
      </w:r>
      <w:r>
        <w:rPr>
          <w:rFonts w:ascii="Times New Roman" w:hAnsi="Times New Roman" w:cs="Times New Roman"/>
          <w:iCs/>
          <w:sz w:val="28"/>
          <w:szCs w:val="28"/>
          <w:lang w:val="kk-KZ"/>
        </w:rPr>
        <w:t xml:space="preserve">СМА кодтайтын синтезделген нуклеотидтер тізбегінің препараттық мөлшерін құру үшін алынған құрылымдар </w:t>
      </w:r>
      <w:r>
        <w:rPr>
          <w:rFonts w:ascii="Times New Roman" w:hAnsi="Times New Roman" w:cs="Times New Roman"/>
          <w:i/>
          <w:iCs/>
          <w:sz w:val="28"/>
          <w:szCs w:val="28"/>
          <w:lang w:val="kk-KZ"/>
        </w:rPr>
        <w:t>E. coli DH5</w:t>
      </w:r>
      <w:r>
        <w:rPr>
          <w:rFonts w:ascii="Times New Roman" w:hAnsi="Times New Roman" w:cs="Times New Roman"/>
          <w:i/>
          <w:iCs/>
          <w:sz w:val="28"/>
          <w:szCs w:val="28"/>
          <w:lang w:val="en-US"/>
        </w:rPr>
        <w:t>α</w:t>
      </w:r>
      <w:r>
        <w:rPr>
          <w:rFonts w:ascii="Times New Roman" w:hAnsi="Times New Roman" w:cs="Times New Roman"/>
          <w:iCs/>
          <w:sz w:val="28"/>
          <w:szCs w:val="28"/>
          <w:lang w:val="kk-KZ"/>
        </w:rPr>
        <w:t xml:space="preserve"> жасушаларына трансформацияланды. Ол үшін қажетті жасушалар 30 минут бойы мұзда ерітілді. Кейін  2 мкл (50-100 нг) плазмидтік ДНҚ қосылды және мұзда тағы 30 минут инкубацияланды. Содан кейін түтіктер 30 секундқа 42°C су моншасына, әрі қарай қайтадан мұзға 1-5 минутқа ауыстырылды. Алынған қоспаға 900 мкл мл 2X-YT қоректік орта (1,6% бакто-триптон, 0,8% ашытқы сығындысы және 0,5% NaCl) қосылып, 37°C, 150 айн/мин 40-50 минут ішінде инкубацияланды. Инкубациядан кейін түтіктер бөлме температурасында 5 минут бойы 5000 айн/мин центрифугадан өткізілді. 80 мкл қалдырып, үстіңгі сұйық бөлігі алынып тасталды, қалған тұнбаны түбіндегі қоректік ортамен қайта суспензияланды және канамицин антибиотигі (50 мкг/мл) қосылған селективті қатты қоректік ортаға салынды. Петри табақшалары түнде 37°C температурада инкубацияланды.</w:t>
      </w:r>
    </w:p>
    <w:p w14:paraId="12719532" w14:textId="77777777" w:rsidR="005A074F" w:rsidRPr="003A034D" w:rsidRDefault="00312E39" w:rsidP="000F57E8">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Мультипротеинді рекомбинантты ақуыздарды клондау, экспрессиялау және тазарту</w:t>
      </w:r>
    </w:p>
    <w:p w14:paraId="2A755AF5" w14:textId="77777777" w:rsidR="00FE13E6" w:rsidRPr="003A034D" w:rsidRDefault="00312E39" w:rsidP="00FE13E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Үш геннің әрқайсысынан ДНҚ-ның препаративті мөлшерін алу үшін және олардың нуклеотидтер тізбегін анықтау мақсатында </w:t>
      </w:r>
      <w:r>
        <w:rPr>
          <w:rFonts w:ascii="Times New Roman" w:hAnsi="Times New Roman" w:cs="Times New Roman"/>
          <w:i/>
          <w:sz w:val="28"/>
          <w:szCs w:val="28"/>
          <w:lang w:val="kk-KZ"/>
        </w:rPr>
        <w:t>E. coli DH5</w:t>
      </w:r>
      <w:r>
        <w:rPr>
          <w:rFonts w:ascii="Times New Roman" w:hAnsi="Times New Roman" w:cs="Times New Roman"/>
          <w:i/>
          <w:sz w:val="28"/>
          <w:szCs w:val="28"/>
          <w:lang w:val="en-US"/>
        </w:rPr>
        <w:t>α</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штаммы әрбір генмен трансформацияланды. ЛБ агарында өсірілген бактериялық жасушалар Taq полимераза (Thermo Fisher Scientific Waltham, АҚШ) және M13 праймерлерінің (Promega, Medison, АҚШ) көмегімен полимеразды тізбекті реакция (ПТР) арқылы талданды. Оң клондар ДНҚ тазарту және секвенирлеу үшінomega, Medison, АҚШ) көмегімен полимеразды тізбекті реакция (ПТР) арқылы  Waltham, АҚШ) сиквенирлеу үшін қолданылды. Алынған гендер EcoRI және XhoI рестрикциялық орындары арқылы pET28 плазмидасына клондалды.</w:t>
      </w:r>
    </w:p>
    <w:p w14:paraId="732F40E4" w14:textId="77777777" w:rsidR="00F3242F" w:rsidRPr="003A034D" w:rsidRDefault="00312E39" w:rsidP="000F57E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Енгізілген гендері бар pET-28 плазмидтік векторлары MicroPulser (Bio-Rad, АҚШ) құралының көмегімен компетентті </w:t>
      </w:r>
      <w:r>
        <w:rPr>
          <w:rFonts w:ascii="Times New Roman" w:hAnsi="Times New Roman" w:cs="Times New Roman"/>
          <w:i/>
          <w:sz w:val="28"/>
          <w:szCs w:val="28"/>
          <w:lang w:val="kk-KZ"/>
        </w:rPr>
        <w:t>E. coli</w:t>
      </w:r>
      <w:r>
        <w:rPr>
          <w:rFonts w:ascii="Times New Roman" w:hAnsi="Times New Roman" w:cs="Times New Roman"/>
          <w:sz w:val="28"/>
          <w:szCs w:val="28"/>
          <w:lang w:val="kk-KZ"/>
        </w:rPr>
        <w:t xml:space="preserve"> BL21 (DE3) штаммына электропарация арқылы келесі шарттармен трансформацияланды: 2,5 кВ кернеу, 25 мкФ және 200 Ом жағдайында әрбір 50 мкл жасуша суспензиясына 100 нг плазмида қосылды. Электропорацияның ұзақтығы 5,0 мс құрады. </w:t>
      </w:r>
      <w:r>
        <w:rPr>
          <w:rFonts w:ascii="Times New Roman" w:hAnsi="Times New Roman" w:cs="Times New Roman"/>
          <w:sz w:val="28"/>
          <w:szCs w:val="28"/>
          <w:lang w:val="kk-KZ"/>
        </w:rPr>
        <w:tab/>
        <w:t>Трансформацияланған жасушалар 950 мкл супероптималды ортада да (Thermo Fisher Scientific, Вильнюс, Литва) 37°C температурада 1 сағат аралығында  150 айн/мин шайқау арқылы инкубацияланды. Сонан соң 50 мкл жасуша суспензиясы құрамында канамицині бар ЛБ қоректік ортасына көшіріліп, 37°C температурада 16 сағат бойы өсірілді. Трансформанттардың жекеленген колониялары канамицині бар ЛБ сұйық қоректік ортасында өсірілді. Бактериялардың өсуінің логарифмдік фазасының ортасында (</w:t>
      </w:r>
      <w:r>
        <w:rPr>
          <w:rFonts w:ascii="Times New Roman" w:hAnsi="Times New Roman" w:cs="Times New Roman"/>
          <w:sz w:val="28"/>
          <w:szCs w:val="28"/>
          <w:lang w:val="en-US"/>
        </w:rPr>
        <w:t>λ</w:t>
      </w:r>
      <w:r>
        <w:rPr>
          <w:rFonts w:ascii="Times New Roman" w:hAnsi="Times New Roman" w:cs="Times New Roman"/>
          <w:sz w:val="28"/>
          <w:szCs w:val="28"/>
          <w:lang w:val="kk-KZ"/>
        </w:rPr>
        <w:t>=600 нм, ОТ600=0,6 абсорбция) қоректік ортаға 0,1 мМ индуктор -изопропил-</w:t>
      </w:r>
      <w:r>
        <w:rPr>
          <w:rFonts w:ascii="Times New Roman" w:hAnsi="Times New Roman" w:cs="Times New Roman"/>
          <w:sz w:val="28"/>
          <w:szCs w:val="28"/>
          <w:lang w:val="en-US"/>
        </w:rPr>
        <w:t>β</w:t>
      </w:r>
      <w:r>
        <w:rPr>
          <w:rFonts w:ascii="Times New Roman" w:hAnsi="Times New Roman" w:cs="Times New Roman"/>
          <w:sz w:val="28"/>
          <w:szCs w:val="28"/>
          <w:lang w:val="kk-KZ"/>
        </w:rPr>
        <w:t>-D-1-тио-галактопиранозид (ИПТГ) (Sigma-Aldrich, Сент-Луис, АҚШ) қосылды. Өсінді ұдайы шайқау арқылы бөлме температурасында 16 сағат бойы инкубацияланды. Бактерия жасушалары 6000×</w:t>
      </w:r>
      <w:r>
        <w:rPr>
          <w:rFonts w:ascii="Times New Roman" w:hAnsi="Times New Roman" w:cs="Times New Roman"/>
          <w:iCs/>
          <w:sz w:val="28"/>
          <w:szCs w:val="28"/>
          <w:lang w:val="kk-KZ"/>
        </w:rPr>
        <w:t>g</w:t>
      </w:r>
      <w:r>
        <w:rPr>
          <w:rFonts w:ascii="Times New Roman" w:hAnsi="Times New Roman" w:cs="Times New Roman"/>
          <w:sz w:val="28"/>
          <w:szCs w:val="28"/>
          <w:lang w:val="kk-KZ"/>
        </w:rPr>
        <w:t>, 4°C, 7 мин режимінде центрифугалау арқылы жиналып алынды.</w:t>
      </w:r>
    </w:p>
    <w:p w14:paraId="76D96D80" w14:textId="77777777" w:rsidR="00F3242F" w:rsidRPr="003A034D" w:rsidRDefault="00312E39" w:rsidP="000F57E8">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sz w:val="28"/>
          <w:szCs w:val="28"/>
          <w:lang w:val="kk-KZ"/>
        </w:rPr>
        <w:t xml:space="preserve">Бруцелланың рекомбинантты ақуыздарын өндіретін </w:t>
      </w:r>
      <w:r>
        <w:rPr>
          <w:rFonts w:ascii="Times New Roman" w:hAnsi="Times New Roman" w:cs="Times New Roman"/>
          <w:i/>
          <w:sz w:val="28"/>
          <w:szCs w:val="28"/>
          <w:lang w:val="kk-KZ"/>
        </w:rPr>
        <w:t>E. coli</w:t>
      </w:r>
      <w:r>
        <w:rPr>
          <w:rFonts w:ascii="Times New Roman" w:hAnsi="Times New Roman" w:cs="Times New Roman"/>
          <w:sz w:val="28"/>
          <w:szCs w:val="28"/>
          <w:lang w:val="kk-KZ"/>
        </w:rPr>
        <w:t xml:space="preserve"> штамдары құрамында 1% бактотриптон, 0,5% ашытқы сығындысы (барлығы Thermo Fisher Scientific, Waltham, MA, АҚШ) және 100 мкг/мл концентрациясындағы ампициллин (Sintez, Курган, Ресей) мен 1% NaCl қоспасы бар ЛБ сұйық қоректік ортасының өсірілді. Бактериялардың логарифмдік өсу фазасының ортасында (</w:t>
      </w:r>
      <w:r>
        <w:rPr>
          <w:rFonts w:ascii="Times New Roman" w:hAnsi="Times New Roman" w:cs="Times New Roman"/>
          <w:sz w:val="28"/>
          <w:szCs w:val="28"/>
          <w:lang w:val="en-US"/>
        </w:rPr>
        <w:t>λ</w:t>
      </w:r>
      <w:r>
        <w:rPr>
          <w:rFonts w:ascii="Times New Roman" w:hAnsi="Times New Roman" w:cs="Times New Roman"/>
          <w:sz w:val="28"/>
          <w:szCs w:val="28"/>
          <w:lang w:val="kk-KZ"/>
        </w:rPr>
        <w:t xml:space="preserve"> = 600 нм, OТ 600) рекомбинантты ақуыздар экспрессиясын индукциялау мақсатында соңғы концентрациясы 1 мМ  болатындай изопропил </w:t>
      </w:r>
      <w:r>
        <w:rPr>
          <w:rFonts w:ascii="Times New Roman" w:hAnsi="Times New Roman" w:cs="Times New Roman"/>
          <w:sz w:val="28"/>
          <w:szCs w:val="28"/>
          <w:lang w:val="en-US"/>
        </w:rPr>
        <w:t>β</w:t>
      </w:r>
      <w:r>
        <w:rPr>
          <w:rFonts w:ascii="Times New Roman" w:hAnsi="Times New Roman" w:cs="Times New Roman"/>
          <w:sz w:val="28"/>
          <w:szCs w:val="28"/>
          <w:lang w:val="kk-KZ"/>
        </w:rPr>
        <w:t>-D-1-тиогалактопиранозид (Sigma-Aldrich Сент-Луис, АҚШ) қосылды. Өсінді бөлме температурасында ұдайы шайқау арқылы 16 сағат бойы инкубацияланды. Ақырында бактериялық жасушалар 10 минут бойы 5000×</w:t>
      </w:r>
      <w:r>
        <w:rPr>
          <w:rFonts w:ascii="Times New Roman" w:hAnsi="Times New Roman" w:cs="Times New Roman"/>
          <w:iCs/>
          <w:sz w:val="28"/>
          <w:szCs w:val="28"/>
          <w:lang w:val="kk-KZ"/>
        </w:rPr>
        <w:t xml:space="preserve">g, </w:t>
      </w:r>
      <w:r>
        <w:rPr>
          <w:rFonts w:ascii="Times New Roman" w:hAnsi="Times New Roman" w:cs="Times New Roman"/>
          <w:sz w:val="28"/>
          <w:szCs w:val="28"/>
          <w:lang w:val="kk-KZ"/>
        </w:rPr>
        <w:t xml:space="preserve"> 4 °C температура режимінде центрифугалау арқылы жиналып алынды. Осыдан кейін жасушалар лизис буферінде (20 мМ Tris, рН 7,5; 1 мМ EDTA; 100 мМ NaCl) жасушалардың 1 г ылғалды салмағына буфердің 10 мл мөлшерін қосу арқылы қайта суспензияланды, кейін соңғы концентрациясы 0,2 мМ болатын фенилметансульфонил фторидтің (Thermo Fisher Scientific, Waltham, MA, АҚШ) 1 мкл қосылды.</w:t>
      </w:r>
    </w:p>
    <w:p w14:paraId="0E4ABF50" w14:textId="77777777" w:rsidR="001C36C7" w:rsidRPr="003A034D" w:rsidRDefault="00312E39" w:rsidP="00062BBC">
      <w:pPr>
        <w:spacing w:after="0" w:line="240" w:lineRule="auto"/>
        <w:ind w:firstLine="708"/>
        <w:jc w:val="both"/>
        <w:rPr>
          <w:rFonts w:ascii="Times New Roman" w:hAnsi="Times New Roman" w:cs="Times New Roman"/>
          <w:bCs/>
          <w:i/>
          <w:sz w:val="28"/>
          <w:szCs w:val="28"/>
          <w:lang w:val="kk-KZ"/>
        </w:rPr>
      </w:pPr>
      <w:r>
        <w:rPr>
          <w:rFonts w:ascii="Times New Roman" w:hAnsi="Times New Roman" w:cs="Times New Roman"/>
          <w:bCs/>
          <w:i/>
          <w:sz w:val="28"/>
          <w:szCs w:val="28"/>
          <w:lang w:val="kk-KZ"/>
        </w:rPr>
        <w:t>Бактерия жасушаларын лизиске ұшырату және мақсатты ақуыздарды хроматографиялық жолмен тазарту</w:t>
      </w:r>
    </w:p>
    <w:p w14:paraId="649A249F" w14:textId="77777777" w:rsidR="000D3AEB" w:rsidRPr="003A034D" w:rsidRDefault="00312E39" w:rsidP="00137EB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Бактерия жасушалары мұздай салқын буферде (20 мМ NaCl, 20 мМ HEPES және 0,1 мМ фенилметилсульфонил флорид, pH 7,5) импульстік режимде (секундына 10 импульс), 24 кГц жиілікте OmniRuptor 4000 ультрадыбыстық гомогенизатор (Omni International, Джорджия, АҚШ) көмегімен лизиске тартылды. Рекомбинантты ақуыздар 1 мл HisTrapTM HP колонкасында (GE Healthcare, АҚШ) металл хелат хроматографиясы (Ni2+) арқылы тазартылды. Ол үшін рекомбинантты ақуыздары бар инклюзивті денешіктер центрифугалау арқылы жиналып, супернатант алынып тасталды. Шөгінді буферде ерітіліп (20 мМ Tris-HCl, pH 8,0, құрамында 8 М несеп нәр, 500 мМ NaCl бар) және қайтадан ультрадыбыспен өңделді. Ерімейтін материал центрифугалау арқылы тұнбаға түсірілді және алынып тасталды. Ақуыз ерітіндісі никель-нитрилотри сірке қышқылы колонкасына (өткізгіш көлемі 2 мл) жүктелді және сол буфермен теңестірілді.</w:t>
      </w:r>
    </w:p>
    <w:p w14:paraId="087BC952" w14:textId="77777777" w:rsidR="006D3147" w:rsidRPr="003A034D" w:rsidRDefault="00312E39" w:rsidP="00137EB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Колонка тепе-теңдік буферінің (20 мМ Tris-HCl, pH 8.0, құрамында 8 М несепнәр; 500 мМ NaCl; 20 мМ имидазол) 10 көлемімен жуылды. Сызықтық имидазол градиенті (20-500 мМ) хроматографиялық бағандағы рекомбинантты ақуыздардың соңғы элюциясы үшін пайдаланылды. Ақуызды тазарту үшін афиндік хроматография қолданылды. Ақуыз фракциялары </w:t>
      </w:r>
      <w:r>
        <w:rPr>
          <w:rFonts w:ascii="Times New Roman" w:hAnsi="Times New Roman" w:cs="Times New Roman"/>
          <w:sz w:val="28"/>
          <w:szCs w:val="28"/>
          <w:lang w:val="en-US"/>
        </w:rPr>
        <w:t>λ</w:t>
      </w:r>
      <w:r>
        <w:rPr>
          <w:rFonts w:ascii="Times New Roman" w:hAnsi="Times New Roman" w:cs="Times New Roman"/>
          <w:sz w:val="28"/>
          <w:szCs w:val="28"/>
          <w:lang w:val="kk-KZ"/>
        </w:rPr>
        <w:t>= 280 нм-де анықталды. Мақсатты ақуыздар пероксидазамен (HRP, Thermo Fisher Scientific) конъюгацияланған анти-His Tag тышқан моноклоналды антиденесі (MAb) арқылы, вестерн блоттинг әдісінде расталды.</w:t>
      </w:r>
    </w:p>
    <w:p w14:paraId="0FE7154D" w14:textId="77777777" w:rsidR="00B84E47" w:rsidRPr="003A034D" w:rsidRDefault="00312E39" w:rsidP="00B84E47">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B. abortus 19 штаммының бүтін жасушасына қарсы қоянның антисарысуын өндіру</w:t>
      </w:r>
    </w:p>
    <w:p w14:paraId="2F28DB87" w14:textId="77777777" w:rsidR="00B84E47" w:rsidRPr="003A034D" w:rsidRDefault="00312E39" w:rsidP="00B84E4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Қоян белгілі әдісті қолдана отыра [186] </w:t>
      </w:r>
      <w:r>
        <w:rPr>
          <w:rFonts w:ascii="Times New Roman" w:hAnsi="Times New Roman" w:cs="Times New Roman"/>
          <w:i/>
          <w:sz w:val="28"/>
          <w:szCs w:val="28"/>
          <w:lang w:val="kk-KZ"/>
        </w:rPr>
        <w:t>B. abortus 19</w:t>
      </w:r>
      <w:r>
        <w:rPr>
          <w:rFonts w:ascii="Times New Roman" w:hAnsi="Times New Roman" w:cs="Times New Roman"/>
          <w:sz w:val="28"/>
          <w:szCs w:val="28"/>
          <w:lang w:val="kk-KZ"/>
        </w:rPr>
        <w:t xml:space="preserve"> штаммының фенолмен өлтірілген  жасушаларымен тері асты иммунизацияландырды. Құлақтың шеткі венасынан қан 0-ші күні (теріс бақылау ретінде), ал содан кейін қоянның антидене түзу жауабын бағалау үшін 14, 21, 35 және 45-ші күндері алынды. Гипериммунды сарысу 56-шы күні жиналып, қолданылғанға дейін -20°C температурада сақталды. </w:t>
      </w:r>
    </w:p>
    <w:p w14:paraId="4D7A987E" w14:textId="77777777" w:rsidR="006F713E" w:rsidRPr="003A034D" w:rsidRDefault="00312E39" w:rsidP="000F57E8">
      <w:pPr>
        <w:spacing w:after="0" w:line="240" w:lineRule="auto"/>
        <w:ind w:firstLine="708"/>
        <w:jc w:val="both"/>
        <w:rPr>
          <w:rFonts w:ascii="Times New Roman" w:hAnsi="Times New Roman" w:cs="Times New Roman"/>
          <w:bCs/>
          <w:i/>
          <w:iCs/>
          <w:sz w:val="28"/>
          <w:szCs w:val="28"/>
          <w:lang w:val="kk-KZ"/>
        </w:rPr>
      </w:pPr>
      <w:r>
        <w:rPr>
          <w:rFonts w:ascii="Times New Roman" w:hAnsi="Times New Roman" w:cs="Times New Roman"/>
          <w:i/>
          <w:sz w:val="28"/>
          <w:szCs w:val="28"/>
          <w:lang w:val="kk-KZ"/>
        </w:rPr>
        <w:t>Натрий додецилсульфаты қосылған полиакриламид геліндегі (НДС-ПААГ) электрофорез және вестерн блоттинг</w:t>
      </w:r>
    </w:p>
    <w:p w14:paraId="7338FA6E" w14:textId="77777777" w:rsidR="00F6283C" w:rsidRPr="003A034D" w:rsidRDefault="00312E39" w:rsidP="00AB122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әдіс мақсатта қолданылды: 1) өнімнің өндіргіш-штаммның жасушасында бар екендігін анықтау үшін, 2) химерлік ақуыздардың </w:t>
      </w:r>
      <w:r>
        <w:rPr>
          <w:rFonts w:ascii="Times New Roman" w:hAnsi="Times New Roman" w:cs="Times New Roman"/>
          <w:i/>
          <w:sz w:val="28"/>
          <w:szCs w:val="28"/>
          <w:lang w:val="kk-KZ"/>
        </w:rPr>
        <w:t>Brucella-</w:t>
      </w:r>
      <w:r>
        <w:rPr>
          <w:rFonts w:ascii="Times New Roman" w:hAnsi="Times New Roman" w:cs="Times New Roman"/>
          <w:sz w:val="28"/>
          <w:szCs w:val="28"/>
          <w:lang w:val="kk-KZ"/>
        </w:rPr>
        <w:t>ның залалсыздандырылған (инактивирленген) және 3) вирулентті штаммдарына қарсы түзілген антиденелермен әрекеттесе алу қасиетін (антигенділігін) зерттеу үшін қолданылды.</w:t>
      </w:r>
    </w:p>
    <w:p w14:paraId="6BEC33F0" w14:textId="77777777" w:rsidR="00A2612A" w:rsidRPr="003A034D" w:rsidRDefault="00312E39" w:rsidP="00AB122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Бірінші жұмыстың хаттамасы қысқаша қайырғанда келесі тәртіппен орындалды: өндіргіш-штаммның жасушасынан тазартылып алынған  рСМА19+25, рСМА19+31 және рСМА25+31 ақуыздары 12% НДС-ПААГ-інде электрофорезге тартылды және ақуыз фракциялары нитроцеллюлоза мембранасына (GE Healthcare Life Sciences, Ұлыбритания) белгілі тәсілді қолдана отыра тасымалданды [185]. рСМА-дың жолақтары 1:4000 сұйылтынымдағы желкек пероксидазасымен (Thermo Fisher Scientific, Waltham, АҚШ) конъюгацияланған анти-His Tag моноклоналды антиденелердің көмегімен анықталды. Мембрана құрамында 0,05% твин-20 реагенті бар БФЕ-мен (БФЕ-Tв) жуылғаннан кейін, 4-хлор-1-нафтол субстратына (Sigma-Aldrich, Сент-Луис, АҚШ) көшіріліп, ақуыз фракциялары боялғанша инкубацияланды. Реакцияны тоқтату үшін мембрана ионсыздандырылған суда жуылды. </w:t>
      </w:r>
    </w:p>
    <w:p w14:paraId="5F916044" w14:textId="77777777" w:rsidR="00B46321" w:rsidRPr="003A034D" w:rsidRDefault="00312E39" w:rsidP="00AB122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Екінші жұмыста рСМА19+25, рСМА19+31 және/немесе рСМА25+31 ақуыздарының бруцеллалардың инактивирленген жасушаларына қарсы түзілген антиденелер үшін телімділігін анықтау мақсатында әуелі 12% НДС-ПААГ ақуыздарының электрофорезі жүргізілді. Электрофорезден кейін үлгілер нитроцеллюлоза мембранасына (GE Healthcare Life Sciences, Ұлыбритания) электр тогының 2 мА</w:t>
      </w:r>
      <w:r>
        <w:rPr>
          <w:rFonts w:ascii="Times New Roman" w:hAnsi="Times New Roman" w:cs="Times New Roman"/>
          <w:bCs/>
          <w:iCs/>
          <w:sz w:val="28"/>
          <w:szCs w:val="28"/>
          <w:lang w:val="kk-KZ"/>
        </w:rPr>
        <w:t>/см</w:t>
      </w:r>
      <w:r>
        <w:rPr>
          <w:rFonts w:ascii="Times New Roman" w:hAnsi="Times New Roman" w:cs="Times New Roman"/>
          <w:bCs/>
          <w:iCs/>
          <w:sz w:val="28"/>
          <w:szCs w:val="28"/>
          <w:vertAlign w:val="superscript"/>
          <w:lang w:val="kk-KZ"/>
        </w:rPr>
        <w:t xml:space="preserve">2 </w:t>
      </w:r>
      <w:r>
        <w:rPr>
          <w:rFonts w:ascii="Times New Roman" w:hAnsi="Times New Roman" w:cs="Times New Roman"/>
          <w:bCs/>
          <w:iCs/>
          <w:sz w:val="28"/>
          <w:szCs w:val="28"/>
          <w:lang w:val="kk-KZ"/>
        </w:rPr>
        <w:t xml:space="preserve">тұрақты өрісінде </w:t>
      </w:r>
      <w:r>
        <w:rPr>
          <w:rFonts w:ascii="Times New Roman" w:hAnsi="Times New Roman" w:cs="Times New Roman"/>
          <w:sz w:val="28"/>
          <w:szCs w:val="28"/>
          <w:lang w:val="kk-KZ"/>
        </w:rPr>
        <w:t>арнайы буферді (25 мМ Tris-HCl, 192 мМ глицин және 20% метанол) қолдана отыра тасымалданды. Мембрананың бос бөліктері 1% сиыр сарысуы альбуминімен (Sigma-Aldrich, Сент-Луис, МО, АҚШ) 4°C температурада 1 сағат бойы бұғатталып, үш ЗФР-Tв-мен жуылды, ал сонан соң 1:100 қатынасында сұйылтылған қоянның анти-</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19 қан сарысуында 4°C температурада 2 сағат бойы ұсталды. Әрі қарай мембрана </w:t>
      </w:r>
      <w:r>
        <w:rPr>
          <w:rFonts w:ascii="Times New Roman" w:hAnsi="Times New Roman" w:cs="Times New Roman"/>
          <w:sz w:val="28"/>
          <w:szCs w:val="28"/>
          <w:lang w:val="kk-KZ" w:eastAsia="ar-SA"/>
        </w:rPr>
        <w:t>БФЕ</w:t>
      </w:r>
      <w:r>
        <w:rPr>
          <w:rFonts w:ascii="Times New Roman" w:hAnsi="Times New Roman" w:cs="Times New Roman"/>
          <w:sz w:val="28"/>
          <w:szCs w:val="28"/>
          <w:lang w:val="kk-KZ"/>
        </w:rPr>
        <w:t>-Tв-мен шайылып, ешкінің қоян иммуноглобулиндеріне қарсы желкек пероксидазасымен таңбаланған антиденелерінің ерітіндісінде  (</w:t>
      </w:r>
      <w:r>
        <w:rPr>
          <w:rFonts w:ascii="Times New Roman" w:hAnsi="Times New Roman" w:cs="Times New Roman"/>
          <w:bCs/>
          <w:iCs/>
          <w:sz w:val="28"/>
          <w:szCs w:val="28"/>
          <w:lang w:val="kk-KZ"/>
        </w:rPr>
        <w:t>Jackson Immuno Research,</w:t>
      </w:r>
      <w:r>
        <w:rPr>
          <w:rFonts w:ascii="Times New Roman" w:hAnsi="Times New Roman" w:cs="Times New Roman"/>
          <w:sz w:val="28"/>
          <w:szCs w:val="28"/>
          <w:lang w:val="kk-KZ"/>
        </w:rPr>
        <w:t xml:space="preserve"> Вест Гроув, АҚШ) 1 сағат бойы 4°C температурада инкубацияланып, </w:t>
      </w:r>
      <w:r>
        <w:rPr>
          <w:rFonts w:ascii="Times New Roman" w:hAnsi="Times New Roman" w:cs="Times New Roman"/>
          <w:sz w:val="28"/>
          <w:szCs w:val="28"/>
          <w:lang w:val="kk-KZ" w:eastAsia="ar-SA"/>
        </w:rPr>
        <w:t>БФЕ</w:t>
      </w:r>
      <w:r>
        <w:rPr>
          <w:rFonts w:ascii="Times New Roman" w:hAnsi="Times New Roman" w:cs="Times New Roman"/>
          <w:sz w:val="28"/>
          <w:szCs w:val="28"/>
          <w:lang w:val="kk-KZ"/>
        </w:rPr>
        <w:t xml:space="preserve">-Tв-мен жуылды. Ақуыз жолақтары 4-хлор-1-нафтол ерітіндісінде (Sigma-Aldrich, Сент-Луис, АҚШ) боялды. </w:t>
      </w:r>
    </w:p>
    <w:p w14:paraId="67270810" w14:textId="77777777" w:rsidR="0005465A" w:rsidRPr="003A034D" w:rsidRDefault="00312E39" w:rsidP="0005465A">
      <w:pPr>
        <w:spacing w:after="0" w:line="240" w:lineRule="auto"/>
        <w:ind w:firstLine="709"/>
        <w:jc w:val="both"/>
        <w:rPr>
          <w:rFonts w:ascii="Times New Roman" w:hAnsi="Times New Roman" w:cs="Times New Roman"/>
          <w:bCs/>
          <w:i/>
          <w:sz w:val="28"/>
          <w:szCs w:val="28"/>
          <w:lang w:val="kk-KZ"/>
        </w:rPr>
      </w:pPr>
      <w:r>
        <w:rPr>
          <w:rFonts w:ascii="Times New Roman" w:hAnsi="Times New Roman" w:cs="Times New Roman"/>
          <w:sz w:val="28"/>
          <w:szCs w:val="28"/>
          <w:lang w:val="kk-KZ"/>
        </w:rPr>
        <w:t xml:space="preserve">Үшінші жұмыс кезінде рСМА-дардың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тірі жасушаларына қарсы түзілген антиденелерге телімділігі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544 штаммымен тәжірибелік түрде жұқтырылған құнажынан 28-ші күні алынған қан сарысуын қолдана отыра да тексерілді. ПААГ-інен нитроцеллюлоза мембранасына көшірілген ақуыздар қан сарысуының сұйылтылған ерітіндісінде (1:100) 2 сағат бойы 4°C температурада ұсталынды. Мембрана ЗФР-Tв-мен жуылып-шайылғаннан соң, қоянның сиыр IgG антиденелеріне қарсы  (Sigma-Aldrich, Сент-Луис, АҚШ) желкек пероксидазасымен таңбаланған антиденелерінің ерітіндісінде 4°C температурада 1 сағат бойы инкубацияланды. Ақуыз фракциялары 4-хлор-1-нафтол ерітіндісін (Sigma-Aldrich, Сент-Луис, АҚШ) қолдана отырып айқындалды.</w:t>
      </w:r>
    </w:p>
    <w:p w14:paraId="5F6D3536" w14:textId="77777777" w:rsidR="00997C6A" w:rsidRPr="003A034D" w:rsidRDefault="00312E39" w:rsidP="0005465A">
      <w:pPr>
        <w:spacing w:after="0" w:line="240" w:lineRule="auto"/>
        <w:ind w:firstLine="709"/>
        <w:jc w:val="both"/>
        <w:rPr>
          <w:rFonts w:ascii="Times New Roman" w:hAnsi="Times New Roman" w:cs="Times New Roman"/>
          <w:bCs/>
          <w:i/>
          <w:sz w:val="28"/>
          <w:szCs w:val="28"/>
          <w:lang w:val="kk-KZ"/>
        </w:rPr>
      </w:pPr>
      <w:r>
        <w:rPr>
          <w:rFonts w:ascii="Times New Roman" w:hAnsi="Times New Roman" w:cs="Times New Roman"/>
          <w:bCs/>
          <w:i/>
          <w:sz w:val="28"/>
          <w:szCs w:val="28"/>
          <w:lang w:val="kk-KZ"/>
        </w:rPr>
        <w:t xml:space="preserve">Бруцелланың ерігіш ақуыздарының препаратын </w:t>
      </w:r>
      <w:r>
        <w:rPr>
          <w:rFonts w:ascii="Times New Roman" w:hAnsi="Times New Roman" w:cs="Times New Roman"/>
          <w:i/>
          <w:sz w:val="28"/>
          <w:szCs w:val="28"/>
          <w:lang w:val="kk-KZ"/>
        </w:rPr>
        <w:t xml:space="preserve">(ЕАП) </w:t>
      </w:r>
      <w:r>
        <w:rPr>
          <w:rFonts w:ascii="Times New Roman" w:hAnsi="Times New Roman" w:cs="Times New Roman"/>
          <w:bCs/>
          <w:i/>
          <w:sz w:val="28"/>
          <w:szCs w:val="28"/>
          <w:lang w:val="kk-KZ"/>
        </w:rPr>
        <w:t>дайындау</w:t>
      </w:r>
    </w:p>
    <w:p w14:paraId="7B9F4BEE" w14:textId="77777777" w:rsidR="00A50A65" w:rsidRPr="003A034D" w:rsidRDefault="00312E39" w:rsidP="000F57E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19 тұтас жасушаларынан ЕАП-ын дайындау мембрана ақуыздарын құрамында 1 М натрий хлориді (Fisher Chemical, Loughborough, Ұлыбритания) және 0,1% Triton X-100 (Sigma-Oldrich) бар 0,1 М натрий цитратының ерітіндісімен (Sigma-Aldrich, Сент-Луис, МО, АҚШ) элюцияға негізделген болды [100].</w:t>
      </w:r>
    </w:p>
    <w:p w14:paraId="2930D835" w14:textId="77777777" w:rsidR="00997C6A" w:rsidRPr="003A034D" w:rsidRDefault="00312E39" w:rsidP="000F57E8">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Ақуыздық антигендермен зертханалық тышқандарды иммундеу</w:t>
      </w:r>
    </w:p>
    <w:p w14:paraId="51E32EB6" w14:textId="77777777" w:rsidR="00E32DA6" w:rsidRPr="003A034D" w:rsidRDefault="00312E39" w:rsidP="004C7B68">
      <w:pPr>
        <w:spacing w:after="0"/>
        <w:ind w:firstLine="708"/>
        <w:jc w:val="both"/>
        <w:rPr>
          <w:rFonts w:ascii="Times New Roman" w:hAnsi="Times New Roman" w:cs="Times New Roman"/>
          <w:sz w:val="28"/>
          <w:szCs w:val="28"/>
          <w:lang w:val="kk-KZ"/>
        </w:rPr>
      </w:pP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 рСМА19, 25 және 31, сондай-ақ қоздырғыштың ЕАП-ының иммуногенділігін  салыстырмалы зерттеу үшін әрқайсысы 3 тышқаннан тұратын 5 топ қолданылды. Тышқандардың әрқайсысы тиісті ақуыздардың 25 мкг мөлшерімен иммунизацияланды: бірінші топқа рСМА25, екіншісіне рСМА31, үшіншісіне рСМА26, төртіншісіне рСОД және бесіншісіне </w:t>
      </w:r>
      <w:r>
        <w:rPr>
          <w:rFonts w:ascii="Times New Roman" w:hAnsi="Times New Roman" w:cs="Times New Roman"/>
          <w:i/>
          <w:sz w:val="28"/>
          <w:szCs w:val="28"/>
          <w:lang w:val="kk-KZ"/>
        </w:rPr>
        <w:t>B. abortus</w:t>
      </w:r>
      <w:r>
        <w:rPr>
          <w:rFonts w:ascii="Times New Roman" w:hAnsi="Times New Roman" w:cs="Times New Roman"/>
          <w:sz w:val="28"/>
          <w:szCs w:val="28"/>
          <w:lang w:val="kk-KZ"/>
        </w:rPr>
        <w:t>-тың  ЕАП-ы инъекцияланды. Тышқандар келесі схема бойынша иммунизацияланды: 0-ші күні Фрейндтің толық емес адъювантында (Sigma-Aldrich) эмульсияланған тиісті антиген тері астына (т.а.) 100 мкл мөлшерінде енгізілді. 7-ші, 14-ші, 21-ші және 28-ші күндері БФЕ-інің (Amresco, Solon, OH, АҚШ),рН 7,2–7,4, 200 мкл-індегі антиген  құрсақ ішіне инъекцияланды. Сарысуларды бөліп алу үшін қан иммунизацияның 42-ші күні алынды. Әрбір иммундеу алдында қан үлгілері құйрық венасынан шыны түтіктерге (</w:t>
      </w:r>
      <w:hyperlink r:id="rId11" w:history="1">
        <w:r>
          <w:rPr>
            <w:rFonts w:ascii="Times New Roman" w:hAnsi="Times New Roman" w:cs="Times New Roman"/>
            <w:bCs/>
            <w:sz w:val="28"/>
            <w:szCs w:val="28"/>
            <w:shd w:val="clear" w:color="auto" w:fill="FFFFFF"/>
            <w:lang w:val="kk-KZ"/>
          </w:rPr>
          <w:t xml:space="preserve">Isolab Laborgeräte GmbH - Wertheim, </w:t>
        </w:r>
        <w:r>
          <w:rPr>
            <w:rFonts w:ascii="Times New Roman" w:hAnsi="Times New Roman" w:cs="Times New Roman"/>
            <w:sz w:val="28"/>
            <w:szCs w:val="28"/>
            <w:lang w:val="kk-KZ"/>
          </w:rPr>
          <w:t>Германия</w:t>
        </w:r>
      </w:hyperlink>
      <w:r>
        <w:rPr>
          <w:rFonts w:ascii="Times New Roman" w:hAnsi="Times New Roman" w:cs="Times New Roman"/>
          <w:sz w:val="28"/>
          <w:szCs w:val="28"/>
          <w:lang w:val="kk-KZ"/>
        </w:rPr>
        <w:t>) алынып, ж-ИФТ-ында антидене титрлері анықталды. Бақылау ретінде 0 күні иммундеу алдында қан сарысу үлгілері қолданылды.</w:t>
      </w:r>
    </w:p>
    <w:p w14:paraId="1383E492" w14:textId="25C3A7FA" w:rsidR="006F713E" w:rsidRPr="003A034D" w:rsidRDefault="00312E39" w:rsidP="006D27C2">
      <w:pPr>
        <w:spacing w:after="0" w:line="240" w:lineRule="auto"/>
        <w:ind w:firstLine="720"/>
        <w:jc w:val="both"/>
        <w:rPr>
          <w:rFonts w:ascii="Times New Roman" w:hAnsi="Times New Roman" w:cs="Times New Roman"/>
          <w:i/>
          <w:sz w:val="28"/>
          <w:szCs w:val="28"/>
          <w:lang w:val="kk-KZ"/>
        </w:rPr>
      </w:pPr>
      <w:r>
        <w:rPr>
          <w:rFonts w:ascii="Times New Roman" w:hAnsi="Times New Roman" w:cs="Times New Roman"/>
          <w:i/>
          <w:sz w:val="28"/>
          <w:szCs w:val="28"/>
          <w:lang w:val="kk-KZ"/>
        </w:rPr>
        <w:t>Бруцелла ақуыздарына қарсы тышқанның антидене титрлерін ж-ИФТ әдісімен анықтау</w:t>
      </w:r>
    </w:p>
    <w:p w14:paraId="45E47075" w14:textId="77777777" w:rsidR="00F9432B" w:rsidRPr="003A034D" w:rsidRDefault="00312E39" w:rsidP="0031555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Полистирол планшетінің ұяшықтары (Thermo Fisher Scientific, Waltham, АҚШ) иммунизацияда қолданылған ақуыздардың - рСМА19, рСМА25,рСМА31, pCu-ZnSOD, pBP26 және ЕАП-тың бикарбонатты буфердегі (рН 9,6) 5,0 мкг/мл мөлшерлерінде түні бойы  4°C қапталды. Сонан соң планшет ұяшықтары БФЕ-Тв-мен үш рет қатарынан шайылды. Ұяшықтың бұғатталмаған орындары сиыр қансарысуы альбуминінің 1% ерітіндісімен инактивацияланды. Осыдан кейін планшенттің 8 ұяшықтарында гомологиялық және гетерологиялық антиқансарысуларының сұйылтылымдары (1:100-ден бастап) дайындалып  37°C температурада 1 сағат ұсталынды. Жуып-шаю процедурасынан кейін кейін ұяшықтарға БФЕ-Tв-мен сұйылтылған тышқан IgG-деріне қарсы желкек пероксидазасымен таңбаланған антиденелер  (Sigma-Aldrich, Сент-Луис, АҚШ) қосылды. Планшет 1 сағ (37°C) инкубацияланып, әр ұяшықтарға О-фенилендиамин (Sigma-Aldrich, Сент-Луис, АҚШ) субстраты қосылды. Планшет бөлме температурасында қараңғы жағдайда ұсталып, 3-5  мин соң ұяшықтарына бірдей мөлшерде 2М күкірт қышқылы қосылды. Абсорбция көрсеткіштері 492 нм диапозонында оптикалық тығыздықты есептеу құрылғысының (Bio-Rad 680, Редмонд, WA, АҚШ) көмегімен өлшенді. Антиденелердің титрі ретінде оптикалық тығыздығы (ОТ) негативті қан сарысуының 1:100  сұйылтынымдағы ОТ-ның көрсеткішінен екі немесе одан да көп есе асып түсетін сұйылтынымы алынды.</w:t>
      </w:r>
    </w:p>
    <w:p w14:paraId="67BB13EA" w14:textId="77777777" w:rsidR="008A0F22" w:rsidRPr="003A034D" w:rsidRDefault="00312E39" w:rsidP="008A0F22">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w:t>
      </w:r>
      <w:r>
        <w:rPr>
          <w:rFonts w:ascii="Times New Roman" w:hAnsi="Times New Roman" w:cs="Times New Roman"/>
          <w:i/>
          <w:sz w:val="28"/>
          <w:szCs w:val="28"/>
          <w:lang w:val="kk-KZ"/>
        </w:rPr>
        <w:t>рСМА19-мен тышқандарды иммундеу</w:t>
      </w:r>
    </w:p>
    <w:p w14:paraId="0EF7E8EE" w14:textId="77777777" w:rsidR="00081CDB" w:rsidRPr="003A034D" w:rsidRDefault="00312E39" w:rsidP="008A0F2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i/>
          <w:sz w:val="28"/>
          <w:szCs w:val="28"/>
          <w:lang w:val="kk-KZ"/>
        </w:rPr>
        <w:t>Brucella-</w:t>
      </w:r>
      <w:r>
        <w:rPr>
          <w:rFonts w:ascii="Times New Roman" w:hAnsi="Times New Roman" w:cs="Times New Roman"/>
          <w:sz w:val="28"/>
          <w:szCs w:val="28"/>
          <w:lang w:val="kk-KZ"/>
        </w:rPr>
        <w:t>ның</w:t>
      </w:r>
      <w:r>
        <w:rPr>
          <w:rFonts w:ascii="Times New Roman" w:hAnsi="Times New Roman" w:cs="Times New Roman"/>
          <w:i/>
          <w:sz w:val="28"/>
          <w:szCs w:val="28"/>
          <w:lang w:val="kk-KZ"/>
        </w:rPr>
        <w:t xml:space="preserve"> рСМА19-</w:t>
      </w:r>
      <w:r>
        <w:rPr>
          <w:rFonts w:ascii="Times New Roman" w:hAnsi="Times New Roman" w:cs="Times New Roman"/>
          <w:sz w:val="28"/>
          <w:szCs w:val="28"/>
          <w:lang w:val="kk-KZ"/>
        </w:rPr>
        <w:t xml:space="preserve">ның антидене түзу қабілетін зерттеу үшін әрқайсысы 3 тышқаннан тұратын 6 топ пайдаланылды. II, III және V топтағы жануарлар </w:t>
      </w:r>
      <w:r>
        <w:rPr>
          <w:rFonts w:ascii="Times New Roman" w:hAnsi="Times New Roman" w:cs="Times New Roman"/>
          <w:i/>
          <w:sz w:val="28"/>
          <w:szCs w:val="28"/>
          <w:lang w:val="kk-KZ"/>
        </w:rPr>
        <w:t xml:space="preserve">рСМА19 </w:t>
      </w:r>
      <w:r>
        <w:rPr>
          <w:rFonts w:ascii="Times New Roman" w:hAnsi="Times New Roman" w:cs="Times New Roman"/>
          <w:sz w:val="28"/>
          <w:szCs w:val="28"/>
          <w:lang w:val="kk-KZ"/>
        </w:rPr>
        <w:t>ақуызының БФЕ-індегі (рН 7,2–7,4), Фрейндтің толымсыз (ТеФА) және/немесе Фрейндтің толық адъювантындағы (ТФА) (Sigma-Oldrich, Сент-Луис, АҚШ) ерітінділерімен бір рет тері астына (т.а.) тиісінше иммунизацияланды. IV топ 0-ші және 14-ші күндері ТеФА-мен және/немесе БФЕ-сімен араласқан ақуызбен тиісінше екі рет иммунделді. VI топ 0-ші, 14-ші және 21-ші күндері келесу сұлбаға сәйкес үш рет егілді: рСМА19+ТФА, рСМА19+ТеФА және/немесе рСМА19+БФЕ. Тышқандар әрқайсысы ақуыздың 25 мкг егілді. I топтағы тышқандарға бір рет тек қана ТФА инъекцияланды. II, III және V топтағы тышқандардың қан үлгілері құйрық венасынан 21-ші күні, ал IV, VI топ жануарларынан  28-ші күні алынып, ж-ИФТ-ында рСМА19-ға және сонымен қатар рСМА25  пен рСМА31-ге қарсы антиденелердің титрлері анықталды. I топтың тышқандарынан 21-ші күні алынған сарысулардың  қолданылған рСМА-ға қатынасты белсенділігі тексерілді. Бақылау ретінде 0-ші күні иммундеу алдында алынған қан сарысулары пайдаланылды.</w:t>
      </w:r>
    </w:p>
    <w:p w14:paraId="57AF9BAC" w14:textId="77777777" w:rsidR="00CB0D99" w:rsidRPr="003A034D" w:rsidRDefault="00312E39" w:rsidP="00CB0D99">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рСМА19-ға қарсы тышқан антиқансарысуларының өзіне және рСМА25 пен рСМА31-ге қарсы титрлерін ж-ИФТ-ында анықтау</w:t>
      </w:r>
    </w:p>
    <w:p w14:paraId="06F3EB95" w14:textId="77777777" w:rsidR="00CB0D99" w:rsidRPr="003A034D" w:rsidRDefault="00312E39" w:rsidP="00CB0D9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Бұл әдіс жоғарыда жазылған бруцелла ақуыздарына қарсы тышқанның антидене титрлерін ж-ИФТ-да анықтау сұлбасы бойынша орындалды. Талдаудың шекті мәнін (cut off value) иммендеуге дейін 18 тышқаннан алынған қан сарысуларының орташа ОТ-ына оның 3 еселенген ауытқуын  қосу арқылы анықтадық.</w:t>
      </w:r>
    </w:p>
    <w:p w14:paraId="56A15B4A" w14:textId="77777777" w:rsidR="00AB122C" w:rsidRPr="003A034D" w:rsidRDefault="00312E39" w:rsidP="00AB122C">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ИФТ әдісімен рекомбинантты жалқы  ақуыздардың антигенділігін анықтау</w:t>
      </w:r>
    </w:p>
    <w:p w14:paraId="07380D83" w14:textId="77777777" w:rsidR="00156013" w:rsidRPr="003A034D" w:rsidRDefault="00312E39" w:rsidP="00AB122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Полистирол планшетінің ұяшықтары рСМА19, рСМА25 және/немесе рСМА31 ақуыздарымен жоғарыда сипатталған әдіске сәйкес қапталды. Әрбір ақуызмен қапталған 8 ұяшықтарда</w:t>
      </w:r>
      <w:r>
        <w:rPr>
          <w:rFonts w:ascii="Times New Roman" w:hAnsi="Times New Roman" w:cs="Times New Roman"/>
          <w:i/>
          <w:sz w:val="28"/>
          <w:szCs w:val="28"/>
          <w:lang w:val="kk-KZ"/>
        </w:rPr>
        <w:t xml:space="preserve"> B. abortus</w:t>
      </w:r>
      <w:r>
        <w:rPr>
          <w:rFonts w:ascii="Times New Roman" w:hAnsi="Times New Roman" w:cs="Times New Roman"/>
          <w:sz w:val="28"/>
          <w:szCs w:val="28"/>
          <w:lang w:val="kk-KZ"/>
        </w:rPr>
        <w:t xml:space="preserve"> 19 жасушаларына  қарсы алынған қоян сарысуының және/немесе бруцеллезге оң нәтижелі сиыр сарысуларының БФЕ-Tв-де 1:100-ден бастап сұйылтылымдары дайындалып, планшетті 37°C температурада 1 сағат ұсталды. Антигендермен байланысқан антиденелердің мөлшері қоян (Jackson ImmunoResearch, West Grove, АҚШ) және/немесе сиыр иммуноглобулиндеріне (Sigma-Oldrich, Сент-Луис, АҚШ) қарсы  желкек пероксидазасымен таңбаланған антиденелердің көмегімен анықталды.</w:t>
      </w:r>
    </w:p>
    <w:p w14:paraId="0C6B1616" w14:textId="77777777" w:rsidR="00C62B62" w:rsidRPr="003A034D" w:rsidRDefault="00312E39" w:rsidP="005F4172">
      <w:pPr>
        <w:shd w:val="clear" w:color="auto" w:fill="FFFFFF" w:themeFill="background1"/>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Қоян антиденелердің титрі ретінде оптикалық тығыздығы (ОТ) негативті қан сарысуының 1:100  сұйылтынымындағы ОТ-ның көрсеткішінен екі немесе одан да көп есе асып түсетін сұйылтынымы алынды.</w:t>
      </w:r>
    </w:p>
    <w:p w14:paraId="033B0604" w14:textId="77777777" w:rsidR="00E20E14" w:rsidRPr="003A034D" w:rsidRDefault="00312E39" w:rsidP="005F4172">
      <w:pPr>
        <w:shd w:val="clear" w:color="auto" w:fill="FFFFFF" w:themeFill="background1"/>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Сиыр малы қан сарысуының ж-ИФТ-дағы шекті мәнін  анықтау үшін </w:t>
      </w:r>
      <w:r>
        <w:rPr>
          <w:rFonts w:ascii="Times New Roman" w:hAnsi="Times New Roman" w:cs="Times New Roman"/>
          <w:i/>
          <w:sz w:val="28"/>
          <w:szCs w:val="28"/>
          <w:lang w:val="kk-KZ"/>
        </w:rPr>
        <w:t>B. abortus</w:t>
      </w:r>
      <w:r>
        <w:rPr>
          <w:rFonts w:ascii="Times New Roman" w:hAnsi="Times New Roman" w:cs="Times New Roman"/>
          <w:sz w:val="28"/>
          <w:szCs w:val="28"/>
          <w:lang w:val="kk-KZ"/>
        </w:rPr>
        <w:t>-қа теріс нәтиже берген 12 бақылау сарысуының OТ-ның орташа көрсеткіші анықталды. Зерттеуге алынған қан сарысуының ОТ (ОТз) бақылау (негативті) қан сарысуының 1:100  сұйылтынымдағы ОТ-ның көрсеткішінен (ОТб) екі немесе одан да көп есе асып түссе,  ж-ИФТ-дың нәтижесі оң болып саналды.</w:t>
      </w:r>
    </w:p>
    <w:p w14:paraId="0A626787" w14:textId="77777777" w:rsidR="00AB122C" w:rsidRPr="003A034D" w:rsidRDefault="00312E39" w:rsidP="005F4172">
      <w:pPr>
        <w:shd w:val="clear" w:color="auto" w:fill="FFFFFF" w:themeFill="background1"/>
        <w:spacing w:after="0" w:line="240" w:lineRule="auto"/>
        <w:ind w:firstLine="708"/>
        <w:jc w:val="both"/>
        <w:rPr>
          <w:rFonts w:ascii="Times New Roman" w:hAnsi="Times New Roman" w:cs="Times New Roman"/>
          <w:sz w:val="28"/>
          <w:szCs w:val="28"/>
          <w:lang w:val="kk-KZ"/>
        </w:rPr>
      </w:pPr>
      <w:r>
        <w:rPr>
          <w:rFonts w:ascii="Times New Roman" w:hAnsi="Times New Roman" w:cs="Times New Roman"/>
          <w:i/>
          <w:sz w:val="28"/>
          <w:szCs w:val="28"/>
          <w:lang w:val="kk-KZ"/>
        </w:rPr>
        <w:t>Мультипротеиндердің антигенділігін Brucella-ға қарсы алынған қан сарысуын қолдана отыра ж-ИФТ-да анықтау</w:t>
      </w:r>
    </w:p>
    <w:p w14:paraId="7C2A4FA1" w14:textId="77777777" w:rsidR="001F20D7" w:rsidRPr="003A034D" w:rsidRDefault="00312E39" w:rsidP="005F4172">
      <w:pPr>
        <w:shd w:val="clear" w:color="auto" w:fill="FFFFFF" w:themeFill="background1"/>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Полистирол планшетінің (Thermo Fisher Scientific, АҚШ) ұяшықтарыбикарбонат буферінде (рН 9,6)1,0 мкг/мл мөлшерінде ерітілген рСМА19+31, рСМА19+25 және рСМА25+31 ақуыздарымен түні бойы 4°C температурада сенсибилизацияланды.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19 штаммының фенолмен инактивирленген тұтас жасушаларына қарсы алынған қоян сарысуының және/немесе бруцеллезге оң және/немесе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544-пен тәжірибелік түрде жұқтырған сиыр малының  сарысу үлгілерінің ақуыздармен қапталған сегіз ұяшықтарда БФЕ-Тв-де 1:100-ден бастап сұйылтылымдары жасалып,  планшет 37°C температурада 1 сағат бойы ұсталды. Антитүрлік антиденелер ретінде ешкінің қоян IgG-іне (Jackson Immuno Research, West Grove, АҚШ) және/немесе қоянның сиыр IgG-іне қарсы (Sigma-Aldrich, Сент-Луис, АҚШ) желкек пероксидазасымен таңбаланған антиденелері қолданылды. Қоян қан сарысуының ОТ бақылау қан сарысуының 1:100  сұйылтынымдағы ОТ-ның көрсеткішінен екі немесе одан да көп есе асып түссе,  ж-ИФТ нәтижесі оң болып саналды. Сиыр қан сарысуларына арналған ИФТ-дың шектік мәні ретінде </w:t>
      </w:r>
      <w:r>
        <w:rPr>
          <w:rFonts w:ascii="Times New Roman" w:hAnsi="Times New Roman" w:cs="Times New Roman"/>
          <w:i/>
          <w:sz w:val="28"/>
          <w:szCs w:val="28"/>
          <w:lang w:val="kk-KZ"/>
        </w:rPr>
        <w:t>B. abortus</w:t>
      </w:r>
      <w:r>
        <w:rPr>
          <w:rFonts w:ascii="Times New Roman" w:hAnsi="Times New Roman" w:cs="Times New Roman"/>
          <w:sz w:val="28"/>
          <w:szCs w:val="28"/>
          <w:lang w:val="kk-KZ"/>
        </w:rPr>
        <w:t>-негативті сарысуының (n=43) 1:200 сұйылтынымындағы орташа ОТ мәнінен (492 нм) екі есе жоғары  көрсеткіш алынды.</w:t>
      </w:r>
    </w:p>
    <w:p w14:paraId="7E3DBD0D" w14:textId="77777777" w:rsidR="00AB122C" w:rsidRPr="003A034D" w:rsidRDefault="00312E39" w:rsidP="005F4172">
      <w:pPr>
        <w:shd w:val="clear" w:color="auto" w:fill="FFFFFF" w:themeFill="background1"/>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w:t>
      </w:r>
      <w:r>
        <w:rPr>
          <w:rFonts w:ascii="Times New Roman" w:hAnsi="Times New Roman" w:cs="Times New Roman"/>
          <w:i/>
          <w:sz w:val="28"/>
          <w:szCs w:val="28"/>
          <w:lang w:val="kk-KZ"/>
        </w:rPr>
        <w:t>химерлі рСМА-ына қарсытышқан қан сарысуларын алу</w:t>
      </w:r>
    </w:p>
    <w:p w14:paraId="218A8A18" w14:textId="77777777" w:rsidR="00AB122C" w:rsidRPr="003A034D" w:rsidRDefault="00312E39" w:rsidP="005F4172">
      <w:pPr>
        <w:shd w:val="clear" w:color="auto" w:fill="FFFFFF" w:themeFill="background1"/>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 тышқаннан тұратын үш топтың жануарларына  рСМА19+25, рСМА19+31 және/немесе рСМА25+31 ақуыздарының  25 мкг екі рет тері астына егілді. 0-ші күні ФТеА (Sigma-Aldrich, Taufkirchen, Германия) және 14-ші күні БФЕ (рН 7,2-7,4) аталмыш иммуногендермен бірдей мөлшерде араластырылды. 28-ші күні құйрық венасынан қан алынып, центрифугалаудан кейін бөлінген сарысулардың ИФТ-да пайдаланылған иммуногендерге, сондай-ақ жалқы ақуыздарға (рСМА19, рСМА25 және/немесе рСМА31) қарсы титрлері анықталды. Теріс бақылау ретінде ешқандай инъекция алмаған 10 тышқанның қан сарысулары қолданылды. </w:t>
      </w:r>
    </w:p>
    <w:p w14:paraId="5AE0839F" w14:textId="77777777" w:rsidR="00AB122C" w:rsidRPr="003A034D" w:rsidRDefault="00312E39" w:rsidP="005F4172">
      <w:pPr>
        <w:shd w:val="clear" w:color="auto" w:fill="FFFFFF" w:themeFill="background1"/>
        <w:spacing w:after="0" w:line="240" w:lineRule="auto"/>
        <w:ind w:firstLine="708"/>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Brucella-ның жалқы рСМА-дарына қарсы тышқан қан сарысуын алу. </w:t>
      </w:r>
      <w:r>
        <w:rPr>
          <w:rFonts w:ascii="Times New Roman" w:hAnsi="Times New Roman" w:cs="Times New Roman"/>
          <w:sz w:val="28"/>
          <w:szCs w:val="28"/>
          <w:lang w:val="kk-KZ"/>
        </w:rPr>
        <w:t>Бұл мақсатта әрқайсысы 5 тышқаннан тұратын 3 топ пайдаланылды. Олар рСМА19 (I топ), рСМА25 (II топ) және рСМА31 (III топ) ақуыздарымен жоғарыда жазылған сұлбаға сәйкес иммунделді. Бақылау ретінде  ешқандай екпе алмаған бес тышқанның қан сарысулары пайдаланылды.</w:t>
      </w:r>
    </w:p>
    <w:p w14:paraId="722660D9" w14:textId="77777777" w:rsidR="00AB122C" w:rsidRPr="003A034D" w:rsidRDefault="00312E39" w:rsidP="005F4172">
      <w:pPr>
        <w:shd w:val="clear" w:color="auto" w:fill="FFFFFF" w:themeFill="background1"/>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Химерлі ақуыздардың антигенділігін ИФТ-ында  Brucella-ның жалқы рСМА-дарына қарсы алынған сарысуларды қолдана отыра анықтау</w:t>
      </w:r>
    </w:p>
    <w:p w14:paraId="455E48DC" w14:textId="77777777" w:rsidR="002D2357" w:rsidRPr="003A034D" w:rsidRDefault="00312E39" w:rsidP="005F4172">
      <w:pPr>
        <w:shd w:val="clear" w:color="auto" w:fill="FFFFFF" w:themeFill="background1"/>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Полистирол планшетінің ұяшықтары мультипротеиндермен жоғарыда жазылғандай қапталды және анти-рСМА19, 25 және 31 сарысуларының ұяшықтарда тиісті сұйылтымдары дайындалды. Одан кейін, антигендермен  байланысқан антиденелер қоянның тышқан IgG-іне қарсы желкек пероксидазасымен таңбаланған  антиденелерімен (Sigma-Oldrich, Сент-Луис, МО, АҚШ) анықталды. Талдаудың шекті мәнін (cut off value) имменделмеген 5 тышқаннан алынған қан сарысуларының 1:100 сұйылтымының орташа ОТ-ына оның 3 еселенген ауытқуын  қосу арқылы  анықтадық.</w:t>
      </w:r>
    </w:p>
    <w:p w14:paraId="4D1E0CA4" w14:textId="77777777" w:rsidR="008C7E6E" w:rsidRPr="003A034D" w:rsidRDefault="00312E39" w:rsidP="005F4172">
      <w:pPr>
        <w:shd w:val="clear" w:color="auto" w:fill="FFFFFF" w:themeFill="background1"/>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Жалқы ақуыздардың антигенділігін ИФТ-ында  Brucella-ның мультипротеинді рСМА-дарына қарсы алынған сарысуларды қолдана отыра анықтау</w:t>
      </w:r>
    </w:p>
    <w:p w14:paraId="14D7DEED" w14:textId="77777777" w:rsidR="002836FE" w:rsidRPr="003A034D" w:rsidRDefault="00312E39" w:rsidP="005F4172">
      <w:pPr>
        <w:shd w:val="clear" w:color="auto" w:fill="FFFFFF" w:themeFill="background1"/>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Қысқаша қайтарғанда, планшет рСМА 19, 25 және/немесе 31 ақуыздарымен сенсибилизацияланып,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химерлі рСМА-дарына қарсы алынған тышқан сарысуларының ұяшықтарда жоғарыда жазылған тәртіппен сұйылтымдары дайындалды.Талдаудың шекті мәнін (cut off value) имменделмеген 10 тышқаннан алынған қан сарысуларының 1:100 сұйылтымының орташа ОТ-ына оның 3 еселенген ауытқуын  қосу арқылы  анықтадық. Барлық талдаулар үш рет жүргізіліп,  үш рет қайталанды. </w:t>
      </w:r>
    </w:p>
    <w:p w14:paraId="388FDA6D" w14:textId="77777777" w:rsidR="00CD3E27" w:rsidRPr="003A034D" w:rsidRDefault="00312E39" w:rsidP="00CD3E27">
      <w:pPr>
        <w:shd w:val="clear" w:color="auto" w:fill="FFFFFF" w:themeFill="background1"/>
        <w:spacing w:after="0" w:line="240" w:lineRule="auto"/>
        <w:ind w:firstLine="708"/>
        <w:jc w:val="both"/>
        <w:rPr>
          <w:rFonts w:ascii="Times New Roman" w:hAnsi="Times New Roman" w:cs="Times New Roman"/>
          <w:sz w:val="28"/>
          <w:szCs w:val="28"/>
          <w:lang w:val="kk-KZ"/>
        </w:rPr>
      </w:pPr>
      <w:r>
        <w:rPr>
          <w:rFonts w:ascii="Times New Roman" w:hAnsi="Times New Roman" w:cs="Times New Roman"/>
          <w:i/>
          <w:sz w:val="28"/>
          <w:szCs w:val="28"/>
          <w:lang w:val="kk-KZ"/>
        </w:rPr>
        <w:t>Роз-Бенгал сынамасының қойылымы</w:t>
      </w:r>
      <w:r>
        <w:rPr>
          <w:rFonts w:ascii="Times New Roman" w:hAnsi="Times New Roman" w:cs="Times New Roman"/>
          <w:sz w:val="28"/>
          <w:szCs w:val="28"/>
          <w:lang w:val="kk-KZ"/>
        </w:rPr>
        <w:t>. Сиыр және/немес қой қан сарысуының үлгілері Мемлекет аралық стандартқа (МЕМСТ 34105-2017) сәйкес РБС әдісімен бруцеллезге зерттелген болатын. Бұл әдіске прозона феноменінің алдын алу мақсатында модификация енгіздік. Қысқаша қайтарғанда, РБС келесі протокол бойынша орындалды.  Ақ эмальданған пластинаның құрғақ ұяшығына 30 мкл сұйылтылмаған  қан  сарысуы тамшыланды. Келесі 4 ұяшықтардың әрқайсына бір тамшы көлемінде (30 мкл) БФЕ тамызылды да, олардың біріншісіне 1:2 сұйылтуды алу үшін бірдей көлемдегі сұйылтылмаған қан сарысу қосылып, араластырылынды. Сонан соң бұл қоспа келесі 3 ұяшықтарда екі еселенген сұйылтымдарды дайындау үшін қолданылды (сарысу сұйылтулары тиісінше 1:4, 1:8 және 1:16). Содан кейін ұяшықтардағы сұйылтылмаған және сұйылтылған қан сарысуларының жанына РБС-антигеннің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S99,«Антиген» ғылыми-өндірістік кәсіпорны, Алматы, Қазақстан)тең көлемі тамшыланды да,  антиген мен қан сарысу үлгілері бір-бірімен араластырылып, соңғыларының 1:2-ден 1:32-ге дейінгі диапазонда сұйылтулары алынды.  Пластина шайқағышта 4 мин. бойы ақырын шайқалынылды. Мөлшерлері әртүрлі қызғылт үлпек түріндегі агглютинат пайда болған жағдайда нәтиже оң деп саналды, ал агглютинация болмаған жағдайда реакция теріс деп саналды. Серологиялық сынақтан бұрын РБС антигені оң және теріс агглютинациялаушы сарысулар арқылы бақыланды. Антигенді спонтанды агглютинацияға тексеру мақсатында оның 30 мкл-іне  БФЕ-нің бірдей көлемі қосылды.</w:t>
      </w:r>
    </w:p>
    <w:p w14:paraId="01BB6783" w14:textId="77777777" w:rsidR="00AB122C" w:rsidRPr="003A034D" w:rsidRDefault="00312E39" w:rsidP="005F4172">
      <w:pPr>
        <w:shd w:val="clear" w:color="auto" w:fill="FFFFFF" w:themeFill="background1"/>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i/>
          <w:sz w:val="28"/>
          <w:szCs w:val="28"/>
          <w:lang w:val="kk-KZ"/>
        </w:rPr>
        <w:t>ИФТ-ында сиыр және/немесе қой сарысу үлгілерін серологиялық зерттеу</w:t>
      </w:r>
    </w:p>
    <w:p w14:paraId="0D7EACE3" w14:textId="77777777" w:rsidR="00AB122C" w:rsidRPr="003A034D" w:rsidRDefault="00312E39" w:rsidP="005F4172">
      <w:pPr>
        <w:shd w:val="clear" w:color="auto" w:fill="FFFFFF" w:themeFill="background1"/>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Полистирол планшетінің ұяшықтары бикарбонатты буфердегі (рН 9,6), концентрациялары 1,0 мкг/мл болатын рСМА19+25, рСМА19+31 және/немесе рСМА25+31 ақуыздары түні бойы 4°C температураға реттелген тоңазытқыш ішінде қалдырылды. Ұяшықтар БФЕ-Tв-де 1:100 қатынасында сұйылтылған сиыр және/немесе қой малы сарысуларымен толтырылып, планшет 37°C температурада 1 сағат бойы ұсталды. Антитүрлік антиденелер ретінде қоянның сиыр IgG-деріне (Sigma-Aldrich, Сент-Луис, АҚШ) және/немесе есектің қой IgG-деріне (Sigma-Aldrich, Сент-Луис, АҚШ) қарсы желкек пероксидазасымен таңбаланған антиденелер қолданылды. ж-ИФТ-дың шектік мәндерін сау сиырлардың (n=88) және/немесе қойлардың  (n=88) 1:100 сұйылтымдағы қан сарысуларының орташа ОТ-ына оның 3 еселенген ауытқуын  қосу арқылы  анықтадық. Барлық талдаулар 3 рет жүргізіліп, әрбір үлгі 3 рет тексерілді. </w:t>
      </w:r>
    </w:p>
    <w:p w14:paraId="4FBB3EF5" w14:textId="77777777" w:rsidR="00AB122C" w:rsidRPr="003A034D" w:rsidRDefault="00312E39" w:rsidP="005F4172">
      <w:pPr>
        <w:shd w:val="clear" w:color="auto" w:fill="FFFFFF" w:themeFill="background1"/>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t>Статистикалық талдау</w:t>
      </w:r>
    </w:p>
    <w:p w14:paraId="7BE34D0E" w14:textId="3C59331E" w:rsidR="00BD2A9F" w:rsidRDefault="00312E39">
      <w:pPr>
        <w:shd w:val="clear" w:color="auto" w:fill="FFFFFF" w:themeFill="background1"/>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ОТз/ОТб орташа мәндері арасында статистикалық салыстырулар жасау үшін бір жақты ANOVA дисперсиялық талдауы пайдаланылды. Антидене титрлерін статистикалық талдау Т.Сайдулдинның әдісі бойынша жүргізілді [188]. Нәтижелер 0,05-тен төмен ықтималдық деңгейінде маңызды деп саналды.</w:t>
      </w:r>
    </w:p>
    <w:p w14:paraId="5A100DB7" w14:textId="77777777" w:rsidR="00BD6BCE" w:rsidRPr="003A034D" w:rsidRDefault="00BD6BCE" w:rsidP="005F4172">
      <w:pPr>
        <w:shd w:val="clear" w:color="auto" w:fill="FFFFFF" w:themeFill="background1"/>
        <w:spacing w:after="0" w:line="240" w:lineRule="auto"/>
        <w:ind w:firstLine="709"/>
        <w:jc w:val="both"/>
        <w:rPr>
          <w:rFonts w:ascii="Times New Roman" w:hAnsi="Times New Roman" w:cs="Times New Roman"/>
          <w:sz w:val="28"/>
          <w:szCs w:val="28"/>
          <w:lang w:val="kk-KZ"/>
        </w:rPr>
      </w:pPr>
    </w:p>
    <w:p w14:paraId="34EB1A98" w14:textId="77777777" w:rsidR="000F4DCD" w:rsidRPr="00E33A6C" w:rsidRDefault="000677D4" w:rsidP="000F4DCD">
      <w:pPr>
        <w:spacing w:after="0" w:line="240" w:lineRule="auto"/>
        <w:ind w:firstLine="708"/>
        <w:jc w:val="both"/>
        <w:rPr>
          <w:rFonts w:ascii="Times New Roman" w:hAnsi="Times New Roman" w:cs="Times New Roman"/>
          <w:b/>
          <w:bCs/>
          <w:sz w:val="28"/>
          <w:szCs w:val="28"/>
          <w:lang w:val="kk-KZ"/>
        </w:rPr>
      </w:pPr>
      <w:r w:rsidRPr="00E33A6C">
        <w:rPr>
          <w:rFonts w:ascii="Times New Roman" w:hAnsi="Times New Roman" w:cs="Times New Roman"/>
          <w:b/>
          <w:bCs/>
          <w:sz w:val="28"/>
          <w:szCs w:val="28"/>
          <w:lang w:val="kk-KZ"/>
        </w:rPr>
        <w:t>2.2 Өзіндік зерттеу нәтижелері</w:t>
      </w:r>
    </w:p>
    <w:p w14:paraId="45231E75" w14:textId="77777777" w:rsidR="007968F4" w:rsidRPr="003A034D" w:rsidRDefault="00312E39" w:rsidP="000F4DCD">
      <w:pPr>
        <w:spacing w:after="0" w:line="240" w:lineRule="auto"/>
        <w:ind w:firstLine="708"/>
        <w:jc w:val="both"/>
        <w:rPr>
          <w:rFonts w:ascii="Times New Roman" w:hAnsi="Times New Roman" w:cs="Times New Roman"/>
          <w:bCs/>
          <w:i/>
          <w:sz w:val="28"/>
          <w:szCs w:val="28"/>
          <w:lang w:val="kk-KZ"/>
        </w:rPr>
      </w:pPr>
      <w:r>
        <w:rPr>
          <w:rFonts w:ascii="Times New Roman" w:hAnsi="Times New Roman" w:cs="Times New Roman"/>
          <w:bCs/>
          <w:i/>
          <w:sz w:val="28"/>
          <w:szCs w:val="28"/>
          <w:lang w:val="kk-KZ"/>
        </w:rPr>
        <w:t xml:space="preserve">2.2.1 Қазақстан Республикасындағы бруцеллез бойынша эпизоотиялық жағдайдың қысқаша сипаттамасы және аурудың серодиагностикасы </w:t>
      </w:r>
    </w:p>
    <w:p w14:paraId="6F545202" w14:textId="77777777" w:rsidR="0065376A" w:rsidRPr="003A034D" w:rsidRDefault="00312E39" w:rsidP="000F4DCD">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Бруцеллез, әлемдегі ең көп таралған зооноздардың бірі ретінде, мал шаруашылығына айтарлықтай экономикалық зиян келтіретін аса қауіпті және әлеуметтік маңызы бар инфекция болып табылады. Қазіргі таңда әлемнің тек 17 елі ғана  ДДҰ-ға өздерінің бруцеллезден таза екенін хабарлады </w:t>
      </w:r>
      <w:r>
        <w:rPr>
          <w:rFonts w:ascii="Times New Roman" w:hAnsi="Times New Roman" w:cs="Times New Roman"/>
          <w:sz w:val="28"/>
          <w:szCs w:val="28"/>
          <w:lang w:val="kk-KZ"/>
        </w:rPr>
        <w:t>[189]</w:t>
      </w:r>
      <w:r>
        <w:rPr>
          <w:rFonts w:ascii="Times New Roman" w:hAnsi="Times New Roman" w:cs="Times New Roman"/>
          <w:bCs/>
          <w:sz w:val="28"/>
          <w:szCs w:val="28"/>
          <w:lang w:val="kk-KZ"/>
        </w:rPr>
        <w:t>. Жер бетінде жыл сайын бруцеллез ауруына  500 000-нан астам адам шалдығады, ал оның 40%-ы (195 000) Шығыс Жерорта теңізі аймағында тұратын тұрғындардың үлесіне тиеді. 100 мың тұрғынға шаққанда бруцеллез ауруының ең жоғары көрсеткіштері Сирияда – 160.3, Иракта – 27.8, Түркияда – 26.2, Иранда – 23.9, Сауд Арабиясында-21.4 тіркелініп отыр. Шығыс Еуропа елдерінде1000 мың адамға шаққанда бұл көрсеткіш 2.1-ден 6.4-ке дейін аралықта болса, ал Македония Республикасында 14.8-ге жеткен.</w:t>
      </w:r>
    </w:p>
    <w:p w14:paraId="10DAF8F6" w14:textId="77777777" w:rsidR="000F4DCD" w:rsidRPr="003A034D" w:rsidRDefault="00312E39" w:rsidP="000F4DC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Орталық Азия елдерінің аталмыш көрсеткіштері әлемдік деңгейден әлдеқайда жоғары. Айталық, Қазақстанның және Қырғызстаның  100 мың тұрғындарының арасында тиісінше 11.6 және 36 адам бруцеллез ауруын жұқтырған. Індет деңгейі салыстырмалы түрде тек  Өзбекстанда ғана төменірек (1.8). 100 000 тұрғынға шаққанда адамдардың бруцеллезбен ауыру көрсеткіштері Ресей Федерациясында – 0.41, Грецияда – 2.1, Германияда және Ұлыбритания Біріккен Корольдігі мен Солтүстік Ирландия – 0,03 және Канадада – 0,009-ды құрап отыр. Айта кететін жағдай - адамдардың бруцеллезбен ауыруы әрдайым тиісті дәрежеде тіркелмейді </w:t>
      </w:r>
      <w:r>
        <w:rPr>
          <w:rFonts w:ascii="Times New Roman" w:hAnsi="Times New Roman" w:cs="Times New Roman"/>
          <w:sz w:val="28"/>
          <w:szCs w:val="28"/>
          <w:lang w:val="kk-KZ"/>
        </w:rPr>
        <w:t xml:space="preserve">[2]. </w:t>
      </w:r>
      <w:r>
        <w:rPr>
          <w:rFonts w:ascii="Times New Roman" w:hAnsi="Times New Roman" w:cs="Times New Roman"/>
          <w:bCs/>
          <w:sz w:val="28"/>
          <w:szCs w:val="28"/>
          <w:lang w:val="kk-KZ"/>
        </w:rPr>
        <w:t xml:space="preserve">Дегенмен, бірқатар мемлекеттер, әсіресе Еуропа елдері  (Англия, Дания, Германия, Финляндия, Швеция, Норвегия, Швейцария, Чехия, Словакия, Румыния), сондай-ақ Жапония мал мен адамдар арасында бұл ауруды толығымен жоюға қол жеткізді. Бруцеллезбен күрес Болгарияда, бұрынғы Югославия мемлекеттерінде табысты жүргізілуде. Бұл елдердің жекелеген өңірлерінде бірен-саран бруцеллез ауруы  тіркелген </w:t>
      </w:r>
      <w:r>
        <w:rPr>
          <w:rFonts w:ascii="Times New Roman" w:hAnsi="Times New Roman" w:cs="Times New Roman"/>
          <w:sz w:val="28"/>
          <w:szCs w:val="28"/>
          <w:lang w:val="kk-KZ"/>
        </w:rPr>
        <w:t>[190].</w:t>
      </w:r>
    </w:p>
    <w:p w14:paraId="3B8DADF0" w14:textId="77777777" w:rsidR="000F4DCD" w:rsidRPr="003A034D" w:rsidRDefault="00312E39" w:rsidP="000F4DC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Жалпы қабылданған заманауи классификацияға сәйкес, </w:t>
      </w:r>
      <w:r>
        <w:rPr>
          <w:rFonts w:ascii="Times New Roman" w:hAnsi="Times New Roman" w:cs="Times New Roman"/>
          <w:bCs/>
          <w:i/>
          <w:sz w:val="28"/>
          <w:szCs w:val="28"/>
          <w:lang w:val="kk-KZ"/>
        </w:rPr>
        <w:t>Brucella</w:t>
      </w:r>
      <w:r>
        <w:rPr>
          <w:rFonts w:ascii="Times New Roman" w:hAnsi="Times New Roman" w:cs="Times New Roman"/>
          <w:bCs/>
          <w:sz w:val="28"/>
          <w:szCs w:val="28"/>
          <w:lang w:val="kk-KZ"/>
        </w:rPr>
        <w:t xml:space="preserve"> тұқымына 10 түр және қоздырғыштардың бірнеше биотиптері кіреді </w:t>
      </w:r>
      <w:r>
        <w:rPr>
          <w:rFonts w:ascii="Times New Roman" w:hAnsi="Times New Roman" w:cs="Times New Roman"/>
          <w:sz w:val="28"/>
          <w:szCs w:val="28"/>
          <w:lang w:val="kk-KZ"/>
        </w:rPr>
        <w:t xml:space="preserve">[191]. </w:t>
      </w:r>
      <w:r>
        <w:rPr>
          <w:rFonts w:ascii="Times New Roman" w:hAnsi="Times New Roman" w:cs="Times New Roman"/>
          <w:bCs/>
          <w:sz w:val="28"/>
          <w:szCs w:val="28"/>
          <w:lang w:val="kk-KZ"/>
        </w:rPr>
        <w:t xml:space="preserve">Мұндай жіктелу табиғатта бруцелланың белгілі бір түрінің табиғи қожайындарының жеткілікті деңгейде болуымен түсіндіріледі. ХХ ғасырдың екінші жартысында ерекше табиғи икемділіктің арқасында бруцеллездің қоздырғышы көптеген сүтқоректілерге, сондай-ақ балықтарға, қосмекенділер мен бауырымен жорғалаушыларға зардапты болып келетіндігі дәлелденді </w:t>
      </w:r>
      <w:r>
        <w:rPr>
          <w:rFonts w:ascii="Times New Roman" w:hAnsi="Times New Roman" w:cs="Times New Roman"/>
          <w:sz w:val="28"/>
          <w:szCs w:val="28"/>
          <w:lang w:val="kk-KZ"/>
        </w:rPr>
        <w:t xml:space="preserve">[192]. </w:t>
      </w:r>
      <w:r>
        <w:rPr>
          <w:rFonts w:ascii="Times New Roman" w:hAnsi="Times New Roman" w:cs="Times New Roman"/>
          <w:bCs/>
          <w:sz w:val="28"/>
          <w:szCs w:val="28"/>
          <w:lang w:val="kk-KZ"/>
        </w:rPr>
        <w:t xml:space="preserve">Бұл </w:t>
      </w:r>
      <w:r>
        <w:rPr>
          <w:rFonts w:ascii="Times New Roman" w:hAnsi="Times New Roman" w:cs="Times New Roman"/>
          <w:sz w:val="28"/>
          <w:szCs w:val="28"/>
          <w:lang w:val="kk-KZ"/>
        </w:rPr>
        <w:t>феномен</w:t>
      </w:r>
      <w:r>
        <w:rPr>
          <w:rFonts w:ascii="Times New Roman" w:hAnsi="Times New Roman" w:cs="Times New Roman"/>
          <w:bCs/>
          <w:sz w:val="28"/>
          <w:szCs w:val="28"/>
          <w:lang w:val="kk-KZ"/>
        </w:rPr>
        <w:t xml:space="preserve"> соңғы онжылдықтарда байқалған бруцеллалардың тоғышарлық аймағының кеңеюіне себеп болады және осы микроорганизмнің жіктелуін ұдайы толықтырып тұруды қажет етеді. Эпидемиологиялық және клиникалық тұрғыдан адамның жұқпалы патологиясында патогеннің мына үш түрі: </w:t>
      </w:r>
      <w:r>
        <w:rPr>
          <w:rFonts w:ascii="Times New Roman" w:hAnsi="Times New Roman" w:cs="Times New Roman"/>
          <w:bCs/>
          <w:i/>
          <w:sz w:val="28"/>
          <w:szCs w:val="28"/>
          <w:lang w:val="kk-KZ"/>
        </w:rPr>
        <w:t xml:space="preserve">B. melitensis, B. abortus </w:t>
      </w:r>
      <w:r>
        <w:rPr>
          <w:rFonts w:ascii="Times New Roman" w:hAnsi="Times New Roman" w:cs="Times New Roman"/>
          <w:bCs/>
          <w:sz w:val="28"/>
          <w:szCs w:val="28"/>
          <w:lang w:val="kk-KZ"/>
        </w:rPr>
        <w:t>және</w:t>
      </w:r>
      <w:r>
        <w:rPr>
          <w:rFonts w:ascii="Times New Roman" w:hAnsi="Times New Roman" w:cs="Times New Roman"/>
          <w:bCs/>
          <w:i/>
          <w:sz w:val="28"/>
          <w:szCs w:val="28"/>
          <w:lang w:val="kk-KZ"/>
        </w:rPr>
        <w:t xml:space="preserve"> B. suis </w:t>
      </w:r>
      <w:r>
        <w:rPr>
          <w:rFonts w:ascii="Times New Roman" w:hAnsi="Times New Roman" w:cs="Times New Roman"/>
          <w:bCs/>
          <w:sz w:val="28"/>
          <w:szCs w:val="28"/>
          <w:lang w:val="kk-KZ"/>
        </w:rPr>
        <w:t xml:space="preserve">маңызды екендігі дәлелденді </w:t>
      </w:r>
      <w:r>
        <w:rPr>
          <w:rFonts w:ascii="Times New Roman" w:hAnsi="Times New Roman" w:cs="Times New Roman"/>
          <w:sz w:val="28"/>
          <w:szCs w:val="28"/>
          <w:lang w:val="kk-KZ"/>
        </w:rPr>
        <w:t xml:space="preserve">[193]. </w:t>
      </w:r>
      <w:r>
        <w:rPr>
          <w:rFonts w:ascii="Times New Roman" w:hAnsi="Times New Roman" w:cs="Times New Roman"/>
          <w:bCs/>
          <w:i/>
          <w:sz w:val="28"/>
          <w:szCs w:val="28"/>
          <w:lang w:val="kk-KZ"/>
        </w:rPr>
        <w:t>B. canis</w:t>
      </w:r>
      <w:r>
        <w:rPr>
          <w:rFonts w:ascii="Times New Roman" w:hAnsi="Times New Roman" w:cs="Times New Roman"/>
          <w:bCs/>
          <w:sz w:val="28"/>
          <w:szCs w:val="28"/>
          <w:lang w:val="kk-KZ"/>
        </w:rPr>
        <w:t xml:space="preserve"> белгілі бір жағдайларда адамның ауруын тудыруы мүмкін, алайда иттердің бруцеллезбен ауруы деңгейі жоғары аймақтардың өзінде бұл қоздырғыш адамға қауіпті емес. Адамдар </w:t>
      </w:r>
      <w:r>
        <w:rPr>
          <w:rFonts w:ascii="Times New Roman" w:hAnsi="Times New Roman" w:cs="Times New Roman"/>
          <w:bCs/>
          <w:i/>
          <w:sz w:val="28"/>
          <w:szCs w:val="28"/>
          <w:lang w:val="kk-KZ"/>
        </w:rPr>
        <w:t>B. ceti</w:t>
      </w:r>
      <w:r>
        <w:rPr>
          <w:rFonts w:ascii="Times New Roman" w:hAnsi="Times New Roman" w:cs="Times New Roman"/>
          <w:bCs/>
          <w:sz w:val="28"/>
          <w:szCs w:val="28"/>
          <w:lang w:val="kk-KZ"/>
        </w:rPr>
        <w:t xml:space="preserve"> және </w:t>
      </w:r>
      <w:r>
        <w:rPr>
          <w:rFonts w:ascii="Times New Roman" w:hAnsi="Times New Roman" w:cs="Times New Roman"/>
          <w:bCs/>
          <w:i/>
          <w:sz w:val="28"/>
          <w:szCs w:val="28"/>
          <w:lang w:val="kk-KZ"/>
        </w:rPr>
        <w:t>B. pinnipedialis-</w:t>
      </w:r>
      <w:r>
        <w:rPr>
          <w:rFonts w:ascii="Times New Roman" w:hAnsi="Times New Roman" w:cs="Times New Roman"/>
          <w:bCs/>
          <w:sz w:val="28"/>
          <w:szCs w:val="28"/>
          <w:lang w:val="kk-KZ"/>
        </w:rPr>
        <w:t xml:space="preserve">пен жұқтырылған итбалықтар мен және  киттермен кәсіби байланыста болу арқылы бруцеллезге шалдығуы мүмкін </w:t>
      </w:r>
      <w:r>
        <w:rPr>
          <w:rFonts w:ascii="Times New Roman" w:hAnsi="Times New Roman" w:cs="Times New Roman"/>
          <w:sz w:val="28"/>
          <w:szCs w:val="28"/>
          <w:lang w:val="kk-KZ"/>
        </w:rPr>
        <w:t>[194].</w:t>
      </w:r>
    </w:p>
    <w:p w14:paraId="4556AF59" w14:textId="77777777" w:rsidR="000F4DCD" w:rsidRPr="003A034D" w:rsidRDefault="00312E39" w:rsidP="000F4DC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ҚР-да соңғы жылдары бруцеллез бойынша эпизоотиялық жағдайдың жақсару үрдісі байқалмайды. Республиканың көптеген қалыптасқан эпизоотиялық қолайсыз жағдайларға және мал шаруашылығындағы ветеринариялық-санитариялық және гигиеналық нормалар мен ережелердің сақталмауына  байланысты бруцеллез кең таралған індет  болып қалуда. Бруцеллез мал шаруашылығындағы экономикалық шығынның негізгі себебі ғана емес, сонымен қатар адамның денсаулығына да үлкен зиян келтіріп,  еңбек қабілетсіздігіне және мүгедектікке әкелетін бірден-бір зоонозды ауру </w:t>
      </w:r>
      <w:r>
        <w:rPr>
          <w:rFonts w:ascii="Times New Roman" w:hAnsi="Times New Roman" w:cs="Times New Roman"/>
          <w:sz w:val="28"/>
          <w:szCs w:val="28"/>
          <w:lang w:val="kk-KZ"/>
        </w:rPr>
        <w:t>[195].</w:t>
      </w:r>
    </w:p>
    <w:p w14:paraId="2991B709" w14:textId="77777777" w:rsidR="000F4DCD" w:rsidRPr="003A034D" w:rsidRDefault="00312E39" w:rsidP="000F4DCD">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Эксперименттік деректер әртүрлі эпизоотологиялық-эпидемиологиялық сипаттамасы бар бруцеллез ошақтарынан бөлініп алынған  бруцеллалардың түрлері мен биоварларының әртүрлілігін көрсетеді. Эпидемиологиялық деректерді талдау адамдардың бруцеллезбен сырқаттануы ауыл шаруашылығы жануарлары арасында осы аурудың эпизоотиясымен тікелей байланысты екенін көрсетеді. Ауыл шаруашылығы малдарының арасында бруцеллездің пайда болуы мен таралуының негізгі себептері бруцеллезге қарсы тиісті іс-шараларды жүргізбестен жануарларды рұқсатсыз сатып алу және басқа өңірлерден әкелу, мал басының тіркелуі мен орынын ауыстырудың муниципалдық органдар тарапынан тиісті бақылаудың болмауы, ауру малды союға уақытылы тапсырмау, ауру малдар мен сау табынды бірге бағу болып табылады </w:t>
      </w:r>
      <w:r>
        <w:rPr>
          <w:rFonts w:ascii="Times New Roman" w:hAnsi="Times New Roman" w:cs="Times New Roman"/>
          <w:sz w:val="28"/>
          <w:szCs w:val="28"/>
          <w:lang w:val="kk-KZ"/>
        </w:rPr>
        <w:t>[196].</w:t>
      </w:r>
    </w:p>
    <w:p w14:paraId="5627959B" w14:textId="77777777" w:rsidR="00502D09" w:rsidRPr="003A034D" w:rsidRDefault="00312E39" w:rsidP="000F4DCD">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2018-2020 жылдарға арналған "Ветеринариялық салауаттылық пен азық-түлік қауіпсіздігін ғылыми қамтамасыз ету" ғылыми бағдарламасы аясында Қазақ ветеринарлық ғылыми-зерттеу институтының (ҚазҒЗВИ) зерттеу нәтижелеріне сәйкес </w:t>
      </w:r>
      <w:r>
        <w:rPr>
          <w:rFonts w:ascii="Times New Roman" w:hAnsi="Times New Roman" w:cs="Times New Roman"/>
          <w:sz w:val="28"/>
          <w:szCs w:val="28"/>
          <w:lang w:val="kk-KZ"/>
        </w:rPr>
        <w:t xml:space="preserve">[3], </w:t>
      </w:r>
      <w:r>
        <w:rPr>
          <w:rFonts w:ascii="Times New Roman" w:hAnsi="Times New Roman" w:cs="Times New Roman"/>
          <w:bCs/>
          <w:sz w:val="28"/>
          <w:szCs w:val="28"/>
          <w:lang w:val="kk-KZ"/>
        </w:rPr>
        <w:t>ҚР-да 2016-2019 жылдар аралығында сиыр малының  бруцеллезге шалдығу деңгейі 0,4-0,5% аралығында болды. 2016-2019 жылдары сиыр малының  бруцеллезге шалдығу деңгейінің жоғарғы көрсеткіштері БҚО-да 1,1%; 1,3%; 1,3%; 1,0%; Павлодар облысында: 0,8;%; 1,1%; 1,2%, 0,7% ШҚО-да: 0,5;0,8; 0,8 және 0,9% тіркелді. 2020 жылдың алғашқы 6 айында бруцеллезге оң нәтиже берген сиыр малының басы 0,37%-ға тең болды, оның ішінде індеттің жоғары көрсеткіштері ШҚО (1,2%), БҚО, Ақтөбе және Қарағанды (0,8%) және Павлодар облыстарында (0,63%) байқалды. 2017-2019 жылдары ҚР-да ІҚМ-дың 110 761-і бруцеллезбен ауру санатындағы мал ретінде етке тапсырылып, еліміздің мал шаруашылығына айтарлықтай экономикалық залал келтірді. Аталмыш уақыт аралығында  ІҚМ-дың індетке ұшырау көрсеткіштері мына келесі облыстарда: ШҚО-ында (1,18%); БҚО-ында (1,17%); Павлодар (0,81%); Қарағанды (0,65%); Қостанай (0,59%) және Ақтөбе (0,58%) облыстарында орташа республикалық деңгейден (0,45%) жоғарырақ болды.</w:t>
      </w:r>
    </w:p>
    <w:p w14:paraId="47A34422" w14:textId="77777777" w:rsidR="00502D09" w:rsidRPr="003A034D" w:rsidRDefault="00312E39" w:rsidP="000F4DCD">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Сиыр малының бруцеллезбен ҚР және жекеленген облыстар бойынша орташа ауру көрсеткіштерін ел аумағын 3 аймаққа бөлінген (1-ші сурет).</w:t>
      </w:r>
    </w:p>
    <w:p w14:paraId="5D79AA9C" w14:textId="77777777" w:rsidR="00502D09" w:rsidRPr="003A034D" w:rsidRDefault="0052492C" w:rsidP="00502D09">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14:anchorId="320E586F" wp14:editId="6B6357EA">
            <wp:extent cx="4406900" cy="3373590"/>
            <wp:effectExtent l="0" t="0" r="0" b="0"/>
            <wp:docPr id="11" name="Рисунок 3" descr="C:\Users\user\Desktop\карта 1 сиырла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арта 1 сиырлар.png"/>
                    <pic:cNvPicPr>
                      <a:picLocks noChangeAspect="1" noChangeArrowheads="1"/>
                    </pic:cNvPicPr>
                  </pic:nvPicPr>
                  <pic:blipFill>
                    <a:blip r:embed="rId12" cstate="print"/>
                    <a:srcRect/>
                    <a:stretch>
                      <a:fillRect/>
                    </a:stretch>
                  </pic:blipFill>
                  <pic:spPr bwMode="auto">
                    <a:xfrm>
                      <a:off x="0" y="0"/>
                      <a:ext cx="4410562" cy="3376393"/>
                    </a:xfrm>
                    <a:prstGeom prst="rect">
                      <a:avLst/>
                    </a:prstGeom>
                    <a:noFill/>
                    <a:ln w="9525">
                      <a:noFill/>
                      <a:miter lim="800000"/>
                      <a:headEnd/>
                      <a:tailEnd/>
                    </a:ln>
                  </pic:spPr>
                </pic:pic>
              </a:graphicData>
            </a:graphic>
          </wp:inline>
        </w:drawing>
      </w:r>
    </w:p>
    <w:p w14:paraId="1F930FD8" w14:textId="77777777" w:rsidR="00502D09" w:rsidRPr="003A034D" w:rsidRDefault="00312E39" w:rsidP="00502D09">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sz w:val="28"/>
          <w:szCs w:val="28"/>
          <w:lang w:val="kk-KZ"/>
        </w:rPr>
        <w:t>1-ші сурет - 2017-2019 жылдарға сиыр малының бруцеллезге шалдығуы бойынша ҚР облыстарының аймақтарға бөлінуі</w:t>
      </w:r>
    </w:p>
    <w:p w14:paraId="67D39DE5" w14:textId="77777777" w:rsidR="007E24FF" w:rsidRPr="003A034D" w:rsidRDefault="007E24FF" w:rsidP="00502D09">
      <w:pPr>
        <w:spacing w:after="0" w:line="240" w:lineRule="auto"/>
        <w:ind w:firstLine="708"/>
        <w:jc w:val="center"/>
        <w:rPr>
          <w:rFonts w:ascii="Times New Roman" w:hAnsi="Times New Roman" w:cs="Times New Roman"/>
          <w:bCs/>
          <w:sz w:val="28"/>
          <w:szCs w:val="28"/>
          <w:lang w:val="kk-KZ"/>
        </w:rPr>
      </w:pPr>
    </w:p>
    <w:p w14:paraId="3C5D3E85" w14:textId="77777777" w:rsidR="000F4DCD" w:rsidRPr="003A034D" w:rsidRDefault="00312E39" w:rsidP="000F4DCD">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Сиыр бруцеллезінің жоғарғы таралу аймағына БҚО (1,17%), ШҚО (1,18%), Павлодар (0,81%), Қостанай (0,59%), Ақтөбе (0,58%), Қарағанды (0,65%) облыстары жатқызылған. Бұл облыстар ҚР аумағының 42,8% алып жатыр. Ел аумағының 14,3%-ын алып жатқан Ақмола (0,36%) және Атырау облыстарында (0,45%) індет орташа деңгейде таралған, ал СҚО (0,18%), Жамбыл (0,09%) және Алматы облыстарында (0,12%) сиыр бруцеллезінің таралуы төмен деңгейде деп танылған. Індеттен сау аймақтарға Маңғыстау (0,0%), Қызылорда (0,02%) және Түркістан облыстары (0,04%) енгізілген. Соңғы екі аймақ еліміздің 42,8%-ын тең көлемде алып жатыр.</w:t>
      </w:r>
    </w:p>
    <w:p w14:paraId="60345679" w14:textId="77777777" w:rsidR="0082473E" w:rsidRPr="003A034D" w:rsidRDefault="00312E39" w:rsidP="0082473E">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Кейінгі 9 жыл аралығында (2013-2021 жж.) елімізде қой басының көбеюіне байланысты бруцеллез ауруына дәстүрлік серологиялық реакциялармен тексерілген мал басының саны да өсіп отыр. ҚР АШМ Ветеринариялық бақылау және қадағалау комитетінің деректеріне сүйенсек, алғашқы 3 жыл кезеңінде қой бруцеллезіне 17 285 738, 15 428 206 және 17 120 312 бас тексерілсе, кейінгі 3 жылда 22 648 182, 24 451 299 және 26 449 107, ал соңғы 3 жылда 22 587 669, 22 805 424 және 23 095 146 қой бруцеллезге серологиялық тексерістен өткізілген </w:t>
      </w:r>
      <w:r>
        <w:rPr>
          <w:rFonts w:ascii="Times New Roman" w:eastAsia="MS Mincho" w:hAnsi="Times New Roman" w:cs="Times New Roman"/>
          <w:sz w:val="28"/>
          <w:szCs w:val="28"/>
          <w:lang w:val="kk-KZ" w:eastAsia="ar-SA"/>
        </w:rPr>
        <w:t>(7-ші Қосымша)</w:t>
      </w:r>
      <w:r>
        <w:rPr>
          <w:rFonts w:ascii="Times New Roman" w:hAnsi="Times New Roman" w:cs="Times New Roman"/>
          <w:bCs/>
          <w:sz w:val="28"/>
          <w:szCs w:val="28"/>
          <w:lang w:val="kk-KZ"/>
        </w:rPr>
        <w:t>.</w:t>
      </w:r>
    </w:p>
    <w:p w14:paraId="52E637D9" w14:textId="77777777" w:rsidR="0082473E" w:rsidRPr="003A034D" w:rsidRDefault="00312E39" w:rsidP="0082473E">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Осы мерзім аралығында бруцеллезге дәстүрлі серологиялық реакциялар бойынша оң нәтиже берген қой саны диаграмма ретінде 2-ші және 3-ші суреттерде көрсетілген. </w:t>
      </w:r>
    </w:p>
    <w:p w14:paraId="64F95C24" w14:textId="77777777" w:rsidR="00D00731" w:rsidRPr="003A034D" w:rsidRDefault="00D00731" w:rsidP="0082473E">
      <w:pPr>
        <w:spacing w:after="0" w:line="240" w:lineRule="auto"/>
        <w:ind w:firstLine="708"/>
        <w:jc w:val="both"/>
        <w:rPr>
          <w:rFonts w:ascii="Times New Roman" w:hAnsi="Times New Roman" w:cs="Times New Roman"/>
          <w:bCs/>
          <w:sz w:val="28"/>
          <w:szCs w:val="28"/>
          <w:lang w:val="kk-KZ"/>
        </w:rPr>
      </w:pPr>
    </w:p>
    <w:p w14:paraId="4D50C8E3" w14:textId="77777777" w:rsidR="00D00731" w:rsidRPr="003A034D" w:rsidRDefault="00917151" w:rsidP="0082473E">
      <w:pPr>
        <w:spacing w:after="0" w:line="240" w:lineRule="auto"/>
        <w:ind w:firstLine="708"/>
        <w:jc w:val="both"/>
        <w:rPr>
          <w:rFonts w:ascii="Times New Roman" w:hAnsi="Times New Roman" w:cs="Times New Roman"/>
          <w:bCs/>
          <w:sz w:val="28"/>
          <w:szCs w:val="28"/>
          <w:lang w:val="kk-KZ"/>
        </w:rPr>
      </w:pPr>
      <w:r w:rsidRPr="00E33A6C">
        <w:rPr>
          <w:rFonts w:ascii="Times New Roman" w:hAnsi="Times New Roman" w:cs="Times New Roman"/>
          <w:noProof/>
          <w:lang w:eastAsia="ru-RU"/>
        </w:rPr>
        <w:drawing>
          <wp:inline distT="0" distB="0" distL="0" distR="0" wp14:anchorId="5D3091AF" wp14:editId="2B51D326">
            <wp:extent cx="5693434" cy="3726612"/>
            <wp:effectExtent l="0" t="0" r="2540" b="762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F379750" w14:textId="77777777" w:rsidR="00D00731" w:rsidRPr="003A034D" w:rsidRDefault="00D00731" w:rsidP="00D00731">
      <w:pPr>
        <w:spacing w:after="0" w:line="240" w:lineRule="auto"/>
        <w:ind w:firstLine="708"/>
        <w:jc w:val="center"/>
        <w:rPr>
          <w:rFonts w:ascii="Times New Roman" w:hAnsi="Times New Roman" w:cs="Times New Roman"/>
          <w:bCs/>
          <w:sz w:val="28"/>
          <w:szCs w:val="28"/>
          <w:lang w:val="kk-KZ"/>
        </w:rPr>
      </w:pPr>
    </w:p>
    <w:p w14:paraId="02B4B2A8" w14:textId="77777777" w:rsidR="00D00731" w:rsidRPr="003A034D" w:rsidRDefault="00312E39" w:rsidP="00D00731">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sz w:val="28"/>
          <w:szCs w:val="28"/>
          <w:lang w:val="kk-KZ"/>
        </w:rPr>
        <w:t>2-ші сурет – 2013-2017 жж. ҚР-ында бруцеллезге оң нәтиже көрсеткен қой саны</w:t>
      </w:r>
    </w:p>
    <w:p w14:paraId="69367B4B" w14:textId="77777777" w:rsidR="00D00731" w:rsidRPr="003A034D" w:rsidRDefault="00D00731" w:rsidP="0082473E">
      <w:pPr>
        <w:spacing w:after="0" w:line="240" w:lineRule="auto"/>
        <w:ind w:firstLine="708"/>
        <w:jc w:val="both"/>
        <w:rPr>
          <w:rFonts w:ascii="Times New Roman" w:hAnsi="Times New Roman" w:cs="Times New Roman"/>
          <w:bCs/>
          <w:sz w:val="24"/>
          <w:szCs w:val="24"/>
          <w:lang w:val="kk-KZ"/>
        </w:rPr>
      </w:pPr>
    </w:p>
    <w:p w14:paraId="6A24E927" w14:textId="77777777" w:rsidR="00D00731" w:rsidRPr="003A034D" w:rsidRDefault="00917151" w:rsidP="0082473E">
      <w:pPr>
        <w:spacing w:after="0" w:line="240" w:lineRule="auto"/>
        <w:ind w:firstLine="708"/>
        <w:jc w:val="both"/>
        <w:rPr>
          <w:rFonts w:ascii="Times New Roman" w:hAnsi="Times New Roman" w:cs="Times New Roman"/>
          <w:bCs/>
          <w:sz w:val="28"/>
          <w:szCs w:val="28"/>
          <w:lang w:val="kk-KZ"/>
        </w:rPr>
      </w:pPr>
      <w:r w:rsidRPr="00E33A6C">
        <w:rPr>
          <w:rFonts w:ascii="Times New Roman" w:hAnsi="Times New Roman" w:cs="Times New Roman"/>
          <w:noProof/>
          <w:lang w:eastAsia="ru-RU"/>
        </w:rPr>
        <w:drawing>
          <wp:inline distT="0" distB="0" distL="0" distR="0" wp14:anchorId="7D1E13D8" wp14:editId="05EC4AC5">
            <wp:extent cx="5719313" cy="3148641"/>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5116625" w14:textId="77777777" w:rsidR="0082473E" w:rsidRPr="003A034D" w:rsidRDefault="0082473E" w:rsidP="0082473E">
      <w:pPr>
        <w:spacing w:after="0" w:line="240" w:lineRule="auto"/>
        <w:ind w:firstLine="708"/>
        <w:jc w:val="both"/>
        <w:rPr>
          <w:rFonts w:ascii="Times New Roman" w:hAnsi="Times New Roman" w:cs="Times New Roman"/>
          <w:bCs/>
          <w:sz w:val="28"/>
          <w:szCs w:val="28"/>
          <w:lang w:val="kk-KZ"/>
        </w:rPr>
      </w:pPr>
    </w:p>
    <w:p w14:paraId="27885F47" w14:textId="77777777" w:rsidR="0082473E" w:rsidRPr="003A034D" w:rsidRDefault="00312E39" w:rsidP="00D00731">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sz w:val="28"/>
          <w:szCs w:val="28"/>
          <w:lang w:val="kk-KZ"/>
        </w:rPr>
        <w:t>3-ші сурет– 2018-2021 жж. ҚР-ында бруцеллезге оң нәтиже көрсеткен қой саны</w:t>
      </w:r>
    </w:p>
    <w:p w14:paraId="35BBE55C" w14:textId="77777777" w:rsidR="0082473E" w:rsidRPr="003A034D" w:rsidRDefault="0082473E" w:rsidP="00D00731">
      <w:pPr>
        <w:spacing w:after="0" w:line="240" w:lineRule="auto"/>
        <w:ind w:firstLine="708"/>
        <w:jc w:val="center"/>
        <w:rPr>
          <w:rFonts w:ascii="Times New Roman" w:hAnsi="Times New Roman" w:cs="Times New Roman"/>
          <w:bCs/>
          <w:sz w:val="28"/>
          <w:szCs w:val="28"/>
          <w:lang w:val="kk-KZ"/>
        </w:rPr>
      </w:pPr>
    </w:p>
    <w:p w14:paraId="045AC79A" w14:textId="786BF728" w:rsidR="0082473E" w:rsidRPr="003A034D" w:rsidRDefault="00312E39" w:rsidP="00D61A17">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Егер алғашқы 3 жылда (2013-2015 жж.) індет жұқтыру деңгейі 0,20-0,33% болса, кейінгі 3 жылда (2016-2018 жж.) бұл көрсеткіш 0,06-0,10%-ға дейін, ал</w:t>
      </w:r>
    </w:p>
    <w:p w14:paraId="29A815DF" w14:textId="77777777" w:rsidR="0082473E" w:rsidRPr="003A034D" w:rsidRDefault="00312E39" w:rsidP="00D61A17">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соңғы жылдары (2019-2021 жж.) 0,07%-дан 0,03%-ға дейін төмендеген. Аталмыш мерзімдер аралығында  тиісінше 121 255,  61 701 және 32 047 қой (барлығы 215 003 бас) ауру мал ретінде пышаққа ілінген.</w:t>
      </w:r>
    </w:p>
    <w:p w14:paraId="305BC4F5" w14:textId="77777777" w:rsidR="0082473E" w:rsidRPr="003A034D" w:rsidRDefault="00312E39" w:rsidP="0082473E">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2013-2015 жж. қойлардың</w:t>
      </w:r>
      <w:r>
        <w:rPr>
          <w:rFonts w:ascii="Times New Roman" w:hAnsi="Times New Roman" w:cs="Times New Roman"/>
          <w:bCs/>
          <w:sz w:val="28"/>
          <w:szCs w:val="28"/>
          <w:lang w:val="kk-KZ"/>
        </w:rPr>
        <w:tab/>
        <w:t>індетке шалдығу деңгейі Ақмола (0,45%; 0,61%; 0,48%), Ақтөбе (0,48%; 0,34%), Алматы (0,41%), Атырау (0,34%) ШҚО (0,42%; 0,72%; 0,35%) және Жамбыл (0,46%; 0,60%) облыстарында  орта көрсеткіштерден жоғары болған. 2016-2018 жж. бұл облыстарда  қойлардың індет жұқтыру деңгейі төмендесе де, республикалық орта көрсеткіштерден (РОК) жоғары болды (0,06%-0,10%), ал  Ақтөбе,  Алматы және Жамбыл облыстарында 2018 ж. бруцеллезге оң нәтиже берген малдың салыстырмалы саны  РОК-тен төменірек болды. Алайда соңғы 3 жылда   Ақтөбе және  Алматы облыстарында қойлардың індет жұқтыру деңгейі тағы да РОК-тен жоғарылай бастады, ал Атырау және ШҚО эпизоотиялық ахуал салыстырмалы түрде күрделірек күйінде қалып отыр. Алдыңғы 6 жылда қой бруцеллезі кеңірек таралған аумаққа жатқызылмаған БҚО-ында кейінгі 3 жылда малдың бруцеллезге шалдығу деңгейі РОК-тен (0,03%-0,07%) біршама жоғары болды (0,10%-0,12%).</w:t>
      </w:r>
    </w:p>
    <w:p w14:paraId="4B9FC6A4" w14:textId="77777777" w:rsidR="0082473E" w:rsidRPr="003A034D" w:rsidRDefault="00312E39" w:rsidP="0082473E">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Көңіл аударатын мәселе – Алматы қаласында қойлардың бруцеллезге шалдығу  деңгейінің РОК-термен салыстырғана анағұрлым жоғары болуы. Айталық, 2015-2021 жж РОК 0,09%-ға тең болса, Алматы қаласында зерттелген қойлардың 0,34%-ы бруцеллез ауруына оң нәтиже көрсеткен. Республикалық статусы бар Шымкент және Түркістан қалаларында да қой бруцеллезі тіркеліп отыр.</w:t>
      </w:r>
    </w:p>
    <w:p w14:paraId="4B946109" w14:textId="77777777" w:rsidR="0082473E" w:rsidRPr="003A034D" w:rsidRDefault="00312E39" w:rsidP="0082473E">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Талдау жасап отырған жылдары қой бруцеллезінен таза аймақтарға Маңғыстау облысы мен Астана қаласы ғана танылып отыр. Қой бруцеллезі СҚО-ында 2017-2018 жж. тексерілген малдың  тек 0,003%-0,01% ғана анықталған. Ал, аталмыш індеттің орта деңгейде таралған аймақтарына Қарағанды, Қостанай және Павлодар облыстарын жатқызуға болады (4-ші сурет).</w:t>
      </w:r>
    </w:p>
    <w:p w14:paraId="165B7FD9" w14:textId="77777777" w:rsidR="00CB7191" w:rsidRPr="003A034D" w:rsidRDefault="00CB7191" w:rsidP="0082473E">
      <w:pPr>
        <w:spacing w:after="0" w:line="240" w:lineRule="auto"/>
        <w:ind w:firstLine="708"/>
        <w:jc w:val="both"/>
        <w:rPr>
          <w:rFonts w:ascii="Times New Roman" w:hAnsi="Times New Roman" w:cs="Times New Roman"/>
          <w:bCs/>
          <w:sz w:val="28"/>
          <w:szCs w:val="28"/>
          <w:lang w:val="kk-KZ"/>
        </w:rPr>
      </w:pPr>
    </w:p>
    <w:p w14:paraId="4F4458AF" w14:textId="77777777" w:rsidR="00CB7191" w:rsidRPr="003A034D" w:rsidRDefault="0052492C" w:rsidP="003B4420">
      <w:pPr>
        <w:spacing w:after="0" w:line="240" w:lineRule="auto"/>
        <w:ind w:firstLine="708"/>
        <w:jc w:val="both"/>
        <w:rPr>
          <w:rFonts w:ascii="Times New Roman" w:hAnsi="Times New Roman" w:cs="Times New Roman"/>
          <w:b/>
          <w:bCs/>
          <w:color w:val="FF0000"/>
          <w:sz w:val="28"/>
          <w:szCs w:val="28"/>
          <w:lang w:val="kk-KZ"/>
        </w:rPr>
      </w:pPr>
      <w:r>
        <w:rPr>
          <w:rFonts w:ascii="Times New Roman" w:hAnsi="Times New Roman" w:cs="Times New Roman"/>
          <w:bCs/>
          <w:noProof/>
          <w:color w:val="FF0000"/>
          <w:sz w:val="28"/>
          <w:szCs w:val="28"/>
          <w:lang w:eastAsia="ru-RU"/>
        </w:rPr>
        <w:drawing>
          <wp:inline distT="0" distB="0" distL="0" distR="0" wp14:anchorId="54FD2070" wp14:editId="0DD23D5C">
            <wp:extent cx="5648120" cy="4257675"/>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72738" cy="4276233"/>
                    </a:xfrm>
                    <a:prstGeom prst="rect">
                      <a:avLst/>
                    </a:prstGeom>
                    <a:noFill/>
                    <a:ln>
                      <a:noFill/>
                    </a:ln>
                  </pic:spPr>
                </pic:pic>
              </a:graphicData>
            </a:graphic>
          </wp:inline>
        </w:drawing>
      </w:r>
    </w:p>
    <w:p w14:paraId="0C0B1BE7" w14:textId="77777777" w:rsidR="00CB7191" w:rsidRPr="003A034D" w:rsidRDefault="00312E39" w:rsidP="00CB7191">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sz w:val="28"/>
          <w:szCs w:val="28"/>
          <w:lang w:val="kk-KZ"/>
        </w:rPr>
        <w:t>4-ші сурет - ҚР-ның қой бруцеллезі бойынша 2021 жж. эпизоотиялық жағдайы</w:t>
      </w:r>
    </w:p>
    <w:p w14:paraId="213A16BB" w14:textId="77777777" w:rsidR="00D72ADB" w:rsidRPr="003A034D" w:rsidRDefault="00D72ADB" w:rsidP="00DD4028">
      <w:pPr>
        <w:spacing w:after="0" w:line="240" w:lineRule="auto"/>
        <w:ind w:firstLine="709"/>
        <w:jc w:val="both"/>
        <w:rPr>
          <w:rFonts w:ascii="Times New Roman" w:hAnsi="Times New Roman" w:cs="Times New Roman"/>
          <w:sz w:val="28"/>
          <w:szCs w:val="28"/>
          <w:lang w:val="kk-KZ"/>
        </w:rPr>
      </w:pPr>
    </w:p>
    <w:p w14:paraId="4C86C50C" w14:textId="77777777" w:rsidR="00DD4028" w:rsidRPr="003A034D" w:rsidRDefault="00312E39" w:rsidP="00DD402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4-ші суреттен көрініп тұрғандай, 2021 ж. қалыптасқан эпизоотиялық ахуалға қарай ел аумағын үш аймаққа бөлуге болады. Індеттен сау аймақтарға Маңғыстау облысы және Астана қаласы,  ал қойдың бруцеллезбен жұқтырылу деңгейі 0,03% -дан асатын өңірлерге Ақмола, Ақтөбе,  Жамбыл, Шығыс Қазақстан облыстары және Алматы қаласы еніп отыр. Қалған аймақтарда аталмыш көрсеткіш ≤0,01%- 0,029% қалып отыр.</w:t>
      </w:r>
    </w:p>
    <w:p w14:paraId="69423147" w14:textId="77777777" w:rsidR="00D72ADB" w:rsidRPr="003A034D" w:rsidRDefault="00312E39" w:rsidP="00BD6BC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Бруцеллезбен күресудің тиімділігі, ең алдымен, ауру малды уақтылы анықтап, оны дер кезінде оқшаулауға байланысты. Бруцеллездің негізі диагностикасы болып саналатын болып серологиялық балауда әр түрлі реакциялар қолданылады, алайда олардың екеуі, атап айтсақ АР және КБР кеңіне қолданыс тауып отыр. Реакциялардың алғашқысы малға жаппай скрининг жүргізу мақсатында, ал соңғысы – оның нәтижелерін растау үшін </w:t>
      </w:r>
      <w:r>
        <w:rPr>
          <w:rFonts w:ascii="Times New Roman" w:hAnsi="Times New Roman" w:cs="Times New Roman"/>
          <w:sz w:val="28"/>
          <w:szCs w:val="28"/>
          <w:lang w:val="kk-KZ"/>
        </w:rPr>
        <w:t>[197].</w:t>
      </w:r>
    </w:p>
    <w:p w14:paraId="2B695B6B" w14:textId="4AC416FF" w:rsidR="000F4DCD" w:rsidRPr="003A034D" w:rsidRDefault="00312E39" w:rsidP="007F3087">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Соңғы уақыттарда диагностикалық тәжірибеде ИФТ-ды қолдануға негізделген сыналым жүйелері қолданыла бастады. ИФТ-дың тартымдылығы сыналымның жоғары сезімталдығымен және оның қолдануын автоматтандыру мүмкіндіктерімен түсіндіріледі </w:t>
      </w:r>
      <w:r>
        <w:rPr>
          <w:rFonts w:ascii="Times New Roman" w:hAnsi="Times New Roman" w:cs="Times New Roman"/>
          <w:sz w:val="28"/>
          <w:szCs w:val="28"/>
          <w:lang w:val="kk-KZ"/>
        </w:rPr>
        <w:t xml:space="preserve">[ 198]. </w:t>
      </w:r>
      <w:r>
        <w:rPr>
          <w:rFonts w:ascii="Times New Roman" w:hAnsi="Times New Roman" w:cs="Times New Roman"/>
          <w:bCs/>
          <w:sz w:val="28"/>
          <w:szCs w:val="28"/>
          <w:lang w:val="kk-KZ"/>
        </w:rPr>
        <w:t xml:space="preserve">Алайда, ветеринарлық препараттар нарығындағы бруцеллезді диагностикалауға арналған ИФТ-сыналымдар, сондай-ақ классикалық реакциялар да бруцеллалардың S -ЛПС-теріне   немесе патогеннің тұтас жасушаларына қарсы антиденелерді анықтауға негізделгендіккен жалған оң нәтижелер беруі әбден мүмкін </w:t>
      </w:r>
      <w:r>
        <w:rPr>
          <w:rFonts w:ascii="Times New Roman" w:hAnsi="Times New Roman" w:cs="Times New Roman"/>
          <w:sz w:val="28"/>
          <w:szCs w:val="28"/>
          <w:lang w:val="kk-KZ"/>
        </w:rPr>
        <w:t xml:space="preserve">[26, 199]. Бруцеллалардың </w:t>
      </w:r>
      <w:r>
        <w:rPr>
          <w:rFonts w:ascii="Times New Roman" w:hAnsi="Times New Roman" w:cs="Times New Roman"/>
          <w:bCs/>
          <w:sz w:val="28"/>
          <w:szCs w:val="28"/>
          <w:lang w:val="kk-KZ"/>
        </w:rPr>
        <w:t xml:space="preserve">S-ЛПС-теріне бағытталған антиденелердің  басқа клиникалық маңызы бар грам-теріс бактериялармен айқас реакцияларға түсе алатындығы бүгінгі күні жан-жақты дәлелденген құбылыс </w:t>
      </w:r>
      <w:r>
        <w:rPr>
          <w:rFonts w:ascii="Times New Roman" w:hAnsi="Times New Roman" w:cs="Times New Roman"/>
          <w:sz w:val="28"/>
          <w:szCs w:val="28"/>
          <w:lang w:val="kk-KZ"/>
        </w:rPr>
        <w:t xml:space="preserve">[200]. </w:t>
      </w:r>
      <w:r>
        <w:rPr>
          <w:rFonts w:ascii="Times New Roman" w:hAnsi="Times New Roman" w:cs="Times New Roman"/>
          <w:bCs/>
          <w:sz w:val="28"/>
          <w:szCs w:val="28"/>
          <w:lang w:val="kk-KZ"/>
        </w:rPr>
        <w:t xml:space="preserve">Сонымен қатар, бүгінгі таңдағы серодиагностика сыналымдары бруцеллезге қарсы вакцинацияланған малды ауруды жұқтырғандардан ажыратуға мүмкіндік бермей отыр </w:t>
      </w:r>
      <w:r>
        <w:rPr>
          <w:rFonts w:ascii="Times New Roman" w:hAnsi="Times New Roman" w:cs="Times New Roman"/>
          <w:sz w:val="28"/>
          <w:szCs w:val="28"/>
          <w:lang w:val="kk-KZ"/>
        </w:rPr>
        <w:t xml:space="preserve">[26, 201,202]. </w:t>
      </w:r>
      <w:r>
        <w:rPr>
          <w:rFonts w:ascii="Times New Roman" w:hAnsi="Times New Roman" w:cs="Times New Roman"/>
          <w:bCs/>
          <w:sz w:val="28"/>
          <w:szCs w:val="28"/>
          <w:lang w:val="kk-KZ"/>
        </w:rPr>
        <w:t>Алайда, бруцеллалардың S-ЛПС антигенін алу технологиясының салыстырмалы жеңілдігі дәстүрлі диагностикумдар мен ИФТ-сыналымдарын өндірушілер үшін экономикалық тұрғыдан алғанда тартымды фактор болып отыр.</w:t>
      </w:r>
    </w:p>
    <w:p w14:paraId="03E4DD8F" w14:textId="73700DCA" w:rsidR="000F4DCD" w:rsidRPr="003A034D" w:rsidRDefault="00312E39" w:rsidP="000F4DCD">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ҚР-да ИФТ диагностикалық практикаға 2008 жылдан бастап енгізіле басталды. Бір жыл ішінде барлық сиыр мал басы тек коммерциялық ИФТ-сыналымымен зерттелетін болды және малға вакцинация жасау тоқтатылып,  бруцеллезге қарсы күрестің негізгі әдісі - ИФТ нәтижелері бойынша оң нәтиже берген малды сою болып табылды. Қазақстанда қолданылатын ИФТ диагностикалық жинақтарында ("Бицентр";" Нарвак "ҮЕҰ;" Prionics AG";" Svanova";" Ingenasa";" ID VET";" Sinbyotics; Veterinary Laboratories Agency") бруцелланың  антигені  ретінде ЛПС-і қолданылды. Міне, сондықтан да ИФТ пайдалану кезеңінде бруцеллезге оң нәтиже көрсеткен мал саны күрт өсе түсті, алайда эпизоотиялық жағдай жақсара қоймады. Мысалы, ИФТ бойынша бруцеллезбен ауру сиыр малының саны 2009 жылы 2007 жылмен салыстырғанда (ИФТ қолданғанға дейінгі уақыт) Ақмола, Ақтөбе, Атырау, ШҚО, Қостанай, Павлодар және СҚО облыстарында тиісінше 5,2; 7,1; 9,3; 8,2; 8,9; 5,0 және 7,4 есе өсіп кетті </w:t>
      </w:r>
      <w:r>
        <w:rPr>
          <w:rFonts w:ascii="Times New Roman" w:hAnsi="Times New Roman" w:cs="Times New Roman"/>
          <w:sz w:val="28"/>
          <w:szCs w:val="28"/>
          <w:lang w:val="kk-KZ"/>
        </w:rPr>
        <w:t xml:space="preserve">[4]. </w:t>
      </w:r>
      <w:r>
        <w:rPr>
          <w:rFonts w:ascii="Times New Roman" w:hAnsi="Times New Roman" w:cs="Times New Roman"/>
          <w:bCs/>
          <w:sz w:val="28"/>
          <w:szCs w:val="28"/>
          <w:lang w:val="kk-KZ"/>
        </w:rPr>
        <w:t xml:space="preserve">Бұл деректер Қазақстанда сезімталдығы жоғары ИФТ-ында антиген ретінде бруцелланың ЛПС-ін қолдану грам теріс бактерияларға антиденелері бар сиыр малының біршама бөлігін бруцеллез ауруына жалған оң нәтиже көрсетуіне әкелгендігін дәлелдейді. Бұл сыналымды енгізудің алғашқы жылдарындағы жалған оң реакциялардың себебі тек грам теріс бактериялардың арасындағы айқыш-реакция ғана емес, сонымен поствакциналық антиденелер де болуы мүмкін. Індеттік жағдай қиындай бергеннен кейін 2013 жылы бруцеллезді серологиялық диагностикалау үшін классикалық реакцияларды (РБС, АР және КБР) қайта пайдалану және мал басын вакцинациялауға оралу туралы шешім қабылданды. ИФТ сезімталдығы жоғары сыналым ретінде сау шаруашылық субъектілерінің 4-6 айлық төлдерін серологиялық зерттеу ғана үшін ұсынылған (ҚР Үкіметінің 2013 жылғы 8 қарашадағы қаулысымен бекітілген Ветеринарлық (ветеринарлық-санитариялық) ережелердің 1063-тармағы). Кейіннен АШМ-нің 2019 жылғы 23 мамырдағы "Ветеринарлық (ветеринарлық-санитариялық) ережелерді бекіту туралы" (бұдан әрі "Ережелер...) №206 бұйрығына сәйкес ҚР АШМ 2015 жылғы 29 маусымдағы № 7-1/587 бұйрығына өзгерістер мен толықтырулар енгізілді. Жаңа "Ережелерде..." (1081-тармақ) ИФТ, РДСК-мен қатар, </w:t>
      </w:r>
      <w:r>
        <w:rPr>
          <w:rFonts w:ascii="Times New Roman" w:hAnsi="Times New Roman" w:cs="Times New Roman"/>
          <w:bCs/>
          <w:i/>
          <w:sz w:val="28"/>
          <w:szCs w:val="28"/>
          <w:lang w:val="kk-KZ"/>
        </w:rPr>
        <w:t>Brucella ovis</w:t>
      </w:r>
      <w:r>
        <w:rPr>
          <w:rFonts w:ascii="Times New Roman" w:hAnsi="Times New Roman" w:cs="Times New Roman"/>
          <w:bCs/>
          <w:sz w:val="28"/>
          <w:szCs w:val="28"/>
          <w:lang w:val="kk-KZ"/>
        </w:rPr>
        <w:t xml:space="preserve"> тудыратын ауруға күдік туындаған кезде ғана қой малын зерттеуге арналған.</w:t>
      </w:r>
    </w:p>
    <w:p w14:paraId="7E146793" w14:textId="769B2794" w:rsidR="000F4DCD" w:rsidRPr="003A034D" w:rsidRDefault="00312E39" w:rsidP="000F4DCD">
      <w:pPr>
        <w:overflowPunct w:val="0"/>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Бруцеллез бойынша қолайлы пункттерде, эпизоотологиялық бірліктерде жүргізілетін ветеринариялық іс-шаралардың жаңа ережесіне сәйкес (2-параграф) бруцеллезге диагноз қою үшін мал басына (иттер мен мысықтардан басқаларына) бастапқы диагностикалық зерттеулер жүргізген кезде бір сынама үлгісі бойынша екі кезеңде жүргізіледі.</w:t>
      </w:r>
    </w:p>
    <w:p w14:paraId="6FD66E2E" w14:textId="77777777" w:rsidR="000F4DCD" w:rsidRPr="003A034D" w:rsidRDefault="00312E39" w:rsidP="000F4DCD">
      <w:pPr>
        <w:overflowPunct w:val="0"/>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Бірінші кезеңде диагностикалық зерттеулер РБС және КБР қолданумен жүргізіледі. Бұл кезеңде КБР малдың барлық түрлері үшін қан сарысуының 1:5 сұйылтынымен қойылады. Егер диагностикалық зерттеудің бірінші кезеңінің қорытындысы бойынша РБС және КБР нәтижелері теріс болса, онда мал сау деп танылады да, бастапқы диагностикалық зерттеулердің екінші кезеңі жүргізілмейді. Диагностикалық зерттеулердің екі әдісі (РБС және КБР) бойынша нәтижелер теріс болған жағдайда сараптама актісі (сынақ хаттамасы) рәсімделінеді.</w:t>
      </w:r>
    </w:p>
    <w:p w14:paraId="104DDD9D" w14:textId="77777777" w:rsidR="0088397F" w:rsidRPr="003A034D" w:rsidRDefault="00312E39" w:rsidP="0041040B">
      <w:pPr>
        <w:spacing w:after="0"/>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rPr>
        <w:t xml:space="preserve">Диагностикалық зерттеулердің екінші кезеңінде АР қойылады. Аталмыш сыналымда сиырдың, жылқының және түйенің 1:50, 1:100, 1:200, 1:400; қойдың, ешкінің, маралдың және  буйволдың 1:25, 1:50, 1:100, 1:200; терісі бағалы аңдардың 1:10, 1:20, 1:40, 1:80 қан сарысуларының сұйылтынымдары қолданылады, ал КБР малдың барлық түрлері үшін қан сарысуларының 1:5 және </w:t>
      </w:r>
      <w:r>
        <w:rPr>
          <w:rFonts w:ascii="Times New Roman" w:eastAsia="Times New Roman" w:hAnsi="Times New Roman" w:cs="Times New Roman"/>
          <w:sz w:val="28"/>
          <w:szCs w:val="28"/>
          <w:lang w:val="kk-KZ" w:eastAsia="ru-RU"/>
        </w:rPr>
        <w:t xml:space="preserve">1:10 </w:t>
      </w:r>
      <w:r>
        <w:rPr>
          <w:rFonts w:ascii="Times New Roman" w:eastAsia="Times New Roman" w:hAnsi="Times New Roman" w:cs="Times New Roman"/>
          <w:sz w:val="28"/>
          <w:szCs w:val="28"/>
          <w:lang w:val="kk-KZ"/>
        </w:rPr>
        <w:t>сұйылтынымдарымен  қойылады.</w:t>
      </w:r>
    </w:p>
    <w:p w14:paraId="163B901A" w14:textId="77777777" w:rsidR="000F4DCD" w:rsidRPr="003A034D" w:rsidRDefault="00312E39" w:rsidP="0041040B">
      <w:pPr>
        <w:spacing w:after="0"/>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Диагностикалық зерттеудің екінші кезеңі мына келесі жағдайларда міндетті түрде жүргізіледі: егер алғашқы диагностикалық зерттеулердің бірінші кезеңінің нәтижелері:</w:t>
      </w:r>
    </w:p>
    <w:p w14:paraId="0613F48A" w14:textId="77777777" w:rsidR="000F4DCD" w:rsidRPr="003A034D" w:rsidRDefault="00312E39" w:rsidP="004C114C">
      <w:pPr>
        <w:overflowPunct w:val="0"/>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диагностикалық зерттеу әдістерінің бірі (РБС немесе КБР)бойынша оң немесе күмәнді  болып келсе;</w:t>
      </w:r>
    </w:p>
    <w:p w14:paraId="4699035C" w14:textId="77777777" w:rsidR="000F4DCD" w:rsidRPr="003A034D" w:rsidRDefault="00312E39" w:rsidP="000F4DCD">
      <w:pPr>
        <w:overflowPunct w:val="0"/>
        <w:autoSpaceDE w:val="0"/>
        <w:autoSpaceDN w:val="0"/>
        <w:adjustRightInd w:val="0"/>
        <w:spacing w:after="0" w:line="240" w:lineRule="auto"/>
        <w:ind w:firstLine="708"/>
        <w:jc w:val="both"/>
        <w:rPr>
          <w:rFonts w:ascii="Times New Roman" w:hAnsi="Times New Roman" w:cs="Times New Roman"/>
          <w:bCs/>
          <w:color w:val="FF0000"/>
          <w:sz w:val="16"/>
          <w:szCs w:val="16"/>
          <w:lang w:val="kk-KZ"/>
        </w:rPr>
      </w:pPr>
      <w:r>
        <w:rPr>
          <w:rFonts w:ascii="Times New Roman" w:eastAsia="Times New Roman" w:hAnsi="Times New Roman" w:cs="Times New Roman"/>
          <w:sz w:val="28"/>
          <w:szCs w:val="28"/>
          <w:lang w:val="kk-KZ"/>
        </w:rPr>
        <w:t>- диагностикалық зерттеулердің екі әдісі бойынша да күмәнді немесе оң нәтиже алынса (РБС және КБР).</w:t>
      </w:r>
    </w:p>
    <w:p w14:paraId="7722C738" w14:textId="77777777" w:rsidR="001C6145" w:rsidRPr="003A034D" w:rsidRDefault="00312E39" w:rsidP="004F407D">
      <w:pPr>
        <w:overflowPunct w:val="0"/>
        <w:autoSpaceDE w:val="0"/>
        <w:autoSpaceDN w:val="0"/>
        <w:adjustRightInd w:val="0"/>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Мал басын бруцеллезге зерттеудің бірінші кезеңінде екі серологиялық реакцияны, әсіресе КБР-сын, қолдану диагностикалық жұмысты біршама қиындатады. Біріншіден, </w:t>
      </w:r>
      <w:r>
        <w:rPr>
          <w:rFonts w:ascii="Times New Roman" w:eastAsia="Times New Roman" w:hAnsi="Times New Roman" w:cs="Times New Roman"/>
          <w:sz w:val="28"/>
          <w:szCs w:val="28"/>
          <w:lang w:val="kk-KZ"/>
        </w:rPr>
        <w:t xml:space="preserve">РБС және КБР-ында </w:t>
      </w:r>
      <w:r>
        <w:rPr>
          <w:rFonts w:ascii="Times New Roman" w:hAnsi="Times New Roman" w:cs="Times New Roman"/>
          <w:bCs/>
          <w:sz w:val="28"/>
          <w:szCs w:val="28"/>
          <w:lang w:val="kk-KZ"/>
        </w:rPr>
        <w:t xml:space="preserve">біріңғай бруцеллез антигенінің қолданылуы </w:t>
      </w:r>
      <w:r>
        <w:rPr>
          <w:rFonts w:ascii="Times New Roman" w:eastAsia="Times New Roman" w:hAnsi="Times New Roman" w:cs="Times New Roman"/>
          <w:sz w:val="28"/>
          <w:szCs w:val="28"/>
          <w:lang w:val="kk-KZ"/>
        </w:rPr>
        <w:t xml:space="preserve"> бұл сыналымдардың телімділігін </w:t>
      </w:r>
      <w:r>
        <w:rPr>
          <w:rFonts w:ascii="Times New Roman" w:hAnsi="Times New Roman" w:cs="Times New Roman"/>
          <w:bCs/>
          <w:sz w:val="28"/>
          <w:szCs w:val="28"/>
          <w:lang w:val="kk-KZ"/>
        </w:rPr>
        <w:t xml:space="preserve">айтарлықтай төмендетеді. Өйткені, бұл препараттың негізгі антигені – грам теріс бактериялар арасында өзара ұқсас эпитоптары бар ЛПС-тер.  Екіншіден, РБС "прозон" феноменіне немесе қан үлгілерінде бұғаттаушы және агглютинацияға қабілетін жоғалтқан антиденелердің болуына байланысты жалған теріс нәтижелер беруі мүмкін, үшіншіден, </w:t>
      </w:r>
      <w:r>
        <w:rPr>
          <w:rFonts w:ascii="Times New Roman" w:eastAsia="Times New Roman" w:hAnsi="Times New Roman" w:cs="Times New Roman"/>
          <w:sz w:val="28"/>
          <w:szCs w:val="28"/>
          <w:lang w:val="kk-KZ"/>
        </w:rPr>
        <w:t xml:space="preserve">РБС және КБР-ын қолдану </w:t>
      </w:r>
      <w:r>
        <w:rPr>
          <w:rFonts w:ascii="Times New Roman" w:hAnsi="Times New Roman" w:cs="Times New Roman"/>
          <w:bCs/>
          <w:sz w:val="28"/>
          <w:szCs w:val="28"/>
          <w:lang w:val="kk-KZ"/>
        </w:rPr>
        <w:t xml:space="preserve">оңай жұмыс емес </w:t>
      </w:r>
      <w:r>
        <w:rPr>
          <w:rFonts w:ascii="Times New Roman" w:hAnsi="Times New Roman" w:cs="Times New Roman"/>
          <w:sz w:val="28"/>
          <w:szCs w:val="28"/>
          <w:lang w:val="kk-KZ"/>
        </w:rPr>
        <w:t xml:space="preserve">[203, 204] </w:t>
      </w:r>
      <w:r>
        <w:rPr>
          <w:rFonts w:ascii="Times New Roman" w:hAnsi="Times New Roman" w:cs="Times New Roman"/>
          <w:bCs/>
          <w:sz w:val="28"/>
          <w:szCs w:val="28"/>
          <w:lang w:val="kk-KZ"/>
        </w:rPr>
        <w:t xml:space="preserve">және бұл сыналымдар бруцеллезге мал басына жаппай скрининг жасауға бейімделмеген. </w:t>
      </w:r>
    </w:p>
    <w:p w14:paraId="0C41B7A4" w14:textId="77777777" w:rsidR="000F4DCD" w:rsidRPr="003A034D" w:rsidRDefault="00312E39" w:rsidP="004F407D">
      <w:pPr>
        <w:overflowPunct w:val="0"/>
        <w:autoSpaceDE w:val="0"/>
        <w:autoSpaceDN w:val="0"/>
        <w:adjustRightInd w:val="0"/>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Қорыта айтқанда, бруцеллезді жоюға қарсы атқарылып жатқан ауқымды іс-шаралардың кешеніне қарамастан әлемнің көптеген елдерінде, соның ішінде ҚР-да,  эпизоотиялық және эпидемиялық жағдай өте күрделі қалпында қалып отыр. Індетке қарсы күрестің тиімділігін арттыруда ең басты іс-шараның бірі - ауру жұқтырған мал басын дер кезінде анықтай алатын және жануарларды қысқа мерзімде жаппай тексеруге ыңғайлы, автоматтандырылған және сезімталдығы мен телімділігі жоғары сыналымдарды қолдану. Мұндай сыналымдарды бруцеллез қоздырғышына тән болып саналатын СМА-дарын сезімталдықтары жоғары ИФТ-дың немес ИХТ-дың және басқа да заманауи иммунологиялық әдістерді қолдана отыра дайындауға болады.</w:t>
      </w:r>
    </w:p>
    <w:p w14:paraId="502ED1A3" w14:textId="77777777" w:rsidR="001C6145" w:rsidRPr="003A034D" w:rsidRDefault="001C6145" w:rsidP="004F407D">
      <w:pPr>
        <w:overflowPunct w:val="0"/>
        <w:autoSpaceDE w:val="0"/>
        <w:autoSpaceDN w:val="0"/>
        <w:adjustRightInd w:val="0"/>
        <w:spacing w:after="0" w:line="240" w:lineRule="auto"/>
        <w:ind w:firstLine="708"/>
        <w:jc w:val="both"/>
        <w:rPr>
          <w:rFonts w:ascii="Times New Roman" w:hAnsi="Times New Roman" w:cs="Times New Roman"/>
          <w:bCs/>
          <w:sz w:val="28"/>
          <w:szCs w:val="28"/>
          <w:lang w:val="kk-KZ"/>
        </w:rPr>
      </w:pPr>
    </w:p>
    <w:p w14:paraId="2F2D49DC" w14:textId="77777777" w:rsidR="005900EC" w:rsidRPr="003A034D" w:rsidRDefault="00312E39" w:rsidP="00062BBC">
      <w:pPr>
        <w:spacing w:after="0" w:line="240" w:lineRule="auto"/>
        <w:ind w:firstLine="708"/>
        <w:jc w:val="both"/>
        <w:rPr>
          <w:rFonts w:ascii="Times New Roman" w:hAnsi="Times New Roman" w:cs="Times New Roman"/>
          <w:i/>
          <w:color w:val="000000"/>
          <w:sz w:val="28"/>
          <w:szCs w:val="28"/>
          <w:lang w:val="kk-KZ"/>
        </w:rPr>
      </w:pPr>
      <w:r>
        <w:rPr>
          <w:rFonts w:ascii="Times New Roman" w:hAnsi="Times New Roman" w:cs="Times New Roman"/>
          <w:i/>
          <w:color w:val="000000"/>
          <w:sz w:val="28"/>
          <w:szCs w:val="28"/>
          <w:lang w:val="kk-KZ"/>
        </w:rPr>
        <w:t xml:space="preserve">2.2.2. Brucella-ның </w:t>
      </w:r>
      <w:r>
        <w:rPr>
          <w:rFonts w:ascii="Times New Roman" w:hAnsi="Times New Roman" w:cs="Times New Roman"/>
          <w:bCs/>
          <w:i/>
          <w:sz w:val="28"/>
          <w:szCs w:val="28"/>
          <w:lang w:val="kk-KZ"/>
        </w:rPr>
        <w:t xml:space="preserve">жалқы </w:t>
      </w:r>
      <w:r>
        <w:rPr>
          <w:rFonts w:ascii="Times New Roman" w:hAnsi="Times New Roman" w:cs="Times New Roman"/>
          <w:i/>
          <w:color w:val="000000"/>
          <w:sz w:val="28"/>
          <w:szCs w:val="28"/>
          <w:lang w:val="kk-KZ"/>
        </w:rPr>
        <w:t xml:space="preserve">рекомбинантты сыртқы мембрана ақуыздарының салыстырмалы </w:t>
      </w:r>
      <w:r>
        <w:rPr>
          <w:rFonts w:ascii="Times New Roman" w:hAnsi="Times New Roman" w:cs="Times New Roman"/>
          <w:bCs/>
          <w:i/>
          <w:sz w:val="28"/>
          <w:szCs w:val="28"/>
          <w:lang w:val="kk-KZ"/>
        </w:rPr>
        <w:t>сипаттамасы</w:t>
      </w:r>
    </w:p>
    <w:p w14:paraId="7777491F" w14:textId="77777777" w:rsidR="005900EC" w:rsidRPr="003A034D" w:rsidRDefault="00312E39" w:rsidP="00F31658">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Бруцелланың ақуыздық препараттарының ақ тышқандар үшін иммуногенділігін ж-ИФТ көмегімен зерттеу нәтижелері 5-ші суретте көрсетілген.</w:t>
      </w:r>
    </w:p>
    <w:p w14:paraId="363D200D" w14:textId="77777777" w:rsidR="00624B71" w:rsidRPr="003A034D" w:rsidRDefault="00624B71" w:rsidP="00F31658">
      <w:pPr>
        <w:spacing w:after="0" w:line="240" w:lineRule="auto"/>
        <w:ind w:firstLine="708"/>
        <w:jc w:val="both"/>
        <w:rPr>
          <w:rFonts w:ascii="Times New Roman" w:hAnsi="Times New Roman" w:cs="Times New Roman"/>
          <w:bCs/>
          <w:sz w:val="28"/>
          <w:szCs w:val="28"/>
          <w:lang w:val="kk-KZ"/>
        </w:rPr>
      </w:pPr>
    </w:p>
    <w:p w14:paraId="62035AE0" w14:textId="77777777" w:rsidR="005900EC" w:rsidRPr="003A034D" w:rsidRDefault="0052492C" w:rsidP="005900EC">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588AFA3" wp14:editId="77C6E969">
            <wp:extent cx="6067425" cy="4610100"/>
            <wp:effectExtent l="19050" t="0" r="9525" b="0"/>
            <wp:docPr id="14" name="Рисунок 4" descr="C:\Users\b.inirbay\Desktop\1111111111111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nirbay\Desktop\111111111111111111111111111.jpg"/>
                    <pic:cNvPicPr>
                      <a:picLocks noChangeAspect="1" noChangeArrowheads="1"/>
                    </pic:cNvPicPr>
                  </pic:nvPicPr>
                  <pic:blipFill>
                    <a:blip r:embed="rId16" cstate="print"/>
                    <a:srcRect/>
                    <a:stretch>
                      <a:fillRect/>
                    </a:stretch>
                  </pic:blipFill>
                  <pic:spPr bwMode="auto">
                    <a:xfrm>
                      <a:off x="0" y="0"/>
                      <a:ext cx="6067425" cy="4610100"/>
                    </a:xfrm>
                    <a:prstGeom prst="rect">
                      <a:avLst/>
                    </a:prstGeom>
                    <a:noFill/>
                    <a:ln w="9525">
                      <a:noFill/>
                      <a:miter lim="800000"/>
                      <a:headEnd/>
                      <a:tailEnd/>
                    </a:ln>
                  </pic:spPr>
                </pic:pic>
              </a:graphicData>
            </a:graphic>
          </wp:inline>
        </w:drawing>
      </w:r>
    </w:p>
    <w:p w14:paraId="35C24082" w14:textId="77777777" w:rsidR="005900EC" w:rsidRPr="003A034D" w:rsidRDefault="00312E39" w:rsidP="00BE6EAB">
      <w:pPr>
        <w:spacing w:after="0" w:line="240" w:lineRule="auto"/>
        <w:ind w:firstLine="709"/>
        <w:jc w:val="center"/>
        <w:rPr>
          <w:rFonts w:ascii="Times New Roman" w:hAnsi="Times New Roman" w:cs="Times New Roman"/>
          <w:bCs/>
          <w:sz w:val="28"/>
          <w:szCs w:val="28"/>
          <w:lang w:val="kk-KZ"/>
        </w:rPr>
      </w:pPr>
      <w:r>
        <w:rPr>
          <w:rFonts w:ascii="Times New Roman" w:hAnsi="Times New Roman" w:cs="Times New Roman"/>
          <w:bCs/>
          <w:sz w:val="28"/>
          <w:szCs w:val="28"/>
          <w:lang w:val="kk-KZ"/>
        </w:rPr>
        <w:t>5-ші сурет –Бруцелланың табиғи және рекомбинантты ақуыздарының иммуногенділігі.</w:t>
      </w:r>
    </w:p>
    <w:p w14:paraId="78317BBD" w14:textId="77777777" w:rsidR="005900EC" w:rsidRPr="003A034D" w:rsidRDefault="00312E39" w:rsidP="00BE6EAB">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 2, 3 – тышқандардың нөмірі</w:t>
      </w:r>
    </w:p>
    <w:p w14:paraId="1D64EA90" w14:textId="77777777" w:rsidR="005900EC" w:rsidRPr="003A034D" w:rsidRDefault="005900EC" w:rsidP="00BE6EAB">
      <w:pPr>
        <w:spacing w:after="0" w:line="240" w:lineRule="auto"/>
        <w:ind w:firstLine="708"/>
        <w:jc w:val="center"/>
        <w:rPr>
          <w:rFonts w:ascii="Times New Roman" w:hAnsi="Times New Roman" w:cs="Times New Roman"/>
          <w:sz w:val="28"/>
          <w:szCs w:val="28"/>
          <w:lang w:val="kk-KZ"/>
        </w:rPr>
      </w:pPr>
    </w:p>
    <w:p w14:paraId="4387552D"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5-ші суреттен көрсетілгендей, зерттеулерімізде қ</w:t>
      </w:r>
      <w:r>
        <w:rPr>
          <w:rFonts w:ascii="Times New Roman" w:hAnsi="Times New Roman" w:cs="Times New Roman"/>
          <w:sz w:val="28"/>
          <w:szCs w:val="28"/>
          <w:lang w:val="kk-KZ"/>
        </w:rPr>
        <w:t xml:space="preserve">олданылған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ақуыздық препараттардың иммуногенділігі әртүрлі деңгейде болды. Мысалы, рCu-ZnСОД және рBP26-мен иммунделген тышқандардың қан сарысуларын 7 тәуліктен кейін зерттегенде бұл үлгілерден телімді антиденелерді таба алмадық. Алайда, бұл мерзімде </w:t>
      </w:r>
      <w:r>
        <w:rPr>
          <w:rFonts w:ascii="Times New Roman" w:hAnsi="Times New Roman" w:cs="Times New Roman"/>
          <w:i/>
          <w:sz w:val="28"/>
          <w:szCs w:val="28"/>
          <w:lang w:val="kk-KZ"/>
        </w:rPr>
        <w:t>B.abortus</w:t>
      </w:r>
      <w:r>
        <w:rPr>
          <w:rFonts w:ascii="Times New Roman" w:hAnsi="Times New Roman" w:cs="Times New Roman"/>
          <w:sz w:val="28"/>
          <w:szCs w:val="28"/>
          <w:lang w:val="kk-KZ"/>
        </w:rPr>
        <w:t xml:space="preserve">-тың ЕАП-ы мен, рСМА25 және  рСМА31 ақуыздармен иммунделген тышқандарда иммундық жауап антидене түзілу түрінде байқала бастады. рCu-ZnСОД-қақарсы антиденелер иммундеудің 14-ші күнінде де анықталмады,  ал рСМА25-пен және рСМА31-мен егілген жануарлардың аталмыш екі ақуызға телімді антиденелерінің титрі 1:200-ден 1:800-ге дейінгі аралықта болды. Назар аударатын мәселе  -рBP26-мен иммунделген жануарлардың титрлерінің (1:6400-1:12800 ) айтарлықтай жоғары болуы. рBP26-ның келесі инъекциялары сарысу антиденелері концентрациясының жоғарылауына әкелмеді. Үшінші иммунизациядан кейін рСМА25 пен рСМА31-ге және </w:t>
      </w:r>
      <w:r>
        <w:rPr>
          <w:rFonts w:ascii="Times New Roman" w:hAnsi="Times New Roman" w:cs="Times New Roman"/>
          <w:i/>
          <w:sz w:val="28"/>
          <w:szCs w:val="28"/>
          <w:lang w:val="kk-KZ"/>
        </w:rPr>
        <w:t>B. abortus-</w:t>
      </w:r>
      <w:r>
        <w:rPr>
          <w:rFonts w:ascii="Times New Roman" w:hAnsi="Times New Roman" w:cs="Times New Roman"/>
          <w:sz w:val="28"/>
          <w:szCs w:val="28"/>
          <w:lang w:val="kk-KZ"/>
        </w:rPr>
        <w:t>тың ЕАП</w:t>
      </w:r>
      <w:r>
        <w:rPr>
          <w:rFonts w:ascii="Times New Roman" w:hAnsi="Times New Roman" w:cs="Times New Roman"/>
          <w:i/>
          <w:sz w:val="28"/>
          <w:szCs w:val="28"/>
          <w:lang w:val="kk-KZ"/>
        </w:rPr>
        <w:t>-</w:t>
      </w:r>
      <w:r>
        <w:rPr>
          <w:rFonts w:ascii="Times New Roman" w:hAnsi="Times New Roman" w:cs="Times New Roman"/>
          <w:sz w:val="28"/>
          <w:szCs w:val="28"/>
          <w:lang w:val="kk-KZ"/>
        </w:rPr>
        <w:t>на қарсы антиденелердің түзілуі тиісінше 1:3200-1:6400 және1:6400-1:12800 дейін көтеріліп,  өздерінің шырқау шегіне жетті (21 күн). Алайда, рCu-ZnСОД-қа қарсы антиденелер осы деңгейге тек иммундеудің 28-ші күні ғана жетті. Иммунизацияның соңына қарай (42-ші күн) гомологиялық ақуыздарға қарсы гипериммунды сарысулардың титрі 1:12800 көтерілді.</w:t>
      </w:r>
    </w:p>
    <w:p w14:paraId="39DB8866"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Гетерогендік ақуыздарға қарсы антисарысулардың айқас реактивтілігін зерттеу нәтижелері 1-ші кестеде берілген.</w:t>
      </w:r>
    </w:p>
    <w:p w14:paraId="360C7DDB" w14:textId="77777777" w:rsidR="005900EC" w:rsidRPr="003A034D" w:rsidRDefault="005900EC" w:rsidP="005900EC">
      <w:pPr>
        <w:spacing w:after="0" w:line="240" w:lineRule="auto"/>
        <w:ind w:firstLine="708"/>
        <w:jc w:val="both"/>
        <w:rPr>
          <w:rFonts w:ascii="Times New Roman" w:hAnsi="Times New Roman" w:cs="Times New Roman"/>
          <w:sz w:val="28"/>
          <w:szCs w:val="28"/>
          <w:lang w:val="kk-KZ"/>
        </w:rPr>
      </w:pPr>
    </w:p>
    <w:p w14:paraId="18451B5E" w14:textId="77777777" w:rsidR="005900EC" w:rsidRPr="003A034D" w:rsidRDefault="00312E39" w:rsidP="002F4BF9">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1-ші кесте ж-ИФТ көмегімен бруцелланың ақуыздарына тышқандардың гипериммунды сарысуларының айқас реактивтілігі</w:t>
      </w:r>
    </w:p>
    <w:p w14:paraId="2E37B2B3" w14:textId="77777777" w:rsidR="002F4BF9" w:rsidRPr="003A034D" w:rsidRDefault="002F4BF9" w:rsidP="002F4BF9">
      <w:pPr>
        <w:spacing w:after="0" w:line="240" w:lineRule="auto"/>
        <w:jc w:val="center"/>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417"/>
        <w:gridCol w:w="1701"/>
        <w:gridCol w:w="1701"/>
        <w:gridCol w:w="1559"/>
        <w:gridCol w:w="1701"/>
      </w:tblGrid>
      <w:tr w:rsidR="005900EC" w:rsidRPr="008A6628" w14:paraId="12417474" w14:textId="77777777" w:rsidTr="00E33A6C">
        <w:trPr>
          <w:trHeight w:val="122"/>
        </w:trPr>
        <w:tc>
          <w:tcPr>
            <w:tcW w:w="9747" w:type="dxa"/>
            <w:gridSpan w:val="6"/>
          </w:tcPr>
          <w:p w14:paraId="29CF56CB" w14:textId="77777777" w:rsidR="005900EC" w:rsidRPr="003A034D" w:rsidRDefault="00312E39" w:rsidP="003B7DE8">
            <w:pPr>
              <w:autoSpaceDE w:val="0"/>
              <w:autoSpaceDN w:val="0"/>
              <w:adjustRightInd w:val="0"/>
              <w:spacing w:after="0" w:line="241" w:lineRule="atLeast"/>
              <w:jc w:val="center"/>
              <w:rPr>
                <w:rFonts w:ascii="Times New Roman" w:hAnsi="Times New Roman" w:cs="Times New Roman"/>
                <w:color w:val="000000"/>
                <w:sz w:val="28"/>
                <w:szCs w:val="28"/>
                <w:lang w:val="kk-KZ"/>
              </w:rPr>
            </w:pPr>
            <w:r>
              <w:rPr>
                <w:rFonts w:ascii="Times New Roman" w:hAnsi="Times New Roman" w:cs="Times New Roman"/>
                <w:i/>
                <w:iCs/>
                <w:color w:val="000000"/>
                <w:sz w:val="28"/>
                <w:szCs w:val="28"/>
                <w:lang w:val="kk-KZ"/>
              </w:rPr>
              <w:t>Brucella</w:t>
            </w:r>
            <w:r>
              <w:rPr>
                <w:rFonts w:ascii="Times New Roman" w:hAnsi="Times New Roman" w:cs="Times New Roman"/>
                <w:color w:val="000000"/>
                <w:sz w:val="28"/>
                <w:szCs w:val="28"/>
                <w:lang w:val="kk-KZ"/>
              </w:rPr>
              <w:t xml:space="preserve"> ақуыздарына қарсы антисарысулардың титрлері</w:t>
            </w:r>
          </w:p>
        </w:tc>
      </w:tr>
      <w:tr w:rsidR="005900EC" w:rsidRPr="003A034D" w14:paraId="2E30877C" w14:textId="77777777" w:rsidTr="00E33A6C">
        <w:trPr>
          <w:trHeight w:val="122"/>
        </w:trPr>
        <w:tc>
          <w:tcPr>
            <w:tcW w:w="1668" w:type="dxa"/>
          </w:tcPr>
          <w:p w14:paraId="741D3D49" w14:textId="77777777" w:rsidR="005900EC" w:rsidRPr="003A034D" w:rsidRDefault="00312E39" w:rsidP="00D73033">
            <w:pPr>
              <w:autoSpaceDE w:val="0"/>
              <w:autoSpaceDN w:val="0"/>
              <w:adjustRightInd w:val="0"/>
              <w:spacing w:after="0" w:line="241" w:lineRule="atLeast"/>
              <w:rPr>
                <w:rFonts w:ascii="Times New Roman" w:hAnsi="Times New Roman" w:cs="Times New Roman"/>
                <w:color w:val="000000"/>
                <w:sz w:val="28"/>
                <w:szCs w:val="28"/>
                <w:lang w:val="kk-KZ"/>
              </w:rPr>
            </w:pPr>
            <w:r>
              <w:rPr>
                <w:rFonts w:ascii="Times New Roman" w:hAnsi="Times New Roman" w:cs="Times New Roman"/>
                <w:i/>
                <w:iCs/>
                <w:color w:val="000000"/>
                <w:sz w:val="28"/>
                <w:szCs w:val="28"/>
                <w:lang w:val="kk-KZ"/>
              </w:rPr>
              <w:t>Brucella</w:t>
            </w:r>
            <w:r>
              <w:rPr>
                <w:rFonts w:ascii="Times New Roman" w:hAnsi="Times New Roman" w:cs="Times New Roman"/>
                <w:color w:val="000000"/>
                <w:sz w:val="28"/>
                <w:szCs w:val="28"/>
                <w:lang w:val="kk-KZ"/>
              </w:rPr>
              <w:t xml:space="preserve"> ақуыздары</w:t>
            </w:r>
          </w:p>
        </w:tc>
        <w:tc>
          <w:tcPr>
            <w:tcW w:w="1417" w:type="dxa"/>
          </w:tcPr>
          <w:p w14:paraId="20C50DBC" w14:textId="77777777" w:rsidR="005900EC" w:rsidRPr="003A034D" w:rsidRDefault="00312E39" w:rsidP="009211E6">
            <w:pPr>
              <w:autoSpaceDE w:val="0"/>
              <w:autoSpaceDN w:val="0"/>
              <w:adjustRightInd w:val="0"/>
              <w:spacing w:after="0" w:line="241" w:lineRule="atLeast"/>
              <w:rPr>
                <w:rFonts w:ascii="Times New Roman" w:hAnsi="Times New Roman" w:cs="Times New Roman"/>
                <w:color w:val="000000"/>
                <w:sz w:val="28"/>
                <w:szCs w:val="28"/>
              </w:rPr>
            </w:pPr>
            <w:r>
              <w:rPr>
                <w:rFonts w:ascii="Times New Roman" w:hAnsi="Times New Roman" w:cs="Times New Roman"/>
                <w:color w:val="000000"/>
                <w:sz w:val="28"/>
                <w:szCs w:val="28"/>
              </w:rPr>
              <w:t>ЕАП</w:t>
            </w:r>
          </w:p>
        </w:tc>
        <w:tc>
          <w:tcPr>
            <w:tcW w:w="1701" w:type="dxa"/>
          </w:tcPr>
          <w:p w14:paraId="42ACB4A5" w14:textId="77777777" w:rsidR="005900EC" w:rsidRPr="003A034D" w:rsidRDefault="00312E39" w:rsidP="009211E6">
            <w:pPr>
              <w:autoSpaceDE w:val="0"/>
              <w:autoSpaceDN w:val="0"/>
              <w:adjustRightInd w:val="0"/>
              <w:spacing w:after="0" w:line="241" w:lineRule="atLeast"/>
              <w:rPr>
                <w:rFonts w:ascii="Times New Roman" w:hAnsi="Times New Roman" w:cs="Times New Roman"/>
                <w:color w:val="000000"/>
                <w:sz w:val="28"/>
                <w:szCs w:val="28"/>
              </w:rPr>
            </w:pPr>
            <w:r>
              <w:rPr>
                <w:rFonts w:ascii="Times New Roman" w:hAnsi="Times New Roman" w:cs="Times New Roman"/>
                <w:color w:val="000000"/>
                <w:sz w:val="28"/>
                <w:szCs w:val="28"/>
                <w:lang w:val="kk-KZ"/>
              </w:rPr>
              <w:t>р</w:t>
            </w:r>
            <w:r>
              <w:rPr>
                <w:rFonts w:ascii="Times New Roman" w:hAnsi="Times New Roman" w:cs="Times New Roman"/>
                <w:color w:val="000000"/>
                <w:sz w:val="28"/>
                <w:szCs w:val="28"/>
              </w:rPr>
              <w:t xml:space="preserve">СМА31 </w:t>
            </w:r>
          </w:p>
        </w:tc>
        <w:tc>
          <w:tcPr>
            <w:tcW w:w="1701" w:type="dxa"/>
          </w:tcPr>
          <w:p w14:paraId="769B057D" w14:textId="77777777" w:rsidR="005900EC" w:rsidRPr="003A034D" w:rsidRDefault="00312E39" w:rsidP="009211E6">
            <w:pPr>
              <w:autoSpaceDE w:val="0"/>
              <w:autoSpaceDN w:val="0"/>
              <w:adjustRightInd w:val="0"/>
              <w:spacing w:after="0" w:line="241" w:lineRule="atLeast"/>
              <w:rPr>
                <w:rFonts w:ascii="Times New Roman" w:hAnsi="Times New Roman" w:cs="Times New Roman"/>
                <w:color w:val="000000"/>
                <w:sz w:val="28"/>
                <w:szCs w:val="28"/>
              </w:rPr>
            </w:pPr>
            <w:r>
              <w:rPr>
                <w:rFonts w:ascii="Times New Roman" w:hAnsi="Times New Roman" w:cs="Times New Roman"/>
                <w:color w:val="000000"/>
                <w:sz w:val="28"/>
                <w:szCs w:val="28"/>
                <w:lang w:val="kk-KZ"/>
              </w:rPr>
              <w:t>рCu-ZnСОД</w:t>
            </w:r>
          </w:p>
        </w:tc>
        <w:tc>
          <w:tcPr>
            <w:tcW w:w="1559" w:type="dxa"/>
          </w:tcPr>
          <w:p w14:paraId="342E8DAA" w14:textId="77777777" w:rsidR="005900EC" w:rsidRPr="003A034D" w:rsidRDefault="00312E39" w:rsidP="009211E6">
            <w:pPr>
              <w:autoSpaceDE w:val="0"/>
              <w:autoSpaceDN w:val="0"/>
              <w:adjustRightInd w:val="0"/>
              <w:spacing w:after="0" w:line="241" w:lineRule="atLeast"/>
              <w:rPr>
                <w:rFonts w:ascii="Times New Roman" w:hAnsi="Times New Roman" w:cs="Times New Roman"/>
                <w:color w:val="000000"/>
                <w:sz w:val="28"/>
                <w:szCs w:val="28"/>
              </w:rPr>
            </w:pPr>
            <w:r>
              <w:rPr>
                <w:rFonts w:ascii="Times New Roman" w:hAnsi="Times New Roman" w:cs="Times New Roman"/>
                <w:color w:val="000000"/>
                <w:sz w:val="28"/>
                <w:szCs w:val="28"/>
                <w:lang w:val="kk-KZ"/>
              </w:rPr>
              <w:t>р</w:t>
            </w:r>
            <w:r>
              <w:rPr>
                <w:rFonts w:ascii="Times New Roman" w:hAnsi="Times New Roman" w:cs="Times New Roman"/>
                <w:color w:val="000000"/>
                <w:sz w:val="28"/>
                <w:szCs w:val="28"/>
              </w:rPr>
              <w:t xml:space="preserve">ВP26 </w:t>
            </w:r>
          </w:p>
        </w:tc>
        <w:tc>
          <w:tcPr>
            <w:tcW w:w="1701" w:type="dxa"/>
          </w:tcPr>
          <w:p w14:paraId="78FD72F8" w14:textId="77777777" w:rsidR="005900EC" w:rsidRPr="003A034D" w:rsidRDefault="00312E39" w:rsidP="009211E6">
            <w:pPr>
              <w:autoSpaceDE w:val="0"/>
              <w:autoSpaceDN w:val="0"/>
              <w:adjustRightInd w:val="0"/>
              <w:spacing w:after="0" w:line="241" w:lineRule="atLeast"/>
              <w:rPr>
                <w:rFonts w:ascii="Times New Roman" w:hAnsi="Times New Roman" w:cs="Times New Roman"/>
                <w:color w:val="000000"/>
                <w:sz w:val="28"/>
                <w:szCs w:val="28"/>
              </w:rPr>
            </w:pPr>
            <w:r>
              <w:rPr>
                <w:rFonts w:ascii="Times New Roman" w:hAnsi="Times New Roman" w:cs="Times New Roman"/>
                <w:color w:val="000000"/>
                <w:sz w:val="28"/>
                <w:szCs w:val="28"/>
                <w:lang w:val="kk-KZ"/>
              </w:rPr>
              <w:t>р</w:t>
            </w:r>
            <w:r>
              <w:rPr>
                <w:rFonts w:ascii="Times New Roman" w:hAnsi="Times New Roman" w:cs="Times New Roman"/>
                <w:color w:val="000000"/>
                <w:sz w:val="28"/>
                <w:szCs w:val="28"/>
              </w:rPr>
              <w:t xml:space="preserve">СМА25 </w:t>
            </w:r>
          </w:p>
        </w:tc>
      </w:tr>
      <w:tr w:rsidR="005900EC" w:rsidRPr="003A034D" w14:paraId="538399FE" w14:textId="77777777" w:rsidTr="00E33A6C">
        <w:trPr>
          <w:trHeight w:val="121"/>
        </w:trPr>
        <w:tc>
          <w:tcPr>
            <w:tcW w:w="1668" w:type="dxa"/>
          </w:tcPr>
          <w:p w14:paraId="16CA6F66" w14:textId="77777777" w:rsidR="005900EC" w:rsidRPr="003A034D" w:rsidRDefault="00312E39" w:rsidP="009211E6">
            <w:pPr>
              <w:autoSpaceDE w:val="0"/>
              <w:autoSpaceDN w:val="0"/>
              <w:adjustRightInd w:val="0"/>
              <w:spacing w:after="0" w:line="241" w:lineRule="atLeast"/>
              <w:rPr>
                <w:rFonts w:ascii="Times New Roman" w:hAnsi="Times New Roman" w:cs="Times New Roman"/>
                <w:color w:val="000000"/>
                <w:sz w:val="28"/>
                <w:szCs w:val="28"/>
              </w:rPr>
            </w:pPr>
            <w:r>
              <w:rPr>
                <w:rFonts w:ascii="Times New Roman" w:hAnsi="Times New Roman" w:cs="Times New Roman"/>
                <w:color w:val="000000"/>
                <w:sz w:val="28"/>
                <w:szCs w:val="28"/>
              </w:rPr>
              <w:t>ЕАП</w:t>
            </w:r>
          </w:p>
        </w:tc>
        <w:tc>
          <w:tcPr>
            <w:tcW w:w="1417" w:type="dxa"/>
          </w:tcPr>
          <w:p w14:paraId="6F205D3D"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1:12,800</w:t>
            </w:r>
          </w:p>
        </w:tc>
        <w:tc>
          <w:tcPr>
            <w:tcW w:w="1701" w:type="dxa"/>
          </w:tcPr>
          <w:p w14:paraId="47A5EE69"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1:400</w:t>
            </w:r>
          </w:p>
        </w:tc>
        <w:tc>
          <w:tcPr>
            <w:tcW w:w="1701" w:type="dxa"/>
          </w:tcPr>
          <w:p w14:paraId="43B818B9"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lang w:val="kk-KZ"/>
              </w:rPr>
              <w:t>ТН</w:t>
            </w:r>
            <w:r>
              <w:rPr>
                <w:rFonts w:ascii="Times New Roman" w:hAnsi="Times New Roman" w:cs="Times New Roman"/>
                <w:color w:val="000000"/>
                <w:sz w:val="28"/>
                <w:szCs w:val="28"/>
              </w:rPr>
              <w:t xml:space="preserve"> *</w:t>
            </w:r>
          </w:p>
        </w:tc>
        <w:tc>
          <w:tcPr>
            <w:tcW w:w="1559" w:type="dxa"/>
          </w:tcPr>
          <w:p w14:paraId="08993E3D"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lang w:val="kk-KZ"/>
              </w:rPr>
              <w:t>ТН</w:t>
            </w:r>
          </w:p>
        </w:tc>
        <w:tc>
          <w:tcPr>
            <w:tcW w:w="1701" w:type="dxa"/>
          </w:tcPr>
          <w:p w14:paraId="79F55325"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1:200</w:t>
            </w:r>
          </w:p>
        </w:tc>
      </w:tr>
      <w:tr w:rsidR="005900EC" w:rsidRPr="003A034D" w14:paraId="153A4D41" w14:textId="77777777" w:rsidTr="00E33A6C">
        <w:trPr>
          <w:trHeight w:val="121"/>
        </w:trPr>
        <w:tc>
          <w:tcPr>
            <w:tcW w:w="1668" w:type="dxa"/>
          </w:tcPr>
          <w:p w14:paraId="7AB7804F" w14:textId="77777777" w:rsidR="005900EC" w:rsidRPr="003A034D" w:rsidRDefault="00312E39" w:rsidP="009211E6">
            <w:pPr>
              <w:autoSpaceDE w:val="0"/>
              <w:autoSpaceDN w:val="0"/>
              <w:adjustRightInd w:val="0"/>
              <w:spacing w:after="0" w:line="241" w:lineRule="atLeast"/>
              <w:rPr>
                <w:rFonts w:ascii="Times New Roman" w:hAnsi="Times New Roman" w:cs="Times New Roman"/>
                <w:color w:val="000000"/>
                <w:sz w:val="28"/>
                <w:szCs w:val="28"/>
              </w:rPr>
            </w:pPr>
            <w:r>
              <w:rPr>
                <w:rFonts w:ascii="Times New Roman" w:hAnsi="Times New Roman" w:cs="Times New Roman"/>
                <w:color w:val="000000"/>
                <w:sz w:val="28"/>
                <w:szCs w:val="28"/>
                <w:lang w:val="kk-KZ"/>
              </w:rPr>
              <w:t>р</w:t>
            </w:r>
            <w:r>
              <w:rPr>
                <w:rFonts w:ascii="Times New Roman" w:hAnsi="Times New Roman" w:cs="Times New Roman"/>
                <w:color w:val="000000"/>
                <w:sz w:val="28"/>
                <w:szCs w:val="28"/>
              </w:rPr>
              <w:t xml:space="preserve">СМА31 </w:t>
            </w:r>
          </w:p>
        </w:tc>
        <w:tc>
          <w:tcPr>
            <w:tcW w:w="1417" w:type="dxa"/>
          </w:tcPr>
          <w:p w14:paraId="6CC24B23"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1:800</w:t>
            </w:r>
          </w:p>
        </w:tc>
        <w:tc>
          <w:tcPr>
            <w:tcW w:w="1701" w:type="dxa"/>
          </w:tcPr>
          <w:p w14:paraId="74C9620A"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1:12,800</w:t>
            </w:r>
          </w:p>
        </w:tc>
        <w:tc>
          <w:tcPr>
            <w:tcW w:w="1701" w:type="dxa"/>
          </w:tcPr>
          <w:p w14:paraId="6CC3223A"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lang w:val="kk-KZ"/>
              </w:rPr>
              <w:t>ТН</w:t>
            </w:r>
          </w:p>
        </w:tc>
        <w:tc>
          <w:tcPr>
            <w:tcW w:w="1559" w:type="dxa"/>
          </w:tcPr>
          <w:p w14:paraId="1504EA02"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1:1600</w:t>
            </w:r>
          </w:p>
        </w:tc>
        <w:tc>
          <w:tcPr>
            <w:tcW w:w="1701" w:type="dxa"/>
          </w:tcPr>
          <w:p w14:paraId="78920798"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1:400</w:t>
            </w:r>
          </w:p>
        </w:tc>
      </w:tr>
      <w:tr w:rsidR="005900EC" w:rsidRPr="003A034D" w14:paraId="64A627D2" w14:textId="77777777" w:rsidTr="00E33A6C">
        <w:trPr>
          <w:trHeight w:val="121"/>
        </w:trPr>
        <w:tc>
          <w:tcPr>
            <w:tcW w:w="1668" w:type="dxa"/>
          </w:tcPr>
          <w:p w14:paraId="78B273FA" w14:textId="77777777" w:rsidR="005900EC" w:rsidRPr="003A034D" w:rsidRDefault="00312E39" w:rsidP="009211E6">
            <w:pPr>
              <w:autoSpaceDE w:val="0"/>
              <w:autoSpaceDN w:val="0"/>
              <w:adjustRightInd w:val="0"/>
              <w:spacing w:after="0" w:line="241" w:lineRule="atLeast"/>
              <w:rPr>
                <w:rFonts w:ascii="Times New Roman" w:hAnsi="Times New Roman" w:cs="Times New Roman"/>
                <w:color w:val="000000"/>
                <w:sz w:val="28"/>
                <w:szCs w:val="28"/>
              </w:rPr>
            </w:pPr>
            <w:r>
              <w:rPr>
                <w:rFonts w:ascii="Times New Roman" w:hAnsi="Times New Roman" w:cs="Times New Roman"/>
                <w:color w:val="000000"/>
                <w:sz w:val="28"/>
                <w:szCs w:val="28"/>
                <w:lang w:val="kk-KZ"/>
              </w:rPr>
              <w:t>рCu-ZnСОД</w:t>
            </w:r>
          </w:p>
        </w:tc>
        <w:tc>
          <w:tcPr>
            <w:tcW w:w="1417" w:type="dxa"/>
          </w:tcPr>
          <w:p w14:paraId="711834F4"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lang w:val="kk-KZ"/>
              </w:rPr>
              <w:t>ТН</w:t>
            </w:r>
          </w:p>
        </w:tc>
        <w:tc>
          <w:tcPr>
            <w:tcW w:w="1701" w:type="dxa"/>
          </w:tcPr>
          <w:p w14:paraId="48B46DA6"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lang w:val="kk-KZ"/>
              </w:rPr>
              <w:t>ТН</w:t>
            </w:r>
          </w:p>
        </w:tc>
        <w:tc>
          <w:tcPr>
            <w:tcW w:w="1701" w:type="dxa"/>
          </w:tcPr>
          <w:p w14:paraId="4CDF60A1"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1:12,800</w:t>
            </w:r>
          </w:p>
        </w:tc>
        <w:tc>
          <w:tcPr>
            <w:tcW w:w="1559" w:type="dxa"/>
          </w:tcPr>
          <w:p w14:paraId="308AECD6"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lang w:val="kk-KZ"/>
              </w:rPr>
              <w:t>ТН</w:t>
            </w:r>
          </w:p>
        </w:tc>
        <w:tc>
          <w:tcPr>
            <w:tcW w:w="1701" w:type="dxa"/>
          </w:tcPr>
          <w:p w14:paraId="5CAC9A3E" w14:textId="77777777" w:rsidR="005900EC"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lang w:val="kk-KZ"/>
              </w:rPr>
              <w:t>ТН</w:t>
            </w:r>
          </w:p>
        </w:tc>
      </w:tr>
      <w:tr w:rsidR="00D73033" w:rsidRPr="003A034D" w14:paraId="413B191E" w14:textId="77777777" w:rsidTr="00E33A6C">
        <w:trPr>
          <w:trHeight w:val="121"/>
        </w:trPr>
        <w:tc>
          <w:tcPr>
            <w:tcW w:w="1668" w:type="dxa"/>
          </w:tcPr>
          <w:p w14:paraId="55528153" w14:textId="77777777" w:rsidR="00D73033" w:rsidRPr="003A034D" w:rsidRDefault="00312E39" w:rsidP="009211E6">
            <w:pPr>
              <w:autoSpaceDE w:val="0"/>
              <w:autoSpaceDN w:val="0"/>
              <w:adjustRightInd w:val="0"/>
              <w:spacing w:after="0" w:line="241" w:lineRule="atLeast"/>
              <w:rPr>
                <w:rFonts w:ascii="Times New Roman" w:hAnsi="Times New Roman" w:cs="Times New Roman"/>
                <w:color w:val="000000"/>
                <w:sz w:val="28"/>
                <w:szCs w:val="28"/>
              </w:rPr>
            </w:pPr>
            <w:r>
              <w:rPr>
                <w:rFonts w:ascii="Times New Roman" w:hAnsi="Times New Roman" w:cs="Times New Roman"/>
                <w:color w:val="000000"/>
                <w:sz w:val="28"/>
                <w:szCs w:val="28"/>
                <w:lang w:val="kk-KZ"/>
              </w:rPr>
              <w:t>р</w:t>
            </w:r>
            <w:r>
              <w:rPr>
                <w:rFonts w:ascii="Times New Roman" w:hAnsi="Times New Roman" w:cs="Times New Roman"/>
                <w:color w:val="000000"/>
                <w:sz w:val="28"/>
                <w:szCs w:val="28"/>
              </w:rPr>
              <w:t xml:space="preserve">ВP26 </w:t>
            </w:r>
          </w:p>
        </w:tc>
        <w:tc>
          <w:tcPr>
            <w:tcW w:w="1417" w:type="dxa"/>
          </w:tcPr>
          <w:p w14:paraId="5938256B" w14:textId="77777777" w:rsidR="00D73033"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1:400</w:t>
            </w:r>
          </w:p>
        </w:tc>
        <w:tc>
          <w:tcPr>
            <w:tcW w:w="1701" w:type="dxa"/>
          </w:tcPr>
          <w:p w14:paraId="5A0052A9" w14:textId="77777777" w:rsidR="00D73033"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1:400</w:t>
            </w:r>
          </w:p>
        </w:tc>
        <w:tc>
          <w:tcPr>
            <w:tcW w:w="1701" w:type="dxa"/>
          </w:tcPr>
          <w:p w14:paraId="59700099" w14:textId="77777777" w:rsidR="00D73033" w:rsidRPr="00E33A6C" w:rsidRDefault="00312E39" w:rsidP="00D73033">
            <w:pPr>
              <w:jc w:val="center"/>
              <w:rPr>
                <w:rFonts w:ascii="Times New Roman" w:hAnsi="Times New Roman" w:cs="Times New Roman"/>
              </w:rPr>
            </w:pPr>
            <w:r>
              <w:rPr>
                <w:rFonts w:ascii="Times New Roman" w:hAnsi="Times New Roman" w:cs="Times New Roman"/>
                <w:color w:val="000000"/>
                <w:sz w:val="28"/>
                <w:szCs w:val="28"/>
                <w:lang w:val="kk-KZ"/>
              </w:rPr>
              <w:t>ТН</w:t>
            </w:r>
          </w:p>
        </w:tc>
        <w:tc>
          <w:tcPr>
            <w:tcW w:w="1559" w:type="dxa"/>
          </w:tcPr>
          <w:p w14:paraId="38D3DA4E" w14:textId="77777777" w:rsidR="00D73033"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1:12,800</w:t>
            </w:r>
          </w:p>
        </w:tc>
        <w:tc>
          <w:tcPr>
            <w:tcW w:w="1701" w:type="dxa"/>
          </w:tcPr>
          <w:p w14:paraId="326AAB51" w14:textId="77777777" w:rsidR="00D73033"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1:200</w:t>
            </w:r>
          </w:p>
        </w:tc>
      </w:tr>
      <w:tr w:rsidR="00D73033" w:rsidRPr="003A034D" w14:paraId="26F01C37" w14:textId="77777777" w:rsidTr="00E33A6C">
        <w:trPr>
          <w:trHeight w:val="121"/>
        </w:trPr>
        <w:tc>
          <w:tcPr>
            <w:tcW w:w="1668" w:type="dxa"/>
          </w:tcPr>
          <w:p w14:paraId="133F73CF" w14:textId="77777777" w:rsidR="00D73033" w:rsidRPr="003A034D" w:rsidRDefault="00312E39" w:rsidP="009211E6">
            <w:pPr>
              <w:autoSpaceDE w:val="0"/>
              <w:autoSpaceDN w:val="0"/>
              <w:adjustRightInd w:val="0"/>
              <w:spacing w:after="0" w:line="241" w:lineRule="atLeast"/>
              <w:rPr>
                <w:rFonts w:ascii="Times New Roman" w:hAnsi="Times New Roman" w:cs="Times New Roman"/>
                <w:color w:val="000000"/>
                <w:sz w:val="28"/>
                <w:szCs w:val="28"/>
              </w:rPr>
            </w:pPr>
            <w:r>
              <w:rPr>
                <w:rFonts w:ascii="Times New Roman" w:hAnsi="Times New Roman" w:cs="Times New Roman"/>
                <w:color w:val="000000"/>
                <w:sz w:val="28"/>
                <w:szCs w:val="28"/>
                <w:lang w:val="kk-KZ"/>
              </w:rPr>
              <w:t>р</w:t>
            </w:r>
            <w:r>
              <w:rPr>
                <w:rFonts w:ascii="Times New Roman" w:hAnsi="Times New Roman" w:cs="Times New Roman"/>
                <w:color w:val="000000"/>
                <w:sz w:val="28"/>
                <w:szCs w:val="28"/>
              </w:rPr>
              <w:t xml:space="preserve">СМА25 </w:t>
            </w:r>
          </w:p>
        </w:tc>
        <w:tc>
          <w:tcPr>
            <w:tcW w:w="1417" w:type="dxa"/>
          </w:tcPr>
          <w:p w14:paraId="044A92DC" w14:textId="77777777" w:rsidR="00D73033"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1:3200</w:t>
            </w:r>
          </w:p>
        </w:tc>
        <w:tc>
          <w:tcPr>
            <w:tcW w:w="1701" w:type="dxa"/>
          </w:tcPr>
          <w:p w14:paraId="3BF0C06A" w14:textId="77777777" w:rsidR="00D73033"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1:1600</w:t>
            </w:r>
          </w:p>
        </w:tc>
        <w:tc>
          <w:tcPr>
            <w:tcW w:w="1701" w:type="dxa"/>
          </w:tcPr>
          <w:p w14:paraId="1E1268B8" w14:textId="77777777" w:rsidR="00D73033" w:rsidRPr="00E33A6C" w:rsidRDefault="00312E39" w:rsidP="00D73033">
            <w:pPr>
              <w:jc w:val="center"/>
              <w:rPr>
                <w:rFonts w:ascii="Times New Roman" w:hAnsi="Times New Roman" w:cs="Times New Roman"/>
              </w:rPr>
            </w:pPr>
            <w:r>
              <w:rPr>
                <w:rFonts w:ascii="Times New Roman" w:hAnsi="Times New Roman" w:cs="Times New Roman"/>
                <w:color w:val="000000"/>
                <w:sz w:val="28"/>
                <w:szCs w:val="28"/>
                <w:lang w:val="kk-KZ"/>
              </w:rPr>
              <w:t>ТН</w:t>
            </w:r>
          </w:p>
        </w:tc>
        <w:tc>
          <w:tcPr>
            <w:tcW w:w="1559" w:type="dxa"/>
          </w:tcPr>
          <w:p w14:paraId="434815E3" w14:textId="77777777" w:rsidR="00D73033"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1:400</w:t>
            </w:r>
          </w:p>
        </w:tc>
        <w:tc>
          <w:tcPr>
            <w:tcW w:w="1701" w:type="dxa"/>
          </w:tcPr>
          <w:p w14:paraId="3F7C8466" w14:textId="77777777" w:rsidR="00D73033" w:rsidRPr="003A034D" w:rsidRDefault="00312E39" w:rsidP="002F4BF9">
            <w:pPr>
              <w:autoSpaceDE w:val="0"/>
              <w:autoSpaceDN w:val="0"/>
              <w:adjustRightInd w:val="0"/>
              <w:spacing w:after="0" w:line="241"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1:12,800</w:t>
            </w:r>
          </w:p>
        </w:tc>
      </w:tr>
      <w:tr w:rsidR="005900EC" w:rsidRPr="003A034D" w14:paraId="4C9FF5E9" w14:textId="77777777" w:rsidTr="00E33A6C">
        <w:trPr>
          <w:trHeight w:val="121"/>
        </w:trPr>
        <w:tc>
          <w:tcPr>
            <w:tcW w:w="9747" w:type="dxa"/>
            <w:gridSpan w:val="6"/>
          </w:tcPr>
          <w:p w14:paraId="647737AE" w14:textId="77777777" w:rsidR="005900EC" w:rsidRPr="003A034D" w:rsidRDefault="00312E39" w:rsidP="002F4BF9">
            <w:pPr>
              <w:autoSpaceDE w:val="0"/>
              <w:autoSpaceDN w:val="0"/>
              <w:adjustRightInd w:val="0"/>
              <w:spacing w:after="0" w:line="241" w:lineRule="atLeast"/>
              <w:rPr>
                <w:rFonts w:ascii="Times New Roman" w:hAnsi="Times New Roman" w:cs="Times New Roman"/>
                <w:color w:val="000000"/>
                <w:sz w:val="28"/>
                <w:szCs w:val="28"/>
                <w:lang w:val="kk-KZ"/>
              </w:rPr>
            </w:pP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kk-KZ"/>
              </w:rPr>
              <w:t>ТН</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kk-KZ"/>
              </w:rPr>
              <w:t>теріс нәтиже</w:t>
            </w:r>
          </w:p>
        </w:tc>
      </w:tr>
    </w:tbl>
    <w:p w14:paraId="2FA9D478" w14:textId="77777777" w:rsidR="005900EC" w:rsidRPr="003A034D" w:rsidRDefault="005900EC" w:rsidP="005900EC">
      <w:pPr>
        <w:spacing w:after="0" w:line="240" w:lineRule="auto"/>
        <w:jc w:val="both"/>
        <w:rPr>
          <w:rFonts w:ascii="Times New Roman" w:hAnsi="Times New Roman" w:cs="Times New Roman"/>
          <w:sz w:val="28"/>
          <w:szCs w:val="28"/>
          <w:lang w:val="en-US"/>
        </w:rPr>
      </w:pPr>
    </w:p>
    <w:p w14:paraId="2148DDDB" w14:textId="77777777" w:rsidR="005900EC" w:rsidRPr="003A034D" w:rsidRDefault="00312E39" w:rsidP="004C114C">
      <w:pPr>
        <w:shd w:val="clear" w:color="auto" w:fill="FFFFFF" w:themeFill="background1"/>
        <w:spacing w:after="0" w:line="240" w:lineRule="auto"/>
        <w:ind w:firstLine="708"/>
        <w:jc w:val="both"/>
        <w:rPr>
          <w:rStyle w:val="y2iqfc"/>
          <w:rFonts w:ascii="Times New Roman" w:hAnsi="Times New Roman" w:cs="Times New Roman"/>
          <w:color w:val="202124"/>
          <w:sz w:val="28"/>
          <w:szCs w:val="28"/>
          <w:lang w:val="kk-KZ"/>
        </w:rPr>
      </w:pPr>
      <w:r>
        <w:rPr>
          <w:rFonts w:ascii="Times New Roman" w:hAnsi="Times New Roman" w:cs="Times New Roman"/>
          <w:sz w:val="28"/>
          <w:szCs w:val="28"/>
          <w:lang w:val="en-US"/>
        </w:rPr>
        <w:t>1</w:t>
      </w:r>
      <w:r>
        <w:rPr>
          <w:rFonts w:ascii="Times New Roman" w:hAnsi="Times New Roman" w:cs="Times New Roman"/>
          <w:sz w:val="28"/>
          <w:szCs w:val="28"/>
          <w:lang w:val="kk-KZ"/>
        </w:rPr>
        <w:t xml:space="preserve"> кестенің деректеріне сүйенсек</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б</w:t>
      </w:r>
      <w:r>
        <w:rPr>
          <w:rStyle w:val="y2iqfc"/>
          <w:rFonts w:ascii="Times New Roman" w:eastAsiaTheme="majorEastAsia" w:hAnsi="Times New Roman" w:cs="Times New Roman"/>
          <w:color w:val="202124"/>
          <w:sz w:val="28"/>
          <w:szCs w:val="28"/>
          <w:lang w:val="kk-KZ"/>
        </w:rPr>
        <w:t xml:space="preserve">руцелланың </w:t>
      </w:r>
      <w:r>
        <w:rPr>
          <w:rFonts w:ascii="Times New Roman" w:hAnsi="Times New Roman" w:cs="Times New Roman"/>
          <w:color w:val="000000"/>
          <w:sz w:val="28"/>
          <w:szCs w:val="28"/>
        </w:rPr>
        <w:t>ЕАП</w:t>
      </w:r>
      <w:r>
        <w:rPr>
          <w:rStyle w:val="y2iqfc"/>
          <w:rFonts w:ascii="Times New Roman" w:eastAsiaTheme="majorEastAsia" w:hAnsi="Times New Roman" w:cs="Times New Roman"/>
          <w:color w:val="202124"/>
          <w:sz w:val="28"/>
          <w:szCs w:val="28"/>
          <w:lang w:val="kk-KZ"/>
        </w:rPr>
        <w:t>-не</w:t>
      </w:r>
      <w:r>
        <w:rPr>
          <w:rStyle w:val="y2iqfc"/>
          <w:rFonts w:ascii="Times New Roman" w:hAnsi="Times New Roman" w:cs="Times New Roman"/>
          <w:color w:val="202124"/>
          <w:sz w:val="28"/>
          <w:szCs w:val="28"/>
          <w:lang w:val="kk-KZ"/>
        </w:rPr>
        <w:t xml:space="preserve">тән антиденелер рСМА25, рСМА31 және рBP26 ақуыздарына тиісінше 1:3200,1:800 және1:400 титрлерінде байланысқа түскен, алайда олар рCu-ZnСОД-ты </w:t>
      </w:r>
      <w:r>
        <w:rPr>
          <w:rFonts w:ascii="Times New Roman" w:hAnsi="Times New Roman" w:cs="Times New Roman"/>
          <w:bCs/>
          <w:sz w:val="28"/>
          <w:szCs w:val="28"/>
          <w:lang w:val="kk-KZ"/>
        </w:rPr>
        <w:t xml:space="preserve">ж-ИФТ-ында </w:t>
      </w:r>
      <w:r>
        <w:rPr>
          <w:rStyle w:val="y2iqfc"/>
          <w:rFonts w:ascii="Times New Roman" w:hAnsi="Times New Roman" w:cs="Times New Roman"/>
          <w:color w:val="202124"/>
          <w:sz w:val="28"/>
          <w:szCs w:val="28"/>
          <w:lang w:val="kk-KZ"/>
        </w:rPr>
        <w:t>таный алмады. Бұл антигенмен қолданылған гетерогендік</w:t>
      </w:r>
      <w:r>
        <w:rPr>
          <w:rStyle w:val="y2iqfc"/>
          <w:rFonts w:ascii="Times New Roman" w:eastAsiaTheme="majorEastAsia" w:hAnsi="Times New Roman" w:cs="Times New Roman"/>
          <w:color w:val="202124"/>
          <w:sz w:val="28"/>
          <w:szCs w:val="28"/>
          <w:lang w:val="kk-KZ"/>
        </w:rPr>
        <w:t xml:space="preserve"> антисарысулардың бірде-біреуі әрекеттесе алдмады. Күтілгендей, </w:t>
      </w:r>
      <w:r>
        <w:rPr>
          <w:rStyle w:val="y2iqfc"/>
          <w:rFonts w:ascii="Times New Roman" w:hAnsi="Times New Roman" w:cs="Times New Roman"/>
          <w:color w:val="202124"/>
          <w:sz w:val="28"/>
          <w:szCs w:val="28"/>
          <w:lang w:val="kk-KZ"/>
        </w:rPr>
        <w:t>рCu-ZnСОД</w:t>
      </w:r>
      <w:r>
        <w:rPr>
          <w:rStyle w:val="y2iqfc"/>
          <w:rFonts w:ascii="Times New Roman" w:eastAsiaTheme="majorEastAsia" w:hAnsi="Times New Roman" w:cs="Times New Roman"/>
          <w:color w:val="202124"/>
          <w:sz w:val="28"/>
          <w:szCs w:val="28"/>
          <w:lang w:val="kk-KZ"/>
        </w:rPr>
        <w:t xml:space="preserve"> антисарысуы да </w:t>
      </w:r>
      <w:r>
        <w:rPr>
          <w:rStyle w:val="y2iqfc"/>
          <w:rFonts w:ascii="Times New Roman" w:hAnsi="Times New Roman" w:cs="Times New Roman"/>
          <w:color w:val="202124"/>
          <w:sz w:val="28"/>
          <w:szCs w:val="28"/>
          <w:lang w:val="kk-KZ"/>
        </w:rPr>
        <w:t>табиғи және рекомбинантты ақуыздардың ешқайсысымен байланыса алмады. рСМА25, рСМА31 және рBP26 араларында әртүрлі қарқындылықтағы айқаспалы реакциялар байқалды.</w:t>
      </w:r>
    </w:p>
    <w:p w14:paraId="0373E15F" w14:textId="77777777" w:rsidR="005900EC" w:rsidRPr="00E33A6C" w:rsidRDefault="00312E39" w:rsidP="004C114C">
      <w:pPr>
        <w:pStyle w:val="HTML"/>
        <w:shd w:val="clear" w:color="auto" w:fill="FFFFFF" w:themeFill="background1"/>
        <w:jc w:val="both"/>
        <w:rPr>
          <w:rStyle w:val="y2iqfc"/>
          <w:rFonts w:ascii="Times New Roman" w:eastAsiaTheme="majorEastAsia" w:hAnsi="Times New Roman" w:cs="Times New Roman"/>
          <w:color w:val="202124"/>
          <w:sz w:val="28"/>
          <w:szCs w:val="28"/>
          <w:lang w:val="kk-KZ"/>
        </w:rPr>
      </w:pPr>
      <w:r>
        <w:rPr>
          <w:rFonts w:ascii="Times New Roman" w:eastAsiaTheme="minorHAnsi" w:hAnsi="Times New Roman" w:cs="Times New Roman"/>
          <w:sz w:val="28"/>
          <w:szCs w:val="28"/>
          <w:lang w:val="kk-KZ" w:eastAsia="en-US"/>
        </w:rPr>
        <w:tab/>
      </w:r>
      <w:r>
        <w:rPr>
          <w:rStyle w:val="y2iqfc"/>
          <w:rFonts w:ascii="Times New Roman" w:eastAsiaTheme="majorEastAsia" w:hAnsi="Times New Roman" w:cs="Times New Roman"/>
          <w:i/>
          <w:color w:val="202124"/>
          <w:sz w:val="28"/>
          <w:szCs w:val="28"/>
          <w:lang w:val="kk-KZ"/>
        </w:rPr>
        <w:t>B. abortus</w:t>
      </w:r>
      <w:r>
        <w:rPr>
          <w:rStyle w:val="y2iqfc"/>
          <w:rFonts w:ascii="Times New Roman" w:eastAsiaTheme="majorEastAsia" w:hAnsi="Times New Roman" w:cs="Times New Roman"/>
          <w:color w:val="202124"/>
          <w:sz w:val="28"/>
          <w:szCs w:val="28"/>
          <w:lang w:val="kk-KZ"/>
        </w:rPr>
        <w:t xml:space="preserve"> 19 штаммының инактивацияланған тұтас жасушаларымен иммунизацияланған қояннан 56-шы күні алынған гипериммунды сарысу </w:t>
      </w:r>
      <w:r>
        <w:rPr>
          <w:rFonts w:ascii="Times New Roman" w:eastAsiaTheme="majorEastAsia" w:hAnsi="Times New Roman" w:cs="Times New Roman"/>
          <w:i/>
          <w:color w:val="202124"/>
          <w:sz w:val="28"/>
          <w:szCs w:val="28"/>
          <w:lang w:val="kk-KZ"/>
        </w:rPr>
        <w:t>B. abortus-</w:t>
      </w:r>
      <w:r>
        <w:rPr>
          <w:rFonts w:ascii="Times New Roman" w:eastAsiaTheme="majorEastAsia" w:hAnsi="Times New Roman" w:cs="Times New Roman"/>
          <w:color w:val="202124"/>
          <w:sz w:val="28"/>
          <w:szCs w:val="28"/>
          <w:lang w:val="kk-KZ"/>
        </w:rPr>
        <w:t>тың ЕАП-мен</w:t>
      </w:r>
      <w:r>
        <w:rPr>
          <w:rStyle w:val="y2iqfc"/>
          <w:rFonts w:ascii="Times New Roman" w:eastAsiaTheme="majorEastAsia" w:hAnsi="Times New Roman" w:cs="Times New Roman"/>
          <w:color w:val="202124"/>
          <w:sz w:val="28"/>
          <w:szCs w:val="28"/>
          <w:lang w:val="kk-KZ"/>
        </w:rPr>
        <w:t xml:space="preserve">1:51200 сұйылтымына дейін әрекеттесе алды. Бұл қан сарысуы рекомбинантты бруцелла ақуыздарының антигенділігін ж-ИФТ-ында анықтау үшін қолданылды. Иммунологиялық талдау нәтижелері гипериммунды сарысу антиденелері рСМА31 мен рBP26 және рСМА25 пен </w:t>
      </w:r>
      <w:r>
        <w:rPr>
          <w:rFonts w:ascii="Times New Roman" w:eastAsiaTheme="majorEastAsia" w:hAnsi="Times New Roman" w:cs="Times New Roman"/>
          <w:color w:val="202124"/>
          <w:sz w:val="28"/>
          <w:szCs w:val="28"/>
          <w:lang w:val="kk-KZ"/>
        </w:rPr>
        <w:t xml:space="preserve">рCu-ZnСОД </w:t>
      </w:r>
      <w:r>
        <w:rPr>
          <w:rStyle w:val="y2iqfc"/>
          <w:rFonts w:ascii="Times New Roman" w:eastAsiaTheme="majorEastAsia" w:hAnsi="Times New Roman" w:cs="Times New Roman"/>
          <w:color w:val="202124"/>
          <w:sz w:val="28"/>
          <w:szCs w:val="28"/>
          <w:lang w:val="kk-KZ"/>
        </w:rPr>
        <w:t xml:space="preserve">ақуыздарымен тиісінше 1:3200 және  1:12800 сұйылтынымдарына дейін жоғары аффинділікпен байланыса алатындығын көрсетті. Өз кезегінде бұл нәтижелер рекомбинантты антигендердің </w:t>
      </w:r>
      <w:r>
        <w:rPr>
          <w:rStyle w:val="y2iqfc"/>
          <w:rFonts w:ascii="Times New Roman" w:eastAsiaTheme="majorEastAsia" w:hAnsi="Times New Roman" w:cs="Times New Roman"/>
          <w:i/>
          <w:color w:val="202124"/>
          <w:sz w:val="28"/>
          <w:szCs w:val="28"/>
          <w:lang w:val="kk-KZ"/>
        </w:rPr>
        <w:t>E. coli</w:t>
      </w:r>
      <w:r>
        <w:rPr>
          <w:rStyle w:val="y2iqfc"/>
          <w:rFonts w:ascii="Times New Roman" w:eastAsiaTheme="majorEastAsia" w:hAnsi="Times New Roman" w:cs="Times New Roman"/>
          <w:color w:val="202124"/>
          <w:sz w:val="28"/>
          <w:szCs w:val="28"/>
          <w:lang w:val="kk-KZ"/>
        </w:rPr>
        <w:t xml:space="preserve"> BL21 штаммымен белсенді түрінде экспрессияланатындығын дәлелдейді.</w:t>
      </w:r>
    </w:p>
    <w:p w14:paraId="0F999F94" w14:textId="77777777" w:rsidR="005900EC" w:rsidRPr="003A034D" w:rsidRDefault="00312E39" w:rsidP="004C114C">
      <w:pPr>
        <w:shd w:val="clear" w:color="auto" w:fill="FFFFFF" w:themeFill="background1"/>
        <w:autoSpaceDE w:val="0"/>
        <w:autoSpaceDN w:val="0"/>
        <w:adjustRightInd w:val="0"/>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4"/>
          <w:szCs w:val="24"/>
          <w:lang w:val="kk-KZ"/>
        </w:rPr>
        <w:tab/>
      </w:r>
      <w:r>
        <w:rPr>
          <w:rFonts w:ascii="Times New Roman" w:hAnsi="Times New Roman" w:cs="Times New Roman"/>
          <w:color w:val="000000"/>
          <w:sz w:val="28"/>
          <w:szCs w:val="28"/>
          <w:lang w:val="kk-KZ"/>
        </w:rPr>
        <w:t xml:space="preserve">Келесі зерттеулерімізде </w:t>
      </w:r>
      <w:r>
        <w:rPr>
          <w:rFonts w:ascii="Times New Roman" w:hAnsi="Times New Roman" w:cs="Times New Roman"/>
          <w:i/>
          <w:color w:val="000000"/>
          <w:sz w:val="28"/>
          <w:szCs w:val="28"/>
          <w:lang w:val="kk-KZ"/>
        </w:rPr>
        <w:t>Brucella</w:t>
      </w:r>
      <w:r>
        <w:rPr>
          <w:rFonts w:ascii="Times New Roman" w:hAnsi="Times New Roman" w:cs="Times New Roman"/>
          <w:color w:val="000000"/>
          <w:sz w:val="28"/>
          <w:szCs w:val="28"/>
          <w:lang w:val="kk-KZ"/>
        </w:rPr>
        <w:t>-ның рСМА19-дың ақ тышқандарға ж-ИФТ-ындағы иммуногенділігі қоздырғыштың рСМА25 және рСМА31 ақуыздарымен салыстыра отыра анықталды. Зерттеу нәтижелері 6-шы суретте көрсетілген.</w:t>
      </w:r>
    </w:p>
    <w:p w14:paraId="138BAEBC" w14:textId="77777777" w:rsidR="005900EC" w:rsidRPr="003A034D" w:rsidRDefault="005900EC" w:rsidP="005900EC">
      <w:pPr>
        <w:spacing w:after="0" w:line="240" w:lineRule="auto"/>
        <w:jc w:val="both"/>
        <w:rPr>
          <w:rFonts w:ascii="Times New Roman" w:hAnsi="Times New Roman" w:cs="Times New Roman"/>
          <w:sz w:val="28"/>
          <w:szCs w:val="28"/>
          <w:lang w:val="kk-KZ"/>
        </w:rPr>
      </w:pPr>
    </w:p>
    <w:p w14:paraId="70BB1E16" w14:textId="77777777" w:rsidR="005900EC" w:rsidRPr="003A034D" w:rsidRDefault="0052492C" w:rsidP="005900E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4F5623F" wp14:editId="74C6E386">
            <wp:extent cx="6120130" cy="4112656"/>
            <wp:effectExtent l="19050" t="0" r="0" b="0"/>
            <wp:docPr id="16" name="Рисунок 5" descr="C:\Users\b.inirbay\Desktop\2222222222222222222222222222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nirbay\Desktop\2222222222222222222222222222222222.jpg"/>
                    <pic:cNvPicPr>
                      <a:picLocks noChangeAspect="1" noChangeArrowheads="1"/>
                    </pic:cNvPicPr>
                  </pic:nvPicPr>
                  <pic:blipFill>
                    <a:blip r:embed="rId17" cstate="print"/>
                    <a:srcRect/>
                    <a:stretch>
                      <a:fillRect/>
                    </a:stretch>
                  </pic:blipFill>
                  <pic:spPr bwMode="auto">
                    <a:xfrm>
                      <a:off x="0" y="0"/>
                      <a:ext cx="6120130" cy="4112656"/>
                    </a:xfrm>
                    <a:prstGeom prst="rect">
                      <a:avLst/>
                    </a:prstGeom>
                    <a:noFill/>
                    <a:ln w="9525">
                      <a:noFill/>
                      <a:miter lim="800000"/>
                      <a:headEnd/>
                      <a:tailEnd/>
                    </a:ln>
                  </pic:spPr>
                </pic:pic>
              </a:graphicData>
            </a:graphic>
          </wp:inline>
        </w:drawing>
      </w:r>
    </w:p>
    <w:p w14:paraId="557E303F" w14:textId="77777777" w:rsidR="005900EC" w:rsidRPr="003A034D" w:rsidRDefault="00312E39" w:rsidP="00EF6236">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lang w:val="kk-KZ"/>
        </w:rPr>
        <w:t>6-шы сурет</w:t>
      </w:r>
      <w:r>
        <w:rPr>
          <w:rFonts w:ascii="Times New Roman" w:hAnsi="Times New Roman" w:cs="Times New Roman"/>
          <w:bCs/>
          <w:sz w:val="28"/>
          <w:szCs w:val="28"/>
        </w:rPr>
        <w:t>–</w:t>
      </w:r>
      <w:r>
        <w:rPr>
          <w:rFonts w:ascii="Times New Roman" w:hAnsi="Times New Roman" w:cs="Times New Roman"/>
          <w:i/>
          <w:color w:val="000000"/>
          <w:sz w:val="28"/>
          <w:szCs w:val="28"/>
          <w:lang w:val="kk-KZ"/>
        </w:rPr>
        <w:t>Brucella</w:t>
      </w:r>
      <w:r>
        <w:rPr>
          <w:rFonts w:ascii="Times New Roman" w:hAnsi="Times New Roman" w:cs="Times New Roman"/>
          <w:color w:val="000000"/>
          <w:sz w:val="28"/>
          <w:szCs w:val="28"/>
          <w:lang w:val="kk-KZ"/>
        </w:rPr>
        <w:t>-ның рСМА19, рСМА25 және рСМА31 ақуыздарының салыстырмалы</w:t>
      </w:r>
      <w:r>
        <w:rPr>
          <w:rFonts w:ascii="Times New Roman" w:hAnsi="Times New Roman" w:cs="Times New Roman"/>
          <w:bCs/>
          <w:sz w:val="28"/>
          <w:szCs w:val="28"/>
          <w:lang w:val="kk-KZ"/>
        </w:rPr>
        <w:t xml:space="preserve"> иммуногенділігі</w:t>
      </w:r>
      <w:r>
        <w:rPr>
          <w:rFonts w:ascii="Times New Roman" w:hAnsi="Times New Roman" w:cs="Times New Roman"/>
          <w:bCs/>
          <w:sz w:val="28"/>
          <w:szCs w:val="28"/>
        </w:rPr>
        <w:t>.</w:t>
      </w:r>
    </w:p>
    <w:p w14:paraId="650DBD45" w14:textId="77777777" w:rsidR="005900EC" w:rsidRPr="003A034D" w:rsidRDefault="005900EC" w:rsidP="005900EC">
      <w:pPr>
        <w:spacing w:after="0" w:line="240" w:lineRule="auto"/>
        <w:jc w:val="both"/>
        <w:rPr>
          <w:rFonts w:ascii="Times New Roman" w:hAnsi="Times New Roman" w:cs="Times New Roman"/>
          <w:sz w:val="28"/>
          <w:szCs w:val="28"/>
        </w:rPr>
      </w:pPr>
    </w:p>
    <w:p w14:paraId="5B22FED8"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6-шы  суретте бейнеленген диаграммалар</w:t>
      </w:r>
      <w:r>
        <w:rPr>
          <w:rFonts w:ascii="Times New Roman" w:hAnsi="Times New Roman" w:cs="Times New Roman"/>
          <w:bCs/>
          <w:sz w:val="28"/>
          <w:szCs w:val="28"/>
        </w:rPr>
        <w:t xml:space="preserve"> </w:t>
      </w:r>
      <w:r>
        <w:rPr>
          <w:rFonts w:ascii="Times New Roman" w:hAnsi="Times New Roman" w:cs="Times New Roman"/>
          <w:sz w:val="28"/>
          <w:szCs w:val="28"/>
          <w:lang w:val="en-US"/>
        </w:rPr>
        <w:t>II</w:t>
      </w:r>
      <w:r>
        <w:rPr>
          <w:rFonts w:ascii="Times New Roman" w:hAnsi="Times New Roman" w:cs="Times New Roman"/>
          <w:sz w:val="28"/>
          <w:szCs w:val="28"/>
          <w:lang w:val="kk-KZ"/>
        </w:rPr>
        <w:t xml:space="preserve"> топтың тышқандары р</w:t>
      </w:r>
      <w:r>
        <w:rPr>
          <w:rFonts w:ascii="Times New Roman" w:hAnsi="Times New Roman" w:cs="Times New Roman"/>
          <w:sz w:val="28"/>
          <w:szCs w:val="28"/>
        </w:rPr>
        <w:t>СМА19</w:t>
      </w:r>
      <w:r>
        <w:rPr>
          <w:rFonts w:ascii="Times New Roman" w:hAnsi="Times New Roman" w:cs="Times New Roman"/>
          <w:sz w:val="28"/>
          <w:szCs w:val="28"/>
          <w:lang w:val="kk-KZ"/>
        </w:rPr>
        <w:t>-ға қарсы антиденелерді бір ғана тері асты инъекциясынан кейін және а</w:t>
      </w:r>
      <w:r>
        <w:rPr>
          <w:rFonts w:ascii="Times New Roman" w:hAnsi="Times New Roman" w:cs="Times New Roman"/>
          <w:sz w:val="28"/>
          <w:szCs w:val="28"/>
        </w:rPr>
        <w:t>дъювант</w:t>
      </w:r>
      <w:r>
        <w:rPr>
          <w:rFonts w:ascii="Times New Roman" w:hAnsi="Times New Roman" w:cs="Times New Roman"/>
          <w:sz w:val="28"/>
          <w:szCs w:val="28"/>
          <w:lang w:val="kk-KZ"/>
        </w:rPr>
        <w:t>тың көмегісіз-ақ түзей алды</w:t>
      </w:r>
      <w:r>
        <w:rPr>
          <w:rFonts w:ascii="Times New Roman" w:hAnsi="Times New Roman" w:cs="Times New Roman"/>
          <w:sz w:val="28"/>
          <w:szCs w:val="28"/>
        </w:rPr>
        <w:t xml:space="preserve">. </w:t>
      </w:r>
      <w:r>
        <w:rPr>
          <w:rStyle w:val="y2iqfc"/>
          <w:rFonts w:ascii="Times New Roman" w:eastAsiaTheme="majorEastAsia" w:hAnsi="Times New Roman" w:cs="Times New Roman"/>
          <w:color w:val="202124"/>
          <w:sz w:val="28"/>
          <w:szCs w:val="28"/>
          <w:lang w:val="kk-KZ"/>
        </w:rPr>
        <w:t xml:space="preserve">III, IV және V топтардың тышқандарда антиденелерді өндіру үшін қолданылған иммунизация кестесі антиденелердің қарқынды түрде түзілуіне әкелді. ТФА немесе ТеФА-ында эмульсияланған рСМА19-бен егілген тышқандардың көпшілігінің сарысу үлгілерінің ең төменгі сұйылтуларындағы антиденелер рСМА25 және рСМА31-мен  айқыш-реакцияға түсті. Көңіл аударатын мәселе – тек қана ТФА-мен </w:t>
      </w:r>
      <w:r>
        <w:rPr>
          <w:rFonts w:ascii="Times New Roman" w:hAnsi="Times New Roman" w:cs="Times New Roman"/>
          <w:sz w:val="28"/>
          <w:szCs w:val="28"/>
          <w:lang w:val="kk-KZ"/>
        </w:rPr>
        <w:t xml:space="preserve">(I топ) егілген тышқандардың сарысулары ж-ИФТ-ында рСМА19 және рСМА25-пен 1:100 немесе 1:200 сұйылтымдарында оң нәтиже көрсетті. рСМА19-ға антиденелердің ең жоғарғы титрлері (1:1600-1:6400) Фрейнд адъванттарымен 3 рет егілген VI топ тышқандарының сарысу үлгілерінде анықталды. Дегенмен, алынған антисарысу рСМА25 және рСМА31-ге біршама айқыш реактивтілік көрсетті. </w:t>
      </w:r>
    </w:p>
    <w:p w14:paraId="68978B31" w14:textId="77777777" w:rsidR="005D1A29" w:rsidRPr="003A034D" w:rsidRDefault="00312E39" w:rsidP="00E54A8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рСМА19 антигенділігі:</w:t>
      </w:r>
    </w:p>
    <w:p w14:paraId="18C3D821" w14:textId="77777777" w:rsidR="005D1A29" w:rsidRPr="003A034D" w:rsidRDefault="00312E39" w:rsidP="00E54A8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i/>
          <w:sz w:val="28"/>
          <w:szCs w:val="28"/>
          <w:lang w:val="kk-KZ"/>
        </w:rPr>
        <w:t>- B. abortus</w:t>
      </w:r>
      <w:r>
        <w:rPr>
          <w:rFonts w:ascii="Times New Roman" w:hAnsi="Times New Roman" w:cs="Times New Roman"/>
          <w:sz w:val="28"/>
          <w:szCs w:val="28"/>
          <w:lang w:val="kk-KZ"/>
        </w:rPr>
        <w:t xml:space="preserve"> 19 штаммының инактивирленген тұтас жасушалармен иммунизацияланған қояндардың қан сарысулары; </w:t>
      </w:r>
    </w:p>
    <w:p w14:paraId="2C473119" w14:textId="77777777" w:rsidR="005D1A29" w:rsidRPr="003A034D" w:rsidRDefault="00312E39" w:rsidP="00E54A8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544 штаммымен тәжірибелі түрде жұқтырылған ірі қара малдың сарысуларын; </w:t>
      </w:r>
    </w:p>
    <w:p w14:paraId="42334E05" w14:textId="77777777" w:rsidR="005D1A29" w:rsidRPr="003A034D" w:rsidRDefault="00312E39" w:rsidP="00E54A8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бруцеллезге қарсы ревакцинацияланған сиырлардың қан сарысулары; </w:t>
      </w:r>
    </w:p>
    <w:p w14:paraId="4544E9A9" w14:textId="77777777" w:rsidR="009C0D40" w:rsidRPr="003A034D" w:rsidRDefault="00312E39" w:rsidP="00E54A8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жаңа індет ошағының вакцинация алмаған және РБС немесе КБР бойынша бруцеллезге оң нәтиже көрсеткен сиырларының қан сарысулары;</w:t>
      </w:r>
    </w:p>
    <w:p w14:paraId="7FC4DC0C" w14:textId="77777777" w:rsidR="00E54A81" w:rsidRPr="003A034D" w:rsidRDefault="00312E39" w:rsidP="00E54A8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бруцеллезден таза ферманың екпе алмаған серонегативті сиырларының қан сарысуларын  (v) қолдану арқылы зерттелді. </w:t>
      </w:r>
    </w:p>
    <w:p w14:paraId="3E3AA887" w14:textId="77777777" w:rsidR="005900EC" w:rsidRPr="003A034D" w:rsidRDefault="00312E39" w:rsidP="00E54A8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кестеде көрсетілгендей, рСМА19 қоян антисарысуында басқа ақуыздарға қарағанда төменірек антигенділік қасиет көрсетті.  </w:t>
      </w:r>
    </w:p>
    <w:p w14:paraId="6B6019BC" w14:textId="77777777" w:rsidR="009C0D40" w:rsidRPr="003A034D" w:rsidRDefault="009C0D40" w:rsidP="005900EC">
      <w:pPr>
        <w:suppressAutoHyphens/>
        <w:spacing w:after="0" w:line="240" w:lineRule="auto"/>
        <w:jc w:val="center"/>
        <w:rPr>
          <w:rFonts w:ascii="Times New Roman" w:eastAsia="Times New Roman" w:hAnsi="Times New Roman" w:cs="Times New Roman"/>
          <w:sz w:val="28"/>
          <w:szCs w:val="28"/>
          <w:lang w:val="kk-KZ" w:eastAsia="ar-SA"/>
        </w:rPr>
      </w:pPr>
    </w:p>
    <w:p w14:paraId="60C82134" w14:textId="77777777" w:rsidR="005900EC" w:rsidRPr="003A034D" w:rsidRDefault="00312E39" w:rsidP="005900EC">
      <w:pPr>
        <w:suppressAutoHyphens/>
        <w:spacing w:after="0" w:line="240" w:lineRule="auto"/>
        <w:jc w:val="center"/>
        <w:rPr>
          <w:rFonts w:ascii="Times New Roman" w:eastAsia="Times New Roman" w:hAnsi="Times New Roman" w:cs="Times New Roman"/>
          <w:lang w:val="kk-KZ" w:eastAsia="ar-SA"/>
        </w:rPr>
      </w:pPr>
      <w:r>
        <w:rPr>
          <w:rFonts w:ascii="Times New Roman" w:eastAsia="Times New Roman" w:hAnsi="Times New Roman" w:cs="Times New Roman"/>
          <w:sz w:val="28"/>
          <w:szCs w:val="28"/>
          <w:lang w:val="kk-KZ" w:eastAsia="ar-SA"/>
        </w:rPr>
        <w:t xml:space="preserve">2-ші  кесте - </w:t>
      </w:r>
      <w:r>
        <w:rPr>
          <w:rFonts w:ascii="Times New Roman" w:hAnsi="Times New Roman" w:cs="Times New Roman"/>
          <w:sz w:val="28"/>
          <w:szCs w:val="28"/>
          <w:lang w:val="kk-KZ"/>
        </w:rPr>
        <w:t>рСМА</w:t>
      </w:r>
      <w:r>
        <w:rPr>
          <w:rFonts w:ascii="Times New Roman" w:eastAsia="Times New Roman" w:hAnsi="Times New Roman" w:cs="Times New Roman"/>
          <w:sz w:val="28"/>
          <w:szCs w:val="28"/>
          <w:lang w:val="kk-KZ" w:eastAsia="ar-SA"/>
        </w:rPr>
        <w:t xml:space="preserve">–дарының </w:t>
      </w:r>
      <w:r>
        <w:rPr>
          <w:rFonts w:ascii="Times New Roman" w:eastAsia="Times New Roman" w:hAnsi="Times New Roman" w:cs="Times New Roman"/>
          <w:i/>
          <w:sz w:val="28"/>
          <w:szCs w:val="28"/>
          <w:lang w:val="kk-KZ" w:eastAsia="ar-SA"/>
        </w:rPr>
        <w:t>В. abortus 19</w:t>
      </w:r>
      <w:r>
        <w:rPr>
          <w:rFonts w:ascii="Times New Roman" w:eastAsia="Times New Roman" w:hAnsi="Times New Roman" w:cs="Times New Roman"/>
          <w:sz w:val="28"/>
          <w:szCs w:val="28"/>
          <w:lang w:val="kk-KZ" w:eastAsia="ar-SA"/>
        </w:rPr>
        <w:t>-дың тұтас жасушаларына қарсы қоян сарысуындағы антигенділігі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0"/>
        <w:gridCol w:w="2293"/>
        <w:gridCol w:w="1774"/>
        <w:gridCol w:w="1666"/>
        <w:gridCol w:w="1677"/>
      </w:tblGrid>
      <w:tr w:rsidR="005900EC" w:rsidRPr="003A034D" w14:paraId="7D676FE6" w14:textId="77777777" w:rsidTr="00E33A6C">
        <w:tc>
          <w:tcPr>
            <w:tcW w:w="2136" w:type="dxa"/>
            <w:vMerge w:val="restart"/>
          </w:tcPr>
          <w:p w14:paraId="78AEB4E8" w14:textId="77777777" w:rsidR="005900EC" w:rsidRPr="003A034D" w:rsidRDefault="00312E39" w:rsidP="009211E6">
            <w:pPr>
              <w:tabs>
                <w:tab w:val="center" w:pos="4677"/>
                <w:tab w:val="left" w:pos="8576"/>
              </w:tabs>
              <w:suppressAutoHyphens/>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 Қояндардың жеке нөмірлері</w:t>
            </w:r>
          </w:p>
        </w:tc>
        <w:tc>
          <w:tcPr>
            <w:tcW w:w="2293" w:type="dxa"/>
            <w:vMerge w:val="restart"/>
          </w:tcPr>
          <w:p w14:paraId="615F337F" w14:textId="77777777" w:rsidR="005900EC" w:rsidRPr="003A034D" w:rsidRDefault="00312E39" w:rsidP="009211E6">
            <w:pPr>
              <w:tabs>
                <w:tab w:val="center" w:pos="4677"/>
                <w:tab w:val="left" w:pos="8576"/>
              </w:tabs>
              <w:suppressAutoHyphens/>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И</w:t>
            </w:r>
            <w:r>
              <w:rPr>
                <w:rFonts w:ascii="Times New Roman" w:eastAsia="Times New Roman" w:hAnsi="Times New Roman" w:cs="Times New Roman"/>
                <w:sz w:val="28"/>
                <w:szCs w:val="28"/>
                <w:lang w:eastAsia="ar-SA"/>
              </w:rPr>
              <w:t>ммунизаци</w:t>
            </w:r>
            <w:r>
              <w:rPr>
                <w:rFonts w:ascii="Times New Roman" w:eastAsia="Times New Roman" w:hAnsi="Times New Roman" w:cs="Times New Roman"/>
                <w:sz w:val="28"/>
                <w:szCs w:val="28"/>
                <w:lang w:val="kk-KZ" w:eastAsia="ar-SA"/>
              </w:rPr>
              <w:t>ядан кейінгі күндер</w:t>
            </w:r>
          </w:p>
        </w:tc>
        <w:tc>
          <w:tcPr>
            <w:tcW w:w="5225" w:type="dxa"/>
            <w:gridSpan w:val="3"/>
          </w:tcPr>
          <w:p w14:paraId="1C477BDC" w14:textId="77777777" w:rsidR="005900EC" w:rsidRPr="003A034D" w:rsidRDefault="00312E39" w:rsidP="0094577F">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ИФТ-ында рСМА-ға қарсы антиденелер титрі</w:t>
            </w:r>
          </w:p>
        </w:tc>
      </w:tr>
      <w:tr w:rsidR="005900EC" w:rsidRPr="003A034D" w14:paraId="263FFFE8" w14:textId="77777777" w:rsidTr="00E33A6C">
        <w:tc>
          <w:tcPr>
            <w:tcW w:w="2136" w:type="dxa"/>
            <w:vMerge/>
          </w:tcPr>
          <w:p w14:paraId="043CC79D" w14:textId="77777777" w:rsidR="005900EC" w:rsidRPr="003A034D" w:rsidRDefault="005900EC" w:rsidP="009211E6">
            <w:pPr>
              <w:suppressAutoHyphens/>
              <w:jc w:val="center"/>
              <w:rPr>
                <w:rFonts w:ascii="Times New Roman" w:eastAsia="Times New Roman" w:hAnsi="Times New Roman" w:cs="Times New Roman"/>
                <w:sz w:val="28"/>
                <w:szCs w:val="28"/>
                <w:lang w:val="kk-KZ" w:eastAsia="ar-SA"/>
              </w:rPr>
            </w:pPr>
          </w:p>
        </w:tc>
        <w:tc>
          <w:tcPr>
            <w:tcW w:w="2293" w:type="dxa"/>
            <w:vMerge/>
          </w:tcPr>
          <w:p w14:paraId="2AC28BA8" w14:textId="77777777" w:rsidR="005900EC" w:rsidRPr="003A034D" w:rsidRDefault="005900EC" w:rsidP="009211E6">
            <w:pPr>
              <w:tabs>
                <w:tab w:val="center" w:pos="4677"/>
                <w:tab w:val="left" w:pos="8576"/>
              </w:tabs>
              <w:suppressAutoHyphens/>
              <w:spacing w:line="480" w:lineRule="auto"/>
              <w:rPr>
                <w:rFonts w:ascii="Times New Roman" w:eastAsia="Times New Roman" w:hAnsi="Times New Roman" w:cs="Times New Roman"/>
                <w:sz w:val="28"/>
                <w:szCs w:val="28"/>
                <w:lang w:val="kk-KZ" w:eastAsia="ar-SA"/>
              </w:rPr>
            </w:pPr>
          </w:p>
        </w:tc>
        <w:tc>
          <w:tcPr>
            <w:tcW w:w="1816" w:type="dxa"/>
            <w:vAlign w:val="center"/>
          </w:tcPr>
          <w:p w14:paraId="047479A9"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kk-KZ" w:eastAsia="ar-SA"/>
              </w:rPr>
              <w:t>р</w:t>
            </w:r>
            <w:r>
              <w:rPr>
                <w:rFonts w:ascii="Times New Roman" w:eastAsia="Times New Roman" w:hAnsi="Times New Roman" w:cs="Times New Roman"/>
                <w:sz w:val="28"/>
                <w:szCs w:val="28"/>
                <w:lang w:val="en-US" w:eastAsia="ar-SA"/>
              </w:rPr>
              <w:t>СМА 19</w:t>
            </w:r>
          </w:p>
        </w:tc>
        <w:tc>
          <w:tcPr>
            <w:tcW w:w="1701" w:type="dxa"/>
            <w:vAlign w:val="center"/>
          </w:tcPr>
          <w:p w14:paraId="036C02C5"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kk-KZ" w:eastAsia="ar-SA"/>
              </w:rPr>
              <w:t>р</w:t>
            </w:r>
            <w:r>
              <w:rPr>
                <w:rFonts w:ascii="Times New Roman" w:eastAsia="Times New Roman" w:hAnsi="Times New Roman" w:cs="Times New Roman"/>
                <w:sz w:val="28"/>
                <w:szCs w:val="28"/>
                <w:lang w:val="en-US" w:eastAsia="ar-SA"/>
              </w:rPr>
              <w:t>СМА 25</w:t>
            </w:r>
          </w:p>
        </w:tc>
        <w:tc>
          <w:tcPr>
            <w:tcW w:w="1708" w:type="dxa"/>
            <w:vAlign w:val="center"/>
          </w:tcPr>
          <w:p w14:paraId="61B2DFC9"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kk-KZ" w:eastAsia="ar-SA"/>
              </w:rPr>
              <w:t>р</w:t>
            </w:r>
            <w:r>
              <w:rPr>
                <w:rFonts w:ascii="Times New Roman" w:eastAsia="Times New Roman" w:hAnsi="Times New Roman" w:cs="Times New Roman"/>
                <w:sz w:val="28"/>
                <w:szCs w:val="28"/>
                <w:lang w:val="en-US" w:eastAsia="ar-SA"/>
              </w:rPr>
              <w:t>СМА 31</w:t>
            </w:r>
          </w:p>
        </w:tc>
      </w:tr>
      <w:tr w:rsidR="005900EC" w:rsidRPr="003A034D" w14:paraId="2F31E1A8" w14:textId="77777777" w:rsidTr="00E33A6C">
        <w:tc>
          <w:tcPr>
            <w:tcW w:w="2136" w:type="dxa"/>
          </w:tcPr>
          <w:p w14:paraId="0049319D" w14:textId="77777777" w:rsidR="005900EC" w:rsidRPr="003A034D" w:rsidRDefault="00312E39" w:rsidP="009211E6">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w:t>
            </w:r>
          </w:p>
        </w:tc>
        <w:tc>
          <w:tcPr>
            <w:tcW w:w="2293" w:type="dxa"/>
            <w:vMerge w:val="restart"/>
          </w:tcPr>
          <w:p w14:paraId="13010EB5" w14:textId="77777777" w:rsidR="005900EC" w:rsidRPr="003A034D" w:rsidRDefault="005900EC"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p>
          <w:p w14:paraId="2A9DF1D9"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14</w:t>
            </w:r>
          </w:p>
        </w:tc>
        <w:tc>
          <w:tcPr>
            <w:tcW w:w="1816" w:type="dxa"/>
          </w:tcPr>
          <w:p w14:paraId="0853ED9B"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 400</w:t>
            </w:r>
          </w:p>
        </w:tc>
        <w:tc>
          <w:tcPr>
            <w:tcW w:w="1701" w:type="dxa"/>
          </w:tcPr>
          <w:p w14:paraId="16CEFBD9"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1:1600</w:t>
            </w:r>
          </w:p>
        </w:tc>
        <w:tc>
          <w:tcPr>
            <w:tcW w:w="1708" w:type="dxa"/>
          </w:tcPr>
          <w:p w14:paraId="1DA07193"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1:800</w:t>
            </w:r>
          </w:p>
        </w:tc>
      </w:tr>
      <w:tr w:rsidR="005900EC" w:rsidRPr="003A034D" w14:paraId="41DD925A" w14:textId="77777777" w:rsidTr="00E33A6C">
        <w:tc>
          <w:tcPr>
            <w:tcW w:w="2136" w:type="dxa"/>
          </w:tcPr>
          <w:p w14:paraId="27AAA7ED" w14:textId="77777777" w:rsidR="005900EC" w:rsidRPr="003A034D" w:rsidRDefault="00312E39" w:rsidP="009211E6">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2</w:t>
            </w:r>
          </w:p>
        </w:tc>
        <w:tc>
          <w:tcPr>
            <w:tcW w:w="2293" w:type="dxa"/>
            <w:vMerge/>
          </w:tcPr>
          <w:p w14:paraId="58F8E3EC" w14:textId="77777777" w:rsidR="005900EC" w:rsidRPr="003A034D" w:rsidRDefault="005900EC" w:rsidP="009211E6">
            <w:pPr>
              <w:tabs>
                <w:tab w:val="center" w:pos="4677"/>
                <w:tab w:val="left" w:pos="8576"/>
              </w:tabs>
              <w:suppressAutoHyphens/>
              <w:spacing w:line="480" w:lineRule="auto"/>
              <w:rPr>
                <w:rFonts w:ascii="Times New Roman" w:eastAsia="Times New Roman" w:hAnsi="Times New Roman" w:cs="Times New Roman"/>
                <w:sz w:val="28"/>
                <w:szCs w:val="28"/>
                <w:lang w:val="en-US" w:eastAsia="ar-SA"/>
              </w:rPr>
            </w:pPr>
          </w:p>
        </w:tc>
        <w:tc>
          <w:tcPr>
            <w:tcW w:w="1816" w:type="dxa"/>
          </w:tcPr>
          <w:p w14:paraId="5F4CB0BF"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w:t>
            </w:r>
            <w:r>
              <w:rPr>
                <w:rFonts w:ascii="Times New Roman" w:eastAsia="Times New Roman" w:hAnsi="Times New Roman" w:cs="Times New Roman"/>
                <w:sz w:val="28"/>
                <w:szCs w:val="28"/>
                <w:lang w:val="en-US" w:eastAsia="ar-SA"/>
              </w:rPr>
              <w:t>8</w:t>
            </w:r>
            <w:r>
              <w:rPr>
                <w:rFonts w:ascii="Times New Roman" w:eastAsia="Times New Roman" w:hAnsi="Times New Roman" w:cs="Times New Roman"/>
                <w:sz w:val="28"/>
                <w:szCs w:val="28"/>
                <w:lang w:eastAsia="ar-SA"/>
              </w:rPr>
              <w:t>00</w:t>
            </w:r>
          </w:p>
        </w:tc>
        <w:tc>
          <w:tcPr>
            <w:tcW w:w="1701" w:type="dxa"/>
          </w:tcPr>
          <w:p w14:paraId="1C256B54"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1:1600</w:t>
            </w:r>
          </w:p>
        </w:tc>
        <w:tc>
          <w:tcPr>
            <w:tcW w:w="1708" w:type="dxa"/>
          </w:tcPr>
          <w:p w14:paraId="6293241F"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1:1600</w:t>
            </w:r>
          </w:p>
        </w:tc>
      </w:tr>
      <w:tr w:rsidR="005900EC" w:rsidRPr="003A034D" w14:paraId="70865AAD" w14:textId="77777777" w:rsidTr="00E33A6C">
        <w:tc>
          <w:tcPr>
            <w:tcW w:w="2136" w:type="dxa"/>
          </w:tcPr>
          <w:p w14:paraId="6C445F68" w14:textId="77777777" w:rsidR="005900EC" w:rsidRPr="003A034D" w:rsidRDefault="00312E39" w:rsidP="009211E6">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w:t>
            </w:r>
          </w:p>
        </w:tc>
        <w:tc>
          <w:tcPr>
            <w:tcW w:w="2293" w:type="dxa"/>
            <w:vMerge w:val="restart"/>
          </w:tcPr>
          <w:p w14:paraId="160D1B62" w14:textId="77777777" w:rsidR="005900EC" w:rsidRPr="003A034D" w:rsidRDefault="005900EC"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p>
          <w:p w14:paraId="0FE04929"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21</w:t>
            </w:r>
          </w:p>
        </w:tc>
        <w:tc>
          <w:tcPr>
            <w:tcW w:w="1816" w:type="dxa"/>
          </w:tcPr>
          <w:p w14:paraId="2A63531B"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1:1 600</w:t>
            </w:r>
          </w:p>
        </w:tc>
        <w:tc>
          <w:tcPr>
            <w:tcW w:w="1701" w:type="dxa"/>
          </w:tcPr>
          <w:p w14:paraId="3F7808E7"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1:3 200</w:t>
            </w:r>
          </w:p>
        </w:tc>
        <w:tc>
          <w:tcPr>
            <w:tcW w:w="1708" w:type="dxa"/>
          </w:tcPr>
          <w:p w14:paraId="7AFA5471"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1:3 200</w:t>
            </w:r>
          </w:p>
        </w:tc>
      </w:tr>
      <w:tr w:rsidR="005900EC" w:rsidRPr="003A034D" w14:paraId="2161BB4D" w14:textId="77777777" w:rsidTr="00E33A6C">
        <w:tc>
          <w:tcPr>
            <w:tcW w:w="2136" w:type="dxa"/>
          </w:tcPr>
          <w:p w14:paraId="6D5180C7" w14:textId="77777777" w:rsidR="005900EC" w:rsidRPr="003A034D" w:rsidRDefault="00312E39" w:rsidP="009211E6">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2</w:t>
            </w:r>
          </w:p>
        </w:tc>
        <w:tc>
          <w:tcPr>
            <w:tcW w:w="2293" w:type="dxa"/>
            <w:vMerge/>
          </w:tcPr>
          <w:p w14:paraId="6AC63BB7" w14:textId="77777777" w:rsidR="005900EC" w:rsidRPr="003A034D" w:rsidRDefault="005900EC" w:rsidP="009211E6">
            <w:pPr>
              <w:tabs>
                <w:tab w:val="center" w:pos="4677"/>
                <w:tab w:val="left" w:pos="8576"/>
              </w:tabs>
              <w:suppressAutoHyphens/>
              <w:spacing w:line="480" w:lineRule="auto"/>
              <w:rPr>
                <w:rFonts w:ascii="Times New Roman" w:eastAsia="Times New Roman" w:hAnsi="Times New Roman" w:cs="Times New Roman"/>
                <w:sz w:val="28"/>
                <w:szCs w:val="28"/>
                <w:lang w:val="en-US" w:eastAsia="ar-SA"/>
              </w:rPr>
            </w:pPr>
          </w:p>
        </w:tc>
        <w:tc>
          <w:tcPr>
            <w:tcW w:w="1816" w:type="dxa"/>
          </w:tcPr>
          <w:p w14:paraId="51EDCB33"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1:1 600</w:t>
            </w:r>
          </w:p>
        </w:tc>
        <w:tc>
          <w:tcPr>
            <w:tcW w:w="1701" w:type="dxa"/>
          </w:tcPr>
          <w:p w14:paraId="2A9936C6"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1:3 200</w:t>
            </w:r>
          </w:p>
        </w:tc>
        <w:tc>
          <w:tcPr>
            <w:tcW w:w="1708" w:type="dxa"/>
          </w:tcPr>
          <w:p w14:paraId="52D71C33"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1:3 200</w:t>
            </w:r>
          </w:p>
        </w:tc>
      </w:tr>
      <w:tr w:rsidR="005900EC" w:rsidRPr="003A034D" w14:paraId="41F57225" w14:textId="77777777" w:rsidTr="00E33A6C">
        <w:tc>
          <w:tcPr>
            <w:tcW w:w="2136" w:type="dxa"/>
          </w:tcPr>
          <w:p w14:paraId="3D5B4C98" w14:textId="77777777" w:rsidR="005900EC" w:rsidRPr="003A034D" w:rsidRDefault="00312E39" w:rsidP="009211E6">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w:t>
            </w:r>
          </w:p>
        </w:tc>
        <w:tc>
          <w:tcPr>
            <w:tcW w:w="2293" w:type="dxa"/>
            <w:vMerge w:val="restart"/>
          </w:tcPr>
          <w:p w14:paraId="729631F7" w14:textId="77777777" w:rsidR="005900EC" w:rsidRPr="003A034D" w:rsidRDefault="005900EC"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p>
          <w:p w14:paraId="0707CD44"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35</w:t>
            </w:r>
          </w:p>
        </w:tc>
        <w:tc>
          <w:tcPr>
            <w:tcW w:w="1816" w:type="dxa"/>
          </w:tcPr>
          <w:p w14:paraId="515A58FB"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1:3200</w:t>
            </w:r>
          </w:p>
        </w:tc>
        <w:tc>
          <w:tcPr>
            <w:tcW w:w="1701" w:type="dxa"/>
          </w:tcPr>
          <w:p w14:paraId="121486A1"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1:6 400</w:t>
            </w:r>
          </w:p>
        </w:tc>
        <w:tc>
          <w:tcPr>
            <w:tcW w:w="1708" w:type="dxa"/>
          </w:tcPr>
          <w:p w14:paraId="387D821D"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1:3 200</w:t>
            </w:r>
          </w:p>
        </w:tc>
      </w:tr>
      <w:tr w:rsidR="005900EC" w:rsidRPr="003A034D" w14:paraId="0CC5D499" w14:textId="77777777" w:rsidTr="00E33A6C">
        <w:tc>
          <w:tcPr>
            <w:tcW w:w="2136" w:type="dxa"/>
          </w:tcPr>
          <w:p w14:paraId="0028C698" w14:textId="77777777" w:rsidR="005900EC" w:rsidRPr="003A034D" w:rsidRDefault="00312E39" w:rsidP="009211E6">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2</w:t>
            </w:r>
          </w:p>
        </w:tc>
        <w:tc>
          <w:tcPr>
            <w:tcW w:w="2293" w:type="dxa"/>
            <w:vMerge/>
          </w:tcPr>
          <w:p w14:paraId="37575DD5" w14:textId="77777777" w:rsidR="005900EC" w:rsidRPr="003A034D" w:rsidRDefault="005900EC" w:rsidP="009211E6">
            <w:pPr>
              <w:tabs>
                <w:tab w:val="center" w:pos="4677"/>
                <w:tab w:val="left" w:pos="8576"/>
              </w:tabs>
              <w:suppressAutoHyphens/>
              <w:spacing w:line="480" w:lineRule="auto"/>
              <w:rPr>
                <w:rFonts w:ascii="Times New Roman" w:eastAsia="Times New Roman" w:hAnsi="Times New Roman" w:cs="Times New Roman"/>
                <w:sz w:val="28"/>
                <w:szCs w:val="28"/>
                <w:lang w:val="en-US" w:eastAsia="ar-SA"/>
              </w:rPr>
            </w:pPr>
          </w:p>
        </w:tc>
        <w:tc>
          <w:tcPr>
            <w:tcW w:w="1816" w:type="dxa"/>
          </w:tcPr>
          <w:p w14:paraId="2DB77917"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1:3200</w:t>
            </w:r>
          </w:p>
        </w:tc>
        <w:tc>
          <w:tcPr>
            <w:tcW w:w="1701" w:type="dxa"/>
          </w:tcPr>
          <w:p w14:paraId="72AD3EDE"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1:6 400</w:t>
            </w:r>
          </w:p>
        </w:tc>
        <w:tc>
          <w:tcPr>
            <w:tcW w:w="1708" w:type="dxa"/>
          </w:tcPr>
          <w:p w14:paraId="7B51D0D7"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1:3 200</w:t>
            </w:r>
          </w:p>
        </w:tc>
      </w:tr>
      <w:tr w:rsidR="005900EC" w:rsidRPr="003A034D" w14:paraId="4E9C644D" w14:textId="77777777" w:rsidTr="00E33A6C">
        <w:tc>
          <w:tcPr>
            <w:tcW w:w="2136" w:type="dxa"/>
          </w:tcPr>
          <w:p w14:paraId="1C79BB3D" w14:textId="77777777" w:rsidR="005900EC" w:rsidRPr="003A034D" w:rsidRDefault="00312E39" w:rsidP="009211E6">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w:t>
            </w:r>
          </w:p>
        </w:tc>
        <w:tc>
          <w:tcPr>
            <w:tcW w:w="2293" w:type="dxa"/>
            <w:vMerge w:val="restart"/>
          </w:tcPr>
          <w:p w14:paraId="0510DBD8" w14:textId="77777777" w:rsidR="005900EC" w:rsidRPr="003A034D" w:rsidRDefault="005900EC"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p>
          <w:p w14:paraId="72CEA849"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45</w:t>
            </w:r>
          </w:p>
        </w:tc>
        <w:tc>
          <w:tcPr>
            <w:tcW w:w="1816" w:type="dxa"/>
          </w:tcPr>
          <w:p w14:paraId="7D1AE8E9"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w:t>
            </w:r>
            <w:r>
              <w:rPr>
                <w:rFonts w:ascii="Times New Roman" w:eastAsia="Times New Roman" w:hAnsi="Times New Roman" w:cs="Times New Roman"/>
                <w:sz w:val="28"/>
                <w:szCs w:val="28"/>
                <w:lang w:val="en-US" w:eastAsia="ar-SA"/>
              </w:rPr>
              <w:t>64</w:t>
            </w:r>
            <w:r>
              <w:rPr>
                <w:rFonts w:ascii="Times New Roman" w:eastAsia="Times New Roman" w:hAnsi="Times New Roman" w:cs="Times New Roman"/>
                <w:sz w:val="28"/>
                <w:szCs w:val="28"/>
                <w:lang w:eastAsia="ar-SA"/>
              </w:rPr>
              <w:t>00</w:t>
            </w:r>
          </w:p>
        </w:tc>
        <w:tc>
          <w:tcPr>
            <w:tcW w:w="1701" w:type="dxa"/>
          </w:tcPr>
          <w:p w14:paraId="0C661E2C"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1:6 400</w:t>
            </w:r>
          </w:p>
        </w:tc>
        <w:tc>
          <w:tcPr>
            <w:tcW w:w="1708" w:type="dxa"/>
          </w:tcPr>
          <w:p w14:paraId="44A02446"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1:6 400</w:t>
            </w:r>
          </w:p>
        </w:tc>
      </w:tr>
      <w:tr w:rsidR="005900EC" w:rsidRPr="003A034D" w14:paraId="7090C39E" w14:textId="77777777" w:rsidTr="00E33A6C">
        <w:tc>
          <w:tcPr>
            <w:tcW w:w="2136" w:type="dxa"/>
          </w:tcPr>
          <w:p w14:paraId="60C0B3C4" w14:textId="77777777" w:rsidR="005900EC" w:rsidRPr="003A034D" w:rsidRDefault="00312E39" w:rsidP="009211E6">
            <w:pPr>
              <w:suppressAutoHyphens/>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2</w:t>
            </w:r>
          </w:p>
        </w:tc>
        <w:tc>
          <w:tcPr>
            <w:tcW w:w="2293" w:type="dxa"/>
            <w:vMerge/>
          </w:tcPr>
          <w:p w14:paraId="5BBD3F37" w14:textId="77777777" w:rsidR="005900EC" w:rsidRPr="003A034D" w:rsidRDefault="005900EC" w:rsidP="009211E6">
            <w:pPr>
              <w:tabs>
                <w:tab w:val="center" w:pos="4677"/>
                <w:tab w:val="left" w:pos="8576"/>
              </w:tabs>
              <w:suppressAutoHyphens/>
              <w:spacing w:line="480" w:lineRule="auto"/>
              <w:rPr>
                <w:rFonts w:ascii="Times New Roman" w:eastAsia="Times New Roman" w:hAnsi="Times New Roman" w:cs="Times New Roman"/>
                <w:sz w:val="28"/>
                <w:szCs w:val="28"/>
                <w:lang w:val="en-US" w:eastAsia="ar-SA"/>
              </w:rPr>
            </w:pPr>
          </w:p>
        </w:tc>
        <w:tc>
          <w:tcPr>
            <w:tcW w:w="1816" w:type="dxa"/>
          </w:tcPr>
          <w:p w14:paraId="062F1918"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1:3 200</w:t>
            </w:r>
          </w:p>
        </w:tc>
        <w:tc>
          <w:tcPr>
            <w:tcW w:w="1701" w:type="dxa"/>
          </w:tcPr>
          <w:p w14:paraId="57E267B6"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1:6 400</w:t>
            </w:r>
          </w:p>
        </w:tc>
        <w:tc>
          <w:tcPr>
            <w:tcW w:w="1708" w:type="dxa"/>
          </w:tcPr>
          <w:p w14:paraId="23B1A196" w14:textId="77777777" w:rsidR="005900EC" w:rsidRPr="003A034D" w:rsidRDefault="00312E39" w:rsidP="009211E6">
            <w:pPr>
              <w:widowControl w:val="0"/>
              <w:tabs>
                <w:tab w:val="left" w:pos="851"/>
                <w:tab w:val="left" w:pos="993"/>
              </w:tabs>
              <w:suppressAutoHyphens/>
              <w:autoSpaceDE w:val="0"/>
              <w:autoSpaceDN w:val="0"/>
              <w:adjustRightInd w:val="0"/>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1:6 400</w:t>
            </w:r>
          </w:p>
        </w:tc>
      </w:tr>
      <w:tr w:rsidR="005900EC" w:rsidRPr="003A034D" w14:paraId="545DE0F0" w14:textId="77777777" w:rsidTr="00E33A6C">
        <w:tc>
          <w:tcPr>
            <w:tcW w:w="4429" w:type="dxa"/>
            <w:gridSpan w:val="2"/>
          </w:tcPr>
          <w:p w14:paraId="7CAD7337" w14:textId="77777777" w:rsidR="005900EC" w:rsidRPr="003A034D" w:rsidRDefault="00312E39" w:rsidP="009211E6">
            <w:pPr>
              <w:tabs>
                <w:tab w:val="center" w:pos="4677"/>
                <w:tab w:val="left" w:pos="8576"/>
              </w:tabs>
              <w:suppressAutoHyphens/>
              <w:spacing w:line="480" w:lineRule="auto"/>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kk-KZ" w:eastAsia="ar-SA"/>
              </w:rPr>
              <w:t>Антиденелердің орташа титрлері</w:t>
            </w:r>
          </w:p>
        </w:tc>
        <w:tc>
          <w:tcPr>
            <w:tcW w:w="1816" w:type="dxa"/>
          </w:tcPr>
          <w:p w14:paraId="2529F7B3" w14:textId="77777777" w:rsidR="005900EC" w:rsidRPr="003A034D" w:rsidRDefault="00312E39" w:rsidP="009211E6">
            <w:pPr>
              <w:suppressAutoHyphens/>
              <w:jc w:val="center"/>
              <w:rPr>
                <w:rFonts w:ascii="Times New Roman" w:eastAsia="Times New Roman" w:hAnsi="Times New Roman" w:cs="Times New Roman"/>
                <w:color w:val="000000"/>
                <w:sz w:val="28"/>
                <w:szCs w:val="28"/>
                <w:lang w:eastAsia="ar-SA"/>
              </w:rPr>
            </w:pPr>
            <w:r>
              <w:rPr>
                <w:rFonts w:ascii="Times New Roman" w:eastAsia="Times New Roman" w:hAnsi="Times New Roman" w:cs="Times New Roman"/>
                <w:color w:val="000000"/>
                <w:sz w:val="28"/>
                <w:szCs w:val="28"/>
                <w:lang w:eastAsia="ar-SA"/>
              </w:rPr>
              <w:t>1:980</w:t>
            </w:r>
          </w:p>
          <w:p w14:paraId="56104519" w14:textId="77777777" w:rsidR="005900EC" w:rsidRPr="003A034D" w:rsidRDefault="00312E39" w:rsidP="009211E6">
            <w:pPr>
              <w:suppressAutoHyphens/>
              <w:jc w:val="center"/>
              <w:rPr>
                <w:rFonts w:ascii="Times New Roman" w:eastAsia="Times New Roman" w:hAnsi="Times New Roman" w:cs="Times New Roman"/>
                <w:color w:val="000000"/>
                <w:sz w:val="28"/>
                <w:szCs w:val="28"/>
                <w:lang w:eastAsia="ar-SA"/>
              </w:rPr>
            </w:pPr>
            <w:r>
              <w:rPr>
                <w:rFonts w:ascii="Times New Roman" w:eastAsia="Times New Roman" w:hAnsi="Times New Roman" w:cs="Times New Roman"/>
                <w:color w:val="000000"/>
                <w:sz w:val="28"/>
                <w:szCs w:val="28"/>
                <w:lang w:eastAsia="ar-SA"/>
              </w:rPr>
              <w:t xml:space="preserve"> (77,8</w:t>
            </w:r>
            <w:r>
              <w:rPr>
                <w:rFonts w:ascii="Times New Roman" w:eastAsia="Times New Roman" w:hAnsi="Times New Roman" w:cs="Times New Roman"/>
                <w:color w:val="000000"/>
                <w:sz w:val="28"/>
                <w:szCs w:val="28"/>
                <w:lang w:val="en-US" w:eastAsia="ar-SA"/>
              </w:rPr>
              <w:t>%</w:t>
            </w:r>
            <w:r>
              <w:rPr>
                <w:rFonts w:ascii="Times New Roman" w:eastAsia="Times New Roman" w:hAnsi="Times New Roman" w:cs="Times New Roman"/>
                <w:color w:val="000000"/>
                <w:sz w:val="28"/>
                <w:szCs w:val="28"/>
                <w:lang w:eastAsia="ar-SA"/>
              </w:rPr>
              <w:t>; -43,8</w:t>
            </w:r>
            <w:r>
              <w:rPr>
                <w:rFonts w:ascii="Times New Roman" w:eastAsia="Times New Roman" w:hAnsi="Times New Roman" w:cs="Times New Roman"/>
                <w:color w:val="000000"/>
                <w:sz w:val="28"/>
                <w:szCs w:val="28"/>
                <w:lang w:val="en-US" w:eastAsia="ar-SA"/>
              </w:rPr>
              <w:t>%</w:t>
            </w:r>
            <w:r>
              <w:rPr>
                <w:rFonts w:ascii="Times New Roman" w:eastAsia="Times New Roman" w:hAnsi="Times New Roman" w:cs="Times New Roman"/>
                <w:color w:val="000000"/>
                <w:sz w:val="28"/>
                <w:szCs w:val="28"/>
                <w:lang w:eastAsia="ar-SA"/>
              </w:rPr>
              <w:t>)</w:t>
            </w:r>
          </w:p>
        </w:tc>
        <w:tc>
          <w:tcPr>
            <w:tcW w:w="1701" w:type="dxa"/>
          </w:tcPr>
          <w:p w14:paraId="4937BD54" w14:textId="77777777" w:rsidR="005900EC" w:rsidRPr="003A034D" w:rsidRDefault="00312E39" w:rsidP="009211E6">
            <w:pPr>
              <w:suppressAutoHyphens/>
              <w:jc w:val="center"/>
              <w:rPr>
                <w:rFonts w:ascii="Times New Roman" w:eastAsia="Times New Roman" w:hAnsi="Times New Roman" w:cs="Times New Roman"/>
                <w:color w:val="000000"/>
                <w:sz w:val="28"/>
                <w:szCs w:val="28"/>
                <w:lang w:eastAsia="ar-SA"/>
              </w:rPr>
            </w:pPr>
            <w:r>
              <w:rPr>
                <w:rFonts w:ascii="Times New Roman" w:eastAsia="Times New Roman" w:hAnsi="Times New Roman" w:cs="Times New Roman"/>
                <w:color w:val="000000"/>
                <w:sz w:val="28"/>
                <w:szCs w:val="28"/>
                <w:lang w:eastAsia="ar-SA"/>
              </w:rPr>
              <w:t>1:1970</w:t>
            </w:r>
          </w:p>
          <w:p w14:paraId="7A6712E8" w14:textId="77777777" w:rsidR="005900EC" w:rsidRPr="003A034D" w:rsidRDefault="00312E39" w:rsidP="009211E6">
            <w:pPr>
              <w:suppressAutoHyphens/>
              <w:jc w:val="center"/>
              <w:rPr>
                <w:rFonts w:ascii="Times New Roman" w:eastAsia="Times New Roman" w:hAnsi="Times New Roman" w:cs="Times New Roman"/>
                <w:color w:val="000000"/>
                <w:sz w:val="28"/>
                <w:szCs w:val="28"/>
                <w:lang w:eastAsia="ar-SA"/>
              </w:rPr>
            </w:pPr>
            <w:r>
              <w:rPr>
                <w:rFonts w:ascii="Times New Roman" w:eastAsia="Times New Roman" w:hAnsi="Times New Roman" w:cs="Times New Roman"/>
                <w:color w:val="000000"/>
                <w:sz w:val="28"/>
                <w:szCs w:val="28"/>
                <w:lang w:eastAsia="ar-SA"/>
              </w:rPr>
              <w:t xml:space="preserve"> (65,9</w:t>
            </w:r>
            <w:r>
              <w:rPr>
                <w:rFonts w:ascii="Times New Roman" w:eastAsia="Times New Roman" w:hAnsi="Times New Roman" w:cs="Times New Roman"/>
                <w:color w:val="000000"/>
                <w:sz w:val="28"/>
                <w:szCs w:val="28"/>
                <w:lang w:val="en-US" w:eastAsia="ar-SA"/>
              </w:rPr>
              <w:t>%</w:t>
            </w:r>
            <w:r>
              <w:rPr>
                <w:rFonts w:ascii="Times New Roman" w:eastAsia="Times New Roman" w:hAnsi="Times New Roman" w:cs="Times New Roman"/>
                <w:color w:val="000000"/>
                <w:sz w:val="28"/>
                <w:szCs w:val="28"/>
                <w:lang w:eastAsia="ar-SA"/>
              </w:rPr>
              <w:t>; -39,7</w:t>
            </w:r>
            <w:r>
              <w:rPr>
                <w:rFonts w:ascii="Times New Roman" w:eastAsia="Times New Roman" w:hAnsi="Times New Roman" w:cs="Times New Roman"/>
                <w:color w:val="000000"/>
                <w:sz w:val="28"/>
                <w:szCs w:val="28"/>
                <w:lang w:val="en-US" w:eastAsia="ar-SA"/>
              </w:rPr>
              <w:t>%</w:t>
            </w:r>
            <w:r>
              <w:rPr>
                <w:rFonts w:ascii="Times New Roman" w:eastAsia="Times New Roman" w:hAnsi="Times New Roman" w:cs="Times New Roman"/>
                <w:color w:val="000000"/>
                <w:sz w:val="28"/>
                <w:szCs w:val="28"/>
                <w:lang w:eastAsia="ar-SA"/>
              </w:rPr>
              <w:t>)</w:t>
            </w:r>
          </w:p>
        </w:tc>
        <w:tc>
          <w:tcPr>
            <w:tcW w:w="1708" w:type="dxa"/>
          </w:tcPr>
          <w:p w14:paraId="5F4D54DA" w14:textId="77777777" w:rsidR="005900EC" w:rsidRPr="003A034D" w:rsidRDefault="00312E39" w:rsidP="009211E6">
            <w:pPr>
              <w:suppressAutoHyphens/>
              <w:jc w:val="center"/>
              <w:rPr>
                <w:rFonts w:ascii="Times New Roman" w:eastAsia="Times New Roman" w:hAnsi="Times New Roman" w:cs="Times New Roman"/>
                <w:color w:val="000000"/>
                <w:sz w:val="28"/>
                <w:szCs w:val="28"/>
                <w:lang w:eastAsia="ar-SA"/>
              </w:rPr>
            </w:pPr>
            <w:r>
              <w:rPr>
                <w:rFonts w:ascii="Times New Roman" w:eastAsia="Times New Roman" w:hAnsi="Times New Roman" w:cs="Times New Roman"/>
                <w:color w:val="000000"/>
                <w:sz w:val="28"/>
                <w:szCs w:val="28"/>
                <w:lang w:eastAsia="ar-SA"/>
              </w:rPr>
              <w:t>1:1490</w:t>
            </w:r>
          </w:p>
          <w:p w14:paraId="34BD11BA" w14:textId="77777777" w:rsidR="005900EC" w:rsidRPr="003A034D" w:rsidRDefault="00312E39" w:rsidP="009211E6">
            <w:pPr>
              <w:suppressAutoHyphens/>
              <w:jc w:val="center"/>
              <w:rPr>
                <w:rFonts w:ascii="Times New Roman" w:eastAsia="Times New Roman" w:hAnsi="Times New Roman" w:cs="Times New Roman"/>
                <w:color w:val="000000"/>
                <w:sz w:val="28"/>
                <w:szCs w:val="28"/>
                <w:lang w:eastAsia="ar-SA"/>
              </w:rPr>
            </w:pPr>
            <w:r>
              <w:rPr>
                <w:rFonts w:ascii="Times New Roman" w:eastAsia="Times New Roman" w:hAnsi="Times New Roman" w:cs="Times New Roman"/>
                <w:color w:val="000000"/>
                <w:sz w:val="28"/>
                <w:szCs w:val="28"/>
                <w:lang w:eastAsia="ar-SA"/>
              </w:rPr>
              <w:t> (70,5</w:t>
            </w:r>
            <w:r>
              <w:rPr>
                <w:rFonts w:ascii="Times New Roman" w:eastAsia="Times New Roman" w:hAnsi="Times New Roman" w:cs="Times New Roman"/>
                <w:color w:val="000000"/>
                <w:sz w:val="28"/>
                <w:szCs w:val="28"/>
                <w:lang w:val="en-US" w:eastAsia="ar-SA"/>
              </w:rPr>
              <w:t>%</w:t>
            </w:r>
            <w:r>
              <w:rPr>
                <w:rFonts w:ascii="Times New Roman" w:eastAsia="Times New Roman" w:hAnsi="Times New Roman" w:cs="Times New Roman"/>
                <w:color w:val="000000"/>
                <w:sz w:val="28"/>
                <w:szCs w:val="28"/>
                <w:lang w:eastAsia="ar-SA"/>
              </w:rPr>
              <w:t>; -41,3</w:t>
            </w:r>
            <w:r>
              <w:rPr>
                <w:rFonts w:ascii="Times New Roman" w:eastAsia="Times New Roman" w:hAnsi="Times New Roman" w:cs="Times New Roman"/>
                <w:color w:val="000000"/>
                <w:sz w:val="28"/>
                <w:szCs w:val="28"/>
                <w:lang w:val="en-US" w:eastAsia="ar-SA"/>
              </w:rPr>
              <w:t>%</w:t>
            </w:r>
            <w:r>
              <w:rPr>
                <w:rFonts w:ascii="Times New Roman" w:eastAsia="Times New Roman" w:hAnsi="Times New Roman" w:cs="Times New Roman"/>
                <w:color w:val="000000"/>
                <w:sz w:val="28"/>
                <w:szCs w:val="28"/>
                <w:lang w:eastAsia="ar-SA"/>
              </w:rPr>
              <w:t>)</w:t>
            </w:r>
          </w:p>
        </w:tc>
      </w:tr>
    </w:tbl>
    <w:p w14:paraId="308B4542" w14:textId="77777777" w:rsidR="009C0D40" w:rsidRPr="003A034D" w:rsidRDefault="009C0D40" w:rsidP="005900EC">
      <w:pPr>
        <w:spacing w:after="0"/>
        <w:ind w:firstLine="708"/>
        <w:jc w:val="both"/>
        <w:rPr>
          <w:rFonts w:ascii="Times New Roman" w:hAnsi="Times New Roman" w:cs="Times New Roman"/>
          <w:sz w:val="28"/>
          <w:szCs w:val="28"/>
          <w:lang w:val="kk-KZ"/>
        </w:rPr>
      </w:pPr>
    </w:p>
    <w:p w14:paraId="69ECC84B" w14:textId="77777777" w:rsidR="005900EC" w:rsidRPr="003A034D" w:rsidRDefault="00312E39" w:rsidP="005900EC">
      <w:pPr>
        <w:spacing w:after="0"/>
        <w:ind w:firstLine="708"/>
        <w:jc w:val="both"/>
        <w:rPr>
          <w:rFonts w:ascii="Times New Roman" w:hAnsi="Times New Roman" w:cs="Times New Roman"/>
          <w:sz w:val="28"/>
          <w:szCs w:val="28"/>
          <w:lang w:val="kk-KZ"/>
        </w:rPr>
      </w:pPr>
      <w:r>
        <w:rPr>
          <w:rFonts w:ascii="Times New Roman" w:eastAsia="Times New Roman" w:hAnsi="Times New Roman" w:cs="Times New Roman"/>
          <w:i/>
          <w:sz w:val="28"/>
          <w:szCs w:val="28"/>
          <w:lang w:val="kk-KZ" w:eastAsia="ar-SA"/>
        </w:rPr>
        <w:t>В. abortus 19</w:t>
      </w:r>
      <w:r>
        <w:rPr>
          <w:rFonts w:ascii="Times New Roman" w:eastAsia="Times New Roman" w:hAnsi="Times New Roman" w:cs="Times New Roman"/>
          <w:sz w:val="28"/>
          <w:szCs w:val="28"/>
          <w:lang w:val="kk-KZ" w:eastAsia="ar-SA"/>
        </w:rPr>
        <w:t xml:space="preserve">-дың тұтас жасушаларымен егілгеннен </w:t>
      </w:r>
      <w:r>
        <w:rPr>
          <w:rFonts w:ascii="Times New Roman" w:hAnsi="Times New Roman" w:cs="Times New Roman"/>
          <w:sz w:val="28"/>
          <w:szCs w:val="28"/>
          <w:lang w:val="kk-KZ"/>
        </w:rPr>
        <w:t>кейінгі 14-ші, 21-ші, 35-ші және 45-ші күндері рСМА19 антисарысуларының орташа титрлері рСМА25 және рСМА31 ақуыздарына қарсы антиденелердің титрлеріне қарағанда айтарлықтай төмен болды (p&lt;0,05). Дегенмен бұл деректер, рСМА19 –дың рСМА25 және рСМА31 сияқты</w:t>
      </w:r>
      <w:r>
        <w:rPr>
          <w:rFonts w:ascii="Times New Roman" w:hAnsi="Times New Roman" w:cs="Times New Roman"/>
          <w:i/>
          <w:sz w:val="28"/>
          <w:szCs w:val="28"/>
          <w:lang w:val="kk-KZ"/>
        </w:rPr>
        <w:t xml:space="preserve"> B. abortus</w:t>
      </w:r>
      <w:r>
        <w:rPr>
          <w:rFonts w:ascii="Times New Roman" w:hAnsi="Times New Roman" w:cs="Times New Roman"/>
          <w:sz w:val="28"/>
          <w:szCs w:val="28"/>
          <w:lang w:val="kk-KZ"/>
        </w:rPr>
        <w:t xml:space="preserve"> 19 инактивтелген тұтас жасушаларына қарсы қоян қан сарысуымен танылатынын дәлелдеп, </w:t>
      </w:r>
      <w:r>
        <w:rPr>
          <w:rFonts w:ascii="Times New Roman" w:hAnsi="Times New Roman" w:cs="Times New Roman"/>
          <w:i/>
          <w:sz w:val="28"/>
          <w:szCs w:val="28"/>
          <w:lang w:val="kk-KZ"/>
        </w:rPr>
        <w:t>E. coli</w:t>
      </w:r>
      <w:r>
        <w:rPr>
          <w:rFonts w:ascii="Times New Roman" w:hAnsi="Times New Roman" w:cs="Times New Roman"/>
          <w:sz w:val="28"/>
          <w:szCs w:val="28"/>
          <w:lang w:val="kk-KZ"/>
        </w:rPr>
        <w:t xml:space="preserve"> BL21  штаммымен белсенді түрде экспрессияланатындығын меңзейді.</w:t>
      </w:r>
    </w:p>
    <w:p w14:paraId="3BCCE4D9" w14:textId="77777777" w:rsidR="00E3212A" w:rsidRPr="003A034D" w:rsidRDefault="00312E39" w:rsidP="00E3212A">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кестенің нәтижелері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544 штаммымен тәжірибелі түрде жұқтырылған ірі қара мал басының сарысуларында қолданылған 3 рСМА-ның салыстырмалы антигенділігі көрсетілген.</w:t>
      </w:r>
    </w:p>
    <w:p w14:paraId="3E743F7C" w14:textId="77777777" w:rsidR="005900EC" w:rsidRPr="003A034D" w:rsidRDefault="005900EC" w:rsidP="005900EC">
      <w:pPr>
        <w:spacing w:after="0"/>
        <w:jc w:val="both"/>
        <w:rPr>
          <w:rFonts w:ascii="Times New Roman" w:hAnsi="Times New Roman" w:cs="Times New Roman"/>
          <w:sz w:val="28"/>
          <w:szCs w:val="28"/>
          <w:lang w:val="kk-KZ"/>
        </w:rPr>
      </w:pPr>
    </w:p>
    <w:p w14:paraId="0CB44C0C" w14:textId="77777777" w:rsidR="006470A7" w:rsidRPr="003A034D" w:rsidRDefault="00312E39" w:rsidP="006470A7">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3-ші кесте –рСМА-дардың бруцеллезбен жұқтырылған ірі қара малдың қан сарысуларында антигенділігі</w:t>
      </w:r>
    </w:p>
    <w:p w14:paraId="7BD60D39" w14:textId="77777777" w:rsidR="00E3212A" w:rsidRPr="003A034D" w:rsidRDefault="00E3212A" w:rsidP="005900EC">
      <w:pPr>
        <w:spacing w:after="0"/>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6"/>
        <w:gridCol w:w="1304"/>
        <w:gridCol w:w="1281"/>
        <w:gridCol w:w="1283"/>
        <w:gridCol w:w="1283"/>
        <w:gridCol w:w="1283"/>
        <w:gridCol w:w="1320"/>
      </w:tblGrid>
      <w:tr w:rsidR="005900EC" w:rsidRPr="008A6628" w14:paraId="36D67F59" w14:textId="77777777" w:rsidTr="00E33A6C">
        <w:tc>
          <w:tcPr>
            <w:tcW w:w="1658" w:type="dxa"/>
            <w:vMerge w:val="restart"/>
          </w:tcPr>
          <w:p w14:paraId="5DC62BA2" w14:textId="77777777" w:rsidR="005900EC" w:rsidRPr="003A034D" w:rsidRDefault="005900EC" w:rsidP="009211E6">
            <w:pPr>
              <w:jc w:val="both"/>
              <w:rPr>
                <w:rFonts w:ascii="Times New Roman" w:hAnsi="Times New Roman" w:cs="Times New Roman"/>
                <w:sz w:val="28"/>
                <w:szCs w:val="28"/>
                <w:lang w:val="kk-KZ"/>
              </w:rPr>
            </w:pPr>
          </w:p>
          <w:p w14:paraId="1684BD4C" w14:textId="77777777" w:rsidR="005900EC" w:rsidRPr="003A034D" w:rsidRDefault="00312E39" w:rsidP="009211E6">
            <w:pPr>
              <w:jc w:val="both"/>
              <w:rPr>
                <w:rFonts w:ascii="Times New Roman" w:hAnsi="Times New Roman" w:cs="Times New Roman"/>
                <w:sz w:val="28"/>
                <w:szCs w:val="28"/>
                <w:lang w:val="kk-KZ"/>
              </w:rPr>
            </w:pPr>
            <w:r>
              <w:rPr>
                <w:rFonts w:ascii="Times New Roman" w:hAnsi="Times New Roman" w:cs="Times New Roman"/>
                <w:sz w:val="28"/>
                <w:szCs w:val="28"/>
                <w:lang w:val="kk-KZ"/>
              </w:rPr>
              <w:t>Сиырлардың нөмірі</w:t>
            </w:r>
          </w:p>
        </w:tc>
        <w:tc>
          <w:tcPr>
            <w:tcW w:w="7955" w:type="dxa"/>
            <w:gridSpan w:val="6"/>
          </w:tcPr>
          <w:p w14:paraId="7D5EBF1C" w14:textId="77777777" w:rsidR="005900EC" w:rsidRPr="003A034D" w:rsidRDefault="00312E39" w:rsidP="00885857">
            <w:pPr>
              <w:jc w:val="center"/>
              <w:rPr>
                <w:rFonts w:ascii="Times New Roman" w:hAnsi="Times New Roman" w:cs="Times New Roman"/>
                <w:sz w:val="28"/>
                <w:szCs w:val="28"/>
                <w:lang w:val="kk-KZ"/>
              </w:rPr>
            </w:pPr>
            <w:r>
              <w:rPr>
                <w:rFonts w:ascii="Times New Roman" w:hAnsi="Times New Roman" w:cs="Times New Roman"/>
                <w:sz w:val="28"/>
                <w:szCs w:val="28"/>
                <w:lang w:val="kk-KZ"/>
              </w:rPr>
              <w:t>ИФТ-ында антиген ретінде қолданылатын рекомбинантты ақуыздар</w:t>
            </w:r>
          </w:p>
        </w:tc>
      </w:tr>
      <w:tr w:rsidR="005900EC" w:rsidRPr="003A034D" w14:paraId="00299FA1" w14:textId="77777777" w:rsidTr="00E33A6C">
        <w:tc>
          <w:tcPr>
            <w:tcW w:w="1658" w:type="dxa"/>
            <w:vMerge/>
          </w:tcPr>
          <w:p w14:paraId="5DE03BA4" w14:textId="77777777" w:rsidR="005900EC" w:rsidRPr="003A034D" w:rsidRDefault="005900EC" w:rsidP="009211E6">
            <w:pPr>
              <w:jc w:val="both"/>
              <w:rPr>
                <w:rFonts w:ascii="Times New Roman" w:hAnsi="Times New Roman" w:cs="Times New Roman"/>
                <w:sz w:val="28"/>
                <w:szCs w:val="28"/>
                <w:lang w:val="kk-KZ"/>
              </w:rPr>
            </w:pPr>
          </w:p>
        </w:tc>
        <w:tc>
          <w:tcPr>
            <w:tcW w:w="2645" w:type="dxa"/>
            <w:gridSpan w:val="2"/>
          </w:tcPr>
          <w:p w14:paraId="7E5CF943"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lang w:val="kk-KZ"/>
              </w:rPr>
              <w:t>р</w:t>
            </w:r>
            <w:r>
              <w:rPr>
                <w:rFonts w:ascii="Times New Roman" w:hAnsi="Times New Roman" w:cs="Times New Roman"/>
                <w:sz w:val="28"/>
                <w:szCs w:val="28"/>
                <w:lang w:val="en-US"/>
              </w:rPr>
              <w:t>СМА</w:t>
            </w:r>
            <w:r>
              <w:rPr>
                <w:rFonts w:ascii="Times New Roman" w:hAnsi="Times New Roman" w:cs="Times New Roman"/>
                <w:sz w:val="28"/>
                <w:szCs w:val="28"/>
              </w:rPr>
              <w:t>19</w:t>
            </w:r>
          </w:p>
        </w:tc>
        <w:tc>
          <w:tcPr>
            <w:tcW w:w="2648" w:type="dxa"/>
            <w:gridSpan w:val="2"/>
          </w:tcPr>
          <w:p w14:paraId="4FD374C0"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lang w:val="kk-KZ"/>
              </w:rPr>
              <w:t>р</w:t>
            </w:r>
            <w:r>
              <w:rPr>
                <w:rFonts w:ascii="Times New Roman" w:hAnsi="Times New Roman" w:cs="Times New Roman"/>
                <w:sz w:val="28"/>
                <w:szCs w:val="28"/>
                <w:lang w:val="en-US"/>
              </w:rPr>
              <w:t>СМА25</w:t>
            </w:r>
          </w:p>
        </w:tc>
        <w:tc>
          <w:tcPr>
            <w:tcW w:w="2662" w:type="dxa"/>
            <w:gridSpan w:val="2"/>
          </w:tcPr>
          <w:p w14:paraId="7E32DBDD"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lang w:val="kk-KZ"/>
              </w:rPr>
              <w:t>р</w:t>
            </w:r>
            <w:r>
              <w:rPr>
                <w:rFonts w:ascii="Times New Roman" w:hAnsi="Times New Roman" w:cs="Times New Roman"/>
                <w:sz w:val="28"/>
                <w:szCs w:val="28"/>
                <w:lang w:val="en-US"/>
              </w:rPr>
              <w:t>СМА</w:t>
            </w:r>
            <w:r>
              <w:rPr>
                <w:rFonts w:ascii="Times New Roman" w:hAnsi="Times New Roman" w:cs="Times New Roman"/>
                <w:sz w:val="28"/>
                <w:szCs w:val="28"/>
              </w:rPr>
              <w:t>31</w:t>
            </w:r>
          </w:p>
        </w:tc>
      </w:tr>
      <w:tr w:rsidR="005900EC" w:rsidRPr="003A034D" w14:paraId="3AF533B3" w14:textId="77777777" w:rsidTr="00E33A6C">
        <w:tc>
          <w:tcPr>
            <w:tcW w:w="1658" w:type="dxa"/>
            <w:vMerge/>
          </w:tcPr>
          <w:p w14:paraId="57DD9E28" w14:textId="77777777" w:rsidR="005900EC" w:rsidRPr="003A034D" w:rsidRDefault="005900EC" w:rsidP="009211E6">
            <w:pPr>
              <w:jc w:val="both"/>
              <w:rPr>
                <w:rFonts w:ascii="Times New Roman" w:hAnsi="Times New Roman" w:cs="Times New Roman"/>
                <w:sz w:val="28"/>
                <w:szCs w:val="28"/>
              </w:rPr>
            </w:pPr>
          </w:p>
        </w:tc>
        <w:tc>
          <w:tcPr>
            <w:tcW w:w="7955" w:type="dxa"/>
            <w:gridSpan w:val="6"/>
          </w:tcPr>
          <w:p w14:paraId="6C0946FC" w14:textId="77777777" w:rsidR="005900EC" w:rsidRPr="003A034D" w:rsidRDefault="00312E39" w:rsidP="00885857">
            <w:pPr>
              <w:jc w:val="center"/>
              <w:rPr>
                <w:rFonts w:ascii="Times New Roman" w:hAnsi="Times New Roman" w:cs="Times New Roman"/>
                <w:sz w:val="28"/>
                <w:szCs w:val="28"/>
                <w:lang w:val="kk-KZ"/>
              </w:rPr>
            </w:pPr>
            <w:r>
              <w:rPr>
                <w:rFonts w:ascii="Times New Roman" w:hAnsi="Times New Roman" w:cs="Times New Roman"/>
                <w:i/>
                <w:sz w:val="28"/>
                <w:szCs w:val="28"/>
                <w:lang w:val="en-US"/>
              </w:rPr>
              <w:t>B</w:t>
            </w:r>
            <w:r>
              <w:rPr>
                <w:rFonts w:ascii="Times New Roman" w:hAnsi="Times New Roman" w:cs="Times New Roman"/>
                <w:i/>
                <w:sz w:val="28"/>
                <w:szCs w:val="28"/>
              </w:rPr>
              <w:t xml:space="preserve">. </w:t>
            </w:r>
            <w:r>
              <w:rPr>
                <w:rFonts w:ascii="Times New Roman" w:hAnsi="Times New Roman" w:cs="Times New Roman"/>
                <w:i/>
                <w:sz w:val="28"/>
                <w:szCs w:val="28"/>
                <w:lang w:val="en-US"/>
              </w:rPr>
              <w:t>abortus</w:t>
            </w:r>
            <w:r>
              <w:rPr>
                <w:rFonts w:ascii="Times New Roman" w:hAnsi="Times New Roman" w:cs="Times New Roman"/>
                <w:sz w:val="28"/>
                <w:szCs w:val="28"/>
              </w:rPr>
              <w:t xml:space="preserve"> 544</w:t>
            </w:r>
            <w:r>
              <w:rPr>
                <w:rFonts w:ascii="Times New Roman" w:hAnsi="Times New Roman" w:cs="Times New Roman"/>
                <w:sz w:val="28"/>
                <w:szCs w:val="28"/>
                <w:lang w:val="kk-KZ"/>
              </w:rPr>
              <w:t>-пен жұқтырылғаннан кейінгі күндер</w:t>
            </w:r>
          </w:p>
        </w:tc>
      </w:tr>
      <w:tr w:rsidR="005900EC" w:rsidRPr="003A034D" w14:paraId="347811D8" w14:textId="77777777" w:rsidTr="00E33A6C">
        <w:tc>
          <w:tcPr>
            <w:tcW w:w="1658" w:type="dxa"/>
            <w:vMerge/>
          </w:tcPr>
          <w:p w14:paraId="6BCD2122" w14:textId="77777777" w:rsidR="005900EC" w:rsidRPr="003A034D" w:rsidRDefault="005900EC" w:rsidP="009211E6">
            <w:pPr>
              <w:jc w:val="both"/>
              <w:rPr>
                <w:rFonts w:ascii="Times New Roman" w:hAnsi="Times New Roman" w:cs="Times New Roman"/>
                <w:sz w:val="28"/>
                <w:szCs w:val="28"/>
              </w:rPr>
            </w:pPr>
          </w:p>
        </w:tc>
        <w:tc>
          <w:tcPr>
            <w:tcW w:w="1322" w:type="dxa"/>
          </w:tcPr>
          <w:p w14:paraId="377CFDA7" w14:textId="77777777" w:rsidR="005900EC" w:rsidRPr="003A034D" w:rsidRDefault="00312E39" w:rsidP="009211E6">
            <w:pPr>
              <w:jc w:val="both"/>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1323" w:type="dxa"/>
          </w:tcPr>
          <w:p w14:paraId="511BC383" w14:textId="77777777" w:rsidR="005900EC" w:rsidRPr="003A034D" w:rsidRDefault="00312E39" w:rsidP="009211E6">
            <w:pPr>
              <w:jc w:val="both"/>
              <w:rPr>
                <w:rFonts w:ascii="Times New Roman" w:hAnsi="Times New Roman" w:cs="Times New Roman"/>
                <w:sz w:val="28"/>
                <w:szCs w:val="28"/>
                <w:lang w:val="en-US"/>
              </w:rPr>
            </w:pPr>
            <w:r>
              <w:rPr>
                <w:rFonts w:ascii="Times New Roman" w:hAnsi="Times New Roman" w:cs="Times New Roman"/>
                <w:sz w:val="28"/>
                <w:szCs w:val="28"/>
                <w:lang w:val="en-US"/>
              </w:rPr>
              <w:t>28</w:t>
            </w:r>
          </w:p>
        </w:tc>
        <w:tc>
          <w:tcPr>
            <w:tcW w:w="1324" w:type="dxa"/>
          </w:tcPr>
          <w:p w14:paraId="31285C3F" w14:textId="77777777" w:rsidR="005900EC" w:rsidRPr="003A034D" w:rsidRDefault="00312E39" w:rsidP="009211E6">
            <w:pPr>
              <w:jc w:val="both"/>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1324" w:type="dxa"/>
          </w:tcPr>
          <w:p w14:paraId="7467A6B0" w14:textId="77777777" w:rsidR="005900EC" w:rsidRPr="003A034D" w:rsidRDefault="00312E39" w:rsidP="009211E6">
            <w:pPr>
              <w:jc w:val="both"/>
              <w:rPr>
                <w:rFonts w:ascii="Times New Roman" w:hAnsi="Times New Roman" w:cs="Times New Roman"/>
                <w:sz w:val="28"/>
                <w:szCs w:val="28"/>
                <w:lang w:val="en-US"/>
              </w:rPr>
            </w:pPr>
            <w:r>
              <w:rPr>
                <w:rFonts w:ascii="Times New Roman" w:hAnsi="Times New Roman" w:cs="Times New Roman"/>
                <w:sz w:val="28"/>
                <w:szCs w:val="28"/>
                <w:lang w:val="en-US"/>
              </w:rPr>
              <w:t>28</w:t>
            </w:r>
          </w:p>
        </w:tc>
        <w:tc>
          <w:tcPr>
            <w:tcW w:w="1324" w:type="dxa"/>
          </w:tcPr>
          <w:p w14:paraId="4772AAEB" w14:textId="77777777" w:rsidR="005900EC" w:rsidRPr="003A034D" w:rsidRDefault="00312E39" w:rsidP="009211E6">
            <w:pPr>
              <w:jc w:val="both"/>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1338" w:type="dxa"/>
          </w:tcPr>
          <w:p w14:paraId="1513D250" w14:textId="77777777" w:rsidR="005900EC" w:rsidRPr="003A034D" w:rsidRDefault="00312E39" w:rsidP="009211E6">
            <w:pPr>
              <w:jc w:val="both"/>
              <w:rPr>
                <w:rFonts w:ascii="Times New Roman" w:hAnsi="Times New Roman" w:cs="Times New Roman"/>
                <w:sz w:val="28"/>
                <w:szCs w:val="28"/>
                <w:lang w:val="en-US"/>
              </w:rPr>
            </w:pPr>
            <w:r>
              <w:rPr>
                <w:rFonts w:ascii="Times New Roman" w:hAnsi="Times New Roman" w:cs="Times New Roman"/>
                <w:sz w:val="28"/>
                <w:szCs w:val="28"/>
                <w:lang w:val="en-US"/>
              </w:rPr>
              <w:t>28</w:t>
            </w:r>
          </w:p>
        </w:tc>
      </w:tr>
      <w:tr w:rsidR="005900EC" w:rsidRPr="003A034D" w14:paraId="11B45F5C" w14:textId="77777777" w:rsidTr="00E33A6C">
        <w:tc>
          <w:tcPr>
            <w:tcW w:w="1658" w:type="dxa"/>
            <w:vMerge/>
          </w:tcPr>
          <w:p w14:paraId="7D514995" w14:textId="77777777" w:rsidR="005900EC" w:rsidRPr="003A034D" w:rsidRDefault="005900EC" w:rsidP="009211E6">
            <w:pPr>
              <w:jc w:val="both"/>
              <w:rPr>
                <w:rFonts w:ascii="Times New Roman" w:hAnsi="Times New Roman" w:cs="Times New Roman"/>
                <w:sz w:val="28"/>
                <w:szCs w:val="28"/>
                <w:lang w:val="en-US"/>
              </w:rPr>
            </w:pPr>
          </w:p>
        </w:tc>
        <w:tc>
          <w:tcPr>
            <w:tcW w:w="7955" w:type="dxa"/>
            <w:gridSpan w:val="6"/>
          </w:tcPr>
          <w:p w14:paraId="3280C939"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kk-KZ"/>
              </w:rPr>
              <w:t>ОТз және ОТб қатынасы</w:t>
            </w:r>
          </w:p>
        </w:tc>
      </w:tr>
      <w:tr w:rsidR="005900EC" w:rsidRPr="003A034D" w14:paraId="012D8140" w14:textId="77777777" w:rsidTr="00E33A6C">
        <w:tc>
          <w:tcPr>
            <w:tcW w:w="1658" w:type="dxa"/>
          </w:tcPr>
          <w:p w14:paraId="4FBB031E"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1322" w:type="dxa"/>
          </w:tcPr>
          <w:p w14:paraId="547386AA"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3,6</w:t>
            </w:r>
          </w:p>
        </w:tc>
        <w:tc>
          <w:tcPr>
            <w:tcW w:w="1323" w:type="dxa"/>
          </w:tcPr>
          <w:p w14:paraId="6F020FC1"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11,5</w:t>
            </w:r>
          </w:p>
        </w:tc>
        <w:tc>
          <w:tcPr>
            <w:tcW w:w="1324" w:type="dxa"/>
          </w:tcPr>
          <w:p w14:paraId="3D2363D0"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5,5</w:t>
            </w:r>
          </w:p>
        </w:tc>
        <w:tc>
          <w:tcPr>
            <w:tcW w:w="1324" w:type="dxa"/>
          </w:tcPr>
          <w:p w14:paraId="11B8F06B"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14,2</w:t>
            </w:r>
          </w:p>
        </w:tc>
        <w:tc>
          <w:tcPr>
            <w:tcW w:w="1324" w:type="dxa"/>
          </w:tcPr>
          <w:p w14:paraId="7EEBE1C7"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lang w:val="en-US"/>
              </w:rPr>
              <w:t>1,7</w:t>
            </w:r>
            <w:r>
              <w:rPr>
                <w:rFonts w:ascii="Times New Roman" w:hAnsi="Times New Roman" w:cs="Times New Roman"/>
                <w:sz w:val="28"/>
                <w:szCs w:val="28"/>
              </w:rPr>
              <w:t>*</w:t>
            </w:r>
          </w:p>
        </w:tc>
        <w:tc>
          <w:tcPr>
            <w:tcW w:w="1338" w:type="dxa"/>
          </w:tcPr>
          <w:p w14:paraId="3A41963D"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5,8</w:t>
            </w:r>
          </w:p>
        </w:tc>
      </w:tr>
      <w:tr w:rsidR="005900EC" w:rsidRPr="003A034D" w14:paraId="0E9B116A" w14:textId="77777777" w:rsidTr="00E33A6C">
        <w:tc>
          <w:tcPr>
            <w:tcW w:w="1658" w:type="dxa"/>
          </w:tcPr>
          <w:p w14:paraId="49C4149E"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1322" w:type="dxa"/>
          </w:tcPr>
          <w:p w14:paraId="0257DD3A"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2,6</w:t>
            </w:r>
          </w:p>
        </w:tc>
        <w:tc>
          <w:tcPr>
            <w:tcW w:w="1323" w:type="dxa"/>
          </w:tcPr>
          <w:p w14:paraId="7FCEA141"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11,2</w:t>
            </w:r>
          </w:p>
        </w:tc>
        <w:tc>
          <w:tcPr>
            <w:tcW w:w="1324" w:type="dxa"/>
          </w:tcPr>
          <w:p w14:paraId="350D3ABE"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lang w:val="en-US"/>
              </w:rPr>
              <w:t>0,6</w:t>
            </w:r>
            <w:r>
              <w:rPr>
                <w:rFonts w:ascii="Times New Roman" w:hAnsi="Times New Roman" w:cs="Times New Roman"/>
                <w:sz w:val="28"/>
                <w:szCs w:val="28"/>
              </w:rPr>
              <w:t>*</w:t>
            </w:r>
          </w:p>
        </w:tc>
        <w:tc>
          <w:tcPr>
            <w:tcW w:w="1324" w:type="dxa"/>
          </w:tcPr>
          <w:p w14:paraId="57936CCE"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3,5</w:t>
            </w:r>
          </w:p>
        </w:tc>
        <w:tc>
          <w:tcPr>
            <w:tcW w:w="1324" w:type="dxa"/>
          </w:tcPr>
          <w:p w14:paraId="4DC1F63F"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lang w:val="en-US"/>
              </w:rPr>
              <w:t>1,0</w:t>
            </w:r>
            <w:r>
              <w:rPr>
                <w:rFonts w:ascii="Times New Roman" w:hAnsi="Times New Roman" w:cs="Times New Roman"/>
                <w:sz w:val="28"/>
                <w:szCs w:val="28"/>
              </w:rPr>
              <w:t>*</w:t>
            </w:r>
          </w:p>
        </w:tc>
        <w:tc>
          <w:tcPr>
            <w:tcW w:w="1338" w:type="dxa"/>
          </w:tcPr>
          <w:p w14:paraId="2510BFCE"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2,2</w:t>
            </w:r>
          </w:p>
        </w:tc>
      </w:tr>
      <w:tr w:rsidR="005900EC" w:rsidRPr="003A034D" w14:paraId="7A3E345E" w14:textId="77777777" w:rsidTr="00E33A6C">
        <w:tc>
          <w:tcPr>
            <w:tcW w:w="1658" w:type="dxa"/>
          </w:tcPr>
          <w:p w14:paraId="6DF7BF3C"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8</w:t>
            </w:r>
          </w:p>
        </w:tc>
        <w:tc>
          <w:tcPr>
            <w:tcW w:w="1322" w:type="dxa"/>
          </w:tcPr>
          <w:p w14:paraId="547055AF"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3,0</w:t>
            </w:r>
          </w:p>
        </w:tc>
        <w:tc>
          <w:tcPr>
            <w:tcW w:w="1323" w:type="dxa"/>
          </w:tcPr>
          <w:p w14:paraId="74940232"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12,1</w:t>
            </w:r>
          </w:p>
        </w:tc>
        <w:tc>
          <w:tcPr>
            <w:tcW w:w="1324" w:type="dxa"/>
          </w:tcPr>
          <w:p w14:paraId="6D254062"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lang w:val="en-US"/>
              </w:rPr>
              <w:t>1,7</w:t>
            </w:r>
            <w:r>
              <w:rPr>
                <w:rFonts w:ascii="Times New Roman" w:hAnsi="Times New Roman" w:cs="Times New Roman"/>
                <w:sz w:val="28"/>
                <w:szCs w:val="28"/>
              </w:rPr>
              <w:t>*</w:t>
            </w:r>
          </w:p>
        </w:tc>
        <w:tc>
          <w:tcPr>
            <w:tcW w:w="1324" w:type="dxa"/>
          </w:tcPr>
          <w:p w14:paraId="4923D222" w14:textId="77777777" w:rsidR="005900EC" w:rsidRPr="003A034D" w:rsidRDefault="00312E39" w:rsidP="00885857">
            <w:pPr>
              <w:jc w:val="center"/>
              <w:rPr>
                <w:rFonts w:ascii="Times New Roman" w:hAnsi="Times New Roman" w:cs="Times New Roman"/>
                <w:sz w:val="28"/>
                <w:szCs w:val="28"/>
                <w:lang w:val="en-US"/>
              </w:rPr>
            </w:pPr>
            <w:r>
              <w:rPr>
                <w:rFonts w:ascii="Times New Roman" w:hAnsi="Times New Roman" w:cs="Times New Roman"/>
                <w:sz w:val="28"/>
                <w:szCs w:val="28"/>
                <w:lang w:val="en-US"/>
              </w:rPr>
              <w:t>8,1</w:t>
            </w:r>
          </w:p>
        </w:tc>
        <w:tc>
          <w:tcPr>
            <w:tcW w:w="1324" w:type="dxa"/>
          </w:tcPr>
          <w:p w14:paraId="7E4136CB"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lang w:val="en-US"/>
              </w:rPr>
              <w:t>0,</w:t>
            </w:r>
            <w:r>
              <w:rPr>
                <w:rFonts w:ascii="Times New Roman" w:hAnsi="Times New Roman" w:cs="Times New Roman"/>
                <w:sz w:val="28"/>
                <w:szCs w:val="28"/>
              </w:rPr>
              <w:t>8*</w:t>
            </w:r>
          </w:p>
        </w:tc>
        <w:tc>
          <w:tcPr>
            <w:tcW w:w="1338" w:type="dxa"/>
          </w:tcPr>
          <w:p w14:paraId="26DFFEC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1,3*</w:t>
            </w:r>
          </w:p>
        </w:tc>
      </w:tr>
      <w:tr w:rsidR="005900EC" w:rsidRPr="003A034D" w14:paraId="7611C165" w14:textId="77777777" w:rsidTr="00E33A6C">
        <w:tc>
          <w:tcPr>
            <w:tcW w:w="1658" w:type="dxa"/>
          </w:tcPr>
          <w:p w14:paraId="3F6BE1B3"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9</w:t>
            </w:r>
          </w:p>
        </w:tc>
        <w:tc>
          <w:tcPr>
            <w:tcW w:w="1322" w:type="dxa"/>
          </w:tcPr>
          <w:p w14:paraId="28BE6B11"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2,9</w:t>
            </w:r>
          </w:p>
        </w:tc>
        <w:tc>
          <w:tcPr>
            <w:tcW w:w="1323" w:type="dxa"/>
          </w:tcPr>
          <w:p w14:paraId="2C1E3941"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10,9</w:t>
            </w:r>
          </w:p>
        </w:tc>
        <w:tc>
          <w:tcPr>
            <w:tcW w:w="1324" w:type="dxa"/>
          </w:tcPr>
          <w:p w14:paraId="1E87306E"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2,3</w:t>
            </w:r>
          </w:p>
        </w:tc>
        <w:tc>
          <w:tcPr>
            <w:tcW w:w="1324" w:type="dxa"/>
          </w:tcPr>
          <w:p w14:paraId="4359C02E"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9,6</w:t>
            </w:r>
          </w:p>
        </w:tc>
        <w:tc>
          <w:tcPr>
            <w:tcW w:w="1324" w:type="dxa"/>
          </w:tcPr>
          <w:p w14:paraId="652E84D8"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1,8*</w:t>
            </w:r>
          </w:p>
        </w:tc>
        <w:tc>
          <w:tcPr>
            <w:tcW w:w="1338" w:type="dxa"/>
          </w:tcPr>
          <w:p w14:paraId="44AB2E08"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2,2</w:t>
            </w:r>
          </w:p>
        </w:tc>
      </w:tr>
      <w:tr w:rsidR="005900EC" w:rsidRPr="003A034D" w14:paraId="57AACCCB" w14:textId="77777777" w:rsidTr="00E33A6C">
        <w:tc>
          <w:tcPr>
            <w:tcW w:w="1658" w:type="dxa"/>
          </w:tcPr>
          <w:p w14:paraId="22352D63"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10</w:t>
            </w:r>
          </w:p>
        </w:tc>
        <w:tc>
          <w:tcPr>
            <w:tcW w:w="1322" w:type="dxa"/>
          </w:tcPr>
          <w:p w14:paraId="6D1B05CE"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11,0</w:t>
            </w:r>
          </w:p>
        </w:tc>
        <w:tc>
          <w:tcPr>
            <w:tcW w:w="1323" w:type="dxa"/>
          </w:tcPr>
          <w:p w14:paraId="40BA9DAE"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9,1</w:t>
            </w:r>
          </w:p>
        </w:tc>
        <w:tc>
          <w:tcPr>
            <w:tcW w:w="1324" w:type="dxa"/>
          </w:tcPr>
          <w:p w14:paraId="52400123"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4,1</w:t>
            </w:r>
          </w:p>
        </w:tc>
        <w:tc>
          <w:tcPr>
            <w:tcW w:w="1324" w:type="dxa"/>
          </w:tcPr>
          <w:p w14:paraId="7C788F40"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7,1</w:t>
            </w:r>
          </w:p>
        </w:tc>
        <w:tc>
          <w:tcPr>
            <w:tcW w:w="1324" w:type="dxa"/>
          </w:tcPr>
          <w:p w14:paraId="381C8DE6"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0,5*</w:t>
            </w:r>
          </w:p>
        </w:tc>
        <w:tc>
          <w:tcPr>
            <w:tcW w:w="1338" w:type="dxa"/>
          </w:tcPr>
          <w:p w14:paraId="3A7C8FF0"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2,4</w:t>
            </w:r>
          </w:p>
        </w:tc>
      </w:tr>
      <w:tr w:rsidR="005900EC" w:rsidRPr="003A034D" w14:paraId="47B9FB2C" w14:textId="77777777" w:rsidTr="00E33A6C">
        <w:tc>
          <w:tcPr>
            <w:tcW w:w="1658" w:type="dxa"/>
          </w:tcPr>
          <w:p w14:paraId="4E7F6315"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16</w:t>
            </w:r>
          </w:p>
        </w:tc>
        <w:tc>
          <w:tcPr>
            <w:tcW w:w="1322" w:type="dxa"/>
          </w:tcPr>
          <w:p w14:paraId="08090695"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5,4</w:t>
            </w:r>
          </w:p>
        </w:tc>
        <w:tc>
          <w:tcPr>
            <w:tcW w:w="1323" w:type="dxa"/>
          </w:tcPr>
          <w:p w14:paraId="5D4E2F76"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12,0</w:t>
            </w:r>
          </w:p>
        </w:tc>
        <w:tc>
          <w:tcPr>
            <w:tcW w:w="1324" w:type="dxa"/>
          </w:tcPr>
          <w:p w14:paraId="1B7F9796"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2,7</w:t>
            </w:r>
          </w:p>
        </w:tc>
        <w:tc>
          <w:tcPr>
            <w:tcW w:w="1324" w:type="dxa"/>
          </w:tcPr>
          <w:p w14:paraId="08E7278B"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9,0</w:t>
            </w:r>
          </w:p>
        </w:tc>
        <w:tc>
          <w:tcPr>
            <w:tcW w:w="1324" w:type="dxa"/>
          </w:tcPr>
          <w:p w14:paraId="26E4AF01"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3,6</w:t>
            </w:r>
          </w:p>
        </w:tc>
        <w:tc>
          <w:tcPr>
            <w:tcW w:w="1338" w:type="dxa"/>
          </w:tcPr>
          <w:p w14:paraId="2E1A72FC"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2,5</w:t>
            </w:r>
          </w:p>
        </w:tc>
      </w:tr>
      <w:tr w:rsidR="005900EC" w:rsidRPr="003A034D" w14:paraId="0B8F6063" w14:textId="77777777" w:rsidTr="00E33A6C">
        <w:tc>
          <w:tcPr>
            <w:tcW w:w="1658" w:type="dxa"/>
          </w:tcPr>
          <w:p w14:paraId="44E5A7B8"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17</w:t>
            </w:r>
          </w:p>
        </w:tc>
        <w:tc>
          <w:tcPr>
            <w:tcW w:w="1322" w:type="dxa"/>
          </w:tcPr>
          <w:p w14:paraId="3960046D"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4,6</w:t>
            </w:r>
          </w:p>
        </w:tc>
        <w:tc>
          <w:tcPr>
            <w:tcW w:w="1323" w:type="dxa"/>
          </w:tcPr>
          <w:p w14:paraId="3396A77C"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11,8</w:t>
            </w:r>
          </w:p>
        </w:tc>
        <w:tc>
          <w:tcPr>
            <w:tcW w:w="1324" w:type="dxa"/>
          </w:tcPr>
          <w:p w14:paraId="35A40A60"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1,5*</w:t>
            </w:r>
          </w:p>
        </w:tc>
        <w:tc>
          <w:tcPr>
            <w:tcW w:w="1324" w:type="dxa"/>
          </w:tcPr>
          <w:p w14:paraId="712EE5E8"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9,1</w:t>
            </w:r>
          </w:p>
        </w:tc>
        <w:tc>
          <w:tcPr>
            <w:tcW w:w="1324" w:type="dxa"/>
          </w:tcPr>
          <w:p w14:paraId="2F36D7BD"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3,9</w:t>
            </w:r>
          </w:p>
        </w:tc>
        <w:tc>
          <w:tcPr>
            <w:tcW w:w="1338" w:type="dxa"/>
          </w:tcPr>
          <w:p w14:paraId="65FF3B35"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3,6</w:t>
            </w:r>
          </w:p>
        </w:tc>
      </w:tr>
      <w:tr w:rsidR="005900EC" w:rsidRPr="003A034D" w14:paraId="362FAA1A" w14:textId="77777777" w:rsidTr="00E33A6C">
        <w:tc>
          <w:tcPr>
            <w:tcW w:w="1658" w:type="dxa"/>
          </w:tcPr>
          <w:p w14:paraId="16715A4F"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18</w:t>
            </w:r>
          </w:p>
        </w:tc>
        <w:tc>
          <w:tcPr>
            <w:tcW w:w="1322" w:type="dxa"/>
          </w:tcPr>
          <w:p w14:paraId="15A23FD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19,0</w:t>
            </w:r>
          </w:p>
        </w:tc>
        <w:tc>
          <w:tcPr>
            <w:tcW w:w="1323" w:type="dxa"/>
          </w:tcPr>
          <w:p w14:paraId="0C7835B0"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13,2</w:t>
            </w:r>
          </w:p>
        </w:tc>
        <w:tc>
          <w:tcPr>
            <w:tcW w:w="1324" w:type="dxa"/>
          </w:tcPr>
          <w:p w14:paraId="7AB049D8"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6,8</w:t>
            </w:r>
          </w:p>
        </w:tc>
        <w:tc>
          <w:tcPr>
            <w:tcW w:w="1324" w:type="dxa"/>
          </w:tcPr>
          <w:p w14:paraId="580DEA6A"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11,7</w:t>
            </w:r>
          </w:p>
        </w:tc>
        <w:tc>
          <w:tcPr>
            <w:tcW w:w="1324" w:type="dxa"/>
          </w:tcPr>
          <w:p w14:paraId="28E6C398"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6,6</w:t>
            </w:r>
          </w:p>
        </w:tc>
        <w:tc>
          <w:tcPr>
            <w:tcW w:w="1338" w:type="dxa"/>
          </w:tcPr>
          <w:p w14:paraId="37EA64F4"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5,9</w:t>
            </w:r>
          </w:p>
        </w:tc>
      </w:tr>
      <w:tr w:rsidR="005900EC" w:rsidRPr="003A034D" w14:paraId="09247F0D" w14:textId="77777777" w:rsidTr="00E33A6C">
        <w:tc>
          <w:tcPr>
            <w:tcW w:w="1658" w:type="dxa"/>
          </w:tcPr>
          <w:p w14:paraId="5D9D6988"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19</w:t>
            </w:r>
          </w:p>
        </w:tc>
        <w:tc>
          <w:tcPr>
            <w:tcW w:w="1322" w:type="dxa"/>
          </w:tcPr>
          <w:p w14:paraId="7AE6682F"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14,5</w:t>
            </w:r>
          </w:p>
        </w:tc>
        <w:tc>
          <w:tcPr>
            <w:tcW w:w="1323" w:type="dxa"/>
          </w:tcPr>
          <w:p w14:paraId="7437D4D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12,7</w:t>
            </w:r>
          </w:p>
        </w:tc>
        <w:tc>
          <w:tcPr>
            <w:tcW w:w="1324" w:type="dxa"/>
          </w:tcPr>
          <w:p w14:paraId="1CED79C0"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2,1</w:t>
            </w:r>
          </w:p>
        </w:tc>
        <w:tc>
          <w:tcPr>
            <w:tcW w:w="1324" w:type="dxa"/>
          </w:tcPr>
          <w:p w14:paraId="5D648A66"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2,5</w:t>
            </w:r>
          </w:p>
        </w:tc>
        <w:tc>
          <w:tcPr>
            <w:tcW w:w="1324" w:type="dxa"/>
          </w:tcPr>
          <w:p w14:paraId="751E481D"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4,3</w:t>
            </w:r>
          </w:p>
        </w:tc>
        <w:tc>
          <w:tcPr>
            <w:tcW w:w="1338" w:type="dxa"/>
          </w:tcPr>
          <w:p w14:paraId="25C1714E"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3,5</w:t>
            </w:r>
          </w:p>
        </w:tc>
      </w:tr>
      <w:tr w:rsidR="005900EC" w:rsidRPr="003A034D" w14:paraId="77A9738F" w14:textId="77777777" w:rsidTr="00E33A6C">
        <w:tc>
          <w:tcPr>
            <w:tcW w:w="1658" w:type="dxa"/>
          </w:tcPr>
          <w:p w14:paraId="582AD4A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20</w:t>
            </w:r>
          </w:p>
        </w:tc>
        <w:tc>
          <w:tcPr>
            <w:tcW w:w="1322" w:type="dxa"/>
          </w:tcPr>
          <w:p w14:paraId="7E2D476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6,5</w:t>
            </w:r>
          </w:p>
        </w:tc>
        <w:tc>
          <w:tcPr>
            <w:tcW w:w="1323" w:type="dxa"/>
          </w:tcPr>
          <w:p w14:paraId="2A197631"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12,4</w:t>
            </w:r>
          </w:p>
        </w:tc>
        <w:tc>
          <w:tcPr>
            <w:tcW w:w="1324" w:type="dxa"/>
          </w:tcPr>
          <w:p w14:paraId="2DD7F0C5"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3,3</w:t>
            </w:r>
          </w:p>
        </w:tc>
        <w:tc>
          <w:tcPr>
            <w:tcW w:w="1324" w:type="dxa"/>
          </w:tcPr>
          <w:p w14:paraId="503C8D88"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14,7</w:t>
            </w:r>
          </w:p>
        </w:tc>
        <w:tc>
          <w:tcPr>
            <w:tcW w:w="1324" w:type="dxa"/>
          </w:tcPr>
          <w:p w14:paraId="3E0E7DB0"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0,7*</w:t>
            </w:r>
          </w:p>
        </w:tc>
        <w:tc>
          <w:tcPr>
            <w:tcW w:w="1338" w:type="dxa"/>
          </w:tcPr>
          <w:p w14:paraId="4CF89643"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0,8*</w:t>
            </w:r>
          </w:p>
        </w:tc>
      </w:tr>
      <w:tr w:rsidR="005900EC" w:rsidRPr="003A034D" w14:paraId="69743BCB" w14:textId="77777777" w:rsidTr="00E33A6C">
        <w:tc>
          <w:tcPr>
            <w:tcW w:w="1658" w:type="dxa"/>
          </w:tcPr>
          <w:p w14:paraId="3AC33261"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27</w:t>
            </w:r>
          </w:p>
        </w:tc>
        <w:tc>
          <w:tcPr>
            <w:tcW w:w="1322" w:type="dxa"/>
          </w:tcPr>
          <w:p w14:paraId="6D708FC6"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4,2</w:t>
            </w:r>
          </w:p>
        </w:tc>
        <w:tc>
          <w:tcPr>
            <w:tcW w:w="1323" w:type="dxa"/>
          </w:tcPr>
          <w:p w14:paraId="1248854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10,9</w:t>
            </w:r>
          </w:p>
        </w:tc>
        <w:tc>
          <w:tcPr>
            <w:tcW w:w="1324" w:type="dxa"/>
          </w:tcPr>
          <w:p w14:paraId="032DF9CB"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1,2*</w:t>
            </w:r>
          </w:p>
        </w:tc>
        <w:tc>
          <w:tcPr>
            <w:tcW w:w="1324" w:type="dxa"/>
          </w:tcPr>
          <w:p w14:paraId="15D4A40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8,4</w:t>
            </w:r>
          </w:p>
        </w:tc>
        <w:tc>
          <w:tcPr>
            <w:tcW w:w="1324" w:type="dxa"/>
          </w:tcPr>
          <w:p w14:paraId="19A5A51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1,6*</w:t>
            </w:r>
          </w:p>
        </w:tc>
        <w:tc>
          <w:tcPr>
            <w:tcW w:w="1338" w:type="dxa"/>
          </w:tcPr>
          <w:p w14:paraId="02BB6091"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1,8*</w:t>
            </w:r>
          </w:p>
        </w:tc>
      </w:tr>
      <w:tr w:rsidR="005900EC" w:rsidRPr="003A034D" w14:paraId="0FAA55E8" w14:textId="77777777" w:rsidTr="00E33A6C">
        <w:tc>
          <w:tcPr>
            <w:tcW w:w="1658" w:type="dxa"/>
          </w:tcPr>
          <w:p w14:paraId="2B26BF87"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30</w:t>
            </w:r>
          </w:p>
        </w:tc>
        <w:tc>
          <w:tcPr>
            <w:tcW w:w="1322" w:type="dxa"/>
          </w:tcPr>
          <w:p w14:paraId="088E744A"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5,5</w:t>
            </w:r>
          </w:p>
        </w:tc>
        <w:tc>
          <w:tcPr>
            <w:tcW w:w="1323" w:type="dxa"/>
          </w:tcPr>
          <w:p w14:paraId="5C0FF0FB"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11,6</w:t>
            </w:r>
          </w:p>
        </w:tc>
        <w:tc>
          <w:tcPr>
            <w:tcW w:w="1324" w:type="dxa"/>
          </w:tcPr>
          <w:p w14:paraId="6A9CAC91"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3,2</w:t>
            </w:r>
          </w:p>
        </w:tc>
        <w:tc>
          <w:tcPr>
            <w:tcW w:w="1324" w:type="dxa"/>
          </w:tcPr>
          <w:p w14:paraId="1795194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8,1</w:t>
            </w:r>
          </w:p>
        </w:tc>
        <w:tc>
          <w:tcPr>
            <w:tcW w:w="1324" w:type="dxa"/>
          </w:tcPr>
          <w:p w14:paraId="4DF7BA7E"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4,0</w:t>
            </w:r>
          </w:p>
        </w:tc>
        <w:tc>
          <w:tcPr>
            <w:tcW w:w="1338" w:type="dxa"/>
          </w:tcPr>
          <w:p w14:paraId="33BA5DB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2,2</w:t>
            </w:r>
          </w:p>
        </w:tc>
      </w:tr>
      <w:tr w:rsidR="005900EC" w:rsidRPr="003A034D" w14:paraId="0B87F016" w14:textId="77777777" w:rsidTr="00E33A6C">
        <w:tc>
          <w:tcPr>
            <w:tcW w:w="1658" w:type="dxa"/>
          </w:tcPr>
          <w:tbl>
            <w:tblPr>
              <w:tblW w:w="0" w:type="auto"/>
              <w:tblBorders>
                <w:top w:val="nil"/>
                <w:left w:val="nil"/>
                <w:bottom w:val="nil"/>
                <w:right w:val="nil"/>
              </w:tblBorders>
              <w:tblLook w:val="0000" w:firstRow="0" w:lastRow="0" w:firstColumn="0" w:lastColumn="0" w:noHBand="0" w:noVBand="0"/>
            </w:tblPr>
            <w:tblGrid>
              <w:gridCol w:w="1294"/>
            </w:tblGrid>
            <w:tr w:rsidR="005900EC" w:rsidRPr="003A034D" w14:paraId="7EF1C342" w14:textId="77777777" w:rsidTr="009211E6">
              <w:trPr>
                <w:trHeight w:val="121"/>
              </w:trPr>
              <w:tc>
                <w:tcPr>
                  <w:tcW w:w="0" w:type="auto"/>
                </w:tcPr>
                <w:p w14:paraId="14AE54A4" w14:textId="394A4350" w:rsidR="00BD2A9F" w:rsidRDefault="00312E39">
                  <w:pPr>
                    <w:spacing w:after="0"/>
                    <w:jc w:val="both"/>
                    <w:rPr>
                      <w:rFonts w:ascii="Times New Roman" w:hAnsi="Times New Roman" w:cs="Times New Roman"/>
                      <w:sz w:val="28"/>
                      <w:szCs w:val="28"/>
                    </w:rPr>
                  </w:pPr>
                  <w:r>
                    <w:rPr>
                      <w:rFonts w:ascii="Times New Roman" w:hAnsi="Times New Roman" w:cs="Times New Roman"/>
                      <w:sz w:val="28"/>
                      <w:szCs w:val="28"/>
                    </w:rPr>
                    <w:t>O</w:t>
                  </w:r>
                  <w:r>
                    <w:rPr>
                      <w:rFonts w:ascii="Times New Roman" w:hAnsi="Times New Roman" w:cs="Times New Roman"/>
                      <w:sz w:val="28"/>
                      <w:szCs w:val="28"/>
                      <w:lang w:val="kk-KZ"/>
                    </w:rPr>
                    <w:t>Т</w:t>
                  </w:r>
                  <w:r>
                    <w:rPr>
                      <w:rFonts w:ascii="Times New Roman" w:hAnsi="Times New Roman" w:cs="Times New Roman"/>
                      <w:sz w:val="28"/>
                      <w:szCs w:val="28"/>
                    </w:rPr>
                    <w:t>з/O</w:t>
                  </w:r>
                  <w:r>
                    <w:rPr>
                      <w:rFonts w:ascii="Times New Roman" w:hAnsi="Times New Roman" w:cs="Times New Roman"/>
                      <w:sz w:val="28"/>
                      <w:szCs w:val="28"/>
                      <w:lang w:val="kk-KZ"/>
                    </w:rPr>
                    <w:t>Т</w:t>
                  </w:r>
                  <w:r>
                    <w:rPr>
                      <w:rFonts w:ascii="Times New Roman" w:hAnsi="Times New Roman" w:cs="Times New Roman"/>
                      <w:sz w:val="28"/>
                      <w:szCs w:val="28"/>
                    </w:rPr>
                    <w:t xml:space="preserve">б </w:t>
                  </w:r>
                </w:p>
              </w:tc>
            </w:tr>
          </w:tbl>
          <w:p w14:paraId="1BDCB736" w14:textId="77777777" w:rsidR="005900EC" w:rsidRPr="003A034D" w:rsidRDefault="005900EC" w:rsidP="009211E6">
            <w:pPr>
              <w:jc w:val="both"/>
              <w:rPr>
                <w:rFonts w:ascii="Times New Roman" w:hAnsi="Times New Roman" w:cs="Times New Roman"/>
                <w:sz w:val="28"/>
                <w:szCs w:val="28"/>
              </w:rPr>
            </w:pPr>
          </w:p>
        </w:tc>
        <w:tc>
          <w:tcPr>
            <w:tcW w:w="1322" w:type="dxa"/>
          </w:tcPr>
          <w:p w14:paraId="7D6D4C62"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lang w:val="en-US"/>
              </w:rPr>
              <w:t>6,9±</w:t>
            </w:r>
            <w:r>
              <w:rPr>
                <w:rFonts w:ascii="Times New Roman" w:hAnsi="Times New Roman" w:cs="Times New Roman"/>
                <w:sz w:val="28"/>
                <w:szCs w:val="28"/>
              </w:rPr>
              <w:t>3,0</w:t>
            </w:r>
          </w:p>
        </w:tc>
        <w:tc>
          <w:tcPr>
            <w:tcW w:w="1323" w:type="dxa"/>
          </w:tcPr>
          <w:p w14:paraId="65184D86"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11</w:t>
            </w:r>
            <w:r>
              <w:rPr>
                <w:rFonts w:ascii="Times New Roman" w:hAnsi="Times New Roman" w:cs="Times New Roman"/>
                <w:sz w:val="28"/>
                <w:szCs w:val="28"/>
                <w:lang w:val="en-US"/>
              </w:rPr>
              <w:t>,</w:t>
            </w:r>
            <w:r>
              <w:rPr>
                <w:rFonts w:ascii="Times New Roman" w:hAnsi="Times New Roman" w:cs="Times New Roman"/>
                <w:sz w:val="28"/>
                <w:szCs w:val="28"/>
              </w:rPr>
              <w:t>6 ±1,1</w:t>
            </w:r>
          </w:p>
        </w:tc>
        <w:tc>
          <w:tcPr>
            <w:tcW w:w="1324" w:type="dxa"/>
          </w:tcPr>
          <w:p w14:paraId="70630CAE"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lang w:val="en-US"/>
              </w:rPr>
              <w:t>,</w:t>
            </w:r>
            <w:r>
              <w:rPr>
                <w:rFonts w:ascii="Times New Roman" w:hAnsi="Times New Roman" w:cs="Times New Roman"/>
                <w:sz w:val="28"/>
                <w:szCs w:val="28"/>
              </w:rPr>
              <w:t>9 ±1,8</w:t>
            </w:r>
          </w:p>
        </w:tc>
        <w:tc>
          <w:tcPr>
            <w:tcW w:w="1324" w:type="dxa"/>
          </w:tcPr>
          <w:p w14:paraId="22EA6AD8"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8</w:t>
            </w:r>
            <w:r>
              <w:rPr>
                <w:rFonts w:ascii="Times New Roman" w:hAnsi="Times New Roman" w:cs="Times New Roman"/>
                <w:sz w:val="28"/>
                <w:szCs w:val="28"/>
                <w:lang w:val="en-US"/>
              </w:rPr>
              <w:t>,</w:t>
            </w:r>
            <w:r>
              <w:rPr>
                <w:rFonts w:ascii="Times New Roman" w:hAnsi="Times New Roman" w:cs="Times New Roman"/>
                <w:sz w:val="28"/>
                <w:szCs w:val="28"/>
              </w:rPr>
              <w:t>8 ±3,6</w:t>
            </w:r>
          </w:p>
        </w:tc>
        <w:tc>
          <w:tcPr>
            <w:tcW w:w="1324" w:type="dxa"/>
          </w:tcPr>
          <w:p w14:paraId="1611AF39"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rPr>
              <w:t>2</w:t>
            </w:r>
            <w:r>
              <w:rPr>
                <w:rFonts w:ascii="Times New Roman" w:hAnsi="Times New Roman" w:cs="Times New Roman"/>
                <w:sz w:val="28"/>
                <w:szCs w:val="28"/>
                <w:lang w:val="en-US"/>
              </w:rPr>
              <w:t>,</w:t>
            </w:r>
            <w:r>
              <w:rPr>
                <w:rFonts w:ascii="Times New Roman" w:hAnsi="Times New Roman" w:cs="Times New Roman"/>
                <w:sz w:val="28"/>
                <w:szCs w:val="28"/>
              </w:rPr>
              <w:t>5 ±1,9</w:t>
            </w:r>
          </w:p>
        </w:tc>
        <w:tc>
          <w:tcPr>
            <w:tcW w:w="1338" w:type="dxa"/>
          </w:tcPr>
          <w:p w14:paraId="3F7BCD83" w14:textId="77777777" w:rsidR="005900EC" w:rsidRPr="003A034D" w:rsidRDefault="00312E39" w:rsidP="00885857">
            <w:pPr>
              <w:jc w:val="center"/>
              <w:rPr>
                <w:rFonts w:ascii="Times New Roman" w:hAnsi="Times New Roman" w:cs="Times New Roman"/>
                <w:sz w:val="28"/>
                <w:szCs w:val="28"/>
              </w:rPr>
            </w:pPr>
            <w:r>
              <w:rPr>
                <w:rFonts w:ascii="Times New Roman" w:hAnsi="Times New Roman" w:cs="Times New Roman"/>
                <w:sz w:val="28"/>
                <w:szCs w:val="28"/>
                <w:lang w:val="en-US"/>
              </w:rPr>
              <w:t>2,9±</w:t>
            </w:r>
            <w:r>
              <w:rPr>
                <w:rFonts w:ascii="Times New Roman" w:hAnsi="Times New Roman" w:cs="Times New Roman"/>
                <w:sz w:val="28"/>
                <w:szCs w:val="28"/>
              </w:rPr>
              <w:t>1,6</w:t>
            </w:r>
          </w:p>
        </w:tc>
      </w:tr>
    </w:tbl>
    <w:p w14:paraId="262AC611" w14:textId="77777777" w:rsidR="005900EC" w:rsidRDefault="00C65781" w:rsidP="005900EC">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3-ші кестенің жалғасы</w:t>
      </w:r>
    </w:p>
    <w:tbl>
      <w:tblPr>
        <w:tblStyle w:val="a5"/>
        <w:tblW w:w="0" w:type="auto"/>
        <w:tblInd w:w="108" w:type="dxa"/>
        <w:tblLayout w:type="fixed"/>
        <w:tblLook w:val="04A0" w:firstRow="1" w:lastRow="0" w:firstColumn="1" w:lastColumn="0" w:noHBand="0" w:noVBand="1"/>
      </w:tblPr>
      <w:tblGrid>
        <w:gridCol w:w="1299"/>
        <w:gridCol w:w="1407"/>
        <w:gridCol w:w="1408"/>
        <w:gridCol w:w="1408"/>
        <w:gridCol w:w="1408"/>
        <w:gridCol w:w="1408"/>
        <w:gridCol w:w="1301"/>
      </w:tblGrid>
      <w:tr w:rsidR="00C65781" w14:paraId="18A74A85" w14:textId="77777777" w:rsidTr="00E33A6C">
        <w:tc>
          <w:tcPr>
            <w:tcW w:w="1299" w:type="dxa"/>
          </w:tcPr>
          <w:p w14:paraId="51FD32F8" w14:textId="77777777" w:rsidR="00C65781" w:rsidRDefault="00C65781" w:rsidP="005900EC">
            <w:pPr>
              <w:jc w:val="both"/>
              <w:rPr>
                <w:rFonts w:ascii="Times New Roman" w:hAnsi="Times New Roman" w:cs="Times New Roman"/>
                <w:sz w:val="28"/>
                <w:szCs w:val="28"/>
                <w:lang w:val="kk-KZ"/>
              </w:rPr>
            </w:pPr>
            <w:r>
              <w:rPr>
                <w:rFonts w:ascii="Times New Roman" w:hAnsi="Times New Roman" w:cs="Times New Roman"/>
                <w:sz w:val="28"/>
                <w:szCs w:val="28"/>
                <w:lang w:val="kk-KZ"/>
              </w:rPr>
              <w:t>орташа мәні</w:t>
            </w:r>
          </w:p>
        </w:tc>
        <w:tc>
          <w:tcPr>
            <w:tcW w:w="1407" w:type="dxa"/>
          </w:tcPr>
          <w:p w14:paraId="79994828" w14:textId="77777777" w:rsidR="00C65781" w:rsidRDefault="00C65781" w:rsidP="005900EC">
            <w:pPr>
              <w:jc w:val="both"/>
              <w:rPr>
                <w:rFonts w:ascii="Times New Roman" w:hAnsi="Times New Roman" w:cs="Times New Roman"/>
                <w:sz w:val="28"/>
                <w:szCs w:val="28"/>
                <w:lang w:val="kk-KZ"/>
              </w:rPr>
            </w:pPr>
          </w:p>
        </w:tc>
        <w:tc>
          <w:tcPr>
            <w:tcW w:w="1408" w:type="dxa"/>
          </w:tcPr>
          <w:p w14:paraId="08720E3C" w14:textId="77777777" w:rsidR="00C65781" w:rsidRDefault="00C65781" w:rsidP="005900EC">
            <w:pPr>
              <w:jc w:val="both"/>
              <w:rPr>
                <w:rFonts w:ascii="Times New Roman" w:hAnsi="Times New Roman" w:cs="Times New Roman"/>
                <w:sz w:val="28"/>
                <w:szCs w:val="28"/>
                <w:lang w:val="kk-KZ"/>
              </w:rPr>
            </w:pPr>
          </w:p>
        </w:tc>
        <w:tc>
          <w:tcPr>
            <w:tcW w:w="1408" w:type="dxa"/>
          </w:tcPr>
          <w:p w14:paraId="1A98D643" w14:textId="77777777" w:rsidR="00C65781" w:rsidRDefault="00C65781" w:rsidP="005900EC">
            <w:pPr>
              <w:jc w:val="both"/>
              <w:rPr>
                <w:rFonts w:ascii="Times New Roman" w:hAnsi="Times New Roman" w:cs="Times New Roman"/>
                <w:sz w:val="28"/>
                <w:szCs w:val="28"/>
                <w:lang w:val="kk-KZ"/>
              </w:rPr>
            </w:pPr>
          </w:p>
        </w:tc>
        <w:tc>
          <w:tcPr>
            <w:tcW w:w="1408" w:type="dxa"/>
          </w:tcPr>
          <w:p w14:paraId="7460803C" w14:textId="77777777" w:rsidR="00C65781" w:rsidRDefault="00C65781" w:rsidP="005900EC">
            <w:pPr>
              <w:jc w:val="both"/>
              <w:rPr>
                <w:rFonts w:ascii="Times New Roman" w:hAnsi="Times New Roman" w:cs="Times New Roman"/>
                <w:sz w:val="28"/>
                <w:szCs w:val="28"/>
                <w:lang w:val="kk-KZ"/>
              </w:rPr>
            </w:pPr>
          </w:p>
        </w:tc>
        <w:tc>
          <w:tcPr>
            <w:tcW w:w="1408" w:type="dxa"/>
          </w:tcPr>
          <w:p w14:paraId="35246AF8" w14:textId="77777777" w:rsidR="00C65781" w:rsidRDefault="00C65781" w:rsidP="005900EC">
            <w:pPr>
              <w:jc w:val="both"/>
              <w:rPr>
                <w:rFonts w:ascii="Times New Roman" w:hAnsi="Times New Roman" w:cs="Times New Roman"/>
                <w:sz w:val="28"/>
                <w:szCs w:val="28"/>
                <w:lang w:val="kk-KZ"/>
              </w:rPr>
            </w:pPr>
          </w:p>
        </w:tc>
        <w:tc>
          <w:tcPr>
            <w:tcW w:w="1301" w:type="dxa"/>
          </w:tcPr>
          <w:p w14:paraId="51287898" w14:textId="77777777" w:rsidR="00C65781" w:rsidRDefault="00C65781" w:rsidP="005900EC">
            <w:pPr>
              <w:jc w:val="both"/>
              <w:rPr>
                <w:rFonts w:ascii="Times New Roman" w:hAnsi="Times New Roman" w:cs="Times New Roman"/>
                <w:sz w:val="28"/>
                <w:szCs w:val="28"/>
                <w:lang w:val="kk-KZ"/>
              </w:rPr>
            </w:pPr>
          </w:p>
        </w:tc>
      </w:tr>
      <w:tr w:rsidR="00C65781" w14:paraId="6187CD2D" w14:textId="77777777" w:rsidTr="00E33A6C">
        <w:tc>
          <w:tcPr>
            <w:tcW w:w="9639" w:type="dxa"/>
            <w:gridSpan w:val="7"/>
          </w:tcPr>
          <w:p w14:paraId="64E287FC" w14:textId="77777777" w:rsidR="00C65781" w:rsidRDefault="00C65781" w:rsidP="005900EC">
            <w:pPr>
              <w:jc w:val="both"/>
              <w:rPr>
                <w:rFonts w:ascii="Times New Roman" w:hAnsi="Times New Roman" w:cs="Times New Roman"/>
                <w:sz w:val="28"/>
                <w:szCs w:val="28"/>
                <w:lang w:val="kk-KZ"/>
              </w:rPr>
            </w:pPr>
            <w:r>
              <w:rPr>
                <w:rFonts w:ascii="Times New Roman" w:hAnsi="Times New Roman" w:cs="Times New Roman"/>
                <w:sz w:val="28"/>
                <w:szCs w:val="28"/>
              </w:rPr>
              <w:t xml:space="preserve">*- </w:t>
            </w:r>
            <w:r>
              <w:rPr>
                <w:rFonts w:ascii="Times New Roman" w:hAnsi="Times New Roman" w:cs="Times New Roman"/>
                <w:sz w:val="28"/>
                <w:szCs w:val="28"/>
                <w:lang w:val="kk-KZ"/>
              </w:rPr>
              <w:t>теріс нәтижелер</w:t>
            </w:r>
          </w:p>
        </w:tc>
      </w:tr>
    </w:tbl>
    <w:p w14:paraId="31D71024" w14:textId="77777777" w:rsidR="00C65781" w:rsidRPr="00E33A6C" w:rsidRDefault="00C65781" w:rsidP="005900EC">
      <w:pPr>
        <w:spacing w:after="0"/>
        <w:jc w:val="both"/>
        <w:rPr>
          <w:rFonts w:ascii="Times New Roman" w:hAnsi="Times New Roman" w:cs="Times New Roman"/>
          <w:sz w:val="28"/>
          <w:szCs w:val="28"/>
          <w:lang w:val="kk-KZ"/>
        </w:rPr>
      </w:pPr>
    </w:p>
    <w:p w14:paraId="2292F1EC"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3-ші кестенің мәліметтерінен ИФТ-ында бруцеллезбен ауру сиыр малының антиденелерін анықтауда р</w:t>
      </w:r>
      <w:r w:rsidR="000677D4" w:rsidRPr="00E33A6C">
        <w:rPr>
          <w:rFonts w:ascii="Times New Roman" w:hAnsi="Times New Roman" w:cs="Times New Roman"/>
          <w:sz w:val="28"/>
          <w:szCs w:val="28"/>
          <w:lang w:val="kk-KZ"/>
        </w:rPr>
        <w:t>СМА19</w:t>
      </w:r>
      <w:r>
        <w:rPr>
          <w:rFonts w:ascii="Times New Roman" w:hAnsi="Times New Roman" w:cs="Times New Roman"/>
          <w:sz w:val="28"/>
          <w:szCs w:val="28"/>
          <w:lang w:val="kk-KZ"/>
        </w:rPr>
        <w:t xml:space="preserve"> ақуызы басқа рекомбинантты антигендер</w:t>
      </w:r>
      <w:r w:rsidR="000677D4" w:rsidRPr="00E33A6C">
        <w:rPr>
          <w:rFonts w:ascii="Times New Roman" w:hAnsi="Times New Roman" w:cs="Times New Roman"/>
          <w:sz w:val="28"/>
          <w:szCs w:val="28"/>
          <w:lang w:val="kk-KZ"/>
        </w:rPr>
        <w:t xml:space="preserve"> </w:t>
      </w:r>
      <w:r>
        <w:rPr>
          <w:rFonts w:ascii="Times New Roman" w:hAnsi="Times New Roman" w:cs="Times New Roman"/>
          <w:sz w:val="28"/>
          <w:szCs w:val="28"/>
          <w:lang w:val="kk-KZ"/>
        </w:rPr>
        <w:t>мен</w:t>
      </w:r>
      <w:r w:rsidR="000677D4" w:rsidRPr="00E33A6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салыстырғанда анағұрлым жоғары сезімтал екендігін көруге болады. Мысалы, СМА19-ға қарсы антиденелер иммунизацияның 14-ші күні барлық жұқтырылған жануарлардың сарысу үлгілерінде анықталса, рСМА31 және рСМА25-терге тән антиденелер тәжірибедегі мал басының тиісінше 42% және  67%-ында ғана болды. Ал, рСМА31-гетелімді антиденелер иммунизацияның 14-ші және 28-ші күндерінде де 3 сиырда  (N8, 20 и 27) табылмады. Одан қалды,  OТз/OТб мәндері бойынша бұл кезеңде рСМА31 қарсы антидене өнімі деңгейінің айтарлықтай өзгеруі байқалмады, керісінше рСМА19 және рСМА25-ке телімді гуморалдық жауап біршама айқын байқалды: тиісінше 6,9±3,0-11,6±1,1 (p&lt;0,05) және 2,9±1,8-8,8±3,6 (p&lt;0,01). </w:t>
      </w:r>
    </w:p>
    <w:p w14:paraId="7A57B117" w14:textId="77777777" w:rsidR="00765101" w:rsidRPr="003A034D" w:rsidRDefault="00312E39" w:rsidP="0076510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Жұқтырылғаннан кейін 14-ші күні қолданылған ақуыздарға тән антидене титрлері бір-бірінен айтарлықтай ерекшеленбейтін деңгейде болып, мына келесі көрсеткіштермен сипатталы: рСМА19 - 1:650 (+36,6%, -27,3%), рСМА25 -  1:400 (+36,6%, -27,3%) және СМА31 - 1: 420 (+ 18,9%, -15,9%). Дегенмен, жұқтырылғаннан кейін 28-ші күні рСМА19-ға бағытталған антиденелер титрі (1:6400) рСМА25 және рСМА31-мен салыстырғанда айтарлықтай жоғары болды (тиісінше 1:2600 және 1:2200; p&lt;0,05). </w:t>
      </w:r>
    </w:p>
    <w:p w14:paraId="1131AEB4"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7-ші суретте иммуноблотингтің нәтижелері көрсетілген.</w:t>
      </w:r>
    </w:p>
    <w:p w14:paraId="3A07DFDF" w14:textId="77777777" w:rsidR="005900EC" w:rsidRPr="003A034D" w:rsidRDefault="005900EC" w:rsidP="005900EC">
      <w:pPr>
        <w:spacing w:after="0" w:line="240" w:lineRule="auto"/>
        <w:ind w:firstLine="708"/>
        <w:jc w:val="both"/>
        <w:rPr>
          <w:rFonts w:ascii="Times New Roman" w:hAnsi="Times New Roman" w:cs="Times New Roman"/>
          <w:sz w:val="28"/>
          <w:szCs w:val="28"/>
          <w:lang w:val="kk-KZ"/>
        </w:rPr>
      </w:pPr>
    </w:p>
    <w:p w14:paraId="5B24357E" w14:textId="77777777" w:rsidR="005900EC" w:rsidRPr="003A034D" w:rsidRDefault="005900EC" w:rsidP="005900EC">
      <w:pPr>
        <w:spacing w:after="0" w:line="240" w:lineRule="auto"/>
        <w:ind w:firstLine="708"/>
        <w:jc w:val="both"/>
        <w:rPr>
          <w:rFonts w:ascii="Times New Roman" w:hAnsi="Times New Roman" w:cs="Times New Roman"/>
          <w:sz w:val="28"/>
          <w:szCs w:val="28"/>
          <w:lang w:val="kk-KZ"/>
        </w:rPr>
      </w:pPr>
    </w:p>
    <w:p w14:paraId="1725078E" w14:textId="77777777" w:rsidR="005900EC" w:rsidRPr="003A034D" w:rsidRDefault="0052492C" w:rsidP="005900EC">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D138751" wp14:editId="413AD6D0">
            <wp:extent cx="5361709" cy="3993300"/>
            <wp:effectExtent l="19050" t="0" r="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68484" cy="3998346"/>
                    </a:xfrm>
                    <a:prstGeom prst="rect">
                      <a:avLst/>
                    </a:prstGeom>
                    <a:noFill/>
                    <a:ln>
                      <a:noFill/>
                    </a:ln>
                  </pic:spPr>
                </pic:pic>
              </a:graphicData>
            </a:graphic>
          </wp:inline>
        </w:drawing>
      </w:r>
    </w:p>
    <w:p w14:paraId="029F91D4" w14:textId="2B756684" w:rsidR="00F4144A" w:rsidRPr="003A034D" w:rsidRDefault="00312E39" w:rsidP="00F4144A">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sz w:val="28"/>
          <w:szCs w:val="28"/>
          <w:lang w:val="kk-KZ"/>
        </w:rPr>
        <w:t>7</w:t>
      </w:r>
      <w:r w:rsidR="005973E3">
        <w:rPr>
          <w:rFonts w:ascii="Times New Roman" w:hAnsi="Times New Roman" w:cs="Times New Roman"/>
          <w:bCs/>
          <w:sz w:val="28"/>
          <w:szCs w:val="28"/>
          <w:lang w:val="kk-KZ"/>
        </w:rPr>
        <w:t>-</w:t>
      </w:r>
      <w:r>
        <w:rPr>
          <w:rFonts w:ascii="Times New Roman" w:hAnsi="Times New Roman" w:cs="Times New Roman"/>
          <w:bCs/>
          <w:sz w:val="28"/>
          <w:szCs w:val="28"/>
          <w:lang w:val="kk-KZ"/>
        </w:rPr>
        <w:t>сурет</w:t>
      </w:r>
      <w:r w:rsidR="005973E3">
        <w:rPr>
          <w:rFonts w:ascii="Times New Roman" w:hAnsi="Times New Roman" w:cs="Times New Roman"/>
          <w:b/>
          <w:bCs/>
          <w:sz w:val="28"/>
          <w:szCs w:val="28"/>
          <w:lang w:val="kk-KZ"/>
        </w:rPr>
        <w:t xml:space="preserve"> - </w:t>
      </w:r>
      <w:r>
        <w:rPr>
          <w:rFonts w:ascii="Times New Roman" w:hAnsi="Times New Roman" w:cs="Times New Roman"/>
          <w:bCs/>
          <w:i/>
          <w:sz w:val="28"/>
          <w:szCs w:val="28"/>
          <w:lang w:val="kk-KZ"/>
        </w:rPr>
        <w:t>Brucella abortus-</w:t>
      </w:r>
      <w:r>
        <w:rPr>
          <w:rFonts w:ascii="Times New Roman" w:hAnsi="Times New Roman" w:cs="Times New Roman"/>
          <w:bCs/>
          <w:sz w:val="28"/>
          <w:szCs w:val="28"/>
          <w:lang w:val="kk-KZ"/>
        </w:rPr>
        <w:t>қа қарсы сиырдың (сол жақта) және қоянның (оң жақта) сарысуларымен қойылған рСМА-ының вестерн блоты.</w:t>
      </w:r>
    </w:p>
    <w:p w14:paraId="3EAA312E" w14:textId="51EA932B" w:rsidR="005900EC" w:rsidRPr="003A034D" w:rsidRDefault="00312E39" w:rsidP="00F4144A">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 1 - рСМА25; 2 - рСМА31; 3 - рСМА19; М- молекулярлық маркерлер</w:t>
      </w:r>
    </w:p>
    <w:p w14:paraId="222D9046" w14:textId="77777777" w:rsidR="007F2C2F" w:rsidRPr="003A034D" w:rsidRDefault="007F2C2F" w:rsidP="00F4144A">
      <w:pPr>
        <w:spacing w:after="0" w:line="240" w:lineRule="auto"/>
        <w:ind w:firstLine="708"/>
        <w:jc w:val="center"/>
        <w:rPr>
          <w:rFonts w:ascii="Times New Roman" w:hAnsi="Times New Roman" w:cs="Times New Roman"/>
          <w:bCs/>
          <w:sz w:val="28"/>
          <w:szCs w:val="28"/>
          <w:lang w:val="kk-KZ"/>
        </w:rPr>
      </w:pPr>
    </w:p>
    <w:p w14:paraId="4904A0C0"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7 суретте назар аударсақ,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544-пен жұқтырылған N6 сиырдан 28-ші күні алынған сарысу үлгілері иммуноблот әдісінде рСМА19 ақуызының жолағымен ғана әрекеттесе алды, ал қызығы -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19-дың залалсыздандырылған тұтас жасушаларымен егілген қояндардың антиденелері мол. с. 42, 48 және 19 кДа болатын тиісінше рСМА25, рСМА31 және рСМА19 ақуыздарының жолақтарын тани алды. Бұл өлшемдер құрамында тироксині бар СМА25 және рСМА31ақуыздарының мол.с. сәйкес келеді.</w:t>
      </w:r>
    </w:p>
    <w:p w14:paraId="5197BEFD"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Бруцеллезден таза (n=151) және індет таралған фермалардың сиырларынан  (n=152) алынған қан сарысуларының үлгілерін қолдана отыра рСМА-дарының антигенділігін анықтау нәтижелері 4</w:t>
      </w:r>
      <w:r>
        <w:rPr>
          <w:rFonts w:ascii="Times New Roman" w:hAnsi="Times New Roman" w:cs="Times New Roman"/>
          <w:bCs/>
          <w:sz w:val="28"/>
          <w:szCs w:val="28"/>
          <w:lang w:val="kk-KZ"/>
        </w:rPr>
        <w:t xml:space="preserve">-ші кесте мен </w:t>
      </w:r>
      <w:r>
        <w:rPr>
          <w:rFonts w:ascii="Times New Roman" w:hAnsi="Times New Roman" w:cs="Times New Roman"/>
          <w:sz w:val="28"/>
          <w:szCs w:val="28"/>
          <w:lang w:val="kk-KZ"/>
        </w:rPr>
        <w:t xml:space="preserve">8-ші суретте берілген. </w:t>
      </w:r>
    </w:p>
    <w:p w14:paraId="4586D690" w14:textId="77777777" w:rsidR="00D75309" w:rsidRPr="003A034D" w:rsidRDefault="00D75309" w:rsidP="005900EC">
      <w:pPr>
        <w:spacing w:after="0" w:line="240" w:lineRule="auto"/>
        <w:ind w:firstLine="708"/>
        <w:jc w:val="both"/>
        <w:rPr>
          <w:rFonts w:ascii="Times New Roman" w:hAnsi="Times New Roman" w:cs="Times New Roman"/>
          <w:sz w:val="28"/>
          <w:szCs w:val="28"/>
          <w:lang w:val="kk-KZ"/>
        </w:rPr>
      </w:pPr>
    </w:p>
    <w:p w14:paraId="5EE46FED" w14:textId="2F1CC1D2" w:rsidR="009A7425" w:rsidRDefault="00312E39" w:rsidP="00E33A6C">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4</w:t>
      </w:r>
      <w:r>
        <w:rPr>
          <w:rFonts w:ascii="Times New Roman" w:hAnsi="Times New Roman" w:cs="Times New Roman"/>
          <w:bCs/>
          <w:sz w:val="28"/>
          <w:szCs w:val="28"/>
          <w:lang w:val="kk-KZ"/>
        </w:rPr>
        <w:t xml:space="preserve">-ші кесте – </w:t>
      </w:r>
      <w:r>
        <w:rPr>
          <w:rFonts w:ascii="Times New Roman" w:hAnsi="Times New Roman" w:cs="Times New Roman"/>
          <w:bCs/>
          <w:i/>
          <w:sz w:val="28"/>
          <w:szCs w:val="28"/>
          <w:lang w:val="kk-KZ"/>
        </w:rPr>
        <w:t>Brucella-</w:t>
      </w:r>
      <w:r>
        <w:rPr>
          <w:rFonts w:ascii="Times New Roman" w:hAnsi="Times New Roman" w:cs="Times New Roman"/>
          <w:bCs/>
          <w:sz w:val="28"/>
          <w:szCs w:val="28"/>
          <w:lang w:val="kk-KZ"/>
        </w:rPr>
        <w:t xml:space="preserve">ның </w:t>
      </w:r>
      <w:r>
        <w:rPr>
          <w:rFonts w:ascii="Times New Roman" w:hAnsi="Times New Roman" w:cs="Times New Roman"/>
          <w:sz w:val="28"/>
          <w:szCs w:val="28"/>
          <w:lang w:val="kk-KZ"/>
        </w:rPr>
        <w:t>рСМА-дарының антигенділігін зерттеу нәтижелері</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843"/>
        <w:gridCol w:w="1276"/>
        <w:gridCol w:w="1559"/>
        <w:gridCol w:w="851"/>
        <w:gridCol w:w="1417"/>
        <w:gridCol w:w="1134"/>
        <w:gridCol w:w="992"/>
      </w:tblGrid>
      <w:tr w:rsidR="005900EC" w:rsidRPr="003A034D" w14:paraId="741C6CE7" w14:textId="77777777" w:rsidTr="00E33A6C">
        <w:trPr>
          <w:trHeight w:val="110"/>
        </w:trPr>
        <w:tc>
          <w:tcPr>
            <w:tcW w:w="3686" w:type="dxa"/>
            <w:gridSpan w:val="3"/>
          </w:tcPr>
          <w:p w14:paraId="7CA6BF05" w14:textId="77777777" w:rsidR="005900EC" w:rsidRPr="003A034D" w:rsidRDefault="00312E39" w:rsidP="00B9178F">
            <w:pPr>
              <w:spacing w:after="0" w:line="240" w:lineRule="auto"/>
              <w:ind w:firstLine="708"/>
              <w:jc w:val="center"/>
              <w:rPr>
                <w:rFonts w:ascii="Times New Roman" w:hAnsi="Times New Roman" w:cs="Times New Roman"/>
                <w:sz w:val="24"/>
                <w:szCs w:val="24"/>
                <w:lang w:val="kk-KZ"/>
              </w:rPr>
            </w:pPr>
            <w:r>
              <w:rPr>
                <w:rFonts w:ascii="Times New Roman" w:hAnsi="Times New Roman" w:cs="Times New Roman"/>
                <w:bCs/>
                <w:sz w:val="24"/>
                <w:szCs w:val="24"/>
              </w:rPr>
              <w:t>Серологи</w:t>
            </w:r>
            <w:r>
              <w:rPr>
                <w:rFonts w:ascii="Times New Roman" w:hAnsi="Times New Roman" w:cs="Times New Roman"/>
                <w:bCs/>
                <w:sz w:val="24"/>
                <w:szCs w:val="24"/>
                <w:lang w:val="kk-KZ"/>
              </w:rPr>
              <w:t xml:space="preserve">ялық сыналымдар </w:t>
            </w:r>
            <w:r>
              <w:rPr>
                <w:rFonts w:ascii="Times New Roman" w:hAnsi="Times New Roman" w:cs="Times New Roman"/>
                <w:sz w:val="24"/>
                <w:szCs w:val="24"/>
                <w:lang w:val="kk-KZ"/>
              </w:rPr>
              <w:t>(n=152)</w:t>
            </w:r>
          </w:p>
        </w:tc>
        <w:tc>
          <w:tcPr>
            <w:tcW w:w="5953" w:type="dxa"/>
            <w:gridSpan w:val="5"/>
          </w:tcPr>
          <w:p w14:paraId="23FB208C" w14:textId="77777777" w:rsidR="005900EC" w:rsidRPr="003A034D" w:rsidRDefault="00312E39" w:rsidP="00B9178F">
            <w:pPr>
              <w:spacing w:after="0" w:line="240" w:lineRule="auto"/>
              <w:ind w:firstLine="708"/>
              <w:jc w:val="center"/>
              <w:rPr>
                <w:rFonts w:ascii="Times New Roman" w:hAnsi="Times New Roman" w:cs="Times New Roman"/>
                <w:sz w:val="24"/>
                <w:szCs w:val="24"/>
                <w:lang w:val="kk-KZ"/>
              </w:rPr>
            </w:pPr>
            <w:r>
              <w:rPr>
                <w:rFonts w:ascii="Times New Roman" w:hAnsi="Times New Roman" w:cs="Times New Roman"/>
                <w:bCs/>
                <w:sz w:val="24"/>
                <w:szCs w:val="24"/>
              </w:rPr>
              <w:t>Серологи</w:t>
            </w:r>
            <w:r>
              <w:rPr>
                <w:rFonts w:ascii="Times New Roman" w:hAnsi="Times New Roman" w:cs="Times New Roman"/>
                <w:bCs/>
                <w:sz w:val="24"/>
                <w:szCs w:val="24"/>
                <w:lang w:val="kk-KZ"/>
              </w:rPr>
              <w:t xml:space="preserve">ялық сыналымдар </w:t>
            </w:r>
            <w:r>
              <w:rPr>
                <w:rFonts w:ascii="Times New Roman" w:hAnsi="Times New Roman" w:cs="Times New Roman"/>
                <w:sz w:val="24"/>
                <w:szCs w:val="24"/>
                <w:lang w:val="kk-KZ"/>
              </w:rPr>
              <w:t>(n=15</w:t>
            </w:r>
            <w:r>
              <w:rPr>
                <w:rFonts w:ascii="Times New Roman" w:hAnsi="Times New Roman" w:cs="Times New Roman"/>
                <w:sz w:val="24"/>
                <w:szCs w:val="24"/>
                <w:lang w:val="en-US"/>
              </w:rPr>
              <w:t>1</w:t>
            </w:r>
            <w:r>
              <w:rPr>
                <w:rFonts w:ascii="Times New Roman" w:hAnsi="Times New Roman" w:cs="Times New Roman"/>
                <w:sz w:val="24"/>
                <w:szCs w:val="24"/>
                <w:lang w:val="kk-KZ"/>
              </w:rPr>
              <w:t>)</w:t>
            </w:r>
          </w:p>
        </w:tc>
      </w:tr>
      <w:tr w:rsidR="005900EC" w:rsidRPr="003A034D" w14:paraId="4198FAB4" w14:textId="77777777" w:rsidTr="00E33A6C">
        <w:trPr>
          <w:trHeight w:val="110"/>
        </w:trPr>
        <w:tc>
          <w:tcPr>
            <w:tcW w:w="567" w:type="dxa"/>
            <w:vMerge w:val="restart"/>
          </w:tcPr>
          <w:p w14:paraId="018AD627" w14:textId="77777777" w:rsidR="005900EC" w:rsidRPr="003A034D" w:rsidRDefault="00312E39" w:rsidP="009211E6">
            <w:pPr>
              <w:spacing w:after="0" w:line="240" w:lineRule="auto"/>
              <w:jc w:val="both"/>
              <w:rPr>
                <w:rFonts w:ascii="Times New Roman" w:hAnsi="Times New Roman" w:cs="Times New Roman"/>
                <w:sz w:val="24"/>
                <w:szCs w:val="24"/>
                <w:lang w:val="kk-KZ"/>
              </w:rPr>
            </w:pPr>
            <w:r>
              <w:rPr>
                <w:rFonts w:ascii="Times New Roman" w:hAnsi="Times New Roman" w:cs="Times New Roman"/>
                <w:bCs/>
                <w:sz w:val="24"/>
                <w:szCs w:val="24"/>
              </w:rPr>
              <w:t>РБ</w:t>
            </w:r>
            <w:r>
              <w:rPr>
                <w:rFonts w:ascii="Times New Roman" w:hAnsi="Times New Roman" w:cs="Times New Roman"/>
                <w:bCs/>
                <w:sz w:val="24"/>
                <w:szCs w:val="24"/>
                <w:lang w:val="kk-KZ"/>
              </w:rPr>
              <w:t>С</w:t>
            </w:r>
          </w:p>
        </w:tc>
        <w:tc>
          <w:tcPr>
            <w:tcW w:w="4678" w:type="dxa"/>
            <w:gridSpan w:val="3"/>
          </w:tcPr>
          <w:p w14:paraId="46464FF0" w14:textId="77777777" w:rsidR="005900EC" w:rsidRPr="003A034D" w:rsidRDefault="00312E39" w:rsidP="00523310">
            <w:pPr>
              <w:spacing w:after="0" w:line="240" w:lineRule="auto"/>
              <w:jc w:val="both"/>
              <w:rPr>
                <w:rFonts w:ascii="Times New Roman" w:hAnsi="Times New Roman" w:cs="Times New Roman"/>
                <w:sz w:val="24"/>
                <w:szCs w:val="24"/>
                <w:lang w:val="kk-KZ"/>
              </w:rPr>
            </w:pPr>
            <w:r>
              <w:rPr>
                <w:rFonts w:ascii="Times New Roman" w:hAnsi="Times New Roman" w:cs="Times New Roman"/>
                <w:bCs/>
                <w:sz w:val="24"/>
                <w:szCs w:val="24"/>
              </w:rPr>
              <w:t xml:space="preserve">Рекомбинантты ақуыздарға бағытталған </w:t>
            </w:r>
            <w:r>
              <w:rPr>
                <w:rFonts w:ascii="Times New Roman" w:hAnsi="Times New Roman" w:cs="Times New Roman"/>
                <w:bCs/>
                <w:sz w:val="24"/>
                <w:szCs w:val="24"/>
                <w:lang w:val="kk-KZ"/>
              </w:rPr>
              <w:t>ИФТ</w:t>
            </w:r>
          </w:p>
        </w:tc>
        <w:tc>
          <w:tcPr>
            <w:tcW w:w="4394" w:type="dxa"/>
            <w:gridSpan w:val="4"/>
          </w:tcPr>
          <w:p w14:paraId="127585C1" w14:textId="77777777" w:rsidR="005900EC" w:rsidRPr="003A034D" w:rsidRDefault="00312E39" w:rsidP="00F31658">
            <w:pPr>
              <w:spacing w:after="0" w:line="240" w:lineRule="auto"/>
              <w:jc w:val="both"/>
              <w:rPr>
                <w:rFonts w:ascii="Times New Roman" w:hAnsi="Times New Roman" w:cs="Times New Roman"/>
                <w:sz w:val="24"/>
                <w:szCs w:val="24"/>
                <w:lang w:val="kk-KZ"/>
              </w:rPr>
            </w:pPr>
            <w:r>
              <w:rPr>
                <w:rFonts w:ascii="Times New Roman" w:hAnsi="Times New Roman" w:cs="Times New Roman"/>
                <w:bCs/>
                <w:sz w:val="24"/>
                <w:szCs w:val="24"/>
                <w:lang w:val="kk-KZ"/>
              </w:rPr>
              <w:t>рСМА рекомбинантты ақуыздарға бағытталған</w:t>
            </w:r>
          </w:p>
        </w:tc>
      </w:tr>
      <w:tr w:rsidR="005900EC" w:rsidRPr="003A034D" w14:paraId="544B4ABC" w14:textId="77777777" w:rsidTr="00E33A6C">
        <w:trPr>
          <w:trHeight w:val="110"/>
        </w:trPr>
        <w:tc>
          <w:tcPr>
            <w:tcW w:w="567" w:type="dxa"/>
            <w:vMerge/>
          </w:tcPr>
          <w:p w14:paraId="24D6B112" w14:textId="77777777" w:rsidR="005900EC" w:rsidRPr="003A034D" w:rsidRDefault="005900EC" w:rsidP="009211E6">
            <w:pPr>
              <w:spacing w:after="0" w:line="240" w:lineRule="auto"/>
              <w:ind w:firstLine="708"/>
              <w:jc w:val="both"/>
              <w:rPr>
                <w:rFonts w:ascii="Times New Roman" w:hAnsi="Times New Roman" w:cs="Times New Roman"/>
                <w:sz w:val="24"/>
                <w:szCs w:val="24"/>
                <w:lang w:val="kk-KZ"/>
              </w:rPr>
            </w:pPr>
          </w:p>
        </w:tc>
        <w:tc>
          <w:tcPr>
            <w:tcW w:w="1843" w:type="dxa"/>
          </w:tcPr>
          <w:p w14:paraId="5B53C5AC" w14:textId="77777777" w:rsidR="005900EC" w:rsidRPr="003A034D" w:rsidRDefault="00312E39" w:rsidP="009211E6">
            <w:pPr>
              <w:spacing w:after="0" w:line="240" w:lineRule="auto"/>
              <w:jc w:val="both"/>
              <w:rPr>
                <w:rFonts w:ascii="Times New Roman" w:hAnsi="Times New Roman" w:cs="Times New Roman"/>
                <w:sz w:val="24"/>
                <w:szCs w:val="24"/>
              </w:rPr>
            </w:pPr>
            <w:r>
              <w:rPr>
                <w:rFonts w:ascii="Times New Roman" w:hAnsi="Times New Roman" w:cs="Times New Roman"/>
                <w:bCs/>
                <w:sz w:val="24"/>
                <w:szCs w:val="24"/>
                <w:lang w:val="kk-KZ"/>
              </w:rPr>
              <w:t>р</w:t>
            </w:r>
            <w:r>
              <w:rPr>
                <w:rFonts w:ascii="Times New Roman" w:hAnsi="Times New Roman" w:cs="Times New Roman"/>
                <w:bCs/>
                <w:sz w:val="24"/>
                <w:szCs w:val="24"/>
              </w:rPr>
              <w:t xml:space="preserve">СМА19 </w:t>
            </w:r>
          </w:p>
        </w:tc>
        <w:tc>
          <w:tcPr>
            <w:tcW w:w="1276" w:type="dxa"/>
          </w:tcPr>
          <w:p w14:paraId="37D331EC" w14:textId="77777777" w:rsidR="005900EC" w:rsidRPr="003A034D" w:rsidRDefault="00312E39" w:rsidP="009211E6">
            <w:pPr>
              <w:spacing w:after="0" w:line="240" w:lineRule="auto"/>
              <w:jc w:val="both"/>
              <w:rPr>
                <w:rFonts w:ascii="Times New Roman" w:hAnsi="Times New Roman" w:cs="Times New Roman"/>
                <w:sz w:val="24"/>
                <w:szCs w:val="24"/>
              </w:rPr>
            </w:pPr>
            <w:r>
              <w:rPr>
                <w:rFonts w:ascii="Times New Roman" w:hAnsi="Times New Roman" w:cs="Times New Roman"/>
                <w:bCs/>
                <w:sz w:val="24"/>
                <w:szCs w:val="24"/>
                <w:lang w:val="kk-KZ"/>
              </w:rPr>
              <w:t>р</w:t>
            </w:r>
            <w:r>
              <w:rPr>
                <w:rFonts w:ascii="Times New Roman" w:hAnsi="Times New Roman" w:cs="Times New Roman"/>
                <w:bCs/>
                <w:sz w:val="24"/>
                <w:szCs w:val="24"/>
              </w:rPr>
              <w:t>СМА25</w:t>
            </w:r>
          </w:p>
        </w:tc>
        <w:tc>
          <w:tcPr>
            <w:tcW w:w="1559" w:type="dxa"/>
          </w:tcPr>
          <w:p w14:paraId="3C2F0DCA" w14:textId="77777777" w:rsidR="005900EC" w:rsidRPr="003A034D" w:rsidRDefault="00312E39" w:rsidP="009211E6">
            <w:pPr>
              <w:spacing w:after="0" w:line="240" w:lineRule="auto"/>
              <w:jc w:val="both"/>
              <w:rPr>
                <w:rFonts w:ascii="Times New Roman" w:hAnsi="Times New Roman" w:cs="Times New Roman"/>
                <w:sz w:val="24"/>
                <w:szCs w:val="24"/>
              </w:rPr>
            </w:pPr>
            <w:r>
              <w:rPr>
                <w:rFonts w:ascii="Times New Roman" w:hAnsi="Times New Roman" w:cs="Times New Roman"/>
                <w:bCs/>
                <w:sz w:val="24"/>
                <w:szCs w:val="24"/>
                <w:lang w:val="kk-KZ"/>
              </w:rPr>
              <w:t>р</w:t>
            </w:r>
            <w:r>
              <w:rPr>
                <w:rFonts w:ascii="Times New Roman" w:hAnsi="Times New Roman" w:cs="Times New Roman"/>
                <w:bCs/>
                <w:sz w:val="24"/>
                <w:szCs w:val="24"/>
              </w:rPr>
              <w:t>СМА31</w:t>
            </w:r>
          </w:p>
        </w:tc>
        <w:tc>
          <w:tcPr>
            <w:tcW w:w="851" w:type="dxa"/>
          </w:tcPr>
          <w:p w14:paraId="7430DD2A" w14:textId="77777777" w:rsidR="005900EC" w:rsidRPr="003A034D" w:rsidRDefault="005900EC" w:rsidP="009211E6">
            <w:pPr>
              <w:spacing w:after="0" w:line="240" w:lineRule="auto"/>
              <w:ind w:firstLine="708"/>
              <w:jc w:val="both"/>
              <w:rPr>
                <w:rFonts w:ascii="Times New Roman" w:hAnsi="Times New Roman" w:cs="Times New Roman"/>
                <w:sz w:val="24"/>
                <w:szCs w:val="24"/>
              </w:rPr>
            </w:pPr>
          </w:p>
        </w:tc>
        <w:tc>
          <w:tcPr>
            <w:tcW w:w="1417" w:type="dxa"/>
          </w:tcPr>
          <w:p w14:paraId="11A18BD9" w14:textId="77777777" w:rsidR="005900EC" w:rsidRPr="003A034D" w:rsidRDefault="00312E39" w:rsidP="009211E6">
            <w:pPr>
              <w:spacing w:after="0" w:line="240" w:lineRule="auto"/>
              <w:jc w:val="both"/>
              <w:rPr>
                <w:rFonts w:ascii="Times New Roman" w:hAnsi="Times New Roman" w:cs="Times New Roman"/>
                <w:sz w:val="24"/>
                <w:szCs w:val="24"/>
              </w:rPr>
            </w:pPr>
            <w:r>
              <w:rPr>
                <w:rFonts w:ascii="Times New Roman" w:hAnsi="Times New Roman" w:cs="Times New Roman"/>
                <w:bCs/>
                <w:sz w:val="24"/>
                <w:szCs w:val="24"/>
                <w:lang w:val="kk-KZ"/>
              </w:rPr>
              <w:t>р</w:t>
            </w:r>
            <w:r>
              <w:rPr>
                <w:rFonts w:ascii="Times New Roman" w:hAnsi="Times New Roman" w:cs="Times New Roman"/>
                <w:bCs/>
                <w:sz w:val="24"/>
                <w:szCs w:val="24"/>
              </w:rPr>
              <w:t xml:space="preserve">СМА19 </w:t>
            </w:r>
          </w:p>
        </w:tc>
        <w:tc>
          <w:tcPr>
            <w:tcW w:w="1134" w:type="dxa"/>
          </w:tcPr>
          <w:p w14:paraId="7D7EB368" w14:textId="77777777" w:rsidR="005900EC" w:rsidRPr="003A034D" w:rsidRDefault="00312E39" w:rsidP="009211E6">
            <w:pPr>
              <w:spacing w:after="0" w:line="240" w:lineRule="auto"/>
              <w:jc w:val="both"/>
              <w:rPr>
                <w:rFonts w:ascii="Times New Roman" w:hAnsi="Times New Roman" w:cs="Times New Roman"/>
                <w:sz w:val="24"/>
                <w:szCs w:val="24"/>
              </w:rPr>
            </w:pPr>
            <w:r>
              <w:rPr>
                <w:rFonts w:ascii="Times New Roman" w:hAnsi="Times New Roman" w:cs="Times New Roman"/>
                <w:bCs/>
                <w:sz w:val="24"/>
                <w:szCs w:val="24"/>
                <w:lang w:val="kk-KZ"/>
              </w:rPr>
              <w:t>р</w:t>
            </w:r>
            <w:r>
              <w:rPr>
                <w:rFonts w:ascii="Times New Roman" w:hAnsi="Times New Roman" w:cs="Times New Roman"/>
                <w:bCs/>
                <w:sz w:val="24"/>
                <w:szCs w:val="24"/>
              </w:rPr>
              <w:t xml:space="preserve">СМА25 </w:t>
            </w:r>
          </w:p>
        </w:tc>
        <w:tc>
          <w:tcPr>
            <w:tcW w:w="992" w:type="dxa"/>
          </w:tcPr>
          <w:p w14:paraId="00B5AA1A" w14:textId="77777777" w:rsidR="005900EC" w:rsidRPr="003A034D" w:rsidRDefault="00312E39" w:rsidP="009211E6">
            <w:pPr>
              <w:spacing w:after="0" w:line="240" w:lineRule="auto"/>
              <w:jc w:val="both"/>
              <w:rPr>
                <w:rFonts w:ascii="Times New Roman" w:hAnsi="Times New Roman" w:cs="Times New Roman"/>
                <w:sz w:val="24"/>
                <w:szCs w:val="24"/>
              </w:rPr>
            </w:pPr>
            <w:r>
              <w:rPr>
                <w:rFonts w:ascii="Times New Roman" w:hAnsi="Times New Roman" w:cs="Times New Roman"/>
                <w:bCs/>
                <w:sz w:val="24"/>
                <w:szCs w:val="24"/>
                <w:lang w:val="kk-KZ"/>
              </w:rPr>
              <w:t>р</w:t>
            </w:r>
            <w:r>
              <w:rPr>
                <w:rFonts w:ascii="Times New Roman" w:hAnsi="Times New Roman" w:cs="Times New Roman"/>
                <w:bCs/>
                <w:sz w:val="24"/>
                <w:szCs w:val="24"/>
              </w:rPr>
              <w:t xml:space="preserve">СМА31 </w:t>
            </w:r>
          </w:p>
        </w:tc>
      </w:tr>
      <w:tr w:rsidR="005900EC" w:rsidRPr="003A034D" w14:paraId="148682A1" w14:textId="77777777" w:rsidTr="00E33A6C">
        <w:trPr>
          <w:trHeight w:val="110"/>
        </w:trPr>
        <w:tc>
          <w:tcPr>
            <w:tcW w:w="5245" w:type="dxa"/>
            <w:gridSpan w:val="4"/>
          </w:tcPr>
          <w:p w14:paraId="677EFD57" w14:textId="77777777" w:rsidR="005900EC" w:rsidRPr="003A034D" w:rsidRDefault="00312E39" w:rsidP="00523310">
            <w:pPr>
              <w:spacing w:after="0" w:line="240" w:lineRule="auto"/>
              <w:jc w:val="both"/>
              <w:rPr>
                <w:rFonts w:ascii="Times New Roman" w:hAnsi="Times New Roman" w:cs="Times New Roman"/>
                <w:sz w:val="24"/>
                <w:szCs w:val="24"/>
              </w:rPr>
            </w:pPr>
            <w:r>
              <w:rPr>
                <w:rFonts w:ascii="Times New Roman" w:hAnsi="Times New Roman" w:cs="Times New Roman"/>
                <w:bCs/>
                <w:sz w:val="24"/>
                <w:szCs w:val="24"/>
                <w:lang w:val="kk-KZ"/>
              </w:rPr>
              <w:t>Оң нәтиже көрсеткен жануарлардың саны</w:t>
            </w:r>
            <w:r>
              <w:rPr>
                <w:rFonts w:ascii="Times New Roman" w:hAnsi="Times New Roman" w:cs="Times New Roman"/>
                <w:bCs/>
                <w:sz w:val="24"/>
                <w:szCs w:val="24"/>
              </w:rPr>
              <w:t xml:space="preserve">, </w:t>
            </w:r>
            <w:r>
              <w:rPr>
                <w:rFonts w:ascii="Times New Roman" w:hAnsi="Times New Roman" w:cs="Times New Roman"/>
                <w:bCs/>
                <w:sz w:val="24"/>
                <w:szCs w:val="24"/>
                <w:lang w:val="kk-KZ"/>
              </w:rPr>
              <w:t>мал басы</w:t>
            </w:r>
            <w:r>
              <w:rPr>
                <w:rFonts w:ascii="Times New Roman" w:hAnsi="Times New Roman" w:cs="Times New Roman"/>
                <w:bCs/>
                <w:sz w:val="24"/>
                <w:szCs w:val="24"/>
              </w:rPr>
              <w:t xml:space="preserve"> (%) </w:t>
            </w:r>
          </w:p>
        </w:tc>
        <w:tc>
          <w:tcPr>
            <w:tcW w:w="4394" w:type="dxa"/>
            <w:gridSpan w:val="4"/>
          </w:tcPr>
          <w:p w14:paraId="0DC9DF41" w14:textId="77777777" w:rsidR="005900EC" w:rsidRPr="003A034D" w:rsidRDefault="00312E39" w:rsidP="009211E6">
            <w:pPr>
              <w:spacing w:after="0" w:line="240" w:lineRule="auto"/>
              <w:jc w:val="both"/>
              <w:rPr>
                <w:rFonts w:ascii="Times New Roman" w:hAnsi="Times New Roman" w:cs="Times New Roman"/>
                <w:sz w:val="24"/>
                <w:szCs w:val="24"/>
              </w:rPr>
            </w:pPr>
            <w:r>
              <w:rPr>
                <w:rFonts w:ascii="Times New Roman" w:hAnsi="Times New Roman" w:cs="Times New Roman"/>
                <w:bCs/>
                <w:sz w:val="24"/>
                <w:szCs w:val="24"/>
                <w:lang w:val="kk-KZ"/>
              </w:rPr>
              <w:t>Оң нәтиже көрсеткен жануарлардың саны</w:t>
            </w:r>
            <w:r>
              <w:rPr>
                <w:rFonts w:ascii="Times New Roman" w:hAnsi="Times New Roman" w:cs="Times New Roman"/>
                <w:bCs/>
                <w:sz w:val="24"/>
                <w:szCs w:val="24"/>
              </w:rPr>
              <w:t xml:space="preserve">, </w:t>
            </w:r>
            <w:r>
              <w:rPr>
                <w:rFonts w:ascii="Times New Roman" w:hAnsi="Times New Roman" w:cs="Times New Roman"/>
                <w:bCs/>
                <w:sz w:val="24"/>
                <w:szCs w:val="24"/>
                <w:lang w:val="kk-KZ"/>
              </w:rPr>
              <w:t>мал басы</w:t>
            </w:r>
            <w:r>
              <w:rPr>
                <w:rFonts w:ascii="Times New Roman" w:hAnsi="Times New Roman" w:cs="Times New Roman"/>
                <w:bCs/>
                <w:sz w:val="24"/>
                <w:szCs w:val="24"/>
              </w:rPr>
              <w:t xml:space="preserve"> (%)</w:t>
            </w:r>
          </w:p>
        </w:tc>
      </w:tr>
    </w:tbl>
    <w:p w14:paraId="074E0EF1" w14:textId="77777777" w:rsidR="000677D4" w:rsidRDefault="00C65781" w:rsidP="00E33A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4-ші кестенің жалғасы</w:t>
      </w:r>
    </w:p>
    <w:p w14:paraId="589FECB8" w14:textId="77777777" w:rsidR="000677D4" w:rsidRDefault="000677D4" w:rsidP="00E33A6C">
      <w:pPr>
        <w:spacing w:after="0" w:line="240" w:lineRule="auto"/>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276"/>
        <w:gridCol w:w="567"/>
        <w:gridCol w:w="1276"/>
        <w:gridCol w:w="1559"/>
        <w:gridCol w:w="851"/>
        <w:gridCol w:w="1417"/>
        <w:gridCol w:w="1134"/>
        <w:gridCol w:w="992"/>
      </w:tblGrid>
      <w:tr w:rsidR="00C65781" w:rsidRPr="003A034D" w14:paraId="7B8C3075" w14:textId="77777777" w:rsidTr="00E33A6C">
        <w:trPr>
          <w:trHeight w:val="108"/>
        </w:trPr>
        <w:tc>
          <w:tcPr>
            <w:tcW w:w="567" w:type="dxa"/>
            <w:vMerge w:val="restart"/>
          </w:tcPr>
          <w:p w14:paraId="0A493F64" w14:textId="77777777" w:rsidR="00C65781" w:rsidRPr="003A034D" w:rsidRDefault="00C65781" w:rsidP="004F56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152 </w:t>
            </w:r>
          </w:p>
          <w:p w14:paraId="37118C10" w14:textId="77777777" w:rsidR="00C65781" w:rsidRPr="003A034D" w:rsidRDefault="00C65781" w:rsidP="004F5669">
            <w:pPr>
              <w:spacing w:after="0" w:line="240" w:lineRule="auto"/>
              <w:ind w:firstLine="708"/>
              <w:jc w:val="both"/>
              <w:rPr>
                <w:rFonts w:ascii="Times New Roman" w:hAnsi="Times New Roman" w:cs="Times New Roman"/>
                <w:sz w:val="24"/>
                <w:szCs w:val="24"/>
              </w:rPr>
            </w:pPr>
          </w:p>
        </w:tc>
        <w:tc>
          <w:tcPr>
            <w:tcW w:w="1276" w:type="dxa"/>
          </w:tcPr>
          <w:p w14:paraId="37370626" w14:textId="77777777" w:rsidR="00C65781" w:rsidRPr="003A034D" w:rsidRDefault="00C65781" w:rsidP="004F56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152 </w:t>
            </w:r>
          </w:p>
        </w:tc>
        <w:tc>
          <w:tcPr>
            <w:tcW w:w="3402" w:type="dxa"/>
            <w:gridSpan w:val="3"/>
          </w:tcPr>
          <w:p w14:paraId="54F3AC75" w14:textId="77777777" w:rsidR="00C65781" w:rsidRPr="003A034D" w:rsidRDefault="00C65781" w:rsidP="004F566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152                          146 </w:t>
            </w:r>
          </w:p>
        </w:tc>
        <w:tc>
          <w:tcPr>
            <w:tcW w:w="2268" w:type="dxa"/>
            <w:gridSpan w:val="2"/>
          </w:tcPr>
          <w:p w14:paraId="232BD760" w14:textId="77777777" w:rsidR="00C65781" w:rsidRPr="003A034D" w:rsidRDefault="00C65781" w:rsidP="004F56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96 92 </w:t>
            </w:r>
          </w:p>
        </w:tc>
        <w:tc>
          <w:tcPr>
            <w:tcW w:w="1134" w:type="dxa"/>
          </w:tcPr>
          <w:p w14:paraId="63F253AB" w14:textId="77777777" w:rsidR="00C65781" w:rsidRPr="003A034D" w:rsidRDefault="00C65781" w:rsidP="004F56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64 </w:t>
            </w:r>
          </w:p>
        </w:tc>
        <w:tc>
          <w:tcPr>
            <w:tcW w:w="992" w:type="dxa"/>
          </w:tcPr>
          <w:p w14:paraId="6280A022" w14:textId="77777777" w:rsidR="00C65781" w:rsidRPr="003A034D" w:rsidRDefault="00C65781" w:rsidP="004F566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93 </w:t>
            </w:r>
          </w:p>
        </w:tc>
      </w:tr>
      <w:tr w:rsidR="00C65781" w:rsidRPr="003A034D" w14:paraId="31ACFEFA" w14:textId="77777777" w:rsidTr="00E33A6C">
        <w:trPr>
          <w:trHeight w:val="108"/>
        </w:trPr>
        <w:tc>
          <w:tcPr>
            <w:tcW w:w="567" w:type="dxa"/>
            <w:vMerge/>
          </w:tcPr>
          <w:p w14:paraId="4C2BFF39" w14:textId="77777777" w:rsidR="00C65781" w:rsidRPr="003A034D" w:rsidRDefault="00C65781" w:rsidP="004F5669">
            <w:pPr>
              <w:spacing w:after="0" w:line="240" w:lineRule="auto"/>
              <w:ind w:firstLine="708"/>
              <w:jc w:val="both"/>
              <w:rPr>
                <w:rFonts w:ascii="Times New Roman" w:hAnsi="Times New Roman" w:cs="Times New Roman"/>
                <w:sz w:val="24"/>
                <w:szCs w:val="24"/>
              </w:rPr>
            </w:pPr>
          </w:p>
        </w:tc>
        <w:tc>
          <w:tcPr>
            <w:tcW w:w="4678" w:type="dxa"/>
            <w:gridSpan w:val="4"/>
          </w:tcPr>
          <w:p w14:paraId="4EEB1E53" w14:textId="77777777" w:rsidR="00C65781" w:rsidRPr="003A034D" w:rsidRDefault="00C65781" w:rsidP="004F5669">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А</w:t>
            </w:r>
            <w:r>
              <w:rPr>
                <w:rFonts w:ascii="Times New Roman" w:hAnsi="Times New Roman" w:cs="Times New Roman"/>
                <w:sz w:val="24"/>
                <w:szCs w:val="24"/>
              </w:rPr>
              <w:t>нти</w:t>
            </w:r>
            <w:r>
              <w:rPr>
                <w:rFonts w:ascii="Times New Roman" w:hAnsi="Times New Roman" w:cs="Times New Roman"/>
                <w:sz w:val="24"/>
                <w:szCs w:val="24"/>
                <w:lang w:val="kk-KZ"/>
              </w:rPr>
              <w:t>денелер титрі</w:t>
            </w:r>
          </w:p>
        </w:tc>
        <w:tc>
          <w:tcPr>
            <w:tcW w:w="851" w:type="dxa"/>
          </w:tcPr>
          <w:p w14:paraId="2CF73038" w14:textId="77777777" w:rsidR="00C65781" w:rsidRPr="003A034D" w:rsidRDefault="00C65781" w:rsidP="004F5669">
            <w:pPr>
              <w:spacing w:after="0" w:line="240" w:lineRule="auto"/>
              <w:ind w:firstLine="708"/>
              <w:jc w:val="both"/>
              <w:rPr>
                <w:rFonts w:ascii="Times New Roman" w:hAnsi="Times New Roman" w:cs="Times New Roman"/>
                <w:sz w:val="24"/>
                <w:szCs w:val="24"/>
              </w:rPr>
            </w:pPr>
          </w:p>
        </w:tc>
        <w:tc>
          <w:tcPr>
            <w:tcW w:w="3543" w:type="dxa"/>
            <w:gridSpan w:val="3"/>
          </w:tcPr>
          <w:p w14:paraId="2201948F" w14:textId="77777777" w:rsidR="00C65781" w:rsidRPr="003A034D" w:rsidRDefault="00C65781" w:rsidP="004F5669">
            <w:pPr>
              <w:spacing w:after="0" w:line="24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А</w:t>
            </w:r>
            <w:r>
              <w:rPr>
                <w:rFonts w:ascii="Times New Roman" w:hAnsi="Times New Roman" w:cs="Times New Roman"/>
                <w:sz w:val="24"/>
                <w:szCs w:val="24"/>
              </w:rPr>
              <w:t>нти</w:t>
            </w:r>
            <w:r>
              <w:rPr>
                <w:rFonts w:ascii="Times New Roman" w:hAnsi="Times New Roman" w:cs="Times New Roman"/>
                <w:sz w:val="24"/>
                <w:szCs w:val="24"/>
                <w:lang w:val="kk-KZ"/>
              </w:rPr>
              <w:t>денелер титрі</w:t>
            </w:r>
          </w:p>
        </w:tc>
      </w:tr>
      <w:tr w:rsidR="00C65781" w:rsidRPr="003A034D" w14:paraId="0FE71F2D" w14:textId="77777777" w:rsidTr="00E33A6C">
        <w:trPr>
          <w:trHeight w:val="205"/>
        </w:trPr>
        <w:tc>
          <w:tcPr>
            <w:tcW w:w="2410" w:type="dxa"/>
            <w:gridSpan w:val="3"/>
          </w:tcPr>
          <w:p w14:paraId="54BE8C2B" w14:textId="77777777" w:rsidR="00C65781" w:rsidRPr="003A034D" w:rsidRDefault="00C65781" w:rsidP="004F566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1:280</w:t>
            </w:r>
          </w:p>
          <w:p w14:paraId="2D14352C" w14:textId="77777777" w:rsidR="00C65781" w:rsidRPr="003A034D" w:rsidRDefault="00C65781" w:rsidP="004F566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(+2,1; -2,1) </w:t>
            </w:r>
          </w:p>
        </w:tc>
        <w:tc>
          <w:tcPr>
            <w:tcW w:w="1276" w:type="dxa"/>
          </w:tcPr>
          <w:p w14:paraId="7B48B3DE" w14:textId="77777777" w:rsidR="00C65781" w:rsidRPr="003A034D" w:rsidRDefault="00C65781" w:rsidP="004F56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1:370 </w:t>
            </w:r>
          </w:p>
          <w:p w14:paraId="2F295884" w14:textId="77777777" w:rsidR="00C65781" w:rsidRPr="003A034D" w:rsidRDefault="00C65781" w:rsidP="004F56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(+2,1;-2,1) </w:t>
            </w:r>
          </w:p>
        </w:tc>
        <w:tc>
          <w:tcPr>
            <w:tcW w:w="1559" w:type="dxa"/>
          </w:tcPr>
          <w:p w14:paraId="60358602" w14:textId="77777777" w:rsidR="00C65781" w:rsidRPr="003A034D" w:rsidRDefault="00C65781" w:rsidP="004F56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1:350</w:t>
            </w:r>
          </w:p>
          <w:p w14:paraId="0062F490" w14:textId="77777777" w:rsidR="00C65781" w:rsidRPr="003A034D" w:rsidRDefault="00C65781" w:rsidP="004F56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(+2,8; -2,7) </w:t>
            </w:r>
          </w:p>
        </w:tc>
        <w:tc>
          <w:tcPr>
            <w:tcW w:w="2268" w:type="dxa"/>
            <w:gridSpan w:val="2"/>
          </w:tcPr>
          <w:p w14:paraId="6F4CF91F" w14:textId="77777777" w:rsidR="00C65781" w:rsidRPr="003A034D" w:rsidRDefault="00C65781" w:rsidP="004F566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1:280 </w:t>
            </w:r>
          </w:p>
          <w:p w14:paraId="76FE1F08" w14:textId="77777777" w:rsidR="00C65781" w:rsidRPr="003A034D" w:rsidRDefault="00C65781" w:rsidP="004F5669">
            <w:pPr>
              <w:spacing w:after="0" w:line="240" w:lineRule="auto"/>
              <w:rPr>
                <w:rFonts w:ascii="Times New Roman" w:hAnsi="Times New Roman" w:cs="Times New Roman"/>
                <w:sz w:val="24"/>
                <w:szCs w:val="24"/>
              </w:rPr>
            </w:pPr>
            <w:r>
              <w:rPr>
                <w:rFonts w:ascii="Times New Roman" w:hAnsi="Times New Roman" w:cs="Times New Roman"/>
                <w:sz w:val="24"/>
                <w:szCs w:val="24"/>
              </w:rPr>
              <w:t>(+4,2; -4,0)</w:t>
            </w:r>
          </w:p>
        </w:tc>
        <w:tc>
          <w:tcPr>
            <w:tcW w:w="1134" w:type="dxa"/>
          </w:tcPr>
          <w:p w14:paraId="0DF97F67" w14:textId="77777777" w:rsidR="00C65781" w:rsidRPr="003A034D" w:rsidRDefault="00C65781" w:rsidP="004F56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1:250 (+5,0; -4,8) </w:t>
            </w:r>
          </w:p>
        </w:tc>
        <w:tc>
          <w:tcPr>
            <w:tcW w:w="992" w:type="dxa"/>
          </w:tcPr>
          <w:p w14:paraId="379951E2" w14:textId="77777777" w:rsidR="00C65781" w:rsidRPr="003A034D" w:rsidRDefault="00C65781" w:rsidP="004F566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1:210 (+3,5; -3,3)</w:t>
            </w:r>
          </w:p>
        </w:tc>
      </w:tr>
    </w:tbl>
    <w:p w14:paraId="30A3AD2F" w14:textId="77777777" w:rsidR="00C65781" w:rsidRPr="00E33A6C" w:rsidRDefault="00C65781" w:rsidP="005900EC">
      <w:pPr>
        <w:spacing w:after="0" w:line="240" w:lineRule="auto"/>
        <w:ind w:firstLine="708"/>
        <w:jc w:val="both"/>
        <w:rPr>
          <w:rFonts w:ascii="Times New Roman" w:hAnsi="Times New Roman" w:cs="Times New Roman"/>
          <w:sz w:val="28"/>
          <w:szCs w:val="28"/>
          <w:lang w:val="kk-KZ"/>
        </w:rPr>
      </w:pPr>
    </w:p>
    <w:p w14:paraId="1237A185" w14:textId="77777777" w:rsidR="005900EC" w:rsidRPr="003A034D" w:rsidRDefault="0052492C" w:rsidP="005900EC">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4FBFBC" wp14:editId="537B3E6D">
            <wp:extent cx="5524500" cy="4070350"/>
            <wp:effectExtent l="19050" t="0" r="0" b="0"/>
            <wp:docPr id="4" name="Рисунок 5" descr="C:\Users\user\Desktop\серопозитивти Сиырл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еропозитивти Сиырлар.jpg"/>
                    <pic:cNvPicPr>
                      <a:picLocks noChangeAspect="1" noChangeArrowheads="1"/>
                    </pic:cNvPicPr>
                  </pic:nvPicPr>
                  <pic:blipFill>
                    <a:blip r:embed="rId19" cstate="print"/>
                    <a:srcRect/>
                    <a:stretch>
                      <a:fillRect/>
                    </a:stretch>
                  </pic:blipFill>
                  <pic:spPr bwMode="auto">
                    <a:xfrm>
                      <a:off x="0" y="0"/>
                      <a:ext cx="5524500" cy="4070350"/>
                    </a:xfrm>
                    <a:prstGeom prst="rect">
                      <a:avLst/>
                    </a:prstGeom>
                    <a:noFill/>
                    <a:ln w="9525">
                      <a:noFill/>
                      <a:miter lim="800000"/>
                      <a:headEnd/>
                      <a:tailEnd/>
                    </a:ln>
                  </pic:spPr>
                </pic:pic>
              </a:graphicData>
            </a:graphic>
          </wp:inline>
        </w:drawing>
      </w:r>
    </w:p>
    <w:p w14:paraId="7B3C1CB1" w14:textId="77777777" w:rsidR="009D52DD" w:rsidRPr="003A034D" w:rsidRDefault="00312E39" w:rsidP="009D52DD">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bCs/>
          <w:sz w:val="28"/>
          <w:szCs w:val="28"/>
          <w:lang w:val="kk-KZ"/>
        </w:rPr>
        <w:t xml:space="preserve">8 -  сурет - </w:t>
      </w:r>
      <w:r>
        <w:rPr>
          <w:rFonts w:ascii="Times New Roman" w:hAnsi="Times New Roman" w:cs="Times New Roman"/>
          <w:bCs/>
          <w:i/>
          <w:sz w:val="28"/>
          <w:szCs w:val="28"/>
          <w:lang w:val="kk-KZ"/>
        </w:rPr>
        <w:t>Brucella-</w:t>
      </w:r>
      <w:r>
        <w:rPr>
          <w:rFonts w:ascii="Times New Roman" w:hAnsi="Times New Roman" w:cs="Times New Roman"/>
          <w:bCs/>
          <w:sz w:val="28"/>
          <w:szCs w:val="28"/>
          <w:lang w:val="kk-KZ"/>
        </w:rPr>
        <w:t xml:space="preserve">ның </w:t>
      </w:r>
      <w:r>
        <w:rPr>
          <w:rFonts w:ascii="Times New Roman" w:hAnsi="Times New Roman" w:cs="Times New Roman"/>
          <w:sz w:val="28"/>
          <w:szCs w:val="28"/>
          <w:lang w:val="kk-KZ"/>
        </w:rPr>
        <w:t>рСМА-дарының антигенділігін зерттеу нәтижелері</w:t>
      </w:r>
    </w:p>
    <w:p w14:paraId="4C25A70A" w14:textId="77777777" w:rsidR="00804A8E" w:rsidRPr="003A034D" w:rsidRDefault="00312E39" w:rsidP="009D52DD">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(мына суретте 1-бағанның астына РБС,  2-шісіне - рСМА19 3-шісіне -  рСМА25,  4-шісіне - рСМА31 деп жазу керек)</w:t>
      </w:r>
    </w:p>
    <w:p w14:paraId="5B860478" w14:textId="77777777" w:rsidR="005900EC" w:rsidRPr="003A034D" w:rsidRDefault="005900EC" w:rsidP="009D52DD">
      <w:pPr>
        <w:spacing w:after="0" w:line="240" w:lineRule="auto"/>
        <w:ind w:firstLine="708"/>
        <w:jc w:val="center"/>
        <w:rPr>
          <w:rFonts w:ascii="Times New Roman" w:hAnsi="Times New Roman" w:cs="Times New Roman"/>
          <w:sz w:val="28"/>
          <w:szCs w:val="28"/>
          <w:lang w:val="kk-KZ"/>
        </w:rPr>
      </w:pPr>
    </w:p>
    <w:p w14:paraId="3F6667A1" w14:textId="77777777" w:rsidR="008F38B8"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19 штаммынан жасалған екпемен ревакцинацияланған сиырлардың сарысу үлгілерінде РБС бойынша телімді антиденелер 10 айдан кейін зерттелген малдың жартысынан көбінде (61-64%) табылды және ИФТ/рСМА31 және ИФТ/рСМА19 сынамаларында антиденелердің орташа титрлері тиісінше1:210 (+3,5; -3,3%) және 1:280 (+4,2%; -4,0%) деңгейінде болды.  Осы шарттарда рСМА25 антигенділігі төмен болды. Бруцеллалардың рСМА25 ақуызына тән  антиденелер 1:250 (+5,0%; -4,8%) орташа титрімен ірі қара малдың 42%-ында анықталды. </w:t>
      </w:r>
    </w:p>
    <w:p w14:paraId="56A264E0"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Айта кететін жағдай, сиырлардың үштен бірінің (28%) сарысу үлгілерінде қолданылған рСМА-ға қарсы антиденелер болмады. Үш ақуыздың біреуіне немесе бір мезгілде екеуіне антиденелер сиырлардың тиісінше 13% және 28%-ында анықталды. Жоғарғы корреляция коэффициентімен сипатталатын тікелей қатаң сәйкестік (0,70; p&lt;0,01) ж-ИФТ/рСМА19 және ж-ИФТ/рСМА31 сынамаларының нәтижелерінің арасындағы байқалды. Орташа корреляция ж-ИФТ/рСМА19 және ж-ИФТ/рСМА25 аралықтарында (r=0,38; р&lt;0,05), сонымен қатар  ж-ИФТ/рСМА31 және ж-ИФТ/рСМА25 аралықтарында (r=0,35; р&lt;0,05) байқалды.</w:t>
      </w:r>
    </w:p>
    <w:p w14:paraId="2F04D9F7" w14:textId="77777777" w:rsidR="0033496A" w:rsidRPr="003A034D" w:rsidRDefault="00312E39" w:rsidP="0033496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Бруцеллез жұқтырған шаруашылықтардың барлық серопозитивті сиырларында (n=152) агглютинирлеуші антиденелер РБС-ында анықтады. Бұл сыналымдардың барлығында рСМА19 және рСМА25 ақуыздарына негізделген антиденелердің бар екендігі ИФТ-ында тиісінше 1:280 және 1:370 (+2,1%; -2,1%) орташа титрлерімен расталды. Серопозитивті жануарлардың тек  4%-ында ғана РБС бойынша рСМА31-ге қарсы телімді антиденелер болмады. Аталмыш ақуызға қарсы антиденелердің орташа титрі  1:350 (+2,8%; -2,7%) тең болды. Бруцеллезге қатысты әртүрлі статустағы фермалардан алынған сиырлардың рСМА19-ға қарсы антиденелерінің орташа титрлерін салыстырғанда айтарлықтай айырмашылықтар болмады. Алайда, жаңа індет ошақтарындағы ірі қара малдың сарысу үлгілеріндер СМА25 және/немесе рСМА31-ге қарсы бағытталған антиденелердің титрлері вакцинамен қайтара егілген сау сиырлардың титрлерімен салыстырғанда айтарлықтай жоғары болды (p&lt;0,05).</w:t>
      </w:r>
    </w:p>
    <w:p w14:paraId="682AA47B" w14:textId="77777777" w:rsidR="008F00DC" w:rsidRPr="003A034D" w:rsidRDefault="00312E39" w:rsidP="0095710F">
      <w:pPr>
        <w:spacing w:after="0" w:line="240" w:lineRule="auto"/>
        <w:ind w:firstLine="708"/>
        <w:jc w:val="both"/>
        <w:rPr>
          <w:rFonts w:ascii="Times New Roman" w:hAnsi="Times New Roman" w:cs="Times New Roman"/>
          <w:color w:val="211D1E"/>
          <w:sz w:val="28"/>
          <w:szCs w:val="28"/>
          <w:lang w:val="kk-KZ"/>
        </w:rPr>
      </w:pPr>
      <w:r>
        <w:rPr>
          <w:rFonts w:ascii="Times New Roman" w:hAnsi="Times New Roman" w:cs="Times New Roman"/>
          <w:color w:val="211D1E"/>
          <w:sz w:val="28"/>
          <w:szCs w:val="28"/>
          <w:lang w:val="kk-KZ"/>
        </w:rPr>
        <w:t xml:space="preserve">Қорыта келе, біздің нәтижелеріміз </w:t>
      </w:r>
      <w:r>
        <w:rPr>
          <w:rFonts w:ascii="Times New Roman" w:hAnsi="Times New Roman" w:cs="Times New Roman"/>
          <w:i/>
          <w:color w:val="211D1E"/>
          <w:sz w:val="28"/>
          <w:szCs w:val="28"/>
          <w:lang w:val="kk-KZ"/>
        </w:rPr>
        <w:t>Brucella</w:t>
      </w:r>
      <w:r>
        <w:rPr>
          <w:rFonts w:ascii="Times New Roman" w:hAnsi="Times New Roman" w:cs="Times New Roman"/>
          <w:color w:val="211D1E"/>
          <w:sz w:val="28"/>
          <w:szCs w:val="28"/>
          <w:lang w:val="kk-KZ"/>
        </w:rPr>
        <w:t xml:space="preserve"> тұқымының минорлы рСМА19 ақуызы оның мажорлы рСМА25 және рСМА31-мен біртұтас антиген ретінде бруцеллезге қарсы алғашқы рет екпе жасау алдында ауру жұқтырған мал басын  дәлірек анықтай алатын ИФТ-ын әзірлеуде пайдаланылу мүмкіншілігін көрсетеді. </w:t>
      </w:r>
      <w:r>
        <w:rPr>
          <w:rFonts w:ascii="Times New Roman" w:eastAsia="Calibri" w:hAnsi="Times New Roman" w:cs="Times New Roman"/>
          <w:sz w:val="28"/>
          <w:szCs w:val="28"/>
          <w:lang w:val="kk-KZ"/>
        </w:rPr>
        <w:t>Алайда антиген ретінде ауру қоздырғышының бірнеше ақуыздарын қолдану, біріншіден, серологиялық сыналымның өзіндік құнының өсуіне әкеледі;  екіншіден, мұндай құрама антигеннің құрамына енетін жалқы ақуыздың әлсіз антигендік және/немесе басқа грам теріс микроорганизмдермен айқыш-реакцияға түсетін эпитоптарының да болуы әбден мүмкін; үшіншіден,  тұтас молекулалы ақуыздарды ИФТ-да қолданылатын полистиролға немесе нитроцеллюлозаға отырғызу олардың арасында бәсекелестік те туындайды. Демек,  бруцеллездің серологиялық балауына жарамды антигенді дайындау үшін ауру қоздырғышының екі немесе одан да көп СМА-ның иммунодоминантты аймақтарын таңдап алып, олардан бір құрама ақуыз құрастыру керек.</w:t>
      </w:r>
    </w:p>
    <w:p w14:paraId="46F4F506" w14:textId="77777777" w:rsidR="008F00DC" w:rsidRPr="003A034D" w:rsidRDefault="008F00DC" w:rsidP="0033496A">
      <w:pPr>
        <w:spacing w:after="0" w:line="240" w:lineRule="auto"/>
        <w:ind w:firstLine="708"/>
        <w:jc w:val="both"/>
        <w:rPr>
          <w:rFonts w:ascii="Times New Roman" w:hAnsi="Times New Roman" w:cs="Times New Roman"/>
          <w:color w:val="211D1E"/>
          <w:sz w:val="28"/>
          <w:szCs w:val="28"/>
          <w:lang w:val="kk-KZ"/>
        </w:rPr>
      </w:pPr>
    </w:p>
    <w:p w14:paraId="3E68C810" w14:textId="77777777" w:rsidR="00832706" w:rsidRPr="003A034D" w:rsidRDefault="00312E39" w:rsidP="00832706">
      <w:pPr>
        <w:spacing w:after="0" w:line="240" w:lineRule="auto"/>
        <w:ind w:firstLine="708"/>
        <w:jc w:val="both"/>
        <w:rPr>
          <w:rFonts w:ascii="Times New Roman" w:eastAsia="Calibri" w:hAnsi="Times New Roman" w:cs="Times New Roman"/>
          <w:i/>
          <w:sz w:val="28"/>
          <w:szCs w:val="28"/>
          <w:lang w:val="kk-KZ"/>
        </w:rPr>
      </w:pPr>
      <w:r>
        <w:rPr>
          <w:rFonts w:ascii="Times New Roman" w:eastAsia="Calibri" w:hAnsi="Times New Roman" w:cs="Times New Roman"/>
          <w:sz w:val="28"/>
          <w:szCs w:val="28"/>
          <w:lang w:val="kk-KZ"/>
        </w:rPr>
        <w:t xml:space="preserve">2.2.3 </w:t>
      </w:r>
      <w:r>
        <w:rPr>
          <w:rFonts w:ascii="Times New Roman" w:eastAsia="Calibri" w:hAnsi="Times New Roman" w:cs="Times New Roman"/>
          <w:i/>
          <w:sz w:val="28"/>
          <w:szCs w:val="28"/>
          <w:lang w:val="kk-KZ"/>
        </w:rPr>
        <w:t>Бруцеллалардың рекомбинантты мультипротеиндерін алу және олардың серологиялық әлеуетін бағалау</w:t>
      </w:r>
    </w:p>
    <w:p w14:paraId="54CFE255" w14:textId="77777777" w:rsidR="00A66033" w:rsidRPr="003A034D" w:rsidRDefault="00312E39" w:rsidP="007A3DC3">
      <w:pPr>
        <w:spacing w:after="0" w:line="240" w:lineRule="auto"/>
        <w:ind w:firstLine="708"/>
        <w:jc w:val="both"/>
        <w:rPr>
          <w:rFonts w:ascii="Times New Roman" w:eastAsia="Calibri" w:hAnsi="Times New Roman" w:cs="Times New Roman"/>
          <w:i/>
          <w:sz w:val="28"/>
          <w:szCs w:val="28"/>
          <w:lang w:val="kk-KZ"/>
        </w:rPr>
      </w:pPr>
      <w:r>
        <w:rPr>
          <w:rFonts w:ascii="Times New Roman" w:eastAsia="Calibri" w:hAnsi="Times New Roman" w:cs="Times New Roman"/>
          <w:i/>
          <w:sz w:val="28"/>
          <w:szCs w:val="28"/>
          <w:lang w:val="kk-KZ"/>
        </w:rPr>
        <w:t>2.2.3.1 СМА25+19, СМА19+31 және СМА25+31 ақуыздарының синтезіне жауапты гендердің генетикалық конструкцияларын құрастыру.</w:t>
      </w:r>
    </w:p>
    <w:p w14:paraId="462AAC86" w14:textId="77777777" w:rsidR="00F75F7C" w:rsidRPr="003A034D" w:rsidRDefault="00312E39" w:rsidP="0018760D">
      <w:pPr>
        <w:tabs>
          <w:tab w:val="left" w:pos="709"/>
        </w:tabs>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Гендердің нуклеотидтік тізбектерінің негізінде рСМА25+19, рСМА19+31 және рСМА25+31 комбинациялары дайындалынып, бруцелланың аталмыш мультиэпитопты ауыздарының синтезіне жауапты 3 химерлік генетикалық конструкция жасалынды. </w:t>
      </w:r>
    </w:p>
    <w:p w14:paraId="6E295BC1" w14:textId="77777777" w:rsidR="005900EC" w:rsidRPr="003A034D" w:rsidRDefault="00312E39" w:rsidP="0018760D">
      <w:pPr>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ab/>
        <w:t>Генетикалық конструкциялардың сұлбасы 9-шы, 10-шы және 11-ші суреттерде көрсетілген.</w:t>
      </w:r>
    </w:p>
    <w:p w14:paraId="43B1FB77" w14:textId="77777777" w:rsidR="00E31AAE" w:rsidRPr="003A034D" w:rsidRDefault="00E31AAE" w:rsidP="005900EC">
      <w:pPr>
        <w:tabs>
          <w:tab w:val="left" w:pos="2042"/>
        </w:tabs>
        <w:spacing w:after="0" w:line="240" w:lineRule="auto"/>
        <w:contextualSpacing/>
        <w:jc w:val="both"/>
        <w:rPr>
          <w:rFonts w:ascii="Times New Roman" w:eastAsia="Calibri" w:hAnsi="Times New Roman" w:cs="Times New Roman"/>
          <w:sz w:val="28"/>
          <w:szCs w:val="28"/>
          <w:lang w:val="kk-KZ"/>
        </w:rPr>
      </w:pPr>
    </w:p>
    <w:p w14:paraId="1E08E3EB" w14:textId="77777777" w:rsidR="00E31AAE" w:rsidRPr="003A034D" w:rsidRDefault="0052492C" w:rsidP="005900EC">
      <w:pPr>
        <w:tabs>
          <w:tab w:val="left" w:pos="2042"/>
        </w:tabs>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14:anchorId="3A16BF1A" wp14:editId="15AE2AAE">
            <wp:extent cx="5886450" cy="6019408"/>
            <wp:effectExtent l="19050" t="19050" r="19050" b="19442"/>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91373" cy="6024442"/>
                    </a:xfrm>
                    <a:prstGeom prst="rect">
                      <a:avLst/>
                    </a:prstGeom>
                    <a:noFill/>
                    <a:ln>
                      <a:solidFill>
                        <a:schemeClr val="tx1"/>
                      </a:solidFill>
                    </a:ln>
                  </pic:spPr>
                </pic:pic>
              </a:graphicData>
            </a:graphic>
          </wp:inline>
        </w:drawing>
      </w:r>
    </w:p>
    <w:p w14:paraId="561C601F" w14:textId="77777777" w:rsidR="00E31AAE" w:rsidRPr="003A034D" w:rsidRDefault="00E31AAE" w:rsidP="005900EC">
      <w:pPr>
        <w:tabs>
          <w:tab w:val="left" w:pos="2042"/>
        </w:tabs>
        <w:spacing w:after="0" w:line="240" w:lineRule="auto"/>
        <w:contextualSpacing/>
        <w:jc w:val="both"/>
        <w:rPr>
          <w:rFonts w:ascii="Times New Roman" w:eastAsia="Calibri" w:hAnsi="Times New Roman" w:cs="Times New Roman"/>
          <w:sz w:val="28"/>
          <w:szCs w:val="28"/>
          <w:lang w:val="kk-KZ"/>
        </w:rPr>
      </w:pPr>
    </w:p>
    <w:p w14:paraId="19A0767B" w14:textId="77777777" w:rsidR="00E31AAE" w:rsidRPr="003A034D" w:rsidRDefault="00312E39" w:rsidP="0018760D">
      <w:pPr>
        <w:tabs>
          <w:tab w:val="left" w:pos="851"/>
        </w:tabs>
        <w:spacing w:after="0" w:line="240" w:lineRule="auto"/>
        <w:contextualSpacing/>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ab/>
        <w:t xml:space="preserve">9-шы сурет – </w:t>
      </w:r>
      <w:r>
        <w:rPr>
          <w:rFonts w:ascii="Times New Roman" w:hAnsi="Times New Roman" w:cs="Times New Roman"/>
          <w:i/>
          <w:sz w:val="28"/>
          <w:szCs w:val="28"/>
          <w:lang w:val="kk-KZ"/>
        </w:rPr>
        <w:t>Brucella-</w:t>
      </w:r>
      <w:r>
        <w:rPr>
          <w:rFonts w:ascii="Times New Roman" w:hAnsi="Times New Roman" w:cs="Times New Roman"/>
          <w:sz w:val="28"/>
          <w:szCs w:val="28"/>
          <w:lang w:val="kk-KZ"/>
        </w:rPr>
        <w:t>ның рСМА19+25-тің жұптастырылған генетикалық құрылымы</w:t>
      </w:r>
    </w:p>
    <w:p w14:paraId="3BEE11C5" w14:textId="77777777" w:rsidR="00E31AAE" w:rsidRPr="003A034D" w:rsidRDefault="00E31AAE" w:rsidP="005900EC">
      <w:pPr>
        <w:tabs>
          <w:tab w:val="left" w:pos="2042"/>
        </w:tabs>
        <w:spacing w:after="0" w:line="240" w:lineRule="auto"/>
        <w:contextualSpacing/>
        <w:jc w:val="both"/>
        <w:rPr>
          <w:rFonts w:ascii="Times New Roman" w:eastAsia="Calibri" w:hAnsi="Times New Roman" w:cs="Times New Roman"/>
          <w:sz w:val="28"/>
          <w:szCs w:val="28"/>
          <w:lang w:val="kk-KZ"/>
        </w:rPr>
      </w:pPr>
    </w:p>
    <w:p w14:paraId="372C782D" w14:textId="77777777" w:rsidR="00E31AAE" w:rsidRPr="003A034D" w:rsidRDefault="0052492C" w:rsidP="005900EC">
      <w:pPr>
        <w:tabs>
          <w:tab w:val="left" w:pos="2042"/>
        </w:tabs>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14:anchorId="55A80DB5" wp14:editId="2B22B0F2">
            <wp:extent cx="5886450" cy="6019407"/>
            <wp:effectExtent l="19050" t="19050" r="19050" b="19443"/>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9027" cy="6042494"/>
                    </a:xfrm>
                    <a:prstGeom prst="rect">
                      <a:avLst/>
                    </a:prstGeom>
                    <a:noFill/>
                    <a:ln>
                      <a:solidFill>
                        <a:schemeClr val="tx1"/>
                      </a:solidFill>
                    </a:ln>
                  </pic:spPr>
                </pic:pic>
              </a:graphicData>
            </a:graphic>
          </wp:inline>
        </w:drawing>
      </w:r>
    </w:p>
    <w:p w14:paraId="400B265F" w14:textId="77777777" w:rsidR="00E31AAE" w:rsidRPr="003A034D" w:rsidRDefault="00E31AAE" w:rsidP="005900EC">
      <w:pPr>
        <w:tabs>
          <w:tab w:val="left" w:pos="2042"/>
        </w:tabs>
        <w:spacing w:after="0" w:line="240" w:lineRule="auto"/>
        <w:contextualSpacing/>
        <w:jc w:val="both"/>
        <w:rPr>
          <w:rFonts w:ascii="Times New Roman" w:eastAsia="Calibri" w:hAnsi="Times New Roman" w:cs="Times New Roman"/>
          <w:sz w:val="28"/>
          <w:szCs w:val="28"/>
          <w:lang w:val="kk-KZ"/>
        </w:rPr>
      </w:pPr>
    </w:p>
    <w:p w14:paraId="06CBE40E" w14:textId="77777777" w:rsidR="00E31AAE" w:rsidRPr="003A034D" w:rsidRDefault="00E31AAE" w:rsidP="005900EC">
      <w:pPr>
        <w:tabs>
          <w:tab w:val="left" w:pos="2042"/>
        </w:tabs>
        <w:spacing w:after="0" w:line="240" w:lineRule="auto"/>
        <w:contextualSpacing/>
        <w:jc w:val="both"/>
        <w:rPr>
          <w:rFonts w:ascii="Times New Roman" w:eastAsia="Calibri" w:hAnsi="Times New Roman" w:cs="Times New Roman"/>
          <w:sz w:val="28"/>
          <w:szCs w:val="28"/>
          <w:lang w:val="kk-KZ"/>
        </w:rPr>
      </w:pPr>
    </w:p>
    <w:p w14:paraId="56F8A2E2" w14:textId="77777777" w:rsidR="007B7A7F" w:rsidRPr="003A034D" w:rsidRDefault="00312E39" w:rsidP="0018760D">
      <w:pPr>
        <w:tabs>
          <w:tab w:val="left" w:pos="851"/>
        </w:tabs>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10-шы сурет – </w:t>
      </w:r>
      <w:r>
        <w:rPr>
          <w:rFonts w:ascii="Times New Roman" w:hAnsi="Times New Roman" w:cs="Times New Roman"/>
          <w:i/>
          <w:sz w:val="28"/>
          <w:szCs w:val="28"/>
          <w:lang w:val="kk-KZ"/>
        </w:rPr>
        <w:t>Brucella-</w:t>
      </w:r>
      <w:r>
        <w:rPr>
          <w:rFonts w:ascii="Times New Roman" w:hAnsi="Times New Roman" w:cs="Times New Roman"/>
          <w:sz w:val="28"/>
          <w:szCs w:val="28"/>
          <w:lang w:val="kk-KZ"/>
        </w:rPr>
        <w:t>ның рСМА19+31-дің жұптастырылған генетикалық құрылымы</w:t>
      </w:r>
    </w:p>
    <w:p w14:paraId="1B8DA1FA" w14:textId="77777777" w:rsidR="00E31AAE" w:rsidRPr="003A034D" w:rsidRDefault="00E31AAE" w:rsidP="005900EC">
      <w:pPr>
        <w:tabs>
          <w:tab w:val="left" w:pos="2042"/>
        </w:tabs>
        <w:spacing w:after="0" w:line="240" w:lineRule="auto"/>
        <w:contextualSpacing/>
        <w:jc w:val="both"/>
        <w:rPr>
          <w:rFonts w:ascii="Times New Roman" w:eastAsia="Calibri" w:hAnsi="Times New Roman" w:cs="Times New Roman"/>
          <w:sz w:val="28"/>
          <w:szCs w:val="28"/>
          <w:lang w:val="kk-KZ"/>
        </w:rPr>
      </w:pPr>
    </w:p>
    <w:p w14:paraId="238BC08D" w14:textId="77777777" w:rsidR="00E31AAE" w:rsidRPr="003A034D" w:rsidRDefault="0052492C" w:rsidP="005900EC">
      <w:pPr>
        <w:tabs>
          <w:tab w:val="left" w:pos="2042"/>
        </w:tabs>
        <w:spacing w:after="0" w:line="240" w:lineRule="auto"/>
        <w:contextualSpacing/>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14:anchorId="6CEB05BC" wp14:editId="0F47E4A0">
            <wp:extent cx="5915251" cy="5923532"/>
            <wp:effectExtent l="19050" t="19050" r="28349" b="20068"/>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19614" cy="5927901"/>
                    </a:xfrm>
                    <a:prstGeom prst="rect">
                      <a:avLst/>
                    </a:prstGeom>
                    <a:noFill/>
                    <a:ln>
                      <a:solidFill>
                        <a:schemeClr val="tx1"/>
                      </a:solidFill>
                    </a:ln>
                  </pic:spPr>
                </pic:pic>
              </a:graphicData>
            </a:graphic>
          </wp:inline>
        </w:drawing>
      </w:r>
    </w:p>
    <w:p w14:paraId="436694B3" w14:textId="77777777" w:rsidR="00E31AAE" w:rsidRPr="003A034D" w:rsidRDefault="00E31AAE" w:rsidP="005900EC">
      <w:pPr>
        <w:tabs>
          <w:tab w:val="left" w:pos="2042"/>
        </w:tabs>
        <w:spacing w:after="0" w:line="240" w:lineRule="auto"/>
        <w:contextualSpacing/>
        <w:jc w:val="both"/>
        <w:rPr>
          <w:rFonts w:ascii="Times New Roman" w:eastAsia="Calibri" w:hAnsi="Times New Roman" w:cs="Times New Roman"/>
          <w:sz w:val="28"/>
          <w:szCs w:val="28"/>
          <w:lang w:val="kk-KZ"/>
        </w:rPr>
      </w:pPr>
    </w:p>
    <w:p w14:paraId="516368B3" w14:textId="77777777" w:rsidR="00E31AAE" w:rsidRPr="003A034D" w:rsidRDefault="00312E39" w:rsidP="0018760D">
      <w:pPr>
        <w:tabs>
          <w:tab w:val="left" w:pos="851"/>
        </w:tabs>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11-ші сурет – </w:t>
      </w:r>
      <w:r>
        <w:rPr>
          <w:rFonts w:ascii="Times New Roman" w:hAnsi="Times New Roman" w:cs="Times New Roman"/>
          <w:i/>
          <w:sz w:val="28"/>
          <w:szCs w:val="28"/>
          <w:lang w:val="kk-KZ"/>
        </w:rPr>
        <w:t>Brucella-</w:t>
      </w:r>
      <w:r>
        <w:rPr>
          <w:rFonts w:ascii="Times New Roman" w:hAnsi="Times New Roman" w:cs="Times New Roman"/>
          <w:sz w:val="28"/>
          <w:szCs w:val="28"/>
          <w:lang w:val="kk-KZ"/>
        </w:rPr>
        <w:t>ның рСМА25+31-дің жұптастырылған генетикалық құрылымы.</w:t>
      </w:r>
    </w:p>
    <w:p w14:paraId="6DB4746A" w14:textId="77777777" w:rsidR="00E31AAE" w:rsidRPr="003A034D" w:rsidRDefault="00E31AAE" w:rsidP="005900EC">
      <w:pPr>
        <w:tabs>
          <w:tab w:val="left" w:pos="2042"/>
        </w:tabs>
        <w:spacing w:after="0" w:line="240" w:lineRule="auto"/>
        <w:contextualSpacing/>
        <w:jc w:val="both"/>
        <w:rPr>
          <w:rFonts w:ascii="Times New Roman" w:eastAsia="Calibri" w:hAnsi="Times New Roman" w:cs="Times New Roman"/>
          <w:sz w:val="28"/>
          <w:szCs w:val="28"/>
          <w:lang w:val="kk-KZ"/>
        </w:rPr>
      </w:pPr>
    </w:p>
    <w:p w14:paraId="3EE2FB19" w14:textId="77777777" w:rsidR="005900EC" w:rsidRPr="003A034D" w:rsidRDefault="005900EC" w:rsidP="00E31AAE">
      <w:pPr>
        <w:spacing w:after="0" w:line="240" w:lineRule="auto"/>
        <w:jc w:val="both"/>
        <w:rPr>
          <w:rFonts w:ascii="Times New Roman" w:hAnsi="Times New Roman" w:cs="Times New Roman"/>
          <w:b/>
          <w:bCs/>
          <w:sz w:val="28"/>
          <w:szCs w:val="28"/>
          <w:lang w:val="kk-KZ"/>
        </w:rPr>
      </w:pPr>
    </w:p>
    <w:p w14:paraId="24C7B9D6" w14:textId="77777777" w:rsidR="00A76C75" w:rsidRPr="003A034D" w:rsidRDefault="00A76C75" w:rsidP="00E31AAE">
      <w:pPr>
        <w:spacing w:after="0" w:line="240" w:lineRule="auto"/>
        <w:jc w:val="both"/>
        <w:rPr>
          <w:rFonts w:ascii="Times New Roman" w:hAnsi="Times New Roman" w:cs="Times New Roman"/>
          <w:b/>
          <w:bCs/>
          <w:sz w:val="28"/>
          <w:szCs w:val="28"/>
          <w:lang w:val="kk-KZ"/>
        </w:rPr>
      </w:pPr>
    </w:p>
    <w:p w14:paraId="1D3112B9" w14:textId="77777777" w:rsidR="00A76C75" w:rsidRPr="003A034D" w:rsidRDefault="00A76C75" w:rsidP="00E31AAE">
      <w:pPr>
        <w:spacing w:after="0" w:line="240" w:lineRule="auto"/>
        <w:jc w:val="both"/>
        <w:rPr>
          <w:rFonts w:ascii="Times New Roman" w:hAnsi="Times New Roman" w:cs="Times New Roman"/>
          <w:b/>
          <w:bCs/>
          <w:sz w:val="28"/>
          <w:szCs w:val="28"/>
          <w:lang w:val="kk-KZ"/>
        </w:rPr>
      </w:pPr>
    </w:p>
    <w:p w14:paraId="7EA7FDB9" w14:textId="77777777" w:rsidR="00A76C75" w:rsidRPr="003A034D" w:rsidRDefault="00A76C75" w:rsidP="00E31AAE">
      <w:pPr>
        <w:spacing w:after="0" w:line="240" w:lineRule="auto"/>
        <w:jc w:val="both"/>
        <w:rPr>
          <w:rFonts w:ascii="Times New Roman" w:hAnsi="Times New Roman" w:cs="Times New Roman"/>
          <w:b/>
          <w:bCs/>
          <w:sz w:val="28"/>
          <w:szCs w:val="28"/>
          <w:lang w:val="kk-KZ"/>
        </w:rPr>
      </w:pPr>
    </w:p>
    <w:p w14:paraId="0DBD9D18" w14:textId="77777777" w:rsidR="00A76C75" w:rsidRPr="003A034D" w:rsidRDefault="00A76C75" w:rsidP="00E31AAE">
      <w:pPr>
        <w:spacing w:after="0" w:line="240" w:lineRule="auto"/>
        <w:jc w:val="both"/>
        <w:rPr>
          <w:rFonts w:ascii="Times New Roman" w:hAnsi="Times New Roman" w:cs="Times New Roman"/>
          <w:b/>
          <w:bCs/>
          <w:sz w:val="28"/>
          <w:szCs w:val="28"/>
          <w:lang w:val="kk-KZ"/>
        </w:rPr>
      </w:pPr>
    </w:p>
    <w:p w14:paraId="3E405100" w14:textId="77777777" w:rsidR="00A76C75" w:rsidRPr="003A034D" w:rsidRDefault="00A76C75" w:rsidP="00E31AAE">
      <w:pPr>
        <w:spacing w:after="0" w:line="240" w:lineRule="auto"/>
        <w:jc w:val="both"/>
        <w:rPr>
          <w:rFonts w:ascii="Times New Roman" w:hAnsi="Times New Roman" w:cs="Times New Roman"/>
          <w:b/>
          <w:bCs/>
          <w:sz w:val="28"/>
          <w:szCs w:val="28"/>
          <w:lang w:val="kk-KZ"/>
        </w:rPr>
      </w:pPr>
    </w:p>
    <w:p w14:paraId="44703814" w14:textId="77777777" w:rsidR="00A76C75" w:rsidRPr="003A034D" w:rsidRDefault="00A76C75" w:rsidP="00E31AAE">
      <w:pPr>
        <w:spacing w:after="0" w:line="240" w:lineRule="auto"/>
        <w:jc w:val="both"/>
        <w:rPr>
          <w:rFonts w:ascii="Times New Roman" w:hAnsi="Times New Roman" w:cs="Times New Roman"/>
          <w:b/>
          <w:bCs/>
          <w:sz w:val="28"/>
          <w:szCs w:val="28"/>
          <w:lang w:val="kk-KZ"/>
        </w:rPr>
      </w:pPr>
    </w:p>
    <w:p w14:paraId="20243142" w14:textId="77777777" w:rsidR="00A76C75" w:rsidRPr="003A034D" w:rsidRDefault="00A76C75" w:rsidP="00E31AAE">
      <w:pPr>
        <w:spacing w:after="0" w:line="240" w:lineRule="auto"/>
        <w:jc w:val="both"/>
        <w:rPr>
          <w:rFonts w:ascii="Times New Roman" w:hAnsi="Times New Roman" w:cs="Times New Roman"/>
          <w:b/>
          <w:bCs/>
          <w:sz w:val="28"/>
          <w:szCs w:val="28"/>
          <w:lang w:val="kk-KZ"/>
        </w:rPr>
      </w:pPr>
    </w:p>
    <w:p w14:paraId="27826A39" w14:textId="77777777" w:rsidR="00A76C75" w:rsidRPr="003A034D" w:rsidRDefault="00A76C75" w:rsidP="00E31AAE">
      <w:pPr>
        <w:spacing w:after="0" w:line="240" w:lineRule="auto"/>
        <w:jc w:val="both"/>
        <w:rPr>
          <w:rFonts w:ascii="Times New Roman" w:hAnsi="Times New Roman" w:cs="Times New Roman"/>
          <w:b/>
          <w:bCs/>
          <w:sz w:val="28"/>
          <w:szCs w:val="28"/>
          <w:lang w:val="kk-KZ"/>
        </w:rPr>
      </w:pPr>
    </w:p>
    <w:p w14:paraId="5131DDDB" w14:textId="77777777" w:rsidR="00A76C75" w:rsidRPr="003A034D" w:rsidRDefault="00A76C75" w:rsidP="00E31AAE">
      <w:pPr>
        <w:spacing w:after="0" w:line="240" w:lineRule="auto"/>
        <w:jc w:val="both"/>
        <w:rPr>
          <w:rFonts w:ascii="Times New Roman" w:hAnsi="Times New Roman" w:cs="Times New Roman"/>
          <w:b/>
          <w:bCs/>
          <w:sz w:val="28"/>
          <w:szCs w:val="28"/>
          <w:lang w:val="kk-KZ"/>
        </w:rPr>
      </w:pPr>
    </w:p>
    <w:p w14:paraId="0118E98A" w14:textId="77777777" w:rsidR="005900EC" w:rsidRPr="003A034D" w:rsidRDefault="005900EC" w:rsidP="005900EC">
      <w:pPr>
        <w:autoSpaceDE w:val="0"/>
        <w:autoSpaceDN w:val="0"/>
        <w:adjustRightInd w:val="0"/>
        <w:spacing w:after="0" w:line="240" w:lineRule="auto"/>
        <w:ind w:firstLine="708"/>
        <w:jc w:val="center"/>
        <w:rPr>
          <w:rFonts w:ascii="Times New Roman" w:eastAsia="Times New Roman" w:hAnsi="Times New Roman" w:cs="Times New Roman"/>
          <w:sz w:val="28"/>
          <w:szCs w:val="28"/>
          <w:lang w:val="kk-KZ" w:eastAsia="ru-RU"/>
        </w:rPr>
      </w:pPr>
    </w:p>
    <w:p w14:paraId="33C3F17B" w14:textId="77777777" w:rsidR="00BD6BCE" w:rsidRPr="003A034D" w:rsidRDefault="00312E39" w:rsidP="0018760D">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i/>
          <w:sz w:val="28"/>
          <w:szCs w:val="28"/>
          <w:lang w:val="kk-KZ" w:eastAsia="ru-RU"/>
        </w:rPr>
        <w:t>Brucella</w:t>
      </w:r>
      <w:r>
        <w:rPr>
          <w:rFonts w:ascii="Times New Roman" w:eastAsia="Times New Roman" w:hAnsi="Times New Roman" w:cs="Times New Roman"/>
          <w:sz w:val="28"/>
          <w:szCs w:val="28"/>
          <w:lang w:val="kk-KZ" w:eastAsia="ru-RU"/>
        </w:rPr>
        <w:t xml:space="preserve">-ның жұптастырылған рСМА-ының  генетикалық құрылымындағы гендердің нуклеотидтік тізбектері 5 кестеде келтірілген. рСМА25+31, рБВМ19+25 және рБВМ19+31 ДНҚ тізбектері </w:t>
      </w:r>
      <w:r>
        <w:rPr>
          <w:rFonts w:ascii="Times New Roman" w:eastAsia="Times New Roman" w:hAnsi="Times New Roman" w:cs="Times New Roman"/>
          <w:bCs/>
          <w:sz w:val="28"/>
          <w:szCs w:val="28"/>
          <w:lang w:val="kk-KZ" w:eastAsia="ru-RU"/>
        </w:rPr>
        <w:t xml:space="preserve">Macrogen (Сеул, Оңтүстік Корея) компаниясынында синтезделді. </w:t>
      </w:r>
      <w:r>
        <w:rPr>
          <w:rFonts w:ascii="Times New Roman" w:eastAsia="Times New Roman" w:hAnsi="Times New Roman" w:cs="Times New Roman"/>
          <w:sz w:val="28"/>
          <w:szCs w:val="28"/>
          <w:lang w:val="kk-KZ" w:eastAsia="ru-RU"/>
        </w:rPr>
        <w:t>Синтезделген өнім тиісінше 4 мкг ДНҚ концентрациясы бар лиофилденген түрде алынды (12-сурет).</w:t>
      </w:r>
    </w:p>
    <w:p w14:paraId="7F13C4D0" w14:textId="77777777" w:rsidR="00C86A2D" w:rsidRPr="003A034D" w:rsidRDefault="00C86A2D" w:rsidP="00BD6BCE">
      <w:pPr>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ru-RU"/>
        </w:rPr>
      </w:pPr>
    </w:p>
    <w:p w14:paraId="34724FB2" w14:textId="77777777" w:rsidR="00BD6BCE" w:rsidRPr="003A034D" w:rsidRDefault="0052492C" w:rsidP="00D24E04">
      <w:pPr>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541A942F" wp14:editId="1AB3A28C">
            <wp:extent cx="4178048" cy="4297680"/>
            <wp:effectExtent l="19050" t="0" r="0" b="0"/>
            <wp:docPr id="26" name="Рисунок 5" descr="D:\Доктарантура жұмыстары\Суреттер Химерный антигены\ОТЧЕТҚА Omp25-Omp31,Omp25-Omp19, Omp31-Omp19\Macrogen ПРОБИ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тарантура жұмыстары\Суреттер Химерный антигены\ОТЧЕТҚА Omp25-Omp31,Omp25-Omp19, Omp31-Omp19\Macrogen ПРОБИРКИ.JPG"/>
                    <pic:cNvPicPr>
                      <a:picLocks noChangeAspect="1" noChangeArrowheads="1"/>
                    </pic:cNvPicPr>
                  </pic:nvPicPr>
                  <pic:blipFill>
                    <a:blip r:embed="rId23" cstate="print"/>
                    <a:srcRect r="22831" b="33649"/>
                    <a:stretch>
                      <a:fillRect/>
                    </a:stretch>
                  </pic:blipFill>
                  <pic:spPr bwMode="auto">
                    <a:xfrm>
                      <a:off x="0" y="0"/>
                      <a:ext cx="4178048" cy="4297680"/>
                    </a:xfrm>
                    <a:prstGeom prst="rect">
                      <a:avLst/>
                    </a:prstGeom>
                    <a:noFill/>
                    <a:ln w="9525">
                      <a:noFill/>
                      <a:miter lim="800000"/>
                      <a:headEnd/>
                      <a:tailEnd/>
                    </a:ln>
                  </pic:spPr>
                </pic:pic>
              </a:graphicData>
            </a:graphic>
          </wp:inline>
        </w:drawing>
      </w:r>
      <w:r w:rsidR="00312E39">
        <w:rPr>
          <w:rFonts w:ascii="Times New Roman" w:eastAsia="Times New Roman" w:hAnsi="Times New Roman" w:cs="Times New Roman"/>
          <w:noProof/>
          <w:sz w:val="28"/>
          <w:szCs w:val="28"/>
          <w:lang w:val="kk-KZ" w:eastAsia="ru-RU"/>
        </w:rPr>
        <w:t xml:space="preserve"> </w:t>
      </w:r>
    </w:p>
    <w:p w14:paraId="20681FBB" w14:textId="77777777" w:rsidR="0041325B" w:rsidRPr="003A034D" w:rsidRDefault="0041325B" w:rsidP="00D24E04">
      <w:pPr>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ru-RU"/>
        </w:rPr>
      </w:pPr>
    </w:p>
    <w:p w14:paraId="55960806" w14:textId="77777777" w:rsidR="00D50E33" w:rsidRPr="003A034D" w:rsidRDefault="00312E39" w:rsidP="007E24FF">
      <w:pPr>
        <w:autoSpaceDE w:val="0"/>
        <w:autoSpaceDN w:val="0"/>
        <w:adjustRightInd w:val="0"/>
        <w:spacing w:after="0" w:line="240" w:lineRule="auto"/>
        <w:ind w:firstLine="70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 – рСМА25+31; 2 – рБВМ19+25; 3 – рБВМ19+31 ДНҚ генін кодтайтын синтезделген тізбектер</w:t>
      </w:r>
    </w:p>
    <w:p w14:paraId="77BEA5C5" w14:textId="77777777" w:rsidR="00D50E33" w:rsidRPr="003A034D" w:rsidRDefault="00312E39" w:rsidP="007E24FF">
      <w:pPr>
        <w:autoSpaceDE w:val="0"/>
        <w:autoSpaceDN w:val="0"/>
        <w:adjustRightInd w:val="0"/>
        <w:spacing w:after="0" w:line="240" w:lineRule="auto"/>
        <w:ind w:firstLine="709"/>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sz w:val="28"/>
          <w:szCs w:val="28"/>
          <w:lang w:val="kk-KZ" w:eastAsia="ru-RU"/>
        </w:rPr>
        <w:t xml:space="preserve">12-ші сурет </w:t>
      </w:r>
      <w:r>
        <w:rPr>
          <w:rFonts w:ascii="Times New Roman" w:eastAsia="Times New Roman" w:hAnsi="Times New Roman" w:cs="Times New Roman"/>
          <w:bCs/>
          <w:sz w:val="28"/>
          <w:szCs w:val="28"/>
          <w:lang w:val="kk-KZ" w:eastAsia="ru-RU"/>
        </w:rPr>
        <w:t>Macrogen (Сеул, Оңтүстік Корея) компаниясының ДНҚ сынамалары</w:t>
      </w:r>
    </w:p>
    <w:p w14:paraId="67EA5D5E" w14:textId="77777777" w:rsidR="0041325B" w:rsidRPr="003A034D" w:rsidRDefault="0041325B" w:rsidP="0041325B">
      <w:pPr>
        <w:autoSpaceDE w:val="0"/>
        <w:autoSpaceDN w:val="0"/>
        <w:adjustRightInd w:val="0"/>
        <w:spacing w:after="0" w:line="240" w:lineRule="auto"/>
        <w:ind w:firstLine="709"/>
        <w:jc w:val="both"/>
        <w:rPr>
          <w:rFonts w:ascii="Times New Roman" w:eastAsia="Times New Roman" w:hAnsi="Times New Roman" w:cs="Times New Roman"/>
          <w:bCs/>
          <w:sz w:val="28"/>
          <w:szCs w:val="28"/>
          <w:lang w:val="kk-KZ" w:eastAsia="ru-RU"/>
        </w:rPr>
      </w:pPr>
    </w:p>
    <w:p w14:paraId="250CC115" w14:textId="77777777" w:rsidR="0041325B" w:rsidRPr="003A034D" w:rsidRDefault="00312E39" w:rsidP="0041325B">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Өндірушінің ұсынысына сәйкес алынған ДНҚ үлгілері 50 мкл </w:t>
      </w:r>
      <w:r>
        <w:rPr>
          <w:rFonts w:ascii="Times New Roman" w:hAnsi="Times New Roman" w:cs="Times New Roman"/>
          <w:sz w:val="28"/>
          <w:szCs w:val="28"/>
          <w:lang w:val="kk-KZ"/>
        </w:rPr>
        <w:t>mQ</w:t>
      </w:r>
      <w:r>
        <w:rPr>
          <w:rFonts w:ascii="Times New Roman" w:eastAsia="Times New Roman" w:hAnsi="Times New Roman" w:cs="Times New Roman"/>
          <w:sz w:val="28"/>
          <w:szCs w:val="28"/>
          <w:lang w:val="kk-KZ" w:eastAsia="ru-RU"/>
        </w:rPr>
        <w:t xml:space="preserve"> суда ерітіп. Сұйылтылған үлгілерді -20°C температурада сақтап қойдық</w:t>
      </w:r>
    </w:p>
    <w:p w14:paraId="7558059D" w14:textId="77777777" w:rsidR="0041325B" w:rsidRPr="003A034D" w:rsidRDefault="00312E39" w:rsidP="00D24E04">
      <w:pPr>
        <w:autoSpaceDE w:val="0"/>
        <w:autoSpaceDN w:val="0"/>
        <w:adjustRightInd w:val="0"/>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w:t>
      </w:r>
    </w:p>
    <w:p w14:paraId="4CDC40B6" w14:textId="77777777" w:rsidR="00755AC5" w:rsidRPr="003A034D" w:rsidRDefault="00755AC5" w:rsidP="00E17771">
      <w:pPr>
        <w:autoSpaceDE w:val="0"/>
        <w:autoSpaceDN w:val="0"/>
        <w:adjustRightInd w:val="0"/>
        <w:spacing w:after="0" w:line="240" w:lineRule="auto"/>
        <w:jc w:val="both"/>
        <w:rPr>
          <w:rFonts w:ascii="Times New Roman" w:eastAsia="Times New Roman" w:hAnsi="Times New Roman" w:cs="Times New Roman"/>
          <w:sz w:val="28"/>
          <w:szCs w:val="28"/>
          <w:lang w:val="kk-KZ" w:eastAsia="ru-RU"/>
        </w:rPr>
      </w:pPr>
    </w:p>
    <w:p w14:paraId="38AB5684" w14:textId="77777777" w:rsidR="005900EC" w:rsidRPr="003A034D" w:rsidRDefault="00312E39" w:rsidP="005900EC">
      <w:pPr>
        <w:autoSpaceDE w:val="0"/>
        <w:autoSpaceDN w:val="0"/>
        <w:adjustRightInd w:val="0"/>
        <w:spacing w:after="0" w:line="240" w:lineRule="auto"/>
        <w:ind w:firstLine="708"/>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5-ші кесте – </w:t>
      </w:r>
      <w:r>
        <w:rPr>
          <w:rFonts w:ascii="Times New Roman" w:eastAsia="Times New Roman" w:hAnsi="Times New Roman" w:cs="Times New Roman"/>
          <w:i/>
          <w:iCs/>
          <w:sz w:val="28"/>
          <w:szCs w:val="28"/>
          <w:lang w:val="kk-KZ" w:eastAsia="ru-RU"/>
        </w:rPr>
        <w:t>Brucella</w:t>
      </w:r>
      <w:r>
        <w:rPr>
          <w:rFonts w:ascii="Times New Roman" w:eastAsia="Times New Roman" w:hAnsi="Times New Roman" w:cs="Times New Roman"/>
          <w:sz w:val="28"/>
          <w:szCs w:val="28"/>
          <w:lang w:val="kk-KZ" w:eastAsia="ru-RU"/>
        </w:rPr>
        <w:t>-ның рСМА25+19, рСМА19+31 және рСМА25+31 ақуыз гендерінің нуклеотидтік тізбегі</w:t>
      </w:r>
    </w:p>
    <w:p w14:paraId="2022DBF9" w14:textId="77777777" w:rsidR="00F75F7C" w:rsidRDefault="00F75F7C" w:rsidP="001C0B3B">
      <w:pPr>
        <w:autoSpaceDE w:val="0"/>
        <w:autoSpaceDN w:val="0"/>
        <w:adjustRightInd w:val="0"/>
        <w:spacing w:after="0" w:line="240" w:lineRule="auto"/>
        <w:rPr>
          <w:rFonts w:ascii="Times New Roman" w:eastAsia="Times New Roman" w:hAnsi="Times New Roman" w:cs="Times New Roman"/>
          <w:sz w:val="28"/>
          <w:szCs w:val="28"/>
          <w:lang w:val="kk-KZ" w:eastAsia="ru-RU"/>
        </w:rPr>
      </w:pPr>
    </w:p>
    <w:p w14:paraId="745DA703" w14:textId="77777777" w:rsidR="00C65781" w:rsidRDefault="00C65781" w:rsidP="001C0B3B">
      <w:pPr>
        <w:autoSpaceDE w:val="0"/>
        <w:autoSpaceDN w:val="0"/>
        <w:adjustRightInd w:val="0"/>
        <w:spacing w:after="0" w:line="240" w:lineRule="auto"/>
        <w:rPr>
          <w:rFonts w:ascii="Times New Roman" w:eastAsia="Times New Roman" w:hAnsi="Times New Roman" w:cs="Times New Roman"/>
          <w:sz w:val="28"/>
          <w:szCs w:val="28"/>
          <w:lang w:val="kk-KZ" w:eastAsia="ru-RU"/>
        </w:rPr>
      </w:pPr>
    </w:p>
    <w:tbl>
      <w:tblPr>
        <w:tblStyle w:val="a5"/>
        <w:tblW w:w="0" w:type="auto"/>
        <w:tblInd w:w="108" w:type="dxa"/>
        <w:tblLook w:val="04A0" w:firstRow="1" w:lastRow="0" w:firstColumn="1" w:lastColumn="0" w:noHBand="0" w:noVBand="1"/>
      </w:tblPr>
      <w:tblGrid>
        <w:gridCol w:w="4757"/>
        <w:gridCol w:w="4763"/>
      </w:tblGrid>
      <w:tr w:rsidR="00C65781" w14:paraId="79B28859" w14:textId="77777777" w:rsidTr="00E33A6C">
        <w:tc>
          <w:tcPr>
            <w:tcW w:w="4819" w:type="dxa"/>
          </w:tcPr>
          <w:p w14:paraId="47DD09D6" w14:textId="77777777" w:rsidR="00C65781" w:rsidRDefault="00C65781" w:rsidP="001C0B3B">
            <w:pPr>
              <w:autoSpaceDE w:val="0"/>
              <w:autoSpaceDN w:val="0"/>
              <w:adjustRightInd w:val="0"/>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rPr>
              <w:t>Мульти-протеиндер</w:t>
            </w:r>
          </w:p>
        </w:tc>
        <w:tc>
          <w:tcPr>
            <w:tcW w:w="4820" w:type="dxa"/>
          </w:tcPr>
          <w:p w14:paraId="05CF3861" w14:textId="77777777" w:rsidR="00C65781" w:rsidRDefault="00C65781" w:rsidP="001C0B3B">
            <w:pPr>
              <w:autoSpaceDE w:val="0"/>
              <w:autoSpaceDN w:val="0"/>
              <w:adjustRightInd w:val="0"/>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rPr>
              <w:t>Нуклеотидтік тізбектер</w:t>
            </w:r>
          </w:p>
        </w:tc>
      </w:tr>
      <w:tr w:rsidR="00C65781" w14:paraId="17F0F31C" w14:textId="77777777" w:rsidTr="00E33A6C">
        <w:tc>
          <w:tcPr>
            <w:tcW w:w="4819" w:type="dxa"/>
          </w:tcPr>
          <w:p w14:paraId="5125B77E" w14:textId="77777777" w:rsidR="00C65781" w:rsidRDefault="00C65781" w:rsidP="001C0B3B">
            <w:pPr>
              <w:autoSpaceDE w:val="0"/>
              <w:autoSpaceDN w:val="0"/>
              <w:adjustRightInd w:val="0"/>
              <w:rPr>
                <w:rFonts w:ascii="Times New Roman" w:eastAsia="Calibri" w:hAnsi="Times New Roman" w:cs="Times New Roman"/>
                <w:sz w:val="28"/>
                <w:szCs w:val="28"/>
                <w:lang w:val="kk-KZ"/>
              </w:rPr>
            </w:pPr>
          </w:p>
        </w:tc>
        <w:tc>
          <w:tcPr>
            <w:tcW w:w="4820" w:type="dxa"/>
          </w:tcPr>
          <w:p w14:paraId="2EFD2BAD" w14:textId="77777777" w:rsidR="00C65781" w:rsidRPr="003A034D" w:rsidRDefault="00C65781" w:rsidP="00C65781">
            <w:pPr>
              <w:autoSpaceDE w:val="0"/>
              <w:autoSpaceDN w:val="0"/>
              <w:adjustRightInd w:val="0"/>
              <w:jc w:val="both"/>
              <w:rPr>
                <w:rFonts w:ascii="Times New Roman" w:eastAsia="Calibri" w:hAnsi="Times New Roman" w:cs="Times New Roman"/>
                <w:sz w:val="28"/>
                <w:szCs w:val="28"/>
                <w:lang w:val="en-US"/>
              </w:rPr>
            </w:pPr>
            <w:r>
              <w:rPr>
                <w:rFonts w:ascii="Times New Roman" w:eastAsia="Calibri" w:hAnsi="Times New Roman" w:cs="Times New Roman"/>
                <w:sz w:val="28"/>
                <w:szCs w:val="28"/>
                <w:u w:val="single"/>
                <w:lang w:val="en-US"/>
              </w:rPr>
              <w:t>BamH1 EcoR1 Nco1</w:t>
            </w:r>
          </w:p>
          <w:p w14:paraId="41814997" w14:textId="77777777" w:rsidR="00C65781" w:rsidRDefault="00C65781" w:rsidP="001C0B3B">
            <w:pPr>
              <w:autoSpaceDE w:val="0"/>
              <w:autoSpaceDN w:val="0"/>
              <w:adjustRightInd w:val="0"/>
              <w:rPr>
                <w:rFonts w:ascii="Times New Roman" w:eastAsia="Calibri" w:hAnsi="Times New Roman" w:cs="Times New Roman"/>
                <w:sz w:val="28"/>
                <w:szCs w:val="28"/>
                <w:lang w:val="kk-KZ"/>
              </w:rPr>
            </w:pPr>
          </w:p>
        </w:tc>
      </w:tr>
    </w:tbl>
    <w:p w14:paraId="11AB3711" w14:textId="77777777" w:rsidR="00C65781" w:rsidRDefault="00C65781" w:rsidP="00C65781">
      <w:pPr>
        <w:autoSpaceDE w:val="0"/>
        <w:autoSpaceDN w:val="0"/>
        <w:adjustRightIn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5-ші кестенің жалғасы</w:t>
      </w:r>
    </w:p>
    <w:p w14:paraId="706C3BFF" w14:textId="77777777" w:rsidR="00C65781" w:rsidRPr="003A034D" w:rsidRDefault="00C65781" w:rsidP="001C0B3B">
      <w:pPr>
        <w:autoSpaceDE w:val="0"/>
        <w:autoSpaceDN w:val="0"/>
        <w:adjustRightInd w:val="0"/>
        <w:spacing w:after="0" w:line="240" w:lineRule="auto"/>
        <w:rPr>
          <w:rFonts w:ascii="Times New Roman" w:eastAsia="Times New Roman" w:hAnsi="Times New Roman" w:cs="Times New Roman"/>
          <w:sz w:val="28"/>
          <w:szCs w:val="28"/>
          <w:lang w:val="kk-KZ"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7938"/>
      </w:tblGrid>
      <w:tr w:rsidR="005900EC" w:rsidRPr="008A6628" w14:paraId="4708DCF8" w14:textId="77777777" w:rsidTr="00E33A6C">
        <w:tc>
          <w:tcPr>
            <w:tcW w:w="1701" w:type="dxa"/>
          </w:tcPr>
          <w:p w14:paraId="0346A804" w14:textId="77777777" w:rsidR="005900EC" w:rsidRPr="003A034D" w:rsidRDefault="005900EC" w:rsidP="009211E6">
            <w:pPr>
              <w:autoSpaceDE w:val="0"/>
              <w:autoSpaceDN w:val="0"/>
              <w:adjustRightInd w:val="0"/>
              <w:jc w:val="both"/>
              <w:rPr>
                <w:rFonts w:ascii="Times New Roman" w:eastAsia="Calibri" w:hAnsi="Times New Roman" w:cs="Times New Roman"/>
                <w:sz w:val="28"/>
                <w:szCs w:val="28"/>
              </w:rPr>
            </w:pPr>
          </w:p>
          <w:p w14:paraId="48A85707" w14:textId="77777777" w:rsidR="005900EC" w:rsidRPr="003A034D" w:rsidRDefault="005900EC" w:rsidP="009211E6">
            <w:pPr>
              <w:autoSpaceDE w:val="0"/>
              <w:autoSpaceDN w:val="0"/>
              <w:adjustRightInd w:val="0"/>
              <w:jc w:val="both"/>
              <w:rPr>
                <w:rFonts w:ascii="Times New Roman" w:eastAsia="Calibri" w:hAnsi="Times New Roman" w:cs="Times New Roman"/>
                <w:sz w:val="28"/>
                <w:szCs w:val="28"/>
              </w:rPr>
            </w:pPr>
          </w:p>
          <w:p w14:paraId="7D1F7C83" w14:textId="77777777" w:rsidR="005900EC" w:rsidRPr="003A034D" w:rsidRDefault="00312E39" w:rsidP="00F75F7C">
            <w:pPr>
              <w:autoSpaceDE w:val="0"/>
              <w:autoSpaceDN w:val="0"/>
              <w:adjustRightInd w:val="0"/>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kk-KZ"/>
              </w:rPr>
              <w:t>рСМА25+19</w:t>
            </w:r>
          </w:p>
        </w:tc>
        <w:tc>
          <w:tcPr>
            <w:tcW w:w="7938" w:type="dxa"/>
          </w:tcPr>
          <w:p w14:paraId="4BC61239" w14:textId="77777777" w:rsidR="005900EC" w:rsidRPr="003A034D" w:rsidRDefault="00312E39" w:rsidP="009211E6">
            <w:pPr>
              <w:autoSpaceDE w:val="0"/>
              <w:autoSpaceDN w:val="0"/>
              <w:adjustRightInd w:val="0"/>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cGGATCCGAATTCCCATGGcatgggcgaaaaaaagcaaagatggcctggaagtgaaacagggctttgaaggcagcctgcgcgcgcgcgtgggctatgatctgaacccggtgatgccgtatctgaccgcgggcattgcgggcagccagattaaactgaacaacggcctggatgatgaaagcaaatttcgcgtgggctggaccgcgggcgcgggcctggaagcgaaactgaccgataacattctgggccgcgtggaatatcgctatacccagtatggcaacaaaaactatgatctggcgggcaccaccgtgcgcaacaaactggatacccaggattttcgcgtgggcattggctataaatttctggcgggctgccagagcagccgcctgggcaacctggataacgtgagcccgccgccgccgccggcgccggtgaacgcggtgccggcgggcaccgtgcagaaaggcaacctggatagcccgacccagtttccgaacgcgccgagcaccgatatgagcgcgcagagcggcacccaggtggcgagcctgccgccggcgagcgcgccggatctgaccccgggcgcggtggcgggcgtgtggaacgcgagcctgggcggccagagctgcaaaattgcgaccccgcagaccaaatatggccagggctatcgcgcgggcccgctgcgctgcccgggcgaactggcgaacctggcgagctgggcggtgaacggcaaacagctggtgctgtatgatgcg  ____</w:t>
            </w:r>
            <w:r>
              <w:rPr>
                <w:rFonts w:ascii="Times New Roman" w:eastAsia="Calibri" w:hAnsi="Times New Roman" w:cs="Times New Roman"/>
                <w:sz w:val="28"/>
                <w:szCs w:val="28"/>
                <w:u w:val="single"/>
                <w:lang w:val="en-US"/>
              </w:rPr>
              <w:t>6His-ta</w:t>
            </w:r>
            <w:r>
              <w:rPr>
                <w:rFonts w:ascii="Times New Roman" w:eastAsia="Calibri" w:hAnsi="Times New Roman" w:cs="Times New Roman"/>
                <w:sz w:val="28"/>
                <w:szCs w:val="28"/>
                <w:lang w:val="en-US"/>
              </w:rPr>
              <w:t xml:space="preserve">g___    </w:t>
            </w:r>
            <w:r>
              <w:rPr>
                <w:rFonts w:ascii="Times New Roman" w:eastAsia="Calibri" w:hAnsi="Times New Roman" w:cs="Times New Roman"/>
                <w:sz w:val="28"/>
                <w:szCs w:val="28"/>
                <w:u w:val="single"/>
                <w:lang w:val="en-US"/>
              </w:rPr>
              <w:t>Xho1</w:t>
            </w:r>
          </w:p>
          <w:p w14:paraId="08B5F1C6" w14:textId="77777777" w:rsidR="005900EC" w:rsidRPr="003A034D" w:rsidRDefault="00312E39" w:rsidP="009211E6">
            <w:pPr>
              <w:autoSpaceDE w:val="0"/>
              <w:autoSpaceDN w:val="0"/>
              <w:adjustRightInd w:val="0"/>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aacggcggcaccgtggcgagcctgtatagc</w:t>
            </w:r>
            <w:r>
              <w:rPr>
                <w:rFonts w:ascii="Times New Roman" w:eastAsia="Calibri" w:hAnsi="Times New Roman" w:cs="Times New Roman"/>
                <w:i/>
                <w:sz w:val="28"/>
                <w:szCs w:val="28"/>
                <w:lang w:val="en-US"/>
              </w:rPr>
              <w:t>catcatcatcatcatcat</w:t>
            </w:r>
            <w:r>
              <w:rPr>
                <w:rFonts w:ascii="Times New Roman" w:eastAsia="Calibri" w:hAnsi="Times New Roman" w:cs="Times New Roman"/>
                <w:sz w:val="28"/>
                <w:szCs w:val="28"/>
                <w:lang w:val="en-US"/>
              </w:rPr>
              <w:t>taaCTCGAGcc</w:t>
            </w:r>
          </w:p>
        </w:tc>
      </w:tr>
      <w:tr w:rsidR="005900EC" w:rsidRPr="003A034D" w14:paraId="02A15A90" w14:textId="77777777" w:rsidTr="00E33A6C">
        <w:tc>
          <w:tcPr>
            <w:tcW w:w="1701" w:type="dxa"/>
          </w:tcPr>
          <w:p w14:paraId="3A11FE18" w14:textId="77777777" w:rsidR="005900EC" w:rsidRPr="003A034D" w:rsidRDefault="00312E39" w:rsidP="009211E6">
            <w:pPr>
              <w:autoSpaceDE w:val="0"/>
              <w:autoSpaceDN w:val="0"/>
              <w:adjustRightInd w:val="0"/>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рСМА19+31</w:t>
            </w:r>
          </w:p>
        </w:tc>
        <w:tc>
          <w:tcPr>
            <w:tcW w:w="7938" w:type="dxa"/>
          </w:tcPr>
          <w:p w14:paraId="5F4DBD0D" w14:textId="77777777" w:rsidR="005900EC" w:rsidRPr="003A034D" w:rsidRDefault="00312E39" w:rsidP="009211E6">
            <w:pPr>
              <w:autoSpaceDE w:val="0"/>
              <w:autoSpaceDN w:val="0"/>
              <w:adjustRightInd w:val="0"/>
              <w:jc w:val="both"/>
              <w:rPr>
                <w:rFonts w:ascii="Times New Roman" w:eastAsia="Calibri" w:hAnsi="Times New Roman" w:cs="Times New Roman"/>
                <w:sz w:val="28"/>
                <w:szCs w:val="28"/>
              </w:rPr>
            </w:pPr>
            <w:r>
              <w:rPr>
                <w:rFonts w:ascii="Times New Roman" w:eastAsia="Calibri" w:hAnsi="Times New Roman" w:cs="Times New Roman"/>
                <w:sz w:val="28"/>
                <w:szCs w:val="28"/>
                <w:u w:val="single"/>
                <w:lang w:val="en-US"/>
              </w:rPr>
              <w:t>BamH</w:t>
            </w:r>
            <w:r>
              <w:rPr>
                <w:rFonts w:ascii="Times New Roman" w:eastAsia="Calibri" w:hAnsi="Times New Roman" w:cs="Times New Roman"/>
                <w:sz w:val="28"/>
                <w:szCs w:val="28"/>
                <w:u w:val="single"/>
              </w:rPr>
              <w:t xml:space="preserve">1 </w:t>
            </w:r>
            <w:r>
              <w:rPr>
                <w:rFonts w:ascii="Times New Roman" w:eastAsia="Calibri" w:hAnsi="Times New Roman" w:cs="Times New Roman"/>
                <w:sz w:val="28"/>
                <w:szCs w:val="28"/>
                <w:u w:val="single"/>
                <w:lang w:val="en-US"/>
              </w:rPr>
              <w:t>EcoR</w:t>
            </w:r>
            <w:r>
              <w:rPr>
                <w:rFonts w:ascii="Times New Roman" w:eastAsia="Calibri" w:hAnsi="Times New Roman" w:cs="Times New Roman"/>
                <w:sz w:val="28"/>
                <w:szCs w:val="28"/>
                <w:u w:val="single"/>
              </w:rPr>
              <w:t xml:space="preserve">1 </w:t>
            </w:r>
            <w:r>
              <w:rPr>
                <w:rFonts w:ascii="Times New Roman" w:eastAsia="Calibri" w:hAnsi="Times New Roman" w:cs="Times New Roman"/>
                <w:sz w:val="28"/>
                <w:szCs w:val="28"/>
                <w:u w:val="single"/>
                <w:lang w:val="en-US"/>
              </w:rPr>
              <w:t>Nco</w:t>
            </w:r>
            <w:r>
              <w:rPr>
                <w:rFonts w:ascii="Times New Roman" w:eastAsia="Calibri" w:hAnsi="Times New Roman" w:cs="Times New Roman"/>
                <w:sz w:val="28"/>
                <w:szCs w:val="28"/>
                <w:u w:val="single"/>
              </w:rPr>
              <w:t>1</w:t>
            </w:r>
          </w:p>
          <w:p w14:paraId="445A8FDD" w14:textId="77777777" w:rsidR="005900EC" w:rsidRPr="003A034D" w:rsidRDefault="00312E39" w:rsidP="009211E6">
            <w:pPr>
              <w:autoSpaceDE w:val="0"/>
              <w:autoSpaceDN w:val="0"/>
              <w:adjustRightInd w:val="0"/>
              <w:jc w:val="both"/>
              <w:rPr>
                <w:rFonts w:ascii="Times New Roman" w:eastAsia="Calibri" w:hAnsi="Times New Roman" w:cs="Times New Roman"/>
                <w:sz w:val="28"/>
                <w:szCs w:val="28"/>
              </w:rPr>
            </w:pPr>
            <w:r>
              <w:rPr>
                <w:rFonts w:ascii="Times New Roman" w:eastAsia="Calibri" w:hAnsi="Times New Roman" w:cs="Times New Roman"/>
                <w:sz w:val="28"/>
                <w:szCs w:val="28"/>
              </w:rPr>
              <w:t>сGGATCCGAATTCCCATGGcactggcgggctgccagagcagccgcctgggcaacctggataacgtgagcccgccgccgccgccggcgccggtgaacgcggtgccggcgggcaccgtgcagaaaggcaacctggatagcccgacccagtttccgaacgcgccgagcaccgatatgagcgcgcagagcggcacccaggtggcgagcctgccgccggcgagcgcgccggatctgaccccgggcgcggtggcgggcgtgtggaacgcgagcctgggcggccagagctgcaaaattgcgaccccgcagaccaaatatggccagggctatcgcgcgggcccgctgcgctgcccgggcgaactggcgaacctggcgagctgggcggtgaacggcaaacagctggtgctgtatgatgcgaacggcggcaccgtggcgagcctgtatagcaaagcggaaaccaaagtggaatggtttggcaccgtgcgcgcgcgcctgggctataccgcgaccgaacgcctgatggtgtatggcaccggcggcctggcgtatggcaaagtgaaaagcgcgtttaacctgggcgatgatgcgagcgcgctgcatacctggagcgataaaaccaaagcgggctggaccctgggcgcgggcgcggaatatgcgattaacaacaac             ____</w:t>
            </w:r>
            <w:r>
              <w:rPr>
                <w:rFonts w:ascii="Times New Roman" w:eastAsia="Calibri" w:hAnsi="Times New Roman" w:cs="Times New Roman"/>
                <w:sz w:val="28"/>
                <w:szCs w:val="28"/>
                <w:u w:val="single"/>
              </w:rPr>
              <w:t>6</w:t>
            </w:r>
            <w:r>
              <w:rPr>
                <w:rFonts w:ascii="Times New Roman" w:eastAsia="Calibri" w:hAnsi="Times New Roman" w:cs="Times New Roman"/>
                <w:sz w:val="28"/>
                <w:szCs w:val="28"/>
                <w:u w:val="single"/>
                <w:lang w:val="en-US"/>
              </w:rPr>
              <w:t>His</w:t>
            </w:r>
            <w:r>
              <w:rPr>
                <w:rFonts w:ascii="Times New Roman" w:eastAsia="Calibri" w:hAnsi="Times New Roman" w:cs="Times New Roman"/>
                <w:sz w:val="28"/>
                <w:szCs w:val="28"/>
                <w:u w:val="single"/>
              </w:rPr>
              <w:t>-</w:t>
            </w:r>
            <w:r>
              <w:rPr>
                <w:rFonts w:ascii="Times New Roman" w:eastAsia="Calibri" w:hAnsi="Times New Roman" w:cs="Times New Roman"/>
                <w:sz w:val="28"/>
                <w:szCs w:val="28"/>
                <w:u w:val="single"/>
                <w:lang w:val="en-US"/>
              </w:rPr>
              <w:t>ta</w:t>
            </w:r>
            <w:r>
              <w:rPr>
                <w:rFonts w:ascii="Times New Roman" w:eastAsia="Calibri" w:hAnsi="Times New Roman" w:cs="Times New Roman"/>
                <w:sz w:val="28"/>
                <w:szCs w:val="28"/>
                <w:lang w:val="en-US"/>
              </w:rPr>
              <w:t>g</w:t>
            </w:r>
            <w:r>
              <w:rPr>
                <w:rFonts w:ascii="Times New Roman" w:eastAsia="Calibri" w:hAnsi="Times New Roman" w:cs="Times New Roman"/>
                <w:sz w:val="28"/>
                <w:szCs w:val="28"/>
              </w:rPr>
              <w:t xml:space="preserve">___     </w:t>
            </w:r>
            <w:r>
              <w:rPr>
                <w:rFonts w:ascii="Times New Roman" w:eastAsia="Calibri" w:hAnsi="Times New Roman" w:cs="Times New Roman"/>
                <w:sz w:val="28"/>
                <w:szCs w:val="28"/>
                <w:u w:val="single"/>
                <w:lang w:val="en-US"/>
              </w:rPr>
              <w:t>Xho</w:t>
            </w:r>
            <w:r>
              <w:rPr>
                <w:rFonts w:ascii="Times New Roman" w:eastAsia="Calibri" w:hAnsi="Times New Roman" w:cs="Times New Roman"/>
                <w:sz w:val="28"/>
                <w:szCs w:val="28"/>
                <w:u w:val="single"/>
              </w:rPr>
              <w:t>1</w:t>
            </w:r>
          </w:p>
          <w:p w14:paraId="614DD997" w14:textId="77777777" w:rsidR="005900EC" w:rsidRPr="003A034D" w:rsidRDefault="00312E39" w:rsidP="009211E6">
            <w:pPr>
              <w:autoSpaceDE w:val="0"/>
              <w:autoSpaceDN w:val="0"/>
              <w:adjustRightInd w:val="0"/>
              <w:jc w:val="both"/>
              <w:rPr>
                <w:rFonts w:ascii="Times New Roman" w:eastAsia="Calibri" w:hAnsi="Times New Roman" w:cs="Times New Roman"/>
                <w:sz w:val="28"/>
                <w:szCs w:val="28"/>
              </w:rPr>
            </w:pPr>
            <w:r>
              <w:rPr>
                <w:rFonts w:ascii="Times New Roman" w:eastAsia="Calibri" w:hAnsi="Times New Roman" w:cs="Times New Roman"/>
                <w:sz w:val="28"/>
                <w:szCs w:val="28"/>
              </w:rPr>
              <w:t>atggaccctgaaagcgaatatctgtataccgatctgggcaaacgc</w:t>
            </w:r>
            <w:r>
              <w:rPr>
                <w:rFonts w:ascii="Times New Roman" w:eastAsia="Calibri" w:hAnsi="Times New Roman" w:cs="Times New Roman"/>
                <w:i/>
                <w:sz w:val="28"/>
                <w:szCs w:val="28"/>
              </w:rPr>
              <w:t>catcatcatcatcatcat</w:t>
            </w:r>
            <w:r>
              <w:rPr>
                <w:rFonts w:ascii="Times New Roman" w:eastAsia="Calibri" w:hAnsi="Times New Roman" w:cs="Times New Roman"/>
                <w:sz w:val="28"/>
                <w:szCs w:val="28"/>
              </w:rPr>
              <w:t>taaCTCGA</w:t>
            </w:r>
            <w:r>
              <w:rPr>
                <w:rFonts w:ascii="Times New Roman" w:eastAsia="Calibri" w:hAnsi="Times New Roman" w:cs="Times New Roman"/>
                <w:sz w:val="28"/>
                <w:szCs w:val="28"/>
                <w:lang w:val="en-US"/>
              </w:rPr>
              <w:t>G</w:t>
            </w:r>
          </w:p>
        </w:tc>
      </w:tr>
      <w:tr w:rsidR="005900EC" w:rsidRPr="003A034D" w14:paraId="417E80A4" w14:textId="77777777" w:rsidTr="00E33A6C">
        <w:tc>
          <w:tcPr>
            <w:tcW w:w="1701" w:type="dxa"/>
          </w:tcPr>
          <w:p w14:paraId="031BFE96" w14:textId="77777777" w:rsidR="005900EC" w:rsidRPr="003A034D" w:rsidRDefault="005900EC" w:rsidP="009211E6">
            <w:pPr>
              <w:autoSpaceDE w:val="0"/>
              <w:autoSpaceDN w:val="0"/>
              <w:adjustRightInd w:val="0"/>
              <w:jc w:val="both"/>
              <w:rPr>
                <w:rFonts w:ascii="Times New Roman" w:eastAsia="Calibri" w:hAnsi="Times New Roman" w:cs="Times New Roman"/>
                <w:sz w:val="28"/>
                <w:szCs w:val="28"/>
              </w:rPr>
            </w:pPr>
          </w:p>
          <w:p w14:paraId="4F865E7A" w14:textId="75DF6EA9" w:rsidR="000677D4" w:rsidRDefault="00AD3882">
            <w:pPr>
              <w:autoSpaceDE w:val="0"/>
              <w:autoSpaceDN w:val="0"/>
              <w:adjustRightInd w:val="0"/>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рСМА25+31</w:t>
            </w:r>
          </w:p>
        </w:tc>
        <w:tc>
          <w:tcPr>
            <w:tcW w:w="7938" w:type="dxa"/>
          </w:tcPr>
          <w:p w14:paraId="70E343D0" w14:textId="77777777" w:rsidR="000677D4" w:rsidRDefault="00312E39" w:rsidP="00E33A6C">
            <w:pPr>
              <w:autoSpaceDE w:val="0"/>
              <w:autoSpaceDN w:val="0"/>
              <w:adjustRightInd w:val="0"/>
              <w:spacing w:after="120"/>
              <w:jc w:val="both"/>
              <w:rPr>
                <w:rFonts w:ascii="Times New Roman" w:eastAsia="Calibri" w:hAnsi="Times New Roman" w:cs="Times New Roman"/>
                <w:sz w:val="28"/>
                <w:szCs w:val="28"/>
                <w:u w:val="single"/>
              </w:rPr>
            </w:pPr>
            <w:r>
              <w:rPr>
                <w:rFonts w:ascii="Times New Roman" w:eastAsia="Calibri" w:hAnsi="Times New Roman" w:cs="Times New Roman"/>
                <w:sz w:val="28"/>
                <w:szCs w:val="28"/>
                <w:u w:val="single"/>
                <w:lang w:val="en-US"/>
              </w:rPr>
              <w:t>BamH</w:t>
            </w:r>
            <w:r>
              <w:rPr>
                <w:rFonts w:ascii="Times New Roman" w:eastAsia="Calibri" w:hAnsi="Times New Roman" w:cs="Times New Roman"/>
                <w:sz w:val="28"/>
                <w:szCs w:val="28"/>
                <w:u w:val="single"/>
              </w:rPr>
              <w:t xml:space="preserve">1 </w:t>
            </w:r>
            <w:r>
              <w:rPr>
                <w:rFonts w:ascii="Times New Roman" w:eastAsia="Calibri" w:hAnsi="Times New Roman" w:cs="Times New Roman"/>
                <w:sz w:val="28"/>
                <w:szCs w:val="28"/>
                <w:u w:val="single"/>
                <w:lang w:val="en-US"/>
              </w:rPr>
              <w:t>EcoR</w:t>
            </w:r>
            <w:r>
              <w:rPr>
                <w:rFonts w:ascii="Times New Roman" w:eastAsia="Calibri" w:hAnsi="Times New Roman" w:cs="Times New Roman"/>
                <w:sz w:val="28"/>
                <w:szCs w:val="28"/>
                <w:u w:val="single"/>
              </w:rPr>
              <w:t xml:space="preserve">1 </w:t>
            </w:r>
            <w:r>
              <w:rPr>
                <w:rFonts w:ascii="Times New Roman" w:eastAsia="Calibri" w:hAnsi="Times New Roman" w:cs="Times New Roman"/>
                <w:sz w:val="28"/>
                <w:szCs w:val="28"/>
                <w:u w:val="single"/>
                <w:lang w:val="en-US"/>
              </w:rPr>
              <w:t>Nco</w:t>
            </w:r>
            <w:r>
              <w:rPr>
                <w:rFonts w:ascii="Times New Roman" w:eastAsia="Calibri" w:hAnsi="Times New Roman" w:cs="Times New Roman"/>
                <w:sz w:val="28"/>
                <w:szCs w:val="28"/>
                <w:u w:val="single"/>
              </w:rPr>
              <w:t>1</w:t>
            </w:r>
          </w:p>
          <w:p w14:paraId="6C317C68" w14:textId="57427F3F" w:rsidR="009A7425" w:rsidRDefault="00312E39" w:rsidP="00E33A6C">
            <w:pPr>
              <w:autoSpaceDE w:val="0"/>
              <w:autoSpaceDN w:val="0"/>
              <w:adjustRightInd w:val="0"/>
              <w:spacing w:after="120"/>
              <w:jc w:val="both"/>
              <w:rPr>
                <w:rFonts w:ascii="Times New Roman" w:eastAsia="Calibri" w:hAnsi="Times New Roman" w:cs="Times New Roman"/>
                <w:sz w:val="28"/>
                <w:szCs w:val="28"/>
              </w:rPr>
            </w:pPr>
            <w:r>
              <w:rPr>
                <w:rFonts w:ascii="Times New Roman" w:eastAsia="Calibri" w:hAnsi="Times New Roman" w:cs="Times New Roman"/>
                <w:sz w:val="28"/>
                <w:szCs w:val="28"/>
                <w:lang w:val="en-US"/>
              </w:rPr>
              <w:t>c</w:t>
            </w:r>
            <w:r>
              <w:rPr>
                <w:rFonts w:ascii="Times New Roman" w:eastAsia="Calibri" w:hAnsi="Times New Roman" w:cs="Times New Roman"/>
                <w:sz w:val="28"/>
                <w:szCs w:val="28"/>
              </w:rPr>
              <w:t>GGATCCGAATTCCCATGGcatgggcgaaaaaaagcaaagatggcctggaagtgaaacagggctttgaaggcagcctgcgcgcgcgcgtgggctatgatctgaacccggtgatgc</w:t>
            </w:r>
          </w:p>
        </w:tc>
      </w:tr>
    </w:tbl>
    <w:p w14:paraId="2D19EBEC" w14:textId="77777777" w:rsidR="00C65781" w:rsidRDefault="00312E39" w:rsidP="005900EC">
      <w:pPr>
        <w:tabs>
          <w:tab w:val="left" w:pos="2268"/>
        </w:tabs>
        <w:spacing w:after="0" w:line="240" w:lineRule="auto"/>
        <w:jc w:val="both"/>
        <w:rPr>
          <w:rFonts w:ascii="Times New Roman" w:eastAsia="Times New Roman" w:hAnsi="Times New Roman" w:cs="Times New Roman"/>
          <w:sz w:val="28"/>
          <w:szCs w:val="28"/>
          <w:lang w:val="kk-KZ" w:eastAsia="ru-RU"/>
        </w:rPr>
      </w:pPr>
      <w:r>
        <w:rPr>
          <w:rFonts w:ascii="Times New Roman" w:eastAsia="Calibri" w:hAnsi="Times New Roman" w:cs="Times New Roman"/>
          <w:sz w:val="28"/>
          <w:szCs w:val="28"/>
          <w:lang w:val="kk-KZ"/>
        </w:rPr>
        <w:t xml:space="preserve"> </w:t>
      </w:r>
      <w:r w:rsidR="00C65781">
        <w:rPr>
          <w:rFonts w:ascii="Times New Roman" w:eastAsia="Times New Roman" w:hAnsi="Times New Roman" w:cs="Times New Roman"/>
          <w:sz w:val="28"/>
          <w:szCs w:val="28"/>
          <w:lang w:val="kk-KZ" w:eastAsia="ru-RU"/>
        </w:rPr>
        <w:t>5-ші кестенің жалғасы</w:t>
      </w:r>
    </w:p>
    <w:p w14:paraId="567C7621" w14:textId="77777777" w:rsidR="00C65781" w:rsidRPr="003A034D" w:rsidRDefault="00C65781" w:rsidP="005900EC">
      <w:pPr>
        <w:tabs>
          <w:tab w:val="left" w:pos="2268"/>
        </w:tabs>
        <w:spacing w:after="0" w:line="240" w:lineRule="auto"/>
        <w:jc w:val="both"/>
        <w:rPr>
          <w:rFonts w:ascii="Times New Roman" w:eastAsia="Calibri" w:hAnsi="Times New Roman" w:cs="Times New Roman"/>
          <w:sz w:val="28"/>
          <w:szCs w:val="28"/>
          <w:lang w:val="kk-KZ"/>
        </w:rPr>
      </w:pPr>
    </w:p>
    <w:tbl>
      <w:tblPr>
        <w:tblStyle w:val="a5"/>
        <w:tblW w:w="0" w:type="auto"/>
        <w:tblInd w:w="108" w:type="dxa"/>
        <w:tblLayout w:type="fixed"/>
        <w:tblLook w:val="04A0" w:firstRow="1" w:lastRow="0" w:firstColumn="1" w:lastColumn="0" w:noHBand="0" w:noVBand="1"/>
      </w:tblPr>
      <w:tblGrid>
        <w:gridCol w:w="1701"/>
        <w:gridCol w:w="7938"/>
      </w:tblGrid>
      <w:tr w:rsidR="00C65781" w:rsidRPr="008A6628" w14:paraId="47545CAC" w14:textId="77777777" w:rsidTr="00E33A6C">
        <w:tc>
          <w:tcPr>
            <w:tcW w:w="1701" w:type="dxa"/>
          </w:tcPr>
          <w:p w14:paraId="7FCCAF12" w14:textId="77777777" w:rsidR="00C65781" w:rsidRDefault="00C65781" w:rsidP="005900EC">
            <w:pPr>
              <w:tabs>
                <w:tab w:val="left" w:pos="2268"/>
              </w:tabs>
              <w:jc w:val="both"/>
              <w:rPr>
                <w:rFonts w:ascii="Times New Roman" w:eastAsia="Calibri" w:hAnsi="Times New Roman" w:cs="Times New Roman"/>
                <w:sz w:val="28"/>
                <w:szCs w:val="28"/>
                <w:lang w:val="kk-KZ"/>
              </w:rPr>
            </w:pPr>
          </w:p>
        </w:tc>
        <w:tc>
          <w:tcPr>
            <w:tcW w:w="7938" w:type="dxa"/>
          </w:tcPr>
          <w:p w14:paraId="6A6532A2" w14:textId="77777777" w:rsidR="00C65781" w:rsidRDefault="000677D4" w:rsidP="005900EC">
            <w:pPr>
              <w:tabs>
                <w:tab w:val="left" w:pos="2268"/>
              </w:tabs>
              <w:jc w:val="both"/>
              <w:rPr>
                <w:rFonts w:ascii="Times New Roman" w:eastAsia="Calibri" w:hAnsi="Times New Roman" w:cs="Times New Roman"/>
                <w:sz w:val="28"/>
                <w:szCs w:val="28"/>
                <w:lang w:val="kk-KZ"/>
              </w:rPr>
            </w:pPr>
            <w:r w:rsidRPr="00E33A6C">
              <w:rPr>
                <w:rFonts w:ascii="Times New Roman" w:eastAsia="Calibri" w:hAnsi="Times New Roman" w:cs="Times New Roman"/>
                <w:sz w:val="28"/>
                <w:szCs w:val="28"/>
                <w:lang w:val="kk-KZ"/>
              </w:rPr>
              <w:t>cgtatctgaccgcgggcattgcgggcagccagattaaactgaacaacggcctggatgatgaaagcaaatttcgcgtgggctggaccgcgggcgcgggcctggaagcgaaactgaccgataacattctgggccgcgtggaatatcgctatacccagtatggcaacaaaaactatgatctggcgggcaccaccgtgcgcaacaaactggatacccaggattttcgcgtgggcattggctataaatttaaagcggaaaccaaagtggaatggtttggcaccgtgcgcgcgcgcctgggctataccgcgaccgaacgcctgatggtgtatggcaccggcggcctggcgtatggcaaagtgaaaagcgcgtttaacctgggcgatgatgcgagcgcgctgcatacctggagcgataaaaccaaagcgggctggaccctgggcgcgggcgcggaatatgcgattaacaacaactggaccctgaaaagcgaatatctgtatac   ____</w:t>
            </w:r>
            <w:r w:rsidRPr="00E33A6C">
              <w:rPr>
                <w:rFonts w:ascii="Times New Roman" w:eastAsia="Calibri" w:hAnsi="Times New Roman" w:cs="Times New Roman"/>
                <w:sz w:val="28"/>
                <w:szCs w:val="28"/>
                <w:u w:val="single"/>
                <w:lang w:val="kk-KZ"/>
              </w:rPr>
              <w:t>6His-ta</w:t>
            </w:r>
            <w:r w:rsidRPr="00E33A6C">
              <w:rPr>
                <w:rFonts w:ascii="Times New Roman" w:eastAsia="Calibri" w:hAnsi="Times New Roman" w:cs="Times New Roman"/>
                <w:sz w:val="28"/>
                <w:szCs w:val="28"/>
                <w:lang w:val="kk-KZ"/>
              </w:rPr>
              <w:t xml:space="preserve">g___    </w:t>
            </w:r>
            <w:r w:rsidRPr="00E33A6C">
              <w:rPr>
                <w:rFonts w:ascii="Times New Roman" w:eastAsia="Calibri" w:hAnsi="Times New Roman" w:cs="Times New Roman"/>
                <w:sz w:val="28"/>
                <w:szCs w:val="28"/>
                <w:u w:val="single"/>
                <w:lang w:val="kk-KZ"/>
              </w:rPr>
              <w:t>Xho1</w:t>
            </w:r>
            <w:r w:rsidRPr="00E33A6C">
              <w:rPr>
                <w:rFonts w:ascii="Times New Roman" w:eastAsia="Calibri" w:hAnsi="Times New Roman" w:cs="Times New Roman"/>
                <w:sz w:val="28"/>
                <w:szCs w:val="28"/>
                <w:lang w:val="kk-KZ"/>
              </w:rPr>
              <w:t xml:space="preserve"> cgatctgggcaaacgc</w:t>
            </w:r>
            <w:r w:rsidRPr="00E33A6C">
              <w:rPr>
                <w:rFonts w:ascii="Times New Roman" w:eastAsia="Calibri" w:hAnsi="Times New Roman" w:cs="Times New Roman"/>
                <w:i/>
                <w:sz w:val="28"/>
                <w:szCs w:val="28"/>
                <w:lang w:val="kk-KZ"/>
              </w:rPr>
              <w:t>catcatcatcatcatcat</w:t>
            </w:r>
            <w:r w:rsidRPr="00E33A6C">
              <w:rPr>
                <w:rFonts w:ascii="Times New Roman" w:eastAsia="Calibri" w:hAnsi="Times New Roman" w:cs="Times New Roman"/>
                <w:sz w:val="28"/>
                <w:szCs w:val="28"/>
                <w:lang w:val="kk-KZ"/>
              </w:rPr>
              <w:t>taaCTCGAGcc</w:t>
            </w:r>
          </w:p>
        </w:tc>
      </w:tr>
    </w:tbl>
    <w:p w14:paraId="0A741AF0" w14:textId="77777777" w:rsidR="00C02FA2" w:rsidRPr="003A034D" w:rsidRDefault="00C02FA2" w:rsidP="005900EC">
      <w:pPr>
        <w:tabs>
          <w:tab w:val="left" w:pos="2268"/>
        </w:tabs>
        <w:spacing w:after="0" w:line="240" w:lineRule="auto"/>
        <w:jc w:val="both"/>
        <w:rPr>
          <w:rFonts w:ascii="Times New Roman" w:eastAsia="Calibri" w:hAnsi="Times New Roman" w:cs="Times New Roman"/>
          <w:sz w:val="28"/>
          <w:szCs w:val="28"/>
          <w:lang w:val="kk-KZ"/>
        </w:rPr>
      </w:pPr>
    </w:p>
    <w:p w14:paraId="233A249C" w14:textId="77777777" w:rsidR="00C02FA2" w:rsidRPr="003A034D" w:rsidRDefault="00312E39" w:rsidP="005900EC">
      <w:pPr>
        <w:tabs>
          <w:tab w:val="left" w:pos="2268"/>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Бұл тізбекте BamHI/EcoR1 және Nco1 (бас әріптермен белгіленген) және 6his-Tag (курсивпен белгіленген) шектеу сайттары бар.</w:t>
      </w:r>
    </w:p>
    <w:p w14:paraId="089B29BA" w14:textId="77777777" w:rsidR="00C02FA2" w:rsidRPr="003A034D" w:rsidRDefault="00C02FA2" w:rsidP="005900EC">
      <w:pPr>
        <w:tabs>
          <w:tab w:val="left" w:pos="2268"/>
        </w:tabs>
        <w:spacing w:after="0" w:line="240" w:lineRule="auto"/>
        <w:jc w:val="both"/>
        <w:rPr>
          <w:rFonts w:ascii="Times New Roman" w:eastAsia="Calibri" w:hAnsi="Times New Roman" w:cs="Times New Roman"/>
          <w:sz w:val="28"/>
          <w:szCs w:val="28"/>
          <w:lang w:val="kk-KZ"/>
        </w:rPr>
      </w:pPr>
    </w:p>
    <w:p w14:paraId="439C68C3"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6-шы кестеде СМА19, СМА25 және СМА31 ақуыздарының иммунодоминантты бөлімдерінде орналасқан аминқышқылдарының тізбегі көрсетілген. </w:t>
      </w:r>
    </w:p>
    <w:p w14:paraId="626BD069" w14:textId="77777777" w:rsidR="00B12E52" w:rsidRPr="003A034D" w:rsidRDefault="00B12E52" w:rsidP="005900EC">
      <w:pPr>
        <w:spacing w:after="0" w:line="240" w:lineRule="auto"/>
        <w:ind w:firstLine="708"/>
        <w:jc w:val="both"/>
        <w:rPr>
          <w:rFonts w:ascii="Times New Roman" w:hAnsi="Times New Roman" w:cs="Times New Roman"/>
          <w:sz w:val="28"/>
          <w:szCs w:val="28"/>
          <w:lang w:val="kk-KZ"/>
        </w:rPr>
      </w:pPr>
    </w:p>
    <w:p w14:paraId="5D274899" w14:textId="77777777" w:rsidR="005900EC" w:rsidRPr="003A034D" w:rsidRDefault="00312E39" w:rsidP="00D24E04">
      <w:pPr>
        <w:spacing w:after="0" w:line="240" w:lineRule="auto"/>
        <w:ind w:firstLine="708"/>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6-шы кесте – </w:t>
      </w:r>
      <w:r>
        <w:rPr>
          <w:rFonts w:ascii="Times New Roman" w:eastAsia="Times New Roman" w:hAnsi="Times New Roman" w:cs="Times New Roman"/>
          <w:i/>
          <w:sz w:val="28"/>
          <w:szCs w:val="28"/>
          <w:lang w:val="kk-KZ" w:eastAsia="ru-RU"/>
        </w:rPr>
        <w:t>Brucella</w:t>
      </w:r>
      <w:r>
        <w:rPr>
          <w:rFonts w:ascii="Times New Roman" w:eastAsia="Times New Roman" w:hAnsi="Times New Roman" w:cs="Times New Roman"/>
          <w:sz w:val="28"/>
          <w:szCs w:val="28"/>
          <w:lang w:val="kk-KZ" w:eastAsia="ru-RU"/>
        </w:rPr>
        <w:t xml:space="preserve">-ның </w:t>
      </w:r>
      <w:r>
        <w:rPr>
          <w:rFonts w:ascii="Times New Roman" w:eastAsia="Times New Roman" w:hAnsi="Times New Roman" w:cs="Times New Roman"/>
          <w:sz w:val="28"/>
          <w:szCs w:val="28"/>
          <w:lang w:val="kk-KZ" w:eastAsia="ar-SA"/>
        </w:rPr>
        <w:t>мультипротеиндерін құрастыруға таңдап алынған СМА-дарының аминқышқылдар тізбегі</w:t>
      </w:r>
    </w:p>
    <w:p w14:paraId="47190A78" w14:textId="77777777" w:rsidR="00B12E52" w:rsidRPr="003A034D" w:rsidRDefault="00B12E52" w:rsidP="00D24E04">
      <w:pPr>
        <w:spacing w:after="0" w:line="240" w:lineRule="auto"/>
        <w:ind w:firstLine="708"/>
        <w:jc w:val="center"/>
        <w:rPr>
          <w:rFonts w:ascii="Times New Roman" w:hAnsi="Times New Roman" w:cs="Times New Roman"/>
          <w:sz w:val="28"/>
          <w:szCs w:val="28"/>
          <w:lang w:val="kk-KZ"/>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7762"/>
      </w:tblGrid>
      <w:tr w:rsidR="005900EC" w:rsidRPr="008A6628" w14:paraId="5053EE14" w14:textId="77777777" w:rsidTr="00D24E04">
        <w:tc>
          <w:tcPr>
            <w:tcW w:w="1809" w:type="dxa"/>
          </w:tcPr>
          <w:p w14:paraId="26B38539" w14:textId="77777777" w:rsidR="005900EC" w:rsidRPr="003A034D" w:rsidRDefault="00312E39" w:rsidP="00D24E04">
            <w:pPr>
              <w:suppressAutoHyphens/>
              <w:spacing w:line="360" w:lineRule="auto"/>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i/>
                <w:sz w:val="28"/>
                <w:szCs w:val="28"/>
                <w:lang w:val="en-US" w:eastAsia="ar-SA"/>
              </w:rPr>
              <w:t>Brucella</w:t>
            </w:r>
            <w:r>
              <w:rPr>
                <w:rFonts w:ascii="Times New Roman" w:eastAsia="Times New Roman" w:hAnsi="Times New Roman" w:cs="Times New Roman"/>
                <w:i/>
                <w:sz w:val="28"/>
                <w:szCs w:val="28"/>
                <w:lang w:val="kk-KZ" w:eastAsia="ar-SA"/>
              </w:rPr>
              <w:t xml:space="preserve">-ның </w:t>
            </w:r>
            <w:r>
              <w:rPr>
                <w:rFonts w:ascii="Times New Roman" w:eastAsia="Times New Roman" w:hAnsi="Times New Roman" w:cs="Times New Roman"/>
                <w:sz w:val="28"/>
                <w:szCs w:val="28"/>
                <w:lang w:val="en-US" w:eastAsia="ar-SA"/>
              </w:rPr>
              <w:t>СМА</w:t>
            </w:r>
            <w:r>
              <w:rPr>
                <w:rFonts w:ascii="Times New Roman" w:eastAsia="Times New Roman" w:hAnsi="Times New Roman" w:cs="Times New Roman"/>
                <w:sz w:val="28"/>
                <w:szCs w:val="28"/>
                <w:lang w:val="kk-KZ" w:eastAsia="ar-SA"/>
              </w:rPr>
              <w:t>-дары</w:t>
            </w:r>
          </w:p>
        </w:tc>
        <w:tc>
          <w:tcPr>
            <w:tcW w:w="7762" w:type="dxa"/>
          </w:tcPr>
          <w:p w14:paraId="500A9733" w14:textId="77777777" w:rsidR="00D24E04" w:rsidRPr="003A034D" w:rsidRDefault="00D24E04" w:rsidP="00D24E04">
            <w:pPr>
              <w:suppressAutoHyphens/>
              <w:spacing w:line="360" w:lineRule="auto"/>
              <w:jc w:val="center"/>
              <w:rPr>
                <w:rFonts w:ascii="Times New Roman" w:eastAsia="Times New Roman" w:hAnsi="Times New Roman" w:cs="Times New Roman"/>
                <w:sz w:val="28"/>
                <w:szCs w:val="28"/>
                <w:lang w:val="kk-KZ" w:eastAsia="ar-SA"/>
              </w:rPr>
            </w:pPr>
          </w:p>
          <w:p w14:paraId="415761E9" w14:textId="77777777" w:rsidR="005900EC" w:rsidRPr="003A034D" w:rsidRDefault="00312E39" w:rsidP="001D0D75">
            <w:pPr>
              <w:suppressAutoHyphens/>
              <w:spacing w:line="360" w:lineRule="auto"/>
              <w:jc w:val="center"/>
              <w:rPr>
                <w:rFonts w:ascii="Times New Roman" w:eastAsia="Times New Roman" w:hAnsi="Times New Roman" w:cs="Times New Roman"/>
                <w:b/>
                <w:sz w:val="28"/>
                <w:szCs w:val="28"/>
                <w:lang w:val="kk-KZ" w:eastAsia="ar-SA"/>
              </w:rPr>
            </w:pPr>
            <w:r>
              <w:rPr>
                <w:rFonts w:ascii="Times New Roman" w:eastAsia="Times New Roman" w:hAnsi="Times New Roman" w:cs="Times New Roman"/>
                <w:i/>
                <w:sz w:val="28"/>
                <w:szCs w:val="28"/>
                <w:lang w:val="kk-KZ" w:eastAsia="ar-SA"/>
              </w:rPr>
              <w:t>Brucella</w:t>
            </w:r>
            <w:r>
              <w:rPr>
                <w:rFonts w:ascii="Times New Roman" w:eastAsia="Times New Roman" w:hAnsi="Times New Roman" w:cs="Times New Roman"/>
                <w:sz w:val="28"/>
                <w:szCs w:val="28"/>
                <w:lang w:val="kk-KZ" w:eastAsia="ar-SA"/>
              </w:rPr>
              <w:t>-ның СМА-дарының аминқышқылдар тізбегі</w:t>
            </w:r>
          </w:p>
        </w:tc>
      </w:tr>
      <w:tr w:rsidR="005900EC" w:rsidRPr="003A034D" w14:paraId="3BF8FE82" w14:textId="77777777" w:rsidTr="00D24E04">
        <w:tc>
          <w:tcPr>
            <w:tcW w:w="1809" w:type="dxa"/>
          </w:tcPr>
          <w:p w14:paraId="3EE14537" w14:textId="77777777" w:rsidR="005900EC" w:rsidRPr="003A034D" w:rsidRDefault="00312E39" w:rsidP="009211E6">
            <w:pPr>
              <w:suppressAutoHyphens/>
              <w:spacing w:line="360" w:lineRule="auto"/>
              <w:jc w:val="both"/>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en-US" w:eastAsia="ar-SA"/>
              </w:rPr>
              <w:t>СМА31</w:t>
            </w:r>
          </w:p>
        </w:tc>
        <w:tc>
          <w:tcPr>
            <w:tcW w:w="7762" w:type="dxa"/>
          </w:tcPr>
          <w:p w14:paraId="6329218D" w14:textId="77777777" w:rsidR="005900EC" w:rsidRPr="003A034D" w:rsidRDefault="00312E39" w:rsidP="009211E6">
            <w:pPr>
              <w:suppressAutoHyphens/>
              <w:spacing w:line="360" w:lineRule="auto"/>
              <w:jc w:val="both"/>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en-US" w:eastAsia="ar-SA"/>
              </w:rPr>
              <w:t>KAETKVEWFGTVRARLGYTATERLMVYGTGGLAYGKVKSAFNLGDDASALHTWSDKTKAGWTLGAGAEYAINNNWTLKSEYLYTDLGKR</w:t>
            </w:r>
          </w:p>
        </w:tc>
      </w:tr>
      <w:tr w:rsidR="005900EC" w:rsidRPr="003A034D" w14:paraId="54A9855A" w14:textId="77777777" w:rsidTr="00D24E04">
        <w:tc>
          <w:tcPr>
            <w:tcW w:w="1809" w:type="dxa"/>
          </w:tcPr>
          <w:p w14:paraId="5A48845C" w14:textId="77777777" w:rsidR="005900EC" w:rsidRPr="003A034D" w:rsidRDefault="00312E39" w:rsidP="009211E6">
            <w:pPr>
              <w:suppressAutoHyphens/>
              <w:spacing w:line="360" w:lineRule="auto"/>
              <w:jc w:val="both"/>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en-US" w:eastAsia="ar-SA"/>
              </w:rPr>
              <w:t>СМА25</w:t>
            </w:r>
          </w:p>
        </w:tc>
        <w:tc>
          <w:tcPr>
            <w:tcW w:w="7762" w:type="dxa"/>
          </w:tcPr>
          <w:p w14:paraId="2B0AB409" w14:textId="77777777" w:rsidR="005900EC" w:rsidRPr="003A034D" w:rsidRDefault="00312E39" w:rsidP="009211E6">
            <w:pPr>
              <w:suppressAutoHyphens/>
              <w:spacing w:line="360" w:lineRule="auto"/>
              <w:jc w:val="both"/>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en-US" w:eastAsia="ar-SA"/>
              </w:rPr>
              <w:t>WAKKSKDGLEVKQGFEGSLRARVGYDLNPVMPYLTAGIAGSQIKLNNGLDDESKFRVGWTAGAGLEAKLTDNILGRVEYRYTQYGNKNYDLAGTTVRNKLDTQDFRVGIGYKF</w:t>
            </w:r>
          </w:p>
        </w:tc>
      </w:tr>
      <w:tr w:rsidR="005900EC" w:rsidRPr="003A034D" w14:paraId="49F8CF17" w14:textId="77777777" w:rsidTr="00D24E04">
        <w:tc>
          <w:tcPr>
            <w:tcW w:w="1809" w:type="dxa"/>
          </w:tcPr>
          <w:p w14:paraId="066D9D7F" w14:textId="77777777" w:rsidR="005900EC" w:rsidRPr="003A034D" w:rsidRDefault="00312E39" w:rsidP="009211E6">
            <w:pPr>
              <w:suppressAutoHyphens/>
              <w:spacing w:line="360" w:lineRule="auto"/>
              <w:jc w:val="both"/>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en-US" w:eastAsia="ar-SA"/>
              </w:rPr>
              <w:t>СМА19</w:t>
            </w:r>
          </w:p>
        </w:tc>
        <w:tc>
          <w:tcPr>
            <w:tcW w:w="7762" w:type="dxa"/>
          </w:tcPr>
          <w:p w14:paraId="363FD5C6" w14:textId="77777777" w:rsidR="005900EC" w:rsidRPr="003A034D" w:rsidRDefault="00312E39" w:rsidP="009211E6">
            <w:pPr>
              <w:suppressAutoHyphens/>
              <w:spacing w:line="360" w:lineRule="auto"/>
              <w:jc w:val="both"/>
              <w:rPr>
                <w:rFonts w:ascii="Times New Roman" w:eastAsia="Times New Roman" w:hAnsi="Times New Roman" w:cs="Times New Roman"/>
                <w:sz w:val="28"/>
                <w:szCs w:val="28"/>
                <w:lang w:val="en-US" w:eastAsia="ar-SA"/>
              </w:rPr>
            </w:pPr>
            <w:r>
              <w:rPr>
                <w:rFonts w:ascii="Times New Roman" w:eastAsia="Times New Roman" w:hAnsi="Times New Roman" w:cs="Times New Roman"/>
                <w:sz w:val="28"/>
                <w:szCs w:val="28"/>
                <w:lang w:val="en-US" w:eastAsia="ar-SA"/>
              </w:rPr>
              <w:t>LAGCQSSRLGNLDNVSPPPPPAPVNAVPAGTVQKGNLDSPTQFPNAPSTDMSAQSGTQVASLPPASAPDLTPGAVAGVWNASLGGQSCKIATPQTKYGQGYRAGPLRCPGELANLASWAVNGKQLVLYDANGGTVASLYS</w:t>
            </w:r>
          </w:p>
        </w:tc>
      </w:tr>
    </w:tbl>
    <w:p w14:paraId="692D8E1A" w14:textId="77777777" w:rsidR="00E17771" w:rsidRPr="003A034D" w:rsidRDefault="00E17771" w:rsidP="00E17771">
      <w:pPr>
        <w:spacing w:after="0" w:line="240" w:lineRule="auto"/>
        <w:ind w:firstLine="708"/>
        <w:jc w:val="center"/>
        <w:rPr>
          <w:rFonts w:ascii="Times New Roman" w:hAnsi="Times New Roman" w:cs="Times New Roman"/>
          <w:sz w:val="28"/>
          <w:szCs w:val="28"/>
          <w:lang w:val="kk-KZ"/>
        </w:rPr>
      </w:pPr>
    </w:p>
    <w:p w14:paraId="13B1791A" w14:textId="77777777" w:rsidR="00E17771" w:rsidRPr="003A034D" w:rsidRDefault="00E17771" w:rsidP="00E17771">
      <w:pPr>
        <w:spacing w:after="0" w:line="240" w:lineRule="auto"/>
        <w:ind w:firstLine="708"/>
        <w:jc w:val="center"/>
        <w:rPr>
          <w:rFonts w:ascii="Times New Roman" w:hAnsi="Times New Roman" w:cs="Times New Roman"/>
          <w:sz w:val="28"/>
          <w:szCs w:val="28"/>
          <w:lang w:val="kk-KZ"/>
        </w:rPr>
      </w:pPr>
    </w:p>
    <w:p w14:paraId="1A7FA560" w14:textId="77777777" w:rsidR="00EF336B" w:rsidRPr="003A034D" w:rsidRDefault="00312E39" w:rsidP="0015022E">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Дайындалған мультипротейндік ақуыздардың гендерінің репликациядан кейінгі және қолданылған вектор фрагменттерінің электрофореограммасы 13-суретте берілген.</w:t>
      </w:r>
    </w:p>
    <w:p w14:paraId="2DF81FEE" w14:textId="77777777" w:rsidR="00271AC6" w:rsidRPr="003A034D" w:rsidRDefault="00271AC6" w:rsidP="00E17771">
      <w:pPr>
        <w:spacing w:after="0" w:line="240" w:lineRule="auto"/>
        <w:ind w:firstLine="708"/>
        <w:jc w:val="center"/>
        <w:rPr>
          <w:rFonts w:ascii="Times New Roman" w:hAnsi="Times New Roman" w:cs="Times New Roman"/>
          <w:bCs/>
          <w:sz w:val="28"/>
          <w:szCs w:val="28"/>
          <w:lang w:val="kk-KZ"/>
        </w:rPr>
      </w:pPr>
    </w:p>
    <w:p w14:paraId="22EDAEF3" w14:textId="77777777" w:rsidR="00EF336B" w:rsidRPr="003A034D" w:rsidRDefault="0052492C" w:rsidP="00E17771">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noProof/>
          <w:sz w:val="28"/>
          <w:szCs w:val="28"/>
          <w:lang w:eastAsia="ru-RU"/>
        </w:rPr>
        <w:drawing>
          <wp:inline distT="0" distB="0" distL="0" distR="0" wp14:anchorId="786F95AB" wp14:editId="6BCDC5E4">
            <wp:extent cx="4217670" cy="4118387"/>
            <wp:effectExtent l="19050" t="0" r="0" b="0"/>
            <wp:docPr id="46" name="Рисунок 5" descr="C:\Users\Aitbay01\Documents\Veterinary World 19.04.2021\Figure 1-4\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tbay01\Documents\Veterinary World 19.04.2021\Figure 1-4\Figure 1.jpg"/>
                    <pic:cNvPicPr>
                      <a:picLocks noChangeAspect="1" noChangeArrowheads="1"/>
                    </pic:cNvPicPr>
                  </pic:nvPicPr>
                  <pic:blipFill>
                    <a:blip r:embed="rId24" cstate="print">
                      <a:extLst>
                        <a:ext uri="{28A0092B-C50C-407E-A947-70E740481C1C}">
                          <a14:useLocalDpi xmlns:a14="http://schemas.microsoft.com/office/drawing/2010/main" val="0"/>
                        </a:ext>
                      </a:extLst>
                    </a:blip>
                    <a:srcRect l="23181"/>
                    <a:stretch>
                      <a:fillRect/>
                    </a:stretch>
                  </pic:blipFill>
                  <pic:spPr bwMode="auto">
                    <a:xfrm>
                      <a:off x="0" y="0"/>
                      <a:ext cx="4217670" cy="4118387"/>
                    </a:xfrm>
                    <a:prstGeom prst="rect">
                      <a:avLst/>
                    </a:prstGeom>
                    <a:noFill/>
                    <a:ln>
                      <a:noFill/>
                    </a:ln>
                  </pic:spPr>
                </pic:pic>
              </a:graphicData>
            </a:graphic>
          </wp:inline>
        </w:drawing>
      </w:r>
    </w:p>
    <w:p w14:paraId="135D70AE" w14:textId="77777777" w:rsidR="00EF336B" w:rsidRPr="003A034D" w:rsidRDefault="00EF336B" w:rsidP="00E17771">
      <w:pPr>
        <w:spacing w:after="0" w:line="240" w:lineRule="auto"/>
        <w:ind w:firstLine="708"/>
        <w:jc w:val="center"/>
        <w:rPr>
          <w:rFonts w:ascii="Times New Roman" w:hAnsi="Times New Roman" w:cs="Times New Roman"/>
          <w:bCs/>
          <w:sz w:val="28"/>
          <w:szCs w:val="28"/>
          <w:lang w:val="kk-KZ"/>
        </w:rPr>
      </w:pPr>
    </w:p>
    <w:p w14:paraId="02B872DF" w14:textId="77777777" w:rsidR="00E17771" w:rsidRPr="003A034D" w:rsidRDefault="00312E39" w:rsidP="00E17771">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sz w:val="28"/>
          <w:szCs w:val="28"/>
          <w:lang w:val="kk-KZ"/>
        </w:rPr>
        <w:t>13-ші сурет –Бруцелланың химерлік СМА гендерінің рестрикциясының және pUC57 векторының фрагменттері.</w:t>
      </w:r>
    </w:p>
    <w:p w14:paraId="791B7634" w14:textId="77777777" w:rsidR="00E17771" w:rsidRPr="003A034D" w:rsidRDefault="00312E39" w:rsidP="00E17771">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bCs/>
          <w:sz w:val="28"/>
          <w:szCs w:val="28"/>
          <w:lang w:val="kk-KZ"/>
        </w:rPr>
        <w:t>(1) рСМА25+31 (653 ж.н.); (2) рСМА19+25 (806 ж.н.); (3) рСМА19+31 (734 ж.н.); (4) маркерлер.</w:t>
      </w:r>
    </w:p>
    <w:p w14:paraId="2D9294A4" w14:textId="77777777" w:rsidR="005900EC" w:rsidRPr="003A034D" w:rsidRDefault="005900EC" w:rsidP="005900EC">
      <w:pPr>
        <w:spacing w:after="0" w:line="240" w:lineRule="auto"/>
        <w:ind w:firstLine="708"/>
        <w:jc w:val="both"/>
        <w:rPr>
          <w:rFonts w:ascii="Times New Roman" w:hAnsi="Times New Roman" w:cs="Times New Roman"/>
          <w:sz w:val="28"/>
          <w:szCs w:val="28"/>
          <w:lang w:val="kk-KZ"/>
        </w:rPr>
      </w:pPr>
    </w:p>
    <w:p w14:paraId="6B5D29C6" w14:textId="77777777" w:rsidR="00E17771" w:rsidRPr="003A034D" w:rsidRDefault="00312E39" w:rsidP="00E17771">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Қорыта айтқанда, осы жұмыстың нәтижесінде біз қажетті иммуногендік ақуыздарды кодтайтын гендер тізбегін, молекулярлық-генетикалық жұмысқа және плазмидтік векторларға тізбектерді енгізуге қажетті рестрикция сайттарын, сондай-ақ жалпы бактериялық массадан рекомбинантты ақуыздарды  тазартуға керегі 6His-Tag заттың басы бар үш генетикалық конструкциясын жасадық. </w:t>
      </w:r>
    </w:p>
    <w:p w14:paraId="701874BB" w14:textId="77777777" w:rsidR="00E17771" w:rsidRPr="003A034D" w:rsidRDefault="00E17771" w:rsidP="005900EC">
      <w:pPr>
        <w:spacing w:after="0" w:line="240" w:lineRule="auto"/>
        <w:ind w:firstLine="708"/>
        <w:jc w:val="both"/>
        <w:rPr>
          <w:rFonts w:ascii="Times New Roman" w:hAnsi="Times New Roman" w:cs="Times New Roman"/>
          <w:sz w:val="28"/>
          <w:szCs w:val="28"/>
          <w:lang w:val="kk-KZ"/>
        </w:rPr>
      </w:pPr>
    </w:p>
    <w:p w14:paraId="75432809" w14:textId="77777777" w:rsidR="00E13FA4" w:rsidRPr="003A034D" w:rsidRDefault="00312E39" w:rsidP="00E13FA4">
      <w:pPr>
        <w:spacing w:after="0" w:line="240" w:lineRule="auto"/>
        <w:ind w:firstLine="708"/>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 xml:space="preserve">2.2.3.2 </w:t>
      </w:r>
      <w:r>
        <w:rPr>
          <w:rFonts w:ascii="Times New Roman" w:eastAsia="Calibri" w:hAnsi="Times New Roman" w:cs="Times New Roman"/>
          <w:sz w:val="28"/>
          <w:szCs w:val="28"/>
          <w:lang w:val="kk-KZ"/>
        </w:rPr>
        <w:t>СМА25+19, СМА19+31 және СМА25+31 гендерін экспрессиялық векторға клондау</w:t>
      </w:r>
    </w:p>
    <w:p w14:paraId="2C63D616" w14:textId="77777777" w:rsidR="00E13FA4" w:rsidRPr="003A034D" w:rsidRDefault="00E13FA4" w:rsidP="005900EC">
      <w:pPr>
        <w:spacing w:after="0" w:line="240" w:lineRule="auto"/>
        <w:ind w:firstLine="708"/>
        <w:jc w:val="both"/>
        <w:rPr>
          <w:rFonts w:ascii="Times New Roman" w:hAnsi="Times New Roman" w:cs="Times New Roman"/>
          <w:sz w:val="28"/>
          <w:szCs w:val="28"/>
          <w:lang w:val="kk-KZ"/>
        </w:rPr>
      </w:pPr>
    </w:p>
    <w:p w14:paraId="0D18C45D" w14:textId="77777777" w:rsidR="00310D46" w:rsidRPr="003A034D" w:rsidRDefault="00312E39" w:rsidP="005900EC">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 xml:space="preserve">Әрі қарайғы жұмыс үшін жеткілікті препараттық мөлшерді алу үшін </w:t>
      </w:r>
      <w:r>
        <w:rPr>
          <w:rFonts w:ascii="Times New Roman" w:eastAsia="Times New Roman" w:hAnsi="Times New Roman" w:cs="Times New Roman"/>
          <w:sz w:val="28"/>
          <w:szCs w:val="28"/>
          <w:lang w:val="kk-KZ" w:eastAsia="ru-RU"/>
        </w:rPr>
        <w:t>рСМА25+31; 2 – рБВМ19+25; 3 – рБВМ19+31 ДНҚ</w:t>
      </w:r>
      <w:r>
        <w:rPr>
          <w:rFonts w:ascii="Times New Roman" w:hAnsi="Times New Roman" w:cs="Times New Roman"/>
          <w:sz w:val="28"/>
          <w:szCs w:val="28"/>
          <w:lang w:val="kk-KZ"/>
        </w:rPr>
        <w:t xml:space="preserve"> гендерінің тізбегі бар плазмидалар E. coli штаммының DH5α компитентті жасушаларына трансформацияланды </w:t>
      </w:r>
      <w:r>
        <w:rPr>
          <w:rFonts w:ascii="Times New Roman" w:eastAsia="Times New Roman" w:hAnsi="Times New Roman" w:cs="Times New Roman"/>
          <w:sz w:val="28"/>
          <w:szCs w:val="28"/>
          <w:lang w:val="kk-KZ" w:eastAsia="ru-RU"/>
        </w:rPr>
        <w:t>(14-сурет).</w:t>
      </w:r>
    </w:p>
    <w:p w14:paraId="0A31EA5F" w14:textId="77777777" w:rsidR="00310D46" w:rsidRPr="003A034D" w:rsidRDefault="00310D46" w:rsidP="005900EC">
      <w:pPr>
        <w:spacing w:after="0" w:line="240" w:lineRule="auto"/>
        <w:ind w:firstLine="708"/>
        <w:jc w:val="both"/>
        <w:rPr>
          <w:rFonts w:ascii="Times New Roman" w:eastAsia="Times New Roman" w:hAnsi="Times New Roman" w:cs="Times New Roman"/>
          <w:sz w:val="28"/>
          <w:szCs w:val="28"/>
          <w:lang w:val="kk-KZ" w:eastAsia="ru-RU"/>
        </w:rPr>
      </w:pPr>
    </w:p>
    <w:p w14:paraId="37F8F609" w14:textId="77777777" w:rsidR="00BF2316" w:rsidRPr="003A034D" w:rsidRDefault="0052492C" w:rsidP="00BF2316">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502DB6EF" wp14:editId="04CFD973">
            <wp:extent cx="6099810" cy="2372564"/>
            <wp:effectExtent l="19050" t="0" r="0" b="0"/>
            <wp:docPr id="28" name="Рисунок 2" descr="C:\Users\user\Desktop\ПЕТРИ ТАБАКШАЛ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ЕТРИ ТАБАКШАЛАРЫ.jpg"/>
                    <pic:cNvPicPr>
                      <a:picLocks noChangeAspect="1" noChangeArrowheads="1"/>
                    </pic:cNvPicPr>
                  </pic:nvPicPr>
                  <pic:blipFill>
                    <a:blip r:embed="rId25" cstate="print"/>
                    <a:srcRect/>
                    <a:stretch>
                      <a:fillRect/>
                    </a:stretch>
                  </pic:blipFill>
                  <pic:spPr bwMode="auto">
                    <a:xfrm>
                      <a:off x="0" y="0"/>
                      <a:ext cx="6097280" cy="2371580"/>
                    </a:xfrm>
                    <a:prstGeom prst="rect">
                      <a:avLst/>
                    </a:prstGeom>
                    <a:noFill/>
                    <a:ln w="9525">
                      <a:noFill/>
                      <a:miter lim="800000"/>
                      <a:headEnd/>
                      <a:tailEnd/>
                    </a:ln>
                  </pic:spPr>
                </pic:pic>
              </a:graphicData>
            </a:graphic>
          </wp:inline>
        </w:drawing>
      </w:r>
    </w:p>
    <w:p w14:paraId="65038199" w14:textId="77777777" w:rsidR="00310D46" w:rsidRPr="003A034D" w:rsidRDefault="00310D46" w:rsidP="00310D46">
      <w:pPr>
        <w:spacing w:after="0" w:line="240" w:lineRule="auto"/>
        <w:ind w:firstLine="284"/>
        <w:rPr>
          <w:rFonts w:ascii="Times New Roman" w:hAnsi="Times New Roman" w:cs="Times New Roman"/>
          <w:sz w:val="28"/>
          <w:szCs w:val="28"/>
          <w:lang w:val="kk-KZ"/>
        </w:rPr>
      </w:pPr>
    </w:p>
    <w:p w14:paraId="528FAB9D" w14:textId="77777777" w:rsidR="00755AC5" w:rsidRPr="003A034D" w:rsidRDefault="00312E39" w:rsidP="00A66060">
      <w:pPr>
        <w:ind w:firstLine="284"/>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14-ші суретте </w:t>
      </w:r>
      <w:r>
        <w:rPr>
          <w:rFonts w:ascii="Times New Roman" w:hAnsi="Times New Roman" w:cs="Times New Roman"/>
          <w:i/>
          <w:sz w:val="28"/>
          <w:szCs w:val="28"/>
          <w:lang w:val="kk-KZ"/>
        </w:rPr>
        <w:t>E. Coli</w:t>
      </w:r>
      <w:r>
        <w:rPr>
          <w:rFonts w:ascii="Times New Roman" w:hAnsi="Times New Roman" w:cs="Times New Roman"/>
          <w:sz w:val="28"/>
          <w:szCs w:val="28"/>
          <w:lang w:val="kk-KZ"/>
        </w:rPr>
        <w:t>-дің DH5</w:t>
      </w:r>
      <w:r>
        <w:rPr>
          <w:rFonts w:ascii="Times New Roman" w:hAnsi="Times New Roman" w:cs="Times New Roman"/>
          <w:sz w:val="28"/>
          <w:szCs w:val="28"/>
          <w:lang w:val="en-US"/>
        </w:rPr>
        <w:t>α</w:t>
      </w:r>
      <w:r>
        <w:rPr>
          <w:rFonts w:ascii="Times New Roman" w:hAnsi="Times New Roman" w:cs="Times New Roman"/>
          <w:sz w:val="28"/>
          <w:szCs w:val="28"/>
          <w:lang w:val="kk-KZ"/>
        </w:rPr>
        <w:t xml:space="preserve">  штамына жасушаларды трансформациялау нәтижесінің көрінісі.</w:t>
      </w:r>
    </w:p>
    <w:p w14:paraId="57FC172C" w14:textId="0CD859A4" w:rsidR="00200CDE" w:rsidRPr="003A034D" w:rsidRDefault="00312E39" w:rsidP="00A66033">
      <w:pPr>
        <w:spacing w:after="0" w:line="240" w:lineRule="auto"/>
        <w:ind w:firstLine="708"/>
        <w:jc w:val="both"/>
        <w:rPr>
          <w:rFonts w:ascii="Times New Roman" w:eastAsia="Calibri" w:hAnsi="Times New Roman" w:cs="Times New Roman"/>
          <w:b/>
          <w:i/>
          <w:color w:val="FF0000"/>
          <w:sz w:val="28"/>
          <w:szCs w:val="28"/>
          <w:lang w:val="kk-KZ"/>
        </w:rPr>
      </w:pPr>
      <w:r>
        <w:rPr>
          <w:rFonts w:ascii="Times New Roman" w:hAnsi="Times New Roman" w:cs="Times New Roman"/>
          <w:sz w:val="28"/>
          <w:szCs w:val="28"/>
          <w:lang w:val="kk-KZ"/>
        </w:rPr>
        <w:t>Трансформацияланған гендердің болуын растау үшін әрбір Петри табақшасынан өсірілген колонияларға ПТР скринингі жүргізілді. СМА19+25, СМА19+31 және СМА25+31  конструкциялары үшін M13 forward және M13 revers коммерциялық праймерлер қолданылды, өйткені синтезделген гендер енгізілген плазмида M13 бактериофагының негізінде түзілген (15,16,17 -суреттер).</w:t>
      </w:r>
    </w:p>
    <w:p w14:paraId="7D11E53F" w14:textId="77777777" w:rsidR="00200CDE" w:rsidRPr="003A034D" w:rsidRDefault="0052492C" w:rsidP="00A66060">
      <w:pPr>
        <w:spacing w:after="0" w:line="240" w:lineRule="auto"/>
        <w:ind w:firstLine="708"/>
        <w:jc w:val="center"/>
        <w:rPr>
          <w:rFonts w:ascii="Times New Roman" w:hAnsi="Times New Roman" w:cs="Times New Roman"/>
          <w:b/>
          <w:i/>
          <w:color w:val="FF0000"/>
          <w:sz w:val="28"/>
          <w:szCs w:val="28"/>
          <w:lang w:val="kk-KZ"/>
        </w:rPr>
      </w:pPr>
      <w:r>
        <w:rPr>
          <w:rFonts w:ascii="Times New Roman" w:hAnsi="Times New Roman" w:cs="Times New Roman"/>
          <w:b/>
          <w:i/>
          <w:noProof/>
          <w:color w:val="FF0000"/>
          <w:sz w:val="28"/>
          <w:szCs w:val="28"/>
          <w:lang w:eastAsia="ru-RU"/>
        </w:rPr>
        <w:drawing>
          <wp:inline distT="0" distB="0" distL="0" distR="0" wp14:anchorId="34D5D676" wp14:editId="0A9143DD">
            <wp:extent cx="3368471" cy="3627120"/>
            <wp:effectExtent l="19050" t="0" r="3379" b="0"/>
            <wp:docPr id="39" name="Рисунок 7" descr="C:\Users\user\Desktop\жасалған суреттер\19-25 клонда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жасалған суреттер\19-25 клондау.png"/>
                    <pic:cNvPicPr>
                      <a:picLocks noChangeAspect="1" noChangeArrowheads="1"/>
                    </pic:cNvPicPr>
                  </pic:nvPicPr>
                  <pic:blipFill>
                    <a:blip r:embed="rId26" cstate="print"/>
                    <a:srcRect t="2950" r="10135" b="6107"/>
                    <a:stretch>
                      <a:fillRect/>
                    </a:stretch>
                  </pic:blipFill>
                  <pic:spPr bwMode="auto">
                    <a:xfrm>
                      <a:off x="0" y="0"/>
                      <a:ext cx="3370053" cy="3628824"/>
                    </a:xfrm>
                    <a:prstGeom prst="rect">
                      <a:avLst/>
                    </a:prstGeom>
                    <a:noFill/>
                    <a:ln w="9525">
                      <a:noFill/>
                      <a:miter lim="800000"/>
                      <a:headEnd/>
                      <a:tailEnd/>
                    </a:ln>
                  </pic:spPr>
                </pic:pic>
              </a:graphicData>
            </a:graphic>
          </wp:inline>
        </w:drawing>
      </w:r>
    </w:p>
    <w:p w14:paraId="3294A22A" w14:textId="77777777" w:rsidR="00937E2C" w:rsidRPr="003A034D" w:rsidRDefault="00937E2C" w:rsidP="00A66033">
      <w:pPr>
        <w:spacing w:after="0" w:line="240" w:lineRule="auto"/>
        <w:ind w:firstLine="708"/>
        <w:jc w:val="both"/>
        <w:rPr>
          <w:rFonts w:ascii="Times New Roman" w:hAnsi="Times New Roman" w:cs="Times New Roman"/>
          <w:b/>
          <w:i/>
          <w:color w:val="FF0000"/>
          <w:sz w:val="28"/>
          <w:szCs w:val="28"/>
          <w:lang w:val="kk-KZ"/>
        </w:rPr>
      </w:pPr>
    </w:p>
    <w:p w14:paraId="0B1DFDE7" w14:textId="77777777" w:rsidR="00E13FA4" w:rsidRPr="003A034D" w:rsidRDefault="00312E39" w:rsidP="00A66060">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15-ші суретте  СМА19+25 ПТР өнімдерінің электрофореграммасы</w:t>
      </w:r>
    </w:p>
    <w:p w14:paraId="18A235D3" w14:textId="77777777" w:rsidR="00A66060" w:rsidRPr="003A034D" w:rsidRDefault="00A66060" w:rsidP="00A66033">
      <w:pPr>
        <w:spacing w:after="0" w:line="240" w:lineRule="auto"/>
        <w:ind w:firstLine="708"/>
        <w:jc w:val="both"/>
        <w:rPr>
          <w:rFonts w:ascii="Times New Roman" w:hAnsi="Times New Roman" w:cs="Times New Roman"/>
          <w:sz w:val="28"/>
          <w:szCs w:val="28"/>
          <w:lang w:val="kk-KZ"/>
        </w:rPr>
      </w:pPr>
    </w:p>
    <w:p w14:paraId="21F7AE41" w14:textId="77777777" w:rsidR="00E13FA4" w:rsidRPr="003A034D" w:rsidRDefault="00312E39" w:rsidP="00A6603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2-5 – колониялар оң нәтиже көрсетті; 7 – теріс бақылау; М – ДНҚ маркер</w:t>
      </w:r>
    </w:p>
    <w:p w14:paraId="35E4BBD8" w14:textId="77777777" w:rsidR="00200CDE" w:rsidRPr="003A034D" w:rsidRDefault="0052492C" w:rsidP="00A66060">
      <w:pPr>
        <w:spacing w:after="0" w:line="240" w:lineRule="auto"/>
        <w:ind w:firstLine="708"/>
        <w:jc w:val="center"/>
        <w:rPr>
          <w:rFonts w:ascii="Times New Roman" w:hAnsi="Times New Roman" w:cs="Times New Roman"/>
          <w:b/>
          <w:i/>
          <w:color w:val="FF0000"/>
          <w:sz w:val="28"/>
          <w:szCs w:val="28"/>
          <w:lang w:val="kk-KZ"/>
        </w:rPr>
      </w:pPr>
      <w:r>
        <w:rPr>
          <w:rFonts w:ascii="Times New Roman" w:hAnsi="Times New Roman" w:cs="Times New Roman"/>
          <w:b/>
          <w:i/>
          <w:noProof/>
          <w:color w:val="FF0000"/>
          <w:sz w:val="28"/>
          <w:szCs w:val="28"/>
          <w:lang w:eastAsia="ru-RU"/>
        </w:rPr>
        <w:drawing>
          <wp:inline distT="0" distB="0" distL="0" distR="0" wp14:anchorId="01E52458" wp14:editId="4EAFFA24">
            <wp:extent cx="3482975" cy="3307152"/>
            <wp:effectExtent l="19050" t="0" r="3175" b="0"/>
            <wp:docPr id="40" name="Рисунок 8" descr="C:\Users\user\Desktop\жасалған суреттер\25-31 клонда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жасалған суреттер\25-31 клондау.png"/>
                    <pic:cNvPicPr>
                      <a:picLocks noChangeAspect="1" noChangeArrowheads="1"/>
                    </pic:cNvPicPr>
                  </pic:nvPicPr>
                  <pic:blipFill>
                    <a:blip r:embed="rId27" cstate="print"/>
                    <a:srcRect t="3560" r="11791" b="12133"/>
                    <a:stretch>
                      <a:fillRect/>
                    </a:stretch>
                  </pic:blipFill>
                  <pic:spPr bwMode="auto">
                    <a:xfrm>
                      <a:off x="0" y="0"/>
                      <a:ext cx="3481212" cy="3305478"/>
                    </a:xfrm>
                    <a:prstGeom prst="rect">
                      <a:avLst/>
                    </a:prstGeom>
                    <a:noFill/>
                    <a:ln w="9525">
                      <a:noFill/>
                      <a:miter lim="800000"/>
                      <a:headEnd/>
                      <a:tailEnd/>
                    </a:ln>
                  </pic:spPr>
                </pic:pic>
              </a:graphicData>
            </a:graphic>
          </wp:inline>
        </w:drawing>
      </w:r>
    </w:p>
    <w:p w14:paraId="23072B35" w14:textId="77777777" w:rsidR="00E13FA4" w:rsidRPr="003A034D" w:rsidRDefault="00E13FA4" w:rsidP="00A66060">
      <w:pPr>
        <w:spacing w:after="0" w:line="240" w:lineRule="auto"/>
        <w:ind w:firstLine="708"/>
        <w:jc w:val="center"/>
        <w:rPr>
          <w:rFonts w:ascii="Times New Roman" w:hAnsi="Times New Roman" w:cs="Times New Roman"/>
          <w:b/>
          <w:i/>
          <w:color w:val="FF0000"/>
          <w:sz w:val="28"/>
          <w:szCs w:val="28"/>
          <w:lang w:val="kk-KZ"/>
        </w:rPr>
      </w:pPr>
    </w:p>
    <w:p w14:paraId="65114CA5" w14:textId="77777777" w:rsidR="00307D7B" w:rsidRPr="003A034D" w:rsidRDefault="00312E39" w:rsidP="00A66060">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16-ші суретте  СМА25-31 ПТР өнімдерінің электрофореграммасы</w:t>
      </w:r>
    </w:p>
    <w:p w14:paraId="63B63F37" w14:textId="77777777" w:rsidR="00A66060" w:rsidRPr="003A034D" w:rsidRDefault="00A66060" w:rsidP="00307D7B">
      <w:pPr>
        <w:spacing w:after="0" w:line="240" w:lineRule="auto"/>
        <w:ind w:firstLine="708"/>
        <w:jc w:val="both"/>
        <w:rPr>
          <w:rFonts w:ascii="Times New Roman" w:hAnsi="Times New Roman" w:cs="Times New Roman"/>
          <w:sz w:val="28"/>
          <w:szCs w:val="28"/>
          <w:lang w:val="kk-KZ"/>
        </w:rPr>
      </w:pPr>
    </w:p>
    <w:p w14:paraId="61A402AF" w14:textId="77777777" w:rsidR="00A66060" w:rsidRPr="003A034D" w:rsidRDefault="00312E39" w:rsidP="00A6606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 5, 6 – колониялар оң нәтиже көрсетті; 7 – теріс бақылау; М – ДНҚ маркер</w:t>
      </w:r>
    </w:p>
    <w:p w14:paraId="6C07EE61" w14:textId="77777777" w:rsidR="00A66060" w:rsidRPr="003A034D" w:rsidRDefault="00A66060" w:rsidP="00307D7B">
      <w:pPr>
        <w:spacing w:after="0" w:line="240" w:lineRule="auto"/>
        <w:ind w:firstLine="708"/>
        <w:jc w:val="both"/>
        <w:rPr>
          <w:rFonts w:ascii="Times New Roman" w:hAnsi="Times New Roman" w:cs="Times New Roman"/>
          <w:sz w:val="28"/>
          <w:szCs w:val="28"/>
          <w:lang w:val="kk-KZ"/>
        </w:rPr>
      </w:pPr>
    </w:p>
    <w:p w14:paraId="0750F448" w14:textId="77777777" w:rsidR="00E13FA4" w:rsidRPr="003A034D" w:rsidRDefault="00E13FA4" w:rsidP="00A66033">
      <w:pPr>
        <w:spacing w:after="0" w:line="240" w:lineRule="auto"/>
        <w:ind w:firstLine="708"/>
        <w:jc w:val="both"/>
        <w:rPr>
          <w:rFonts w:ascii="Times New Roman" w:hAnsi="Times New Roman" w:cs="Times New Roman"/>
          <w:b/>
          <w:i/>
          <w:color w:val="FF0000"/>
          <w:sz w:val="28"/>
          <w:szCs w:val="28"/>
          <w:lang w:val="kk-KZ"/>
        </w:rPr>
      </w:pPr>
    </w:p>
    <w:p w14:paraId="47B81724" w14:textId="77777777" w:rsidR="00A66033" w:rsidRPr="003A034D" w:rsidRDefault="0052492C" w:rsidP="00A66060">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01C1D6F" wp14:editId="61A1FA72">
            <wp:extent cx="3478530" cy="3359222"/>
            <wp:effectExtent l="19050" t="0" r="7620" b="0"/>
            <wp:docPr id="41" name="Рисунок 9" descr="C:\Users\user\Desktop\жасалған суреттер\19-31 клонда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жасалған суреттер\19-31 клондау.png"/>
                    <pic:cNvPicPr>
                      <a:picLocks noChangeAspect="1" noChangeArrowheads="1"/>
                    </pic:cNvPicPr>
                  </pic:nvPicPr>
                  <pic:blipFill>
                    <a:blip r:embed="rId28" cstate="print"/>
                    <a:srcRect t="4040" r="4400" b="7012"/>
                    <a:stretch>
                      <a:fillRect/>
                    </a:stretch>
                  </pic:blipFill>
                  <pic:spPr bwMode="auto">
                    <a:xfrm>
                      <a:off x="0" y="0"/>
                      <a:ext cx="3477497" cy="3358224"/>
                    </a:xfrm>
                    <a:prstGeom prst="rect">
                      <a:avLst/>
                    </a:prstGeom>
                    <a:noFill/>
                    <a:ln w="9525">
                      <a:noFill/>
                      <a:miter lim="800000"/>
                      <a:headEnd/>
                      <a:tailEnd/>
                    </a:ln>
                  </pic:spPr>
                </pic:pic>
              </a:graphicData>
            </a:graphic>
          </wp:inline>
        </w:drawing>
      </w:r>
    </w:p>
    <w:p w14:paraId="0997A661" w14:textId="77777777" w:rsidR="00307D7B" w:rsidRPr="003A034D" w:rsidRDefault="00312E39" w:rsidP="00A66060">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17-ші суретте  СМА19-31 ПТР өнімдерінің электрофореграммасы</w:t>
      </w:r>
    </w:p>
    <w:p w14:paraId="587D0A2A" w14:textId="77777777" w:rsidR="00A66060" w:rsidRPr="003A034D" w:rsidRDefault="00312E39" w:rsidP="00A6606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 4, 6 – колониялар оң нәтиже көрсетті; 7 – теріс бақылау; М – ДНҚ маркер</w:t>
      </w:r>
    </w:p>
    <w:p w14:paraId="4FFBE2F8" w14:textId="77777777" w:rsidR="00200CDE" w:rsidRPr="003A034D" w:rsidRDefault="00200CDE" w:rsidP="00B12E52">
      <w:pPr>
        <w:spacing w:after="0" w:line="240" w:lineRule="auto"/>
        <w:ind w:firstLine="708"/>
        <w:jc w:val="both"/>
        <w:rPr>
          <w:rFonts w:ascii="Times New Roman" w:hAnsi="Times New Roman" w:cs="Times New Roman"/>
          <w:sz w:val="28"/>
          <w:szCs w:val="28"/>
          <w:lang w:val="kk-KZ"/>
        </w:rPr>
      </w:pPr>
    </w:p>
    <w:p w14:paraId="0D3F2BA6" w14:textId="77777777" w:rsidR="00937E2C" w:rsidRPr="003A034D" w:rsidRDefault="00312E39" w:rsidP="00937E2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15, 16, 17 суреттерде көрсетілгендей, трансформация сәтті өтуіне байланысты, ПТР-ге алынған сынамалар әр Петри табақшаларынан 2-3-ден оң нәтижелі клондар көрсетті. СМА19+25, СМА19+31 және СМА25+31 үш гибридті ақуызды кодтайтын ДНҚ кірістірмесінің рестрикциясы және оны электрофоретикалық талдау күтіліп отырған көлемдегі, яғни 806, 734 және 653 ж.н. ДНҚ жолақтарын анықтады.</w:t>
      </w:r>
    </w:p>
    <w:p w14:paraId="4B7A33D4" w14:textId="77777777" w:rsidR="00937E2C" w:rsidRPr="003A034D" w:rsidRDefault="00312E39" w:rsidP="00937E2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Бөлініп алынған ДНҚ фрагменттер гелден тазартылып, экспрессиялық векторлармен лигирленіп (жалғанып), </w:t>
      </w:r>
      <w:r>
        <w:rPr>
          <w:rFonts w:ascii="Times New Roman" w:hAnsi="Times New Roman" w:cs="Times New Roman"/>
          <w:i/>
          <w:sz w:val="28"/>
          <w:szCs w:val="28"/>
          <w:lang w:val="kk-KZ"/>
        </w:rPr>
        <w:t xml:space="preserve">E. Coli </w:t>
      </w:r>
      <w:r>
        <w:rPr>
          <w:rFonts w:ascii="Times New Roman" w:hAnsi="Times New Roman" w:cs="Times New Roman"/>
          <w:sz w:val="28"/>
          <w:szCs w:val="28"/>
          <w:lang w:val="kk-KZ"/>
        </w:rPr>
        <w:t xml:space="preserve">BL21 (DE3) жасушаларына трансформацияланды. Бактерия жасушалары ЛБ сұйық қоректік ортасында өсірілді және ақуыздардың экспрессиясын күшейту мақсатында қоректік ортаға ИПТГ қосылды. </w:t>
      </w:r>
    </w:p>
    <w:p w14:paraId="2A233285" w14:textId="77777777" w:rsidR="00937E2C" w:rsidRPr="003A034D" w:rsidRDefault="00937E2C" w:rsidP="006B241F">
      <w:pPr>
        <w:spacing w:after="0" w:line="240" w:lineRule="auto"/>
        <w:ind w:firstLine="708"/>
        <w:jc w:val="both"/>
        <w:rPr>
          <w:rFonts w:ascii="Times New Roman" w:hAnsi="Times New Roman" w:cs="Times New Roman"/>
          <w:sz w:val="28"/>
          <w:szCs w:val="28"/>
          <w:lang w:val="kk-KZ"/>
        </w:rPr>
      </w:pPr>
    </w:p>
    <w:p w14:paraId="2355DE60" w14:textId="77777777" w:rsidR="00772A11" w:rsidRPr="003A034D" w:rsidRDefault="00312E39" w:rsidP="007D1B88">
      <w:pPr>
        <w:spacing w:after="0" w:line="240" w:lineRule="auto"/>
        <w:ind w:firstLine="708"/>
        <w:jc w:val="both"/>
        <w:rPr>
          <w:rFonts w:ascii="Times New Roman" w:eastAsia="Calibri" w:hAnsi="Times New Roman" w:cs="Times New Roman"/>
          <w:i/>
          <w:sz w:val="28"/>
          <w:szCs w:val="28"/>
          <w:lang w:val="kk-KZ"/>
        </w:rPr>
      </w:pPr>
      <w:r>
        <w:rPr>
          <w:rFonts w:ascii="Times New Roman" w:hAnsi="Times New Roman" w:cs="Times New Roman"/>
          <w:i/>
          <w:sz w:val="28"/>
          <w:szCs w:val="28"/>
          <w:lang w:val="kk-KZ"/>
        </w:rPr>
        <w:t>2.2.3.3</w:t>
      </w:r>
      <w:r>
        <w:rPr>
          <w:rFonts w:ascii="Times New Roman" w:eastAsia="Calibri" w:hAnsi="Times New Roman" w:cs="Times New Roman"/>
          <w:i/>
          <w:sz w:val="28"/>
          <w:szCs w:val="28"/>
          <w:lang w:val="kk-KZ"/>
        </w:rPr>
        <w:t xml:space="preserve"> СМА25+19, СМА19+31 және СМА25+31 гендердың өндіруші штамдағы индукциясын анықтау</w:t>
      </w:r>
    </w:p>
    <w:p w14:paraId="3040DC59" w14:textId="77777777" w:rsidR="007E24FF" w:rsidRPr="003A034D" w:rsidRDefault="007E24FF" w:rsidP="007D1B88">
      <w:pPr>
        <w:spacing w:after="0" w:line="240" w:lineRule="auto"/>
        <w:ind w:firstLine="708"/>
        <w:jc w:val="both"/>
        <w:rPr>
          <w:rFonts w:ascii="Times New Roman" w:hAnsi="Times New Roman" w:cs="Times New Roman"/>
          <w:b/>
          <w:i/>
          <w:color w:val="FF0000"/>
          <w:sz w:val="28"/>
          <w:szCs w:val="28"/>
          <w:lang w:val="kk-KZ"/>
        </w:rPr>
      </w:pPr>
    </w:p>
    <w:p w14:paraId="43520325" w14:textId="77777777" w:rsidR="00B12E52" w:rsidRPr="003A034D" w:rsidRDefault="00312E39" w:rsidP="00B12E5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Жасуша лизаттарының ДСН-ПААГ-інде өткізілген электрофорезінің нәтижелері 18-ші суретте көрсетілген.</w:t>
      </w:r>
    </w:p>
    <w:p w14:paraId="3C4F80DA" w14:textId="77777777" w:rsidR="00475639" w:rsidRPr="003A034D" w:rsidRDefault="0052492C" w:rsidP="001D1B10">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E11E06D" wp14:editId="2EDB767D">
            <wp:extent cx="5779770" cy="4711057"/>
            <wp:effectExtent l="19050" t="0" r="0" b="0"/>
            <wp:docPr id="29" name="Рисунок 4" descr="C:\Users\user\Desktop\индукукция анық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индукукция анықтау.jpg"/>
                    <pic:cNvPicPr>
                      <a:picLocks noChangeAspect="1" noChangeArrowheads="1"/>
                    </pic:cNvPicPr>
                  </pic:nvPicPr>
                  <pic:blipFill>
                    <a:blip r:embed="rId29" cstate="print"/>
                    <a:srcRect/>
                    <a:stretch>
                      <a:fillRect/>
                    </a:stretch>
                  </pic:blipFill>
                  <pic:spPr bwMode="auto">
                    <a:xfrm>
                      <a:off x="0" y="0"/>
                      <a:ext cx="5777372" cy="4709103"/>
                    </a:xfrm>
                    <a:prstGeom prst="rect">
                      <a:avLst/>
                    </a:prstGeom>
                    <a:noFill/>
                    <a:ln w="9525">
                      <a:noFill/>
                      <a:miter lim="800000"/>
                      <a:headEnd/>
                      <a:tailEnd/>
                    </a:ln>
                  </pic:spPr>
                </pic:pic>
              </a:graphicData>
            </a:graphic>
          </wp:inline>
        </w:drawing>
      </w:r>
    </w:p>
    <w:p w14:paraId="477D84BC" w14:textId="77777777" w:rsidR="005D6BBF" w:rsidRPr="003A034D" w:rsidRDefault="00312E39" w:rsidP="005D6BBF">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sz w:val="28"/>
          <w:szCs w:val="28"/>
          <w:lang w:val="kk-KZ"/>
        </w:rPr>
        <w:t>18-ші сурет</w:t>
      </w:r>
      <w:r>
        <w:rPr>
          <w:rFonts w:ascii="Times New Roman" w:hAnsi="Times New Roman" w:cs="Times New Roman"/>
          <w:b/>
          <w:bCs/>
          <w:sz w:val="28"/>
          <w:szCs w:val="28"/>
          <w:lang w:val="kk-KZ"/>
        </w:rPr>
        <w:t xml:space="preserve"> –</w:t>
      </w:r>
      <w:r>
        <w:rPr>
          <w:rFonts w:ascii="Times New Roman" w:hAnsi="Times New Roman" w:cs="Times New Roman"/>
          <w:i/>
          <w:iCs/>
          <w:sz w:val="28"/>
          <w:szCs w:val="28"/>
          <w:lang w:val="kk-KZ"/>
        </w:rPr>
        <w:t>Brucella-</w:t>
      </w:r>
      <w:r>
        <w:rPr>
          <w:rFonts w:ascii="Times New Roman" w:hAnsi="Times New Roman" w:cs="Times New Roman"/>
          <w:bCs/>
          <w:sz w:val="28"/>
          <w:szCs w:val="28"/>
          <w:lang w:val="kk-KZ"/>
        </w:rPr>
        <w:t xml:space="preserve">ның рСМА-дарының </w:t>
      </w:r>
      <w:r>
        <w:rPr>
          <w:rFonts w:ascii="Times New Roman" w:hAnsi="Times New Roman" w:cs="Times New Roman"/>
          <w:sz w:val="28"/>
          <w:szCs w:val="28"/>
          <w:lang w:val="kk-KZ"/>
        </w:rPr>
        <w:t xml:space="preserve">ДСН-ПААГ-інде </w:t>
      </w:r>
      <w:r>
        <w:rPr>
          <w:rFonts w:ascii="Times New Roman" w:hAnsi="Times New Roman" w:cs="Times New Roman"/>
          <w:bCs/>
          <w:sz w:val="28"/>
          <w:szCs w:val="28"/>
          <w:lang w:val="kk-KZ"/>
        </w:rPr>
        <w:t>алынған электрофореграммасы</w:t>
      </w:r>
    </w:p>
    <w:p w14:paraId="355A0560" w14:textId="77777777" w:rsidR="00043738" w:rsidRPr="003A034D" w:rsidRDefault="00312E39" w:rsidP="000B6E09">
      <w:pPr>
        <w:pStyle w:val="af"/>
        <w:numPr>
          <w:ilvl w:val="0"/>
          <w:numId w:val="44"/>
        </w:numPr>
        <w:ind w:left="0" w:firstLine="709"/>
        <w:jc w:val="both"/>
        <w:rPr>
          <w:bCs/>
          <w:sz w:val="28"/>
          <w:szCs w:val="28"/>
          <w:lang w:val="kk-KZ"/>
        </w:rPr>
      </w:pPr>
      <w:r>
        <w:rPr>
          <w:b/>
          <w:bCs/>
          <w:sz w:val="28"/>
          <w:szCs w:val="28"/>
          <w:lang w:val="kk-KZ"/>
        </w:rPr>
        <w:t xml:space="preserve">– </w:t>
      </w:r>
      <w:r>
        <w:rPr>
          <w:bCs/>
          <w:sz w:val="28"/>
          <w:szCs w:val="28"/>
          <w:lang w:val="kk-KZ"/>
        </w:rPr>
        <w:t xml:space="preserve">ИПТГ индукциясына дейін; 2 </w:t>
      </w:r>
      <w:r>
        <w:rPr>
          <w:b/>
          <w:bCs/>
          <w:sz w:val="28"/>
          <w:szCs w:val="28"/>
          <w:lang w:val="kk-KZ"/>
        </w:rPr>
        <w:t>–</w:t>
      </w:r>
      <w:r>
        <w:rPr>
          <w:bCs/>
          <w:sz w:val="28"/>
          <w:szCs w:val="28"/>
          <w:lang w:val="kk-KZ"/>
        </w:rPr>
        <w:t xml:space="preserve"> ИПТГ индукциясының 2 сағатынан кейін; 3 </w:t>
      </w:r>
      <w:r>
        <w:rPr>
          <w:b/>
          <w:bCs/>
          <w:sz w:val="28"/>
          <w:szCs w:val="28"/>
          <w:lang w:val="kk-KZ"/>
        </w:rPr>
        <w:t>–</w:t>
      </w:r>
      <w:r>
        <w:rPr>
          <w:bCs/>
          <w:sz w:val="28"/>
          <w:szCs w:val="28"/>
          <w:lang w:val="kk-KZ"/>
        </w:rPr>
        <w:t xml:space="preserve"> ИПТГ индукциясының 4 сағатынан кейін; 4 </w:t>
      </w:r>
      <w:r>
        <w:rPr>
          <w:b/>
          <w:bCs/>
          <w:sz w:val="28"/>
          <w:szCs w:val="28"/>
          <w:lang w:val="kk-KZ"/>
        </w:rPr>
        <w:t xml:space="preserve">– </w:t>
      </w:r>
      <w:r>
        <w:rPr>
          <w:bCs/>
          <w:sz w:val="28"/>
          <w:szCs w:val="28"/>
          <w:lang w:val="kk-KZ"/>
        </w:rPr>
        <w:t xml:space="preserve">ИПТГ индукциясының 6 сағатынан кейін; 5 </w:t>
      </w:r>
      <w:r>
        <w:rPr>
          <w:b/>
          <w:bCs/>
          <w:sz w:val="28"/>
          <w:szCs w:val="28"/>
          <w:lang w:val="kk-KZ"/>
        </w:rPr>
        <w:t xml:space="preserve">– </w:t>
      </w:r>
      <w:r>
        <w:rPr>
          <w:bCs/>
          <w:sz w:val="28"/>
          <w:szCs w:val="28"/>
          <w:lang w:val="kk-KZ"/>
        </w:rPr>
        <w:t xml:space="preserve">ИПТГ индукциясының келесі күні; 6 </w:t>
      </w:r>
      <w:r>
        <w:rPr>
          <w:b/>
          <w:bCs/>
          <w:sz w:val="28"/>
          <w:szCs w:val="28"/>
          <w:lang w:val="kk-KZ"/>
        </w:rPr>
        <w:t xml:space="preserve">– </w:t>
      </w:r>
      <w:r>
        <w:rPr>
          <w:bCs/>
          <w:sz w:val="28"/>
          <w:szCs w:val="28"/>
          <w:lang w:val="kk-KZ"/>
        </w:rPr>
        <w:t>Маркерлер.</w:t>
      </w:r>
    </w:p>
    <w:p w14:paraId="598D0EFD" w14:textId="77777777" w:rsidR="005D6BBF" w:rsidRPr="003A034D" w:rsidRDefault="005D6BBF" w:rsidP="00B12E52">
      <w:pPr>
        <w:spacing w:after="0" w:line="240" w:lineRule="auto"/>
        <w:ind w:firstLine="708"/>
        <w:jc w:val="both"/>
        <w:rPr>
          <w:rFonts w:ascii="Times New Roman" w:hAnsi="Times New Roman" w:cs="Times New Roman"/>
          <w:sz w:val="28"/>
          <w:szCs w:val="28"/>
          <w:lang w:val="kk-KZ"/>
        </w:rPr>
      </w:pPr>
    </w:p>
    <w:p w14:paraId="1384D4F5" w14:textId="77777777" w:rsidR="005900EC" w:rsidRPr="003A034D" w:rsidRDefault="00312E39" w:rsidP="000437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18-ші суреттен </w:t>
      </w:r>
      <w:r>
        <w:rPr>
          <w:rFonts w:ascii="Times New Roman" w:hAnsi="Times New Roman" w:cs="Times New Roman"/>
          <w:i/>
          <w:sz w:val="28"/>
          <w:szCs w:val="28"/>
          <w:lang w:val="kk-KZ"/>
        </w:rPr>
        <w:t xml:space="preserve">E. Coli </w:t>
      </w:r>
      <w:r>
        <w:rPr>
          <w:rFonts w:ascii="Times New Roman" w:hAnsi="Times New Roman" w:cs="Times New Roman"/>
          <w:sz w:val="28"/>
          <w:szCs w:val="28"/>
          <w:lang w:val="kk-KZ"/>
        </w:rPr>
        <w:t>BL21 (DE3) жасушалары мақсатты ақуыздарды (</w:t>
      </w:r>
      <w:r>
        <w:rPr>
          <w:rFonts w:ascii="Times New Roman" w:hAnsi="Times New Roman" w:cs="Times New Roman"/>
          <w:bCs/>
          <w:sz w:val="28"/>
          <w:szCs w:val="28"/>
          <w:lang w:val="kk-KZ"/>
        </w:rPr>
        <w:t xml:space="preserve">рСМА19-25, рСМА19-31 жәнер СМА25-31) </w:t>
      </w:r>
      <w:r>
        <w:rPr>
          <w:rFonts w:ascii="Times New Roman" w:hAnsi="Times New Roman" w:cs="Times New Roman"/>
          <w:sz w:val="28"/>
          <w:szCs w:val="28"/>
          <w:lang w:val="kk-KZ"/>
        </w:rPr>
        <w:t xml:space="preserve">ЛБ сұйық қоректік ортасына </w:t>
      </w:r>
      <w:r>
        <w:rPr>
          <w:rFonts w:ascii="Times New Roman" w:hAnsi="Times New Roman" w:cs="Times New Roman"/>
          <w:bCs/>
          <w:sz w:val="28"/>
          <w:szCs w:val="28"/>
          <w:lang w:val="kk-KZ"/>
        </w:rPr>
        <w:t xml:space="preserve">ИПТГ қосқаннан кейін </w:t>
      </w:r>
      <w:r>
        <w:rPr>
          <w:rFonts w:ascii="Times New Roman" w:hAnsi="Times New Roman" w:cs="Times New Roman"/>
          <w:sz w:val="28"/>
          <w:szCs w:val="28"/>
          <w:lang w:val="kk-KZ"/>
        </w:rPr>
        <w:t>6-сағат өткен соң жоғары мөлшерде өндіре бастағанын байқауға болады.</w:t>
      </w:r>
    </w:p>
    <w:p w14:paraId="69EA74B2" w14:textId="77777777" w:rsidR="007D1B88" w:rsidRPr="003A034D" w:rsidRDefault="007D1B88" w:rsidP="007D1B88">
      <w:pPr>
        <w:spacing w:after="0" w:line="240" w:lineRule="auto"/>
        <w:ind w:firstLine="708"/>
        <w:jc w:val="both"/>
        <w:rPr>
          <w:rFonts w:ascii="Times New Roman" w:hAnsi="Times New Roman" w:cs="Times New Roman"/>
          <w:i/>
          <w:color w:val="FF0000"/>
          <w:sz w:val="28"/>
          <w:szCs w:val="28"/>
          <w:lang w:val="kk-KZ"/>
        </w:rPr>
      </w:pPr>
    </w:p>
    <w:p w14:paraId="628BCB9F" w14:textId="77777777" w:rsidR="00475639" w:rsidRPr="003A034D" w:rsidRDefault="00312E39" w:rsidP="007D1B88">
      <w:pPr>
        <w:spacing w:after="0" w:line="240" w:lineRule="auto"/>
        <w:ind w:firstLine="708"/>
        <w:jc w:val="both"/>
        <w:rPr>
          <w:rFonts w:ascii="Times New Roman" w:eastAsia="Calibri" w:hAnsi="Times New Roman" w:cs="Times New Roman"/>
          <w:i/>
          <w:sz w:val="28"/>
          <w:szCs w:val="28"/>
          <w:lang w:val="kk-KZ"/>
        </w:rPr>
      </w:pPr>
      <w:r>
        <w:rPr>
          <w:rFonts w:ascii="Times New Roman" w:hAnsi="Times New Roman" w:cs="Times New Roman"/>
          <w:i/>
          <w:sz w:val="28"/>
          <w:szCs w:val="28"/>
          <w:lang w:val="kk-KZ"/>
        </w:rPr>
        <w:t xml:space="preserve">2.2.3.4 </w:t>
      </w:r>
      <w:r>
        <w:rPr>
          <w:rFonts w:ascii="Times New Roman" w:eastAsia="Calibri" w:hAnsi="Times New Roman" w:cs="Times New Roman"/>
          <w:i/>
          <w:sz w:val="28"/>
          <w:szCs w:val="28"/>
          <w:lang w:val="kk-KZ"/>
        </w:rPr>
        <w:t>СМА25+19, СМА19+31 және СМА25+31 гендерін экспрессиялық векторға клондау</w:t>
      </w:r>
    </w:p>
    <w:p w14:paraId="280F6F60" w14:textId="77777777" w:rsidR="007E24FF" w:rsidRPr="003A034D" w:rsidRDefault="007E24FF" w:rsidP="007D1B88">
      <w:pPr>
        <w:spacing w:after="0" w:line="240" w:lineRule="auto"/>
        <w:ind w:firstLine="708"/>
        <w:jc w:val="both"/>
        <w:rPr>
          <w:rFonts w:ascii="Times New Roman" w:hAnsi="Times New Roman" w:cs="Times New Roman"/>
          <w:b/>
          <w:i/>
          <w:sz w:val="28"/>
          <w:szCs w:val="28"/>
          <w:lang w:val="kk-KZ"/>
        </w:rPr>
      </w:pPr>
    </w:p>
    <w:p w14:paraId="73307CD4" w14:textId="77777777" w:rsidR="00144ACB" w:rsidRPr="003A034D" w:rsidRDefault="00312E39" w:rsidP="00144ACB">
      <w:pPr>
        <w:spacing w:after="0" w:line="240" w:lineRule="auto"/>
        <w:ind w:firstLine="708"/>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Рекомбинантты ақуыздарды тазарту және хроматография</w:t>
      </w:r>
    </w:p>
    <w:p w14:paraId="2631D1BF" w14:textId="77777777" w:rsidR="00144ACB" w:rsidRPr="003A034D" w:rsidRDefault="00312E39" w:rsidP="00144ACB">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рСМА-ын сұйықтық тұнбасынан бөліп алу үшін құрамында несепнәрі бар ерітінді қолданылды. Алынған фракциялардың электрофорез нәтижелері 16-суретте көрсетілген.</w:t>
      </w:r>
    </w:p>
    <w:p w14:paraId="60484242" w14:textId="77777777" w:rsidR="00144ACB" w:rsidRPr="003A034D" w:rsidRDefault="00312E39" w:rsidP="00144ACB">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19-суреттен көрініп тұрғандай, рекомбинантты ақуыздардың ең көп мөлшері тұнба құрамында 8М несепнәр бар ерітіндімен өңдегеннен кейін үстіңгі сұйық қабатта байқалды. Кейін алынған фракцияларды өндірушінің нұсқауларына сәйкес HisTrap түтікшесі қолдану арқылы, метал афинді хроматография әдісімен  әрі қарай тазаладық.</w:t>
      </w:r>
    </w:p>
    <w:p w14:paraId="4F22CED1" w14:textId="77777777" w:rsidR="00144ACB" w:rsidRPr="003A034D" w:rsidRDefault="00144ACB" w:rsidP="00144ACB">
      <w:pPr>
        <w:spacing w:after="0" w:line="240" w:lineRule="auto"/>
        <w:ind w:firstLine="708"/>
        <w:contextualSpacing/>
        <w:jc w:val="both"/>
        <w:rPr>
          <w:rFonts w:ascii="Times New Roman" w:hAnsi="Times New Roman" w:cs="Times New Roman"/>
          <w:sz w:val="28"/>
          <w:szCs w:val="28"/>
          <w:lang w:val="kk-KZ"/>
        </w:rPr>
      </w:pPr>
    </w:p>
    <w:p w14:paraId="056516E6" w14:textId="77777777" w:rsidR="00144ACB" w:rsidRPr="003A034D" w:rsidRDefault="0052492C" w:rsidP="00144ACB">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45D586D" wp14:editId="7C161E38">
            <wp:extent cx="4705350" cy="4400550"/>
            <wp:effectExtent l="19050" t="0" r="0" b="0"/>
            <wp:docPr id="31" name="Рисунок 1" descr="C:\Users\user\Desktop\Очистка химер 3 бе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чистка химер 3 белок.jpg"/>
                    <pic:cNvPicPr>
                      <a:picLocks noChangeAspect="1" noChangeArrowheads="1"/>
                    </pic:cNvPicPr>
                  </pic:nvPicPr>
                  <pic:blipFill>
                    <a:blip r:embed="rId30" cstate="print"/>
                    <a:srcRect/>
                    <a:stretch>
                      <a:fillRect/>
                    </a:stretch>
                  </pic:blipFill>
                  <pic:spPr bwMode="auto">
                    <a:xfrm>
                      <a:off x="0" y="0"/>
                      <a:ext cx="4705350" cy="4400550"/>
                    </a:xfrm>
                    <a:prstGeom prst="rect">
                      <a:avLst/>
                    </a:prstGeom>
                    <a:noFill/>
                    <a:ln w="9525">
                      <a:noFill/>
                      <a:miter lim="800000"/>
                      <a:headEnd/>
                      <a:tailEnd/>
                    </a:ln>
                  </pic:spPr>
                </pic:pic>
              </a:graphicData>
            </a:graphic>
          </wp:inline>
        </w:drawing>
      </w:r>
    </w:p>
    <w:p w14:paraId="122C2968" w14:textId="77777777" w:rsidR="00144ACB" w:rsidRPr="003A034D" w:rsidRDefault="00312E39" w:rsidP="00144ACB">
      <w:pPr>
        <w:spacing w:after="0" w:line="240" w:lineRule="auto"/>
        <w:ind w:firstLine="708"/>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19-ші сурет</w:t>
      </w:r>
      <w:r>
        <w:rPr>
          <w:rFonts w:ascii="Times New Roman" w:hAnsi="Times New Roman" w:cs="Times New Roman"/>
          <w:b/>
          <w:bCs/>
          <w:sz w:val="28"/>
          <w:szCs w:val="28"/>
          <w:lang w:val="kk-KZ"/>
        </w:rPr>
        <w:t xml:space="preserve"> –</w:t>
      </w:r>
      <w:r>
        <w:rPr>
          <w:rFonts w:ascii="Times New Roman" w:hAnsi="Times New Roman" w:cs="Times New Roman"/>
          <w:i/>
          <w:iCs/>
          <w:sz w:val="28"/>
          <w:szCs w:val="28"/>
          <w:lang w:val="kk-KZ"/>
        </w:rPr>
        <w:t>Brucella-</w:t>
      </w:r>
      <w:r>
        <w:rPr>
          <w:rFonts w:ascii="Times New Roman" w:hAnsi="Times New Roman" w:cs="Times New Roman"/>
          <w:bCs/>
          <w:sz w:val="28"/>
          <w:szCs w:val="28"/>
          <w:lang w:val="kk-KZ"/>
        </w:rPr>
        <w:t xml:space="preserve">ның мультипротеиндерін тазартудан кейінгі </w:t>
      </w:r>
      <w:r>
        <w:rPr>
          <w:rFonts w:ascii="Times New Roman" w:hAnsi="Times New Roman" w:cs="Times New Roman"/>
          <w:sz w:val="28"/>
          <w:szCs w:val="28"/>
          <w:lang w:val="kk-KZ"/>
        </w:rPr>
        <w:t xml:space="preserve">ДСН-ПААГ-інде </w:t>
      </w:r>
      <w:r>
        <w:rPr>
          <w:rFonts w:ascii="Times New Roman" w:hAnsi="Times New Roman" w:cs="Times New Roman"/>
          <w:bCs/>
          <w:sz w:val="28"/>
          <w:szCs w:val="28"/>
          <w:lang w:val="kk-KZ"/>
        </w:rPr>
        <w:t>алынған электрофореграммасы</w:t>
      </w:r>
    </w:p>
    <w:p w14:paraId="433D48EE" w14:textId="77777777" w:rsidR="00144ACB" w:rsidRPr="003A034D" w:rsidRDefault="00144ACB" w:rsidP="00144ACB">
      <w:pPr>
        <w:spacing w:after="0" w:line="240" w:lineRule="auto"/>
        <w:ind w:firstLine="708"/>
        <w:contextualSpacing/>
        <w:jc w:val="both"/>
        <w:rPr>
          <w:rFonts w:ascii="Times New Roman" w:hAnsi="Times New Roman" w:cs="Times New Roman"/>
          <w:sz w:val="28"/>
          <w:szCs w:val="28"/>
          <w:lang w:val="kk-KZ"/>
        </w:rPr>
      </w:pPr>
    </w:p>
    <w:p w14:paraId="2123BD9C" w14:textId="77777777" w:rsidR="00144ACB" w:rsidRPr="003A034D" w:rsidRDefault="00312E39" w:rsidP="00144ACB">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 1– ақуыздық маркер; 2 – ультрадыбыспен езілген түнгі культура; 3 – 1М несепнәрлі ерітіндімен өңделген сұйықтық; 4 – 8М несепнәрлі ерітіндімен өңделген сұйықтық; 5 – 1млTNE ертіндісімен өңделген тұнба </w:t>
      </w:r>
    </w:p>
    <w:p w14:paraId="732DD9C4" w14:textId="77777777" w:rsidR="00144ACB" w:rsidRPr="003A034D" w:rsidRDefault="00312E39" w:rsidP="00144ACB">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 1 – ультрадыбыспен езілген түнгі культура; 2 – 1М несепнәрлі ерітіндімен өңделген сұйықтық; 3 – 8М несепнәрлі ерітіндімен өңделген сұйықтық; 4 – 1млTNE ертіндісімен өңделген тұнба; 5 – ақуыздық маркер</w:t>
      </w:r>
    </w:p>
    <w:p w14:paraId="41083B13" w14:textId="77777777" w:rsidR="00144ACB" w:rsidRPr="003A034D" w:rsidRDefault="00312E39" w:rsidP="00144ACB">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В) 1 – ультрадыбыспен езілген түнгі культура; 2 – 1М несепнәрлі ерітіндімен өңделген сұйықтық; 3 – 8М несепнәрлі ерітіндімен өңделген сұйықтық; 4 – 1млTNE ертіндісімен өңделген тұнба; 5– ақуыздық маркер</w:t>
      </w:r>
    </w:p>
    <w:p w14:paraId="73CF1FF1" w14:textId="77777777" w:rsidR="00144ACB" w:rsidRPr="003A034D" w:rsidRDefault="00144ACB" w:rsidP="00144ACB">
      <w:pPr>
        <w:spacing w:after="0" w:line="240" w:lineRule="auto"/>
        <w:ind w:firstLine="708"/>
        <w:contextualSpacing/>
        <w:jc w:val="both"/>
        <w:rPr>
          <w:rFonts w:ascii="Times New Roman" w:hAnsi="Times New Roman" w:cs="Times New Roman"/>
          <w:bCs/>
          <w:sz w:val="28"/>
          <w:szCs w:val="28"/>
          <w:lang w:val="kk-KZ"/>
        </w:rPr>
      </w:pPr>
    </w:p>
    <w:p w14:paraId="6C094ACC" w14:textId="77777777" w:rsidR="00144ACB" w:rsidRPr="003A034D" w:rsidRDefault="00312E39" w:rsidP="00144ACB">
      <w:pPr>
        <w:spacing w:after="0" w:line="240" w:lineRule="auto"/>
        <w:ind w:firstLine="708"/>
        <w:contextualSpacing/>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 xml:space="preserve">Металл хелат хроматографиясы (Ni2+) арқылы тазартылған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химерлік рСМА-дарының электрофоретограммасы </w:t>
      </w:r>
      <w:r>
        <w:rPr>
          <w:rFonts w:ascii="Times New Roman" w:eastAsia="Calibri" w:hAnsi="Times New Roman" w:cs="Times New Roman"/>
          <w:sz w:val="28"/>
          <w:szCs w:val="28"/>
          <w:lang w:val="kk-KZ"/>
        </w:rPr>
        <w:t xml:space="preserve">20-шы, 21-шы және 22-ші суреттерде көрсетілген. </w:t>
      </w:r>
    </w:p>
    <w:p w14:paraId="3B8763D4" w14:textId="77777777" w:rsidR="00144ACB" w:rsidRPr="003A034D" w:rsidRDefault="00144ACB" w:rsidP="00144ACB">
      <w:pPr>
        <w:spacing w:after="0" w:line="240" w:lineRule="auto"/>
        <w:ind w:firstLine="708"/>
        <w:contextualSpacing/>
        <w:jc w:val="both"/>
        <w:rPr>
          <w:rFonts w:ascii="Times New Roman" w:hAnsi="Times New Roman" w:cs="Times New Roman"/>
          <w:sz w:val="28"/>
          <w:szCs w:val="28"/>
          <w:lang w:val="kk-KZ"/>
        </w:rPr>
      </w:pPr>
    </w:p>
    <w:p w14:paraId="540D8F43" w14:textId="77777777" w:rsidR="00144ACB" w:rsidRPr="003A034D" w:rsidRDefault="0052492C" w:rsidP="00144ACB">
      <w:pPr>
        <w:widowControl w:val="0"/>
        <w:tabs>
          <w:tab w:val="left" w:pos="851"/>
          <w:tab w:val="left" w:pos="993"/>
        </w:tabs>
        <w:autoSpaceDE w:val="0"/>
        <w:autoSpaceDN w:val="0"/>
        <w:adjustRightInd w:val="0"/>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7923543" wp14:editId="3F125356">
            <wp:extent cx="5940425" cy="2654300"/>
            <wp:effectExtent l="19050" t="0" r="3175" b="0"/>
            <wp:docPr id="32" name="Рисунок 2" descr="C:\Users\user\Desktop\19-25 хром-я. яяяяяяяяяяяяяяяя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9-25 хром-я. яяяяяяяяяяяяяяяяяя.jpg"/>
                    <pic:cNvPicPr>
                      <a:picLocks noChangeAspect="1" noChangeArrowheads="1"/>
                    </pic:cNvPicPr>
                  </pic:nvPicPr>
                  <pic:blipFill>
                    <a:blip r:embed="rId31" cstate="print"/>
                    <a:srcRect b="16736"/>
                    <a:stretch>
                      <a:fillRect/>
                    </a:stretch>
                  </pic:blipFill>
                  <pic:spPr bwMode="auto">
                    <a:xfrm>
                      <a:off x="0" y="0"/>
                      <a:ext cx="5940425" cy="2654300"/>
                    </a:xfrm>
                    <a:prstGeom prst="rect">
                      <a:avLst/>
                    </a:prstGeom>
                    <a:noFill/>
                    <a:ln w="9525">
                      <a:noFill/>
                      <a:miter lim="800000"/>
                      <a:headEnd/>
                      <a:tailEnd/>
                    </a:ln>
                  </pic:spPr>
                </pic:pic>
              </a:graphicData>
            </a:graphic>
          </wp:inline>
        </w:drawing>
      </w:r>
    </w:p>
    <w:p w14:paraId="273DCF9D" w14:textId="77777777" w:rsidR="006F5C09" w:rsidRPr="003A034D" w:rsidRDefault="006F5C09" w:rsidP="00144ACB">
      <w:pPr>
        <w:widowControl w:val="0"/>
        <w:tabs>
          <w:tab w:val="left" w:pos="851"/>
          <w:tab w:val="left" w:pos="993"/>
        </w:tabs>
        <w:autoSpaceDE w:val="0"/>
        <w:autoSpaceDN w:val="0"/>
        <w:adjustRightInd w:val="0"/>
        <w:spacing w:after="0" w:line="240" w:lineRule="auto"/>
        <w:contextualSpacing/>
        <w:jc w:val="center"/>
        <w:rPr>
          <w:rFonts w:ascii="Times New Roman" w:hAnsi="Times New Roman" w:cs="Times New Roman"/>
          <w:sz w:val="28"/>
          <w:szCs w:val="28"/>
          <w:lang w:val="kk-KZ"/>
        </w:rPr>
      </w:pPr>
    </w:p>
    <w:p w14:paraId="09527E73" w14:textId="77777777" w:rsidR="00144ACB" w:rsidRPr="003A034D" w:rsidRDefault="00312E39" w:rsidP="006F5C09">
      <w:pPr>
        <w:spacing w:after="0" w:line="240" w:lineRule="auto"/>
        <w:ind w:firstLine="708"/>
        <w:contextualSpacing/>
        <w:jc w:val="center"/>
        <w:rPr>
          <w:rFonts w:ascii="Times New Roman" w:hAnsi="Times New Roman" w:cs="Times New Roman"/>
          <w:b/>
          <w:bCs/>
          <w:sz w:val="28"/>
          <w:szCs w:val="28"/>
          <w:lang w:val="kk-KZ"/>
        </w:rPr>
      </w:pPr>
      <w:r>
        <w:rPr>
          <w:rFonts w:ascii="Times New Roman" w:hAnsi="Times New Roman" w:cs="Times New Roman"/>
          <w:bCs/>
          <w:sz w:val="28"/>
          <w:szCs w:val="28"/>
          <w:lang w:val="kk-KZ"/>
        </w:rPr>
        <w:t>20-ші сурет</w:t>
      </w:r>
      <w:r>
        <w:rPr>
          <w:rFonts w:ascii="Times New Roman" w:hAnsi="Times New Roman" w:cs="Times New Roman"/>
          <w:b/>
          <w:bCs/>
          <w:sz w:val="28"/>
          <w:szCs w:val="28"/>
          <w:lang w:val="kk-KZ"/>
        </w:rPr>
        <w:t xml:space="preserve"> – </w:t>
      </w:r>
      <w:r>
        <w:rPr>
          <w:rFonts w:ascii="Times New Roman" w:hAnsi="Times New Roman" w:cs="Times New Roman"/>
          <w:bCs/>
          <w:sz w:val="28"/>
          <w:szCs w:val="28"/>
          <w:lang w:val="kk-KZ"/>
        </w:rPr>
        <w:t>хроматографиялық тазартудан кейінгі рСМА19-25 фракциялық электрофорез көрінісі.</w:t>
      </w:r>
    </w:p>
    <w:p w14:paraId="3CC9AF09" w14:textId="77777777" w:rsidR="00144ACB" w:rsidRPr="003A034D" w:rsidRDefault="00144ACB" w:rsidP="00144ACB">
      <w:pPr>
        <w:spacing w:after="0" w:line="240" w:lineRule="auto"/>
        <w:ind w:firstLine="708"/>
        <w:contextualSpacing/>
        <w:jc w:val="center"/>
        <w:rPr>
          <w:rFonts w:ascii="Times New Roman" w:hAnsi="Times New Roman" w:cs="Times New Roman"/>
          <w:bCs/>
          <w:sz w:val="28"/>
          <w:szCs w:val="28"/>
          <w:lang w:val="kk-KZ"/>
        </w:rPr>
      </w:pPr>
    </w:p>
    <w:p w14:paraId="204CBB05" w14:textId="77777777" w:rsidR="00144ACB" w:rsidRPr="003A034D" w:rsidRDefault="00312E39" w:rsidP="00144ACB">
      <w:pPr>
        <w:widowControl w:val="0"/>
        <w:tabs>
          <w:tab w:val="left" w:pos="851"/>
          <w:tab w:val="left" w:pos="993"/>
        </w:tabs>
        <w:autoSpaceDE w:val="0"/>
        <w:autoSpaceDN w:val="0"/>
        <w:adjustRightInd w:val="0"/>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4"/>
          <w:szCs w:val="24"/>
          <w:lang w:val="kk-KZ"/>
        </w:rPr>
        <w:tab/>
      </w:r>
      <w:r>
        <w:rPr>
          <w:rFonts w:ascii="Times New Roman" w:hAnsi="Times New Roman" w:cs="Times New Roman"/>
          <w:sz w:val="28"/>
          <w:szCs w:val="28"/>
          <w:lang w:val="kk-KZ"/>
        </w:rPr>
        <w:t>1 – Хроматографиядан кейінгі сынама; 2 – 20 мМ имидазол ертіндісімен шаю; 3 – 50 мМ имидазол ерітіндісімен;  4, 5, 6 – 50 мМ имидазол ерітіндісімен;   7, 8, 9, 10  – 150 мМ имидазол ерітіндісімен; 11, 12, 13, 14 – фракция 500 мМ имидазол; 15 – ақуыздық маркер</w:t>
      </w:r>
    </w:p>
    <w:p w14:paraId="3AAF84FC" w14:textId="77777777" w:rsidR="00144ACB" w:rsidRPr="003A034D" w:rsidRDefault="00144ACB" w:rsidP="00144ACB">
      <w:pPr>
        <w:widowControl w:val="0"/>
        <w:tabs>
          <w:tab w:val="left" w:pos="851"/>
          <w:tab w:val="left" w:pos="993"/>
        </w:tabs>
        <w:autoSpaceDE w:val="0"/>
        <w:autoSpaceDN w:val="0"/>
        <w:adjustRightInd w:val="0"/>
        <w:spacing w:after="0" w:line="240" w:lineRule="auto"/>
        <w:contextualSpacing/>
        <w:jc w:val="both"/>
        <w:rPr>
          <w:rFonts w:ascii="Times New Roman" w:hAnsi="Times New Roman" w:cs="Times New Roman"/>
          <w:sz w:val="28"/>
          <w:szCs w:val="28"/>
          <w:lang w:val="kk-KZ"/>
        </w:rPr>
      </w:pPr>
    </w:p>
    <w:p w14:paraId="7A8D8D09" w14:textId="77777777" w:rsidR="00144ACB" w:rsidRPr="003A034D" w:rsidRDefault="0052492C" w:rsidP="00144ACB">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D13D7CB" wp14:editId="3D4A6083">
            <wp:extent cx="5940425" cy="2813050"/>
            <wp:effectExtent l="19050" t="0" r="3175" b="0"/>
            <wp:docPr id="33" name="Рисунок 3" descr="C:\Users\user\Desktop\25-31 хром-я яяяяя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5-31 хром-я яяяяяяя.jpg"/>
                    <pic:cNvPicPr>
                      <a:picLocks noChangeAspect="1" noChangeArrowheads="1"/>
                    </pic:cNvPicPr>
                  </pic:nvPicPr>
                  <pic:blipFill>
                    <a:blip r:embed="rId32" cstate="print"/>
                    <a:srcRect b="13812"/>
                    <a:stretch>
                      <a:fillRect/>
                    </a:stretch>
                  </pic:blipFill>
                  <pic:spPr bwMode="auto">
                    <a:xfrm>
                      <a:off x="0" y="0"/>
                      <a:ext cx="5940425" cy="2813050"/>
                    </a:xfrm>
                    <a:prstGeom prst="rect">
                      <a:avLst/>
                    </a:prstGeom>
                    <a:noFill/>
                    <a:ln w="9525">
                      <a:noFill/>
                      <a:miter lim="800000"/>
                      <a:headEnd/>
                      <a:tailEnd/>
                    </a:ln>
                  </pic:spPr>
                </pic:pic>
              </a:graphicData>
            </a:graphic>
          </wp:inline>
        </w:drawing>
      </w:r>
    </w:p>
    <w:p w14:paraId="23689C24" w14:textId="77777777" w:rsidR="006F5C09" w:rsidRPr="003A034D" w:rsidRDefault="006F5C09" w:rsidP="00144ACB">
      <w:pPr>
        <w:spacing w:after="0" w:line="240" w:lineRule="auto"/>
        <w:contextualSpacing/>
        <w:jc w:val="center"/>
        <w:rPr>
          <w:rFonts w:ascii="Times New Roman" w:hAnsi="Times New Roman" w:cs="Times New Roman"/>
          <w:sz w:val="28"/>
          <w:szCs w:val="28"/>
          <w:lang w:val="kk-KZ"/>
        </w:rPr>
      </w:pPr>
    </w:p>
    <w:p w14:paraId="7F3ACCF1" w14:textId="77777777" w:rsidR="00144ACB" w:rsidRPr="003A034D" w:rsidRDefault="00312E39" w:rsidP="006F5C09">
      <w:pPr>
        <w:spacing w:after="0" w:line="240" w:lineRule="auto"/>
        <w:ind w:firstLine="708"/>
        <w:contextualSpacing/>
        <w:jc w:val="center"/>
        <w:rPr>
          <w:rFonts w:ascii="Times New Roman" w:hAnsi="Times New Roman" w:cs="Times New Roman"/>
          <w:b/>
          <w:bCs/>
          <w:sz w:val="28"/>
          <w:szCs w:val="28"/>
          <w:lang w:val="kk-KZ"/>
        </w:rPr>
      </w:pPr>
      <w:r>
        <w:rPr>
          <w:rFonts w:ascii="Times New Roman" w:hAnsi="Times New Roman" w:cs="Times New Roman"/>
          <w:bCs/>
          <w:sz w:val="28"/>
          <w:szCs w:val="28"/>
          <w:lang w:val="kk-KZ"/>
        </w:rPr>
        <w:t>21-ші сурет</w:t>
      </w:r>
      <w:r>
        <w:rPr>
          <w:rFonts w:ascii="Times New Roman" w:hAnsi="Times New Roman" w:cs="Times New Roman"/>
          <w:b/>
          <w:bCs/>
          <w:sz w:val="28"/>
          <w:szCs w:val="28"/>
          <w:lang w:val="kk-KZ"/>
        </w:rPr>
        <w:t xml:space="preserve"> – </w:t>
      </w:r>
      <w:r>
        <w:rPr>
          <w:rFonts w:ascii="Times New Roman" w:hAnsi="Times New Roman" w:cs="Times New Roman"/>
          <w:bCs/>
          <w:sz w:val="28"/>
          <w:szCs w:val="28"/>
          <w:lang w:val="kk-KZ"/>
        </w:rPr>
        <w:t>хроматографиялық тазартудан кейінгі рСМА25-31 фракциялық электрофорез көрінісі.</w:t>
      </w:r>
    </w:p>
    <w:p w14:paraId="0DD53EC7" w14:textId="77777777" w:rsidR="00144ACB" w:rsidRPr="003A034D" w:rsidRDefault="00144ACB" w:rsidP="00144ACB">
      <w:pPr>
        <w:spacing w:after="0" w:line="240" w:lineRule="auto"/>
        <w:ind w:firstLine="708"/>
        <w:contextualSpacing/>
        <w:jc w:val="center"/>
        <w:rPr>
          <w:rFonts w:ascii="Times New Roman" w:hAnsi="Times New Roman" w:cs="Times New Roman"/>
          <w:bCs/>
          <w:sz w:val="28"/>
          <w:szCs w:val="28"/>
          <w:lang w:val="kk-KZ"/>
        </w:rPr>
      </w:pPr>
    </w:p>
    <w:p w14:paraId="48D60A45" w14:textId="77777777" w:rsidR="00144ACB" w:rsidRPr="003A034D" w:rsidRDefault="00312E39" w:rsidP="00144ACB">
      <w:pPr>
        <w:widowControl w:val="0"/>
        <w:tabs>
          <w:tab w:val="left" w:pos="851"/>
          <w:tab w:val="left" w:pos="993"/>
        </w:tabs>
        <w:autoSpaceDE w:val="0"/>
        <w:autoSpaceDN w:val="0"/>
        <w:adjustRightInd w:val="0"/>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4"/>
          <w:szCs w:val="24"/>
          <w:lang w:val="kk-KZ"/>
        </w:rPr>
        <w:tab/>
      </w:r>
      <w:r>
        <w:rPr>
          <w:rFonts w:ascii="Times New Roman" w:hAnsi="Times New Roman" w:cs="Times New Roman"/>
          <w:sz w:val="28"/>
          <w:szCs w:val="28"/>
          <w:lang w:val="kk-KZ"/>
        </w:rPr>
        <w:t>1 – Хроматографиядан кейінгі сынама; 2 – 20 мМ имидазол ертіндісімен шаю; 3 – 50 мМ имидазол ерітіндісімен;  4, 5, 6 – 50 мМ имидазол ерітіндісімен;   7, 8, 9, 10  – 150 мМ имидазол ерітіндісімен; 11, 12, 13, 14 – фракция 500 мМ имидазол; 15 – ақуыздық маркер</w:t>
      </w:r>
    </w:p>
    <w:p w14:paraId="5654D8D3" w14:textId="77777777" w:rsidR="00144ACB" w:rsidRPr="003A034D" w:rsidRDefault="00144ACB" w:rsidP="00144ACB">
      <w:pPr>
        <w:spacing w:after="0" w:line="240" w:lineRule="auto"/>
        <w:contextualSpacing/>
        <w:jc w:val="center"/>
        <w:rPr>
          <w:rFonts w:ascii="Times New Roman" w:hAnsi="Times New Roman" w:cs="Times New Roman"/>
          <w:sz w:val="28"/>
          <w:szCs w:val="28"/>
          <w:lang w:val="kk-KZ"/>
        </w:rPr>
      </w:pPr>
    </w:p>
    <w:p w14:paraId="100EF5BD" w14:textId="77777777" w:rsidR="00144ACB" w:rsidRPr="003A034D" w:rsidRDefault="0052492C" w:rsidP="00144ACB">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9654C4B" wp14:editId="6E2CB6C1">
            <wp:extent cx="5940425" cy="2889250"/>
            <wp:effectExtent l="19050" t="0" r="3175" b="0"/>
            <wp:docPr id="34" name="Рисунок 4" descr="C:\Users\user\Desktop\19-31 хром-я яяяяяяяяяяяяяяя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9-31 хром-я яяяяяяяяяяяяяяяяя.jpg"/>
                    <pic:cNvPicPr>
                      <a:picLocks noChangeAspect="1" noChangeArrowheads="1"/>
                    </pic:cNvPicPr>
                  </pic:nvPicPr>
                  <pic:blipFill>
                    <a:blip r:embed="rId33" cstate="print"/>
                    <a:srcRect b="12115"/>
                    <a:stretch>
                      <a:fillRect/>
                    </a:stretch>
                  </pic:blipFill>
                  <pic:spPr bwMode="auto">
                    <a:xfrm>
                      <a:off x="0" y="0"/>
                      <a:ext cx="5940425" cy="2889250"/>
                    </a:xfrm>
                    <a:prstGeom prst="rect">
                      <a:avLst/>
                    </a:prstGeom>
                    <a:noFill/>
                    <a:ln w="9525">
                      <a:noFill/>
                      <a:miter lim="800000"/>
                      <a:headEnd/>
                      <a:tailEnd/>
                    </a:ln>
                  </pic:spPr>
                </pic:pic>
              </a:graphicData>
            </a:graphic>
          </wp:inline>
        </w:drawing>
      </w:r>
    </w:p>
    <w:p w14:paraId="28F61A65" w14:textId="77777777" w:rsidR="006F5C09" w:rsidRPr="003A034D" w:rsidRDefault="006F5C09" w:rsidP="00144ACB">
      <w:pPr>
        <w:spacing w:after="0" w:line="240" w:lineRule="auto"/>
        <w:contextualSpacing/>
        <w:jc w:val="center"/>
        <w:rPr>
          <w:rFonts w:ascii="Times New Roman" w:hAnsi="Times New Roman" w:cs="Times New Roman"/>
          <w:sz w:val="28"/>
          <w:szCs w:val="28"/>
          <w:lang w:val="kk-KZ"/>
        </w:rPr>
      </w:pPr>
    </w:p>
    <w:p w14:paraId="045F5A27" w14:textId="77777777" w:rsidR="00144ACB" w:rsidRPr="003A034D" w:rsidRDefault="00312E39" w:rsidP="006F5C09">
      <w:pPr>
        <w:spacing w:after="0" w:line="240" w:lineRule="auto"/>
        <w:ind w:firstLine="708"/>
        <w:contextualSpacing/>
        <w:jc w:val="center"/>
        <w:rPr>
          <w:rFonts w:ascii="Times New Roman" w:hAnsi="Times New Roman" w:cs="Times New Roman"/>
          <w:bCs/>
          <w:sz w:val="28"/>
          <w:szCs w:val="28"/>
          <w:lang w:val="kk-KZ"/>
        </w:rPr>
      </w:pPr>
      <w:r>
        <w:rPr>
          <w:rFonts w:ascii="Times New Roman" w:hAnsi="Times New Roman" w:cs="Times New Roman"/>
          <w:bCs/>
          <w:sz w:val="28"/>
          <w:szCs w:val="28"/>
          <w:lang w:val="kk-KZ"/>
        </w:rPr>
        <w:t>22-ші сурет</w:t>
      </w:r>
      <w:r>
        <w:rPr>
          <w:rFonts w:ascii="Times New Roman" w:hAnsi="Times New Roman" w:cs="Times New Roman"/>
          <w:b/>
          <w:bCs/>
          <w:sz w:val="28"/>
          <w:szCs w:val="28"/>
          <w:lang w:val="kk-KZ"/>
        </w:rPr>
        <w:t xml:space="preserve"> – </w:t>
      </w:r>
      <w:r>
        <w:rPr>
          <w:rFonts w:ascii="Times New Roman" w:hAnsi="Times New Roman" w:cs="Times New Roman"/>
          <w:sz w:val="28"/>
          <w:szCs w:val="28"/>
          <w:lang w:val="kk-KZ"/>
        </w:rPr>
        <w:t>Х</w:t>
      </w:r>
      <w:r>
        <w:rPr>
          <w:rFonts w:ascii="Times New Roman" w:hAnsi="Times New Roman" w:cs="Times New Roman"/>
          <w:bCs/>
          <w:sz w:val="28"/>
          <w:szCs w:val="28"/>
          <w:lang w:val="kk-KZ"/>
        </w:rPr>
        <w:t>роматографиялық тазартудан кейінгі рСМА19-31 фракциялық электрофорез көрінісі.</w:t>
      </w:r>
    </w:p>
    <w:p w14:paraId="59124C41" w14:textId="77777777" w:rsidR="006F5C09" w:rsidRPr="003A034D" w:rsidRDefault="006F5C09" w:rsidP="006F5C09">
      <w:pPr>
        <w:spacing w:after="0" w:line="240" w:lineRule="auto"/>
        <w:ind w:firstLine="708"/>
        <w:contextualSpacing/>
        <w:jc w:val="center"/>
        <w:rPr>
          <w:rFonts w:ascii="Times New Roman" w:hAnsi="Times New Roman" w:cs="Times New Roman"/>
          <w:b/>
          <w:bCs/>
          <w:sz w:val="28"/>
          <w:szCs w:val="28"/>
          <w:lang w:val="kk-KZ"/>
        </w:rPr>
      </w:pPr>
    </w:p>
    <w:p w14:paraId="2E043B65" w14:textId="77777777" w:rsidR="00144ACB" w:rsidRPr="003A034D" w:rsidRDefault="00312E39" w:rsidP="00144ACB">
      <w:pPr>
        <w:widowControl w:val="0"/>
        <w:tabs>
          <w:tab w:val="left" w:pos="851"/>
          <w:tab w:val="left" w:pos="993"/>
        </w:tabs>
        <w:autoSpaceDE w:val="0"/>
        <w:autoSpaceDN w:val="0"/>
        <w:adjustRightInd w:val="0"/>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4"/>
          <w:szCs w:val="24"/>
          <w:lang w:val="kk-KZ"/>
        </w:rPr>
        <w:tab/>
      </w:r>
      <w:r>
        <w:rPr>
          <w:rFonts w:ascii="Times New Roman" w:hAnsi="Times New Roman" w:cs="Times New Roman"/>
          <w:sz w:val="28"/>
          <w:szCs w:val="28"/>
          <w:lang w:val="kk-KZ"/>
        </w:rPr>
        <w:t>1 – Хроматографиядан кейінгі сынама; 2 – 20 мМ имидазол ертіндісімен шаю; 3 – 50 мМ имидазол ерітіндісімен;  4, 5, 6 – 50 мМ имидазол ерітіндісімен;   7, 8, 9, 10  – 150 мМ имидазол ерітіндісімен; 11, 12, 13, 14 – фракция 500 мМ имидазол; 15 – ақуыздық маркер</w:t>
      </w:r>
    </w:p>
    <w:p w14:paraId="73676D1A" w14:textId="77777777" w:rsidR="00144ACB" w:rsidRPr="003A034D" w:rsidRDefault="00312E39" w:rsidP="00144ACB">
      <w:pPr>
        <w:widowControl w:val="0"/>
        <w:tabs>
          <w:tab w:val="left" w:pos="851"/>
          <w:tab w:val="left" w:pos="993"/>
        </w:tabs>
        <w:autoSpaceDE w:val="0"/>
        <w:autoSpaceDN w:val="0"/>
        <w:adjustRightInd w:val="0"/>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ab/>
      </w:r>
    </w:p>
    <w:p w14:paraId="61D16F5C" w14:textId="77777777" w:rsidR="00144ACB" w:rsidRPr="003A034D" w:rsidRDefault="00312E39" w:rsidP="00144ACB">
      <w:pPr>
        <w:widowControl w:val="0"/>
        <w:tabs>
          <w:tab w:val="left" w:pos="851"/>
          <w:tab w:val="left" w:pos="993"/>
        </w:tabs>
        <w:autoSpaceDE w:val="0"/>
        <w:autoSpaceDN w:val="0"/>
        <w:adjustRightInd w:val="0"/>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ab/>
        <w:t>20, 21, 22 - суреттерден көрініп тұрғандай, ақуызды элюция 50 мМ имидазолы бар буферді қосудан басталады, алайда, қоспасыз таза ақуыздың шығуы 150 мМ және 500 мМ имидазолды қолданылған фракцияларда байқалады.</w:t>
      </w:r>
    </w:p>
    <w:p w14:paraId="3AAA126F" w14:textId="77777777" w:rsidR="00794D43" w:rsidRPr="003A034D" w:rsidRDefault="00794D43" w:rsidP="008D3BC0">
      <w:pPr>
        <w:spacing w:after="0" w:line="240" w:lineRule="auto"/>
        <w:ind w:firstLine="708"/>
        <w:jc w:val="both"/>
        <w:rPr>
          <w:rFonts w:ascii="Times New Roman" w:hAnsi="Times New Roman" w:cs="Times New Roman"/>
          <w:sz w:val="28"/>
          <w:szCs w:val="28"/>
          <w:lang w:val="kk-KZ"/>
        </w:rPr>
      </w:pPr>
    </w:p>
    <w:p w14:paraId="29920963" w14:textId="77777777" w:rsidR="008D3BC0" w:rsidRPr="003A034D" w:rsidRDefault="00312E39" w:rsidP="008D3BC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Өндірген рСМА-дың ДСН-ПААГ-індегі электрофорезі</w:t>
      </w:r>
      <w:r>
        <w:rPr>
          <w:rFonts w:ascii="Times New Roman" w:hAnsi="Times New Roman" w:cs="Times New Roman"/>
          <w:sz w:val="28"/>
          <w:szCs w:val="28"/>
          <w:lang w:val="kk-KZ"/>
        </w:rPr>
        <w:t xml:space="preserve"> </w:t>
      </w:r>
      <w:r>
        <w:rPr>
          <w:rFonts w:ascii="Times New Roman" w:hAnsi="Times New Roman" w:cs="Times New Roman"/>
          <w:bCs/>
          <w:sz w:val="28"/>
          <w:szCs w:val="28"/>
          <w:lang w:val="kk-KZ"/>
        </w:rPr>
        <w:t>және экспрессияланған ақуыздардың вестерн-блоттингтегі антигенділігі (</w:t>
      </w:r>
      <w:r>
        <w:rPr>
          <w:rFonts w:ascii="Times New Roman" w:hAnsi="Times New Roman" w:cs="Times New Roman"/>
          <w:sz w:val="28"/>
          <w:szCs w:val="28"/>
          <w:lang w:val="kk-KZ"/>
        </w:rPr>
        <w:t>23-ші суретте келтірілген.</w:t>
      </w:r>
    </w:p>
    <w:p w14:paraId="627EE55E" w14:textId="77777777" w:rsidR="008D3BC0" w:rsidRPr="003A034D" w:rsidRDefault="008D3BC0" w:rsidP="008D3BC0">
      <w:pPr>
        <w:spacing w:after="0" w:line="240" w:lineRule="auto"/>
        <w:ind w:firstLine="708"/>
        <w:jc w:val="both"/>
        <w:rPr>
          <w:rFonts w:ascii="Times New Roman" w:hAnsi="Times New Roman" w:cs="Times New Roman"/>
          <w:sz w:val="28"/>
          <w:szCs w:val="28"/>
          <w:lang w:val="kk-KZ"/>
        </w:rPr>
      </w:pPr>
    </w:p>
    <w:p w14:paraId="39322F26" w14:textId="77777777" w:rsidR="00E40484" w:rsidRPr="003A034D" w:rsidRDefault="0052492C" w:rsidP="000437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665408" behindDoc="0" locked="0" layoutInCell="1" allowOverlap="1" wp14:anchorId="446BFE54" wp14:editId="7E08ABDC">
            <wp:simplePos x="0" y="0"/>
            <wp:positionH relativeFrom="column">
              <wp:align>left</wp:align>
            </wp:positionH>
            <wp:positionV relativeFrom="paragraph">
              <wp:align>top</wp:align>
            </wp:positionV>
            <wp:extent cx="5706745" cy="4281805"/>
            <wp:effectExtent l="19050" t="0" r="8255" b="0"/>
            <wp:wrapSquare wrapText="bothSides"/>
            <wp:docPr id="7" name="Рисунок 7" descr="C:\Users\Aitbay01\Documents\Veterinary World 19.04.2021\Figure 1-4\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itbay01\Documents\Veterinary World 19.04.2021\Figure 1-4\Figure 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06745" cy="4281805"/>
                    </a:xfrm>
                    <a:prstGeom prst="rect">
                      <a:avLst/>
                    </a:prstGeom>
                    <a:noFill/>
                    <a:ln>
                      <a:noFill/>
                    </a:ln>
                  </pic:spPr>
                </pic:pic>
              </a:graphicData>
            </a:graphic>
          </wp:anchor>
        </w:drawing>
      </w:r>
    </w:p>
    <w:p w14:paraId="5547A323" w14:textId="77777777" w:rsidR="00E40484" w:rsidRPr="003A034D" w:rsidRDefault="00E40484" w:rsidP="00043738">
      <w:pPr>
        <w:spacing w:after="0" w:line="240" w:lineRule="auto"/>
        <w:ind w:firstLine="708"/>
        <w:jc w:val="both"/>
        <w:rPr>
          <w:rFonts w:ascii="Times New Roman" w:hAnsi="Times New Roman" w:cs="Times New Roman"/>
          <w:sz w:val="28"/>
          <w:szCs w:val="28"/>
          <w:lang w:val="kk-KZ"/>
        </w:rPr>
      </w:pPr>
    </w:p>
    <w:p w14:paraId="384A69DB"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19CBBEDE"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386608FD"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3D73B08C"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1A48AE26"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714D9FA0"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49F1A354"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56139E10"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49A3AFC4"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279AD7E2"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7A58BF3B"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39AD3B3C" w14:textId="77777777" w:rsidR="007B7A7F" w:rsidRPr="003A034D" w:rsidRDefault="007B7A7F" w:rsidP="00043738">
      <w:pPr>
        <w:spacing w:after="0" w:line="240" w:lineRule="auto"/>
        <w:ind w:firstLine="708"/>
        <w:jc w:val="both"/>
        <w:rPr>
          <w:rFonts w:ascii="Times New Roman" w:hAnsi="Times New Roman" w:cs="Times New Roman"/>
          <w:sz w:val="28"/>
          <w:szCs w:val="28"/>
          <w:lang w:val="kk-KZ"/>
        </w:rPr>
      </w:pPr>
    </w:p>
    <w:p w14:paraId="45C64FED" w14:textId="77777777" w:rsidR="00E40484" w:rsidRPr="003A034D" w:rsidRDefault="00E40484" w:rsidP="00043738">
      <w:pPr>
        <w:spacing w:after="0" w:line="240" w:lineRule="auto"/>
        <w:ind w:firstLine="708"/>
        <w:jc w:val="both"/>
        <w:rPr>
          <w:rFonts w:ascii="Times New Roman" w:hAnsi="Times New Roman" w:cs="Times New Roman"/>
          <w:sz w:val="28"/>
          <w:szCs w:val="28"/>
          <w:lang w:val="kk-KZ"/>
        </w:rPr>
      </w:pPr>
    </w:p>
    <w:p w14:paraId="63F51CD9" w14:textId="77777777" w:rsidR="00E40484" w:rsidRPr="003A034D" w:rsidRDefault="00E40484" w:rsidP="00043738">
      <w:pPr>
        <w:spacing w:after="0" w:line="240" w:lineRule="auto"/>
        <w:ind w:firstLine="708"/>
        <w:jc w:val="both"/>
        <w:rPr>
          <w:rFonts w:ascii="Times New Roman" w:hAnsi="Times New Roman" w:cs="Times New Roman"/>
          <w:sz w:val="28"/>
          <w:szCs w:val="28"/>
          <w:lang w:val="kk-KZ"/>
        </w:rPr>
      </w:pPr>
    </w:p>
    <w:p w14:paraId="4D60A44C" w14:textId="77777777" w:rsidR="00E40484" w:rsidRPr="003A034D" w:rsidRDefault="00E40484" w:rsidP="00043738">
      <w:pPr>
        <w:spacing w:after="0" w:line="240" w:lineRule="auto"/>
        <w:ind w:firstLine="708"/>
        <w:jc w:val="both"/>
        <w:rPr>
          <w:rFonts w:ascii="Times New Roman" w:hAnsi="Times New Roman" w:cs="Times New Roman"/>
          <w:sz w:val="28"/>
          <w:szCs w:val="28"/>
          <w:lang w:val="kk-KZ"/>
        </w:rPr>
      </w:pPr>
    </w:p>
    <w:p w14:paraId="0F8BCDEE" w14:textId="77777777" w:rsidR="00E40484" w:rsidRPr="003A034D" w:rsidRDefault="00E40484" w:rsidP="00043738">
      <w:pPr>
        <w:spacing w:after="0" w:line="240" w:lineRule="auto"/>
        <w:ind w:firstLine="708"/>
        <w:jc w:val="both"/>
        <w:rPr>
          <w:rFonts w:ascii="Times New Roman" w:hAnsi="Times New Roman" w:cs="Times New Roman"/>
          <w:sz w:val="28"/>
          <w:szCs w:val="28"/>
          <w:lang w:val="kk-KZ"/>
        </w:rPr>
      </w:pPr>
    </w:p>
    <w:p w14:paraId="0167E088" w14:textId="77777777" w:rsidR="00E40484" w:rsidRPr="003A034D" w:rsidRDefault="00E40484" w:rsidP="00043738">
      <w:pPr>
        <w:spacing w:after="0" w:line="240" w:lineRule="auto"/>
        <w:ind w:firstLine="708"/>
        <w:jc w:val="both"/>
        <w:rPr>
          <w:rFonts w:ascii="Times New Roman" w:hAnsi="Times New Roman" w:cs="Times New Roman"/>
          <w:sz w:val="28"/>
          <w:szCs w:val="28"/>
          <w:lang w:val="kk-KZ"/>
        </w:rPr>
      </w:pPr>
    </w:p>
    <w:p w14:paraId="091D764F" w14:textId="77777777" w:rsidR="008D3BC0" w:rsidRPr="003A034D" w:rsidRDefault="00312E39" w:rsidP="00E4048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p>
    <w:p w14:paraId="4A507151" w14:textId="77777777" w:rsidR="00EF3BE4" w:rsidRPr="003A034D" w:rsidRDefault="00EF3BE4" w:rsidP="00E40484">
      <w:pPr>
        <w:spacing w:after="0" w:line="240" w:lineRule="auto"/>
        <w:ind w:firstLine="708"/>
        <w:jc w:val="both"/>
        <w:rPr>
          <w:rFonts w:ascii="Times New Roman" w:hAnsi="Times New Roman" w:cs="Times New Roman"/>
          <w:sz w:val="28"/>
          <w:szCs w:val="28"/>
          <w:lang w:val="kk-KZ"/>
        </w:rPr>
      </w:pPr>
    </w:p>
    <w:p w14:paraId="0B1813BF" w14:textId="77777777" w:rsidR="00DA5EF3" w:rsidRPr="003A034D" w:rsidRDefault="00312E39" w:rsidP="00DA5EF3">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bCs/>
          <w:sz w:val="28"/>
          <w:szCs w:val="28"/>
          <w:lang w:val="kk-KZ"/>
        </w:rPr>
        <w:t xml:space="preserve">23-ші сурет </w:t>
      </w:r>
      <w:r>
        <w:rPr>
          <w:rFonts w:ascii="Times New Roman" w:hAnsi="Times New Roman" w:cs="Times New Roman"/>
          <w:b/>
          <w:bCs/>
          <w:sz w:val="28"/>
          <w:szCs w:val="28"/>
          <w:lang w:val="kk-KZ"/>
        </w:rPr>
        <w:t>–</w:t>
      </w:r>
      <w:r>
        <w:rPr>
          <w:rFonts w:ascii="Times New Roman" w:hAnsi="Times New Roman" w:cs="Times New Roman"/>
          <w:bCs/>
          <w:sz w:val="28"/>
          <w:szCs w:val="28"/>
          <w:lang w:val="kk-KZ"/>
        </w:rPr>
        <w:t xml:space="preserve"> </w:t>
      </w:r>
      <w:r>
        <w:rPr>
          <w:rFonts w:ascii="Times New Roman" w:hAnsi="Times New Roman" w:cs="Times New Roman"/>
          <w:sz w:val="28"/>
          <w:szCs w:val="28"/>
          <w:lang w:val="kk-KZ"/>
        </w:rPr>
        <w:t>1-ші жолақ - рСМА25+31; 2-ші жолақ - рСМА19+25; 3-ші жолақ - рСМА19+31; M - маркерлер.</w:t>
      </w:r>
    </w:p>
    <w:p w14:paraId="35BA43FB" w14:textId="77777777" w:rsidR="00DA5EF3" w:rsidRPr="003A034D" w:rsidRDefault="00DA5EF3" w:rsidP="00DA5EF3">
      <w:pPr>
        <w:spacing w:after="0" w:line="240" w:lineRule="auto"/>
        <w:ind w:firstLine="708"/>
        <w:jc w:val="center"/>
        <w:rPr>
          <w:rFonts w:ascii="Times New Roman" w:hAnsi="Times New Roman" w:cs="Times New Roman"/>
          <w:sz w:val="28"/>
          <w:szCs w:val="28"/>
          <w:lang w:val="kk-KZ"/>
        </w:rPr>
      </w:pPr>
    </w:p>
    <w:p w14:paraId="45CEB37F" w14:textId="77777777" w:rsidR="00EB0001" w:rsidRPr="003A034D" w:rsidRDefault="00312E39" w:rsidP="00DA0FB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i/>
          <w:sz w:val="28"/>
          <w:szCs w:val="28"/>
          <w:lang w:val="kk-KZ"/>
        </w:rPr>
        <w:t xml:space="preserve">Escherichia coli </w:t>
      </w:r>
      <w:r>
        <w:rPr>
          <w:rFonts w:ascii="Times New Roman" w:hAnsi="Times New Roman" w:cs="Times New Roman"/>
          <w:sz w:val="28"/>
          <w:szCs w:val="28"/>
          <w:lang w:val="kk-KZ"/>
        </w:rPr>
        <w:t>BL21 (DE3)</w:t>
      </w:r>
      <w:r>
        <w:rPr>
          <w:rFonts w:ascii="Times New Roman" w:hAnsi="Times New Roman" w:cs="Times New Roman"/>
          <w:bCs/>
          <w:sz w:val="28"/>
          <w:szCs w:val="28"/>
          <w:lang w:val="kk-KZ"/>
        </w:rPr>
        <w:t xml:space="preserve"> экспрессиялаған рСМА-дың ДСН-ПААГ-індегі электрофорезі </w:t>
      </w:r>
      <w:r>
        <w:rPr>
          <w:rFonts w:ascii="Times New Roman" w:hAnsi="Times New Roman" w:cs="Times New Roman"/>
          <w:sz w:val="28"/>
          <w:szCs w:val="28"/>
          <w:lang w:val="kk-KZ"/>
        </w:rPr>
        <w:t xml:space="preserve">(А) </w:t>
      </w:r>
      <w:r>
        <w:rPr>
          <w:rFonts w:ascii="Times New Roman" w:hAnsi="Times New Roman" w:cs="Times New Roman"/>
          <w:bCs/>
          <w:sz w:val="28"/>
          <w:szCs w:val="28"/>
          <w:lang w:val="kk-KZ"/>
        </w:rPr>
        <w:t xml:space="preserve">және экспрессияланған ақуыздардың вестерн-блоттингтегі антигенділігі (В).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рекомбинантты ақуыздары 12% </w:t>
      </w:r>
      <w:r>
        <w:rPr>
          <w:rFonts w:ascii="Times New Roman" w:hAnsi="Times New Roman" w:cs="Times New Roman"/>
          <w:bCs/>
          <w:sz w:val="28"/>
          <w:szCs w:val="28"/>
          <w:lang w:val="kk-KZ"/>
        </w:rPr>
        <w:t xml:space="preserve">ДСН-ПААГ </w:t>
      </w:r>
      <w:r>
        <w:rPr>
          <w:rFonts w:ascii="Times New Roman" w:hAnsi="Times New Roman" w:cs="Times New Roman"/>
          <w:sz w:val="28"/>
          <w:szCs w:val="28"/>
          <w:lang w:val="kk-KZ"/>
        </w:rPr>
        <w:t xml:space="preserve">электрофорезі көмегімен бөлініп алынды және R250 бромфенол көк түске боялды(А). Ақуыздардың антигенділігі ж-ИФТ-ында </w:t>
      </w:r>
      <w:r>
        <w:rPr>
          <w:rFonts w:ascii="Times New Roman" w:hAnsi="Times New Roman" w:cs="Times New Roman"/>
          <w:i/>
          <w:sz w:val="28"/>
          <w:szCs w:val="28"/>
          <w:lang w:val="kk-KZ"/>
        </w:rPr>
        <w:t>Brucella abortus</w:t>
      </w:r>
      <w:r>
        <w:rPr>
          <w:rFonts w:ascii="Times New Roman" w:hAnsi="Times New Roman" w:cs="Times New Roman"/>
          <w:sz w:val="28"/>
          <w:szCs w:val="28"/>
          <w:lang w:val="kk-KZ"/>
        </w:rPr>
        <w:t xml:space="preserve"> 19 штаммының залалсыздандырылған тұтас жасушаларға қарсы титрі 1:51200 болатын қоянның антисарысуын қолдану арқылы анықталды (В).</w:t>
      </w:r>
    </w:p>
    <w:p w14:paraId="25C8FBA3" w14:textId="77777777" w:rsidR="006367B3"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23-ші сурет</w:t>
      </w:r>
      <w:r>
        <w:rPr>
          <w:rFonts w:ascii="Times New Roman" w:hAnsi="Times New Roman" w:cs="Times New Roman"/>
          <w:sz w:val="28"/>
          <w:szCs w:val="28"/>
          <w:lang w:val="kk-KZ"/>
        </w:rPr>
        <w:t xml:space="preserve"> мақсатты өнімдердің электрофорез нәтижелері бойынша мол. с. 35, 32 және 27кДа болатын тиісіншер СМА19+25, </w:t>
      </w:r>
      <w:r>
        <w:rPr>
          <w:rFonts w:ascii="Times New Roman" w:hAnsi="Times New Roman" w:cs="Times New Roman"/>
          <w:bCs/>
          <w:sz w:val="28"/>
          <w:szCs w:val="28"/>
          <w:lang w:val="kk-KZ"/>
        </w:rPr>
        <w:t>рСМА</w:t>
      </w:r>
      <w:r>
        <w:rPr>
          <w:rFonts w:ascii="Times New Roman" w:hAnsi="Times New Roman" w:cs="Times New Roman"/>
          <w:sz w:val="28"/>
          <w:szCs w:val="28"/>
          <w:lang w:val="kk-KZ"/>
        </w:rPr>
        <w:t xml:space="preserve">9+31 және </w:t>
      </w:r>
      <w:r>
        <w:rPr>
          <w:rFonts w:ascii="Times New Roman" w:hAnsi="Times New Roman" w:cs="Times New Roman"/>
          <w:bCs/>
          <w:sz w:val="28"/>
          <w:szCs w:val="28"/>
          <w:lang w:val="kk-KZ"/>
        </w:rPr>
        <w:t>рСМА</w:t>
      </w:r>
      <w:r>
        <w:rPr>
          <w:rFonts w:ascii="Times New Roman" w:hAnsi="Times New Roman" w:cs="Times New Roman"/>
          <w:sz w:val="28"/>
          <w:szCs w:val="28"/>
          <w:lang w:val="kk-KZ"/>
        </w:rPr>
        <w:t xml:space="preserve">25+31 ақуыз жолақтарына бөлінгендігін көрсетеді. </w:t>
      </w:r>
    </w:p>
    <w:p w14:paraId="2A6A504B"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суреттен көрініп тұрғандай,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19 штаммының фенолмен залалсыздандырылған тұтас жасушалары мен қоянды иммундеудің 45-ші күні алынған гипериммунды қан сарысуы рекомбинантты ақуыздардың </w:t>
      </w:r>
      <w:r>
        <w:rPr>
          <w:rFonts w:ascii="Times New Roman" w:hAnsi="Times New Roman" w:cs="Times New Roman"/>
          <w:i/>
          <w:sz w:val="28"/>
          <w:szCs w:val="28"/>
          <w:lang w:val="kk-KZ"/>
        </w:rPr>
        <w:t xml:space="preserve">Brucella </w:t>
      </w:r>
      <w:r>
        <w:rPr>
          <w:rFonts w:ascii="Times New Roman" w:hAnsi="Times New Roman" w:cs="Times New Roman"/>
          <w:sz w:val="28"/>
          <w:szCs w:val="28"/>
          <w:lang w:val="kk-KZ"/>
        </w:rPr>
        <w:t>тұқымына телімділігін иммуноблоттинг әдісінде растай алды.</w:t>
      </w:r>
    </w:p>
    <w:p w14:paraId="4B9709F0" w14:textId="77777777" w:rsidR="007346F0"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Алынған ақуыздардың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 тұқымдасына жататын бактерияларға тән антигенділігі дәстүрлі реакциялар бойынша (АР және КБР) бруцеллезге оң нәтиже берген сиырдың қан сарысуын қолдану арқылы иммуноблот тәсілінде дәлелденді (сурет 24).</w:t>
      </w:r>
    </w:p>
    <w:p w14:paraId="7C651AF8" w14:textId="77777777" w:rsidR="007346F0" w:rsidRPr="003A034D" w:rsidRDefault="007346F0" w:rsidP="005900EC">
      <w:pPr>
        <w:spacing w:after="0" w:line="240" w:lineRule="auto"/>
        <w:ind w:firstLine="708"/>
        <w:jc w:val="both"/>
        <w:rPr>
          <w:rFonts w:ascii="Times New Roman" w:hAnsi="Times New Roman" w:cs="Times New Roman"/>
          <w:sz w:val="28"/>
          <w:szCs w:val="28"/>
          <w:lang w:val="kk-KZ"/>
        </w:rPr>
      </w:pPr>
    </w:p>
    <w:p w14:paraId="4DC893AE" w14:textId="77777777" w:rsidR="007346F0" w:rsidRPr="003A034D" w:rsidRDefault="007346F0" w:rsidP="005900EC">
      <w:pPr>
        <w:spacing w:after="0" w:line="240" w:lineRule="auto"/>
        <w:ind w:firstLine="708"/>
        <w:jc w:val="both"/>
        <w:rPr>
          <w:rFonts w:ascii="Times New Roman" w:hAnsi="Times New Roman" w:cs="Times New Roman"/>
          <w:sz w:val="28"/>
          <w:szCs w:val="28"/>
          <w:lang w:val="kk-KZ"/>
        </w:rPr>
      </w:pPr>
    </w:p>
    <w:p w14:paraId="22D65028" w14:textId="77777777" w:rsidR="007346F0" w:rsidRPr="003A034D" w:rsidRDefault="0052492C"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2DB624D6" wp14:editId="3FB000C8">
            <wp:simplePos x="0" y="0"/>
            <wp:positionH relativeFrom="column">
              <wp:posOffset>1531397</wp:posOffset>
            </wp:positionH>
            <wp:positionV relativeFrom="paragraph">
              <wp:align>top</wp:align>
            </wp:positionV>
            <wp:extent cx="3225800" cy="415290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1130" cy="4158960"/>
                    </a:xfrm>
                    <a:prstGeom prst="rect">
                      <a:avLst/>
                    </a:prstGeom>
                    <a:noFill/>
                    <a:ln>
                      <a:noFill/>
                    </a:ln>
                  </pic:spPr>
                </pic:pic>
              </a:graphicData>
            </a:graphic>
          </wp:anchor>
        </w:drawing>
      </w:r>
    </w:p>
    <w:p w14:paraId="12CDCF1F" w14:textId="77777777" w:rsidR="008C2D6D" w:rsidRPr="003A034D" w:rsidRDefault="00312E39" w:rsidP="007346F0">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br w:type="textWrapping" w:clear="all"/>
      </w:r>
    </w:p>
    <w:p w14:paraId="7C8FA1C3" w14:textId="77777777" w:rsidR="007346F0" w:rsidRPr="003A034D" w:rsidRDefault="00312E39" w:rsidP="00A67C47">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bCs/>
          <w:sz w:val="28"/>
          <w:szCs w:val="28"/>
          <w:lang w:val="kk-KZ"/>
        </w:rPr>
        <w:t xml:space="preserve">24-ші сурет - </w:t>
      </w:r>
      <w:r>
        <w:rPr>
          <w:rFonts w:ascii="Times New Roman" w:hAnsi="Times New Roman" w:cs="Times New Roman"/>
          <w:sz w:val="28"/>
          <w:szCs w:val="28"/>
          <w:lang w:val="kk-KZ"/>
        </w:rPr>
        <w:t>АР және КБР бойынша бруцеллезге оң нәтиже берген сиырдың қан сарысуымен мультипротеиндерді иммуноблот көмегімен анықтау</w:t>
      </w:r>
    </w:p>
    <w:p w14:paraId="2D3DBD50" w14:textId="77777777" w:rsidR="00A67C47" w:rsidRPr="003A034D" w:rsidRDefault="00312E39" w:rsidP="00A67C47">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1-ші жолақ: рСМА25/31; 2-ші жолақ: рСМА25/19; 3-ші жолақ: рСМА19/31; M: маркерлер</w:t>
      </w:r>
    </w:p>
    <w:p w14:paraId="34946920" w14:textId="77777777" w:rsidR="00A67C47" w:rsidRPr="003A034D" w:rsidRDefault="00A67C47" w:rsidP="00DA5EF3">
      <w:pPr>
        <w:spacing w:after="0" w:line="240" w:lineRule="auto"/>
        <w:ind w:firstLine="708"/>
        <w:jc w:val="both"/>
        <w:rPr>
          <w:rFonts w:ascii="Times New Roman" w:hAnsi="Times New Roman" w:cs="Times New Roman"/>
          <w:sz w:val="28"/>
          <w:szCs w:val="28"/>
          <w:lang w:val="kk-KZ"/>
        </w:rPr>
      </w:pPr>
    </w:p>
    <w:p w14:paraId="3C91B9E8" w14:textId="77777777" w:rsidR="007346F0"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Иммуноблот нәтижелері </w:t>
      </w:r>
      <w:r>
        <w:rPr>
          <w:rFonts w:ascii="Times New Roman" w:hAnsi="Times New Roman" w:cs="Times New Roman"/>
          <w:sz w:val="28"/>
          <w:szCs w:val="28"/>
          <w:lang w:val="kk-KZ"/>
        </w:rPr>
        <w:t xml:space="preserve">дәстүрлі реакциялар бойынша ауруға шалдыққан деп танылған сиырдың қан сарысуындағы антиденелер зерттеуге алынған 3 рекомбинантты ақуыздардың жолақтарымен әрекеттесіп, олардың </w:t>
      </w:r>
      <w:r>
        <w:rPr>
          <w:rFonts w:ascii="Times New Roman" w:hAnsi="Times New Roman" w:cs="Times New Roman"/>
          <w:i/>
          <w:sz w:val="28"/>
          <w:szCs w:val="28"/>
          <w:lang w:val="kk-KZ"/>
        </w:rPr>
        <w:t>Brucell</w:t>
      </w:r>
      <w:r>
        <w:rPr>
          <w:rFonts w:ascii="Times New Roman" w:hAnsi="Times New Roman" w:cs="Times New Roman"/>
          <w:sz w:val="28"/>
          <w:szCs w:val="28"/>
          <w:lang w:val="kk-KZ"/>
        </w:rPr>
        <w:t>a-ға тән екендігін дәлелдеп отыр.</w:t>
      </w:r>
    </w:p>
    <w:p w14:paraId="3D95C57C" w14:textId="77777777" w:rsidR="006253A9"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Бруцеллалардың химерлік және/немесе жалқы ақуыздарының салыстырмалы антигенділігін қоянның </w:t>
      </w:r>
      <w:r>
        <w:rPr>
          <w:rFonts w:ascii="Times New Roman" w:hAnsi="Times New Roman" w:cs="Times New Roman"/>
          <w:i/>
          <w:sz w:val="28"/>
          <w:szCs w:val="28"/>
          <w:lang w:val="kk-KZ"/>
        </w:rPr>
        <w:t>B. abortus</w:t>
      </w:r>
      <w:r>
        <w:rPr>
          <w:rFonts w:ascii="Times New Roman" w:hAnsi="Times New Roman" w:cs="Times New Roman"/>
          <w:sz w:val="28"/>
          <w:szCs w:val="28"/>
          <w:lang w:val="kk-KZ"/>
        </w:rPr>
        <w:t xml:space="preserve"> 19 штаммының залалсыздандырылған тұтас жасушаларына қарсы гипериммунды сарысуын қолдана отыра зерттегенде 7-ші кестеде көрсетілген нәтижелер алынды.</w:t>
      </w:r>
    </w:p>
    <w:p w14:paraId="35C5F579" w14:textId="77777777" w:rsidR="00F0451B" w:rsidRPr="003A034D" w:rsidRDefault="00F0451B" w:rsidP="005900EC">
      <w:pPr>
        <w:spacing w:after="0" w:line="240" w:lineRule="auto"/>
        <w:ind w:firstLine="708"/>
        <w:jc w:val="both"/>
        <w:rPr>
          <w:rFonts w:ascii="Times New Roman" w:hAnsi="Times New Roman" w:cs="Times New Roman"/>
          <w:sz w:val="28"/>
          <w:szCs w:val="28"/>
          <w:lang w:val="kk-KZ"/>
        </w:rPr>
      </w:pPr>
    </w:p>
    <w:p w14:paraId="0666EB1E" w14:textId="77777777" w:rsidR="003B7CB5" w:rsidRPr="003A034D" w:rsidRDefault="00312E39" w:rsidP="00B84A1B">
      <w:pPr>
        <w:spacing w:after="0" w:line="240" w:lineRule="auto"/>
        <w:ind w:firstLine="708"/>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7-ші кесте – Бруцелла </w:t>
      </w:r>
      <w:r>
        <w:rPr>
          <w:rFonts w:ascii="Times New Roman" w:eastAsia="Calibri" w:hAnsi="Times New Roman" w:cs="Times New Roman"/>
          <w:bCs/>
          <w:sz w:val="28"/>
          <w:szCs w:val="28"/>
          <w:lang w:val="kk-KZ"/>
        </w:rPr>
        <w:t>рСМА-дарының анти-</w:t>
      </w:r>
      <w:r>
        <w:rPr>
          <w:rFonts w:ascii="Times New Roman" w:eastAsia="Times New Roman" w:hAnsi="Times New Roman" w:cs="Times New Roman"/>
          <w:i/>
          <w:sz w:val="28"/>
          <w:szCs w:val="28"/>
          <w:lang w:val="kk-KZ" w:eastAsia="ar-SA"/>
        </w:rPr>
        <w:t>В. abortus 19</w:t>
      </w:r>
      <w:r>
        <w:rPr>
          <w:rFonts w:ascii="Times New Roman" w:eastAsia="Times New Roman" w:hAnsi="Times New Roman" w:cs="Times New Roman"/>
          <w:sz w:val="28"/>
          <w:szCs w:val="28"/>
          <w:lang w:val="kk-KZ" w:eastAsia="ar-SA"/>
        </w:rPr>
        <w:t xml:space="preserve"> сарысуына қатысты антигенділігі.</w:t>
      </w:r>
    </w:p>
    <w:p w14:paraId="35568E4E" w14:textId="77777777" w:rsidR="00E40484" w:rsidRPr="003A034D" w:rsidRDefault="00E40484" w:rsidP="005900EC">
      <w:pPr>
        <w:spacing w:after="0" w:line="240" w:lineRule="auto"/>
        <w:ind w:firstLine="708"/>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5092"/>
      </w:tblGrid>
      <w:tr w:rsidR="005900EC" w:rsidRPr="008A6628" w14:paraId="4D799BBB" w14:textId="77777777" w:rsidTr="00E33A6C">
        <w:tc>
          <w:tcPr>
            <w:tcW w:w="9601" w:type="dxa"/>
            <w:gridSpan w:val="2"/>
          </w:tcPr>
          <w:p w14:paraId="549E06D9" w14:textId="77777777" w:rsidR="005900EC" w:rsidRPr="003A034D" w:rsidRDefault="00312E39" w:rsidP="001E4271">
            <w:pPr>
              <w:spacing w:line="360" w:lineRule="auto"/>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Жанама-ИФТ антиген ретінде қолданылатын бруцелланың рСМА</w:t>
            </w:r>
          </w:p>
        </w:tc>
      </w:tr>
      <w:tr w:rsidR="005900EC" w:rsidRPr="003A034D" w14:paraId="682253B7" w14:textId="77777777" w:rsidTr="00E33A6C">
        <w:tc>
          <w:tcPr>
            <w:tcW w:w="4465" w:type="dxa"/>
            <w:vAlign w:val="center"/>
          </w:tcPr>
          <w:p w14:paraId="4D583A29" w14:textId="77777777" w:rsidR="005900EC" w:rsidRPr="003A034D" w:rsidRDefault="00312E39" w:rsidP="001E4271">
            <w:pPr>
              <w:spacing w:line="36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Жалқы</w:t>
            </w:r>
            <w:r>
              <w:rPr>
                <w:rFonts w:ascii="Times New Roman" w:hAnsi="Times New Roman" w:cs="Times New Roman"/>
                <w:sz w:val="28"/>
                <w:szCs w:val="28"/>
                <w:lang w:val="en-US"/>
              </w:rPr>
              <w:t xml:space="preserve"> рекомбинант</w:t>
            </w:r>
            <w:r>
              <w:rPr>
                <w:rFonts w:ascii="Times New Roman" w:hAnsi="Times New Roman" w:cs="Times New Roman"/>
                <w:sz w:val="28"/>
                <w:szCs w:val="28"/>
                <w:lang w:val="kk-KZ"/>
              </w:rPr>
              <w:t>ты ақуыздар</w:t>
            </w:r>
          </w:p>
        </w:tc>
        <w:tc>
          <w:tcPr>
            <w:tcW w:w="5136" w:type="dxa"/>
            <w:vAlign w:val="center"/>
          </w:tcPr>
          <w:p w14:paraId="4CBC1FF2" w14:textId="62F390E3" w:rsidR="00BD2A9F" w:rsidRDefault="00312E39">
            <w:pPr>
              <w:spacing w:line="36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Мультипротеинді р</w:t>
            </w:r>
            <w:r>
              <w:rPr>
                <w:rFonts w:ascii="Times New Roman" w:hAnsi="Times New Roman" w:cs="Times New Roman"/>
                <w:sz w:val="28"/>
                <w:szCs w:val="28"/>
                <w:lang w:val="en-US"/>
              </w:rPr>
              <w:t>екомбинан</w:t>
            </w:r>
            <w:r>
              <w:rPr>
                <w:rFonts w:ascii="Times New Roman" w:hAnsi="Times New Roman" w:cs="Times New Roman"/>
                <w:sz w:val="28"/>
                <w:szCs w:val="28"/>
                <w:lang w:val="kk-KZ"/>
              </w:rPr>
              <w:t xml:space="preserve">тты </w:t>
            </w:r>
          </w:p>
        </w:tc>
      </w:tr>
    </w:tbl>
    <w:p w14:paraId="11452B53" w14:textId="77777777" w:rsidR="00BD3B4C" w:rsidRDefault="00BD3B4C" w:rsidP="005900EC">
      <w:pPr>
        <w:spacing w:after="0" w:line="240" w:lineRule="auto"/>
        <w:ind w:firstLine="708"/>
        <w:jc w:val="both"/>
        <w:rPr>
          <w:rFonts w:ascii="Times New Roman" w:eastAsia="Times New Roman" w:hAnsi="Times New Roman" w:cs="Times New Roman"/>
          <w:sz w:val="28"/>
          <w:szCs w:val="28"/>
          <w:lang w:val="kk-KZ" w:eastAsia="ar-SA"/>
        </w:rPr>
      </w:pPr>
    </w:p>
    <w:p w14:paraId="259BC674" w14:textId="77777777" w:rsidR="009A7425" w:rsidRDefault="00BD3B4C" w:rsidP="00E33A6C">
      <w:pPr>
        <w:spacing w:after="0" w:line="240" w:lineRule="auto"/>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7-ші кестенің жалғасы</w:t>
      </w:r>
    </w:p>
    <w:p w14:paraId="64190590" w14:textId="77777777" w:rsidR="009A7425" w:rsidRDefault="009A7425" w:rsidP="00E33A6C">
      <w:pPr>
        <w:spacing w:after="0" w:line="240" w:lineRule="auto"/>
        <w:jc w:val="both"/>
        <w:rPr>
          <w:rFonts w:ascii="Times New Roman" w:eastAsia="Times New Roman" w:hAnsi="Times New Roman" w:cs="Times New Roman"/>
          <w:sz w:val="28"/>
          <w:szCs w:val="28"/>
          <w:lang w:val="kk-KZ" w:eastAsia="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8"/>
        <w:gridCol w:w="1493"/>
        <w:gridCol w:w="1493"/>
        <w:gridCol w:w="1712"/>
        <w:gridCol w:w="1712"/>
        <w:gridCol w:w="1712"/>
      </w:tblGrid>
      <w:tr w:rsidR="00BD3B4C" w:rsidRPr="003A034D" w14:paraId="0E77E2F6" w14:textId="77777777" w:rsidTr="00E33A6C">
        <w:tc>
          <w:tcPr>
            <w:tcW w:w="4465" w:type="dxa"/>
            <w:gridSpan w:val="3"/>
            <w:vAlign w:val="center"/>
          </w:tcPr>
          <w:p w14:paraId="2EF752B6" w14:textId="77777777" w:rsidR="00BD3B4C" w:rsidRPr="003A034D" w:rsidRDefault="00BD3B4C" w:rsidP="00197D0C">
            <w:pPr>
              <w:spacing w:line="360" w:lineRule="auto"/>
              <w:jc w:val="both"/>
              <w:rPr>
                <w:rFonts w:ascii="Times New Roman" w:hAnsi="Times New Roman" w:cs="Times New Roman"/>
                <w:sz w:val="28"/>
                <w:szCs w:val="28"/>
                <w:lang w:val="en-US"/>
              </w:rPr>
            </w:pPr>
          </w:p>
        </w:tc>
        <w:tc>
          <w:tcPr>
            <w:tcW w:w="5136" w:type="dxa"/>
            <w:gridSpan w:val="3"/>
            <w:vAlign w:val="center"/>
          </w:tcPr>
          <w:p w14:paraId="612CCB16" w14:textId="77777777" w:rsidR="00BD3B4C" w:rsidRPr="003A034D" w:rsidRDefault="00BD3B4C" w:rsidP="00197D0C">
            <w:pPr>
              <w:spacing w:line="360" w:lineRule="auto"/>
              <w:jc w:val="both"/>
              <w:rPr>
                <w:rFonts w:ascii="Times New Roman" w:hAnsi="Times New Roman" w:cs="Times New Roman"/>
                <w:sz w:val="28"/>
                <w:szCs w:val="28"/>
                <w:lang w:val="en-US"/>
              </w:rPr>
            </w:pPr>
            <w:r>
              <w:rPr>
                <w:rFonts w:ascii="Times New Roman" w:hAnsi="Times New Roman" w:cs="Times New Roman"/>
                <w:sz w:val="28"/>
                <w:szCs w:val="28"/>
                <w:lang w:val="kk-KZ"/>
              </w:rPr>
              <w:t>антигендер</w:t>
            </w:r>
          </w:p>
        </w:tc>
      </w:tr>
      <w:tr w:rsidR="00BD3B4C" w:rsidRPr="003A034D" w14:paraId="3C5BCACD" w14:textId="77777777" w:rsidTr="00E33A6C">
        <w:tc>
          <w:tcPr>
            <w:tcW w:w="1415" w:type="dxa"/>
            <w:vAlign w:val="center"/>
          </w:tcPr>
          <w:p w14:paraId="284AB449" w14:textId="77777777" w:rsidR="00BD3B4C" w:rsidRDefault="00BD3B4C" w:rsidP="00197D0C">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w:t>
            </w:r>
            <w:r>
              <w:rPr>
                <w:rFonts w:ascii="Times New Roman" w:hAnsi="Times New Roman" w:cs="Times New Roman"/>
                <w:sz w:val="28"/>
                <w:szCs w:val="28"/>
                <w:lang w:val="en-US"/>
              </w:rPr>
              <w:t>СМА19</w:t>
            </w:r>
          </w:p>
        </w:tc>
        <w:tc>
          <w:tcPr>
            <w:tcW w:w="1525" w:type="dxa"/>
            <w:vAlign w:val="center"/>
          </w:tcPr>
          <w:p w14:paraId="54F321D8" w14:textId="77777777" w:rsidR="00BD3B4C" w:rsidRDefault="00BD3B4C" w:rsidP="00197D0C">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w:t>
            </w:r>
            <w:r>
              <w:rPr>
                <w:rFonts w:ascii="Times New Roman" w:hAnsi="Times New Roman" w:cs="Times New Roman"/>
                <w:sz w:val="28"/>
                <w:szCs w:val="28"/>
                <w:lang w:val="en-US"/>
              </w:rPr>
              <w:t>СМА25</w:t>
            </w:r>
          </w:p>
        </w:tc>
        <w:tc>
          <w:tcPr>
            <w:tcW w:w="1525" w:type="dxa"/>
            <w:vAlign w:val="center"/>
          </w:tcPr>
          <w:p w14:paraId="0E6646B2" w14:textId="77777777" w:rsidR="00BD3B4C" w:rsidRDefault="00BD3B4C" w:rsidP="00197D0C">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w:t>
            </w:r>
            <w:r>
              <w:rPr>
                <w:rFonts w:ascii="Times New Roman" w:hAnsi="Times New Roman" w:cs="Times New Roman"/>
                <w:sz w:val="28"/>
                <w:szCs w:val="28"/>
                <w:lang w:val="en-US"/>
              </w:rPr>
              <w:t>СМА31</w:t>
            </w:r>
          </w:p>
        </w:tc>
        <w:tc>
          <w:tcPr>
            <w:tcW w:w="1712" w:type="dxa"/>
            <w:vAlign w:val="center"/>
          </w:tcPr>
          <w:p w14:paraId="04B2CB5F" w14:textId="77777777" w:rsidR="00BD3B4C" w:rsidRDefault="00BD3B4C" w:rsidP="00197D0C">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w:t>
            </w:r>
            <w:r>
              <w:rPr>
                <w:rFonts w:ascii="Times New Roman" w:hAnsi="Times New Roman" w:cs="Times New Roman"/>
                <w:sz w:val="28"/>
                <w:szCs w:val="28"/>
                <w:lang w:val="en-US"/>
              </w:rPr>
              <w:t>СМА19+25</w:t>
            </w:r>
          </w:p>
        </w:tc>
        <w:tc>
          <w:tcPr>
            <w:tcW w:w="1712" w:type="dxa"/>
            <w:vAlign w:val="center"/>
          </w:tcPr>
          <w:p w14:paraId="5A30B189" w14:textId="77777777" w:rsidR="00BD3B4C" w:rsidRDefault="00BD3B4C" w:rsidP="00197D0C">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w:t>
            </w:r>
            <w:r>
              <w:rPr>
                <w:rFonts w:ascii="Times New Roman" w:hAnsi="Times New Roman" w:cs="Times New Roman"/>
                <w:sz w:val="28"/>
                <w:szCs w:val="28"/>
                <w:lang w:val="en-US"/>
              </w:rPr>
              <w:t>СМА19+31</w:t>
            </w:r>
          </w:p>
        </w:tc>
        <w:tc>
          <w:tcPr>
            <w:tcW w:w="1712" w:type="dxa"/>
            <w:vAlign w:val="center"/>
          </w:tcPr>
          <w:p w14:paraId="1917AD30" w14:textId="77777777" w:rsidR="00BD3B4C" w:rsidRDefault="00BD3B4C" w:rsidP="00197D0C">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р</w:t>
            </w:r>
            <w:r>
              <w:rPr>
                <w:rFonts w:ascii="Times New Roman" w:hAnsi="Times New Roman" w:cs="Times New Roman"/>
                <w:sz w:val="28"/>
                <w:szCs w:val="28"/>
                <w:lang w:val="en-US"/>
              </w:rPr>
              <w:t>СМА25+31</w:t>
            </w:r>
          </w:p>
        </w:tc>
      </w:tr>
      <w:tr w:rsidR="00BD3B4C" w:rsidRPr="00BD3B4C" w14:paraId="4FF790CB" w14:textId="77777777" w:rsidTr="00E33A6C">
        <w:tc>
          <w:tcPr>
            <w:tcW w:w="9601" w:type="dxa"/>
            <w:gridSpan w:val="6"/>
            <w:vAlign w:val="center"/>
          </w:tcPr>
          <w:p w14:paraId="287FF570" w14:textId="77777777" w:rsidR="00BD3B4C" w:rsidRPr="00AD3882" w:rsidRDefault="00BD3B4C" w:rsidP="00197D0C">
            <w:pPr>
              <w:spacing w:line="360" w:lineRule="auto"/>
              <w:jc w:val="both"/>
              <w:rPr>
                <w:rFonts w:ascii="Times New Roman" w:hAnsi="Times New Roman" w:cs="Times New Roman"/>
                <w:sz w:val="28"/>
                <w:szCs w:val="28"/>
              </w:rPr>
            </w:pPr>
            <w:r>
              <w:rPr>
                <w:rFonts w:ascii="Times New Roman" w:hAnsi="Times New Roman" w:cs="Times New Roman"/>
                <w:i/>
                <w:sz w:val="28"/>
                <w:szCs w:val="28"/>
                <w:lang w:val="en-US"/>
              </w:rPr>
              <w:t>B</w:t>
            </w:r>
            <w:r w:rsidR="00BD2A9F">
              <w:rPr>
                <w:rFonts w:ascii="Times New Roman" w:hAnsi="Times New Roman" w:cs="Times New Roman"/>
                <w:i/>
                <w:sz w:val="28"/>
                <w:szCs w:val="28"/>
              </w:rPr>
              <w:t xml:space="preserve">. </w:t>
            </w:r>
            <w:r>
              <w:rPr>
                <w:rFonts w:ascii="Times New Roman" w:hAnsi="Times New Roman" w:cs="Times New Roman"/>
                <w:i/>
                <w:sz w:val="28"/>
                <w:szCs w:val="28"/>
                <w:lang w:val="en-US"/>
              </w:rPr>
              <w:t>abortus</w:t>
            </w:r>
            <w:r w:rsidR="00BD2A9F">
              <w:rPr>
                <w:rFonts w:ascii="Times New Roman" w:hAnsi="Times New Roman" w:cs="Times New Roman"/>
                <w:sz w:val="28"/>
                <w:szCs w:val="28"/>
              </w:rPr>
              <w:t xml:space="preserve"> 19</w:t>
            </w:r>
            <w:r>
              <w:rPr>
                <w:rFonts w:ascii="Times New Roman" w:hAnsi="Times New Roman" w:cs="Times New Roman"/>
                <w:sz w:val="28"/>
                <w:szCs w:val="28"/>
                <w:lang w:val="kk-KZ"/>
              </w:rPr>
              <w:t xml:space="preserve"> штаммының тұтас жасушаларына қарсы антиденелердің титрі</w:t>
            </w:r>
          </w:p>
        </w:tc>
      </w:tr>
      <w:tr w:rsidR="00BD3B4C" w:rsidRPr="003A034D" w14:paraId="69E861C7" w14:textId="77777777" w:rsidTr="00E33A6C">
        <w:tc>
          <w:tcPr>
            <w:tcW w:w="1415" w:type="dxa"/>
          </w:tcPr>
          <w:p w14:paraId="677AA40B" w14:textId="77777777" w:rsidR="00BD3B4C" w:rsidRPr="003A034D" w:rsidRDefault="00BD3B4C" w:rsidP="00197D0C">
            <w:pPr>
              <w:tabs>
                <w:tab w:val="left" w:pos="1225"/>
              </w:tabs>
              <w:spacing w:line="360" w:lineRule="auto"/>
              <w:jc w:val="center"/>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1:1,600</w:t>
            </w:r>
          </w:p>
        </w:tc>
        <w:tc>
          <w:tcPr>
            <w:tcW w:w="1525" w:type="dxa"/>
          </w:tcPr>
          <w:p w14:paraId="66F43434" w14:textId="77777777" w:rsidR="00BD3B4C" w:rsidRPr="003A034D" w:rsidRDefault="00BD3B4C" w:rsidP="00197D0C">
            <w:pPr>
              <w:spacing w:line="360" w:lineRule="auto"/>
              <w:jc w:val="center"/>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1:1,600</w:t>
            </w:r>
          </w:p>
        </w:tc>
        <w:tc>
          <w:tcPr>
            <w:tcW w:w="1525" w:type="dxa"/>
          </w:tcPr>
          <w:p w14:paraId="4183928C" w14:textId="77777777" w:rsidR="00BD3B4C" w:rsidRPr="003A034D" w:rsidRDefault="00BD3B4C" w:rsidP="00197D0C">
            <w:pPr>
              <w:spacing w:line="360" w:lineRule="auto"/>
              <w:jc w:val="center"/>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1:6,400</w:t>
            </w:r>
          </w:p>
        </w:tc>
        <w:tc>
          <w:tcPr>
            <w:tcW w:w="1712" w:type="dxa"/>
          </w:tcPr>
          <w:p w14:paraId="6F99CEA9" w14:textId="77777777" w:rsidR="00BD3B4C" w:rsidRPr="003A034D" w:rsidRDefault="00BD3B4C" w:rsidP="00197D0C">
            <w:pPr>
              <w:spacing w:line="360" w:lineRule="auto"/>
              <w:jc w:val="center"/>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1:1,600</w:t>
            </w:r>
          </w:p>
        </w:tc>
        <w:tc>
          <w:tcPr>
            <w:tcW w:w="1712" w:type="dxa"/>
          </w:tcPr>
          <w:p w14:paraId="7A9A265F" w14:textId="77777777" w:rsidR="00BD3B4C" w:rsidRPr="003A034D" w:rsidRDefault="00BD3B4C" w:rsidP="00197D0C">
            <w:pPr>
              <w:spacing w:line="360" w:lineRule="auto"/>
              <w:jc w:val="center"/>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1:12,800</w:t>
            </w:r>
          </w:p>
        </w:tc>
        <w:tc>
          <w:tcPr>
            <w:tcW w:w="1712" w:type="dxa"/>
          </w:tcPr>
          <w:p w14:paraId="06BF09D2" w14:textId="77777777" w:rsidR="00BD3B4C" w:rsidRPr="003A034D" w:rsidRDefault="00BD3B4C" w:rsidP="00197D0C">
            <w:pPr>
              <w:spacing w:line="360" w:lineRule="auto"/>
              <w:jc w:val="center"/>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1:12,800</w:t>
            </w:r>
          </w:p>
        </w:tc>
      </w:tr>
    </w:tbl>
    <w:p w14:paraId="12FBFABE" w14:textId="77777777" w:rsidR="00BD3B4C" w:rsidRPr="003A034D" w:rsidRDefault="00BD3B4C" w:rsidP="005900EC">
      <w:pPr>
        <w:spacing w:after="0" w:line="240" w:lineRule="auto"/>
        <w:ind w:firstLine="708"/>
        <w:jc w:val="both"/>
        <w:rPr>
          <w:rFonts w:ascii="Times New Roman" w:hAnsi="Times New Roman" w:cs="Times New Roman"/>
          <w:sz w:val="28"/>
          <w:szCs w:val="28"/>
        </w:rPr>
      </w:pPr>
    </w:p>
    <w:p w14:paraId="67CF10A1" w14:textId="77777777" w:rsidR="005900EC" w:rsidRPr="003A034D" w:rsidRDefault="00312E39" w:rsidP="005900E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Залалсыздандырылған </w:t>
      </w:r>
      <w:r>
        <w:rPr>
          <w:rFonts w:ascii="Times New Roman" w:hAnsi="Times New Roman" w:cs="Times New Roman"/>
          <w:sz w:val="28"/>
          <w:szCs w:val="28"/>
        </w:rPr>
        <w:t>(</w:t>
      </w:r>
      <w:r>
        <w:rPr>
          <w:rFonts w:ascii="Times New Roman" w:hAnsi="Times New Roman" w:cs="Times New Roman"/>
          <w:sz w:val="28"/>
          <w:szCs w:val="28"/>
          <w:lang w:val="kk-KZ"/>
        </w:rPr>
        <w:t>и</w:t>
      </w:r>
      <w:r>
        <w:rPr>
          <w:rFonts w:ascii="Times New Roman" w:hAnsi="Times New Roman" w:cs="Times New Roman"/>
          <w:sz w:val="28"/>
          <w:szCs w:val="28"/>
        </w:rPr>
        <w:t>накти</w:t>
      </w:r>
      <w:r>
        <w:rPr>
          <w:rFonts w:ascii="Times New Roman" w:hAnsi="Times New Roman" w:cs="Times New Roman"/>
          <w:sz w:val="28"/>
          <w:szCs w:val="28"/>
          <w:lang w:val="kk-KZ"/>
        </w:rPr>
        <w:t>вирленген)</w:t>
      </w:r>
      <w:r>
        <w:rPr>
          <w:rFonts w:ascii="Times New Roman" w:hAnsi="Times New Roman" w:cs="Times New Roman"/>
          <w:sz w:val="28"/>
          <w:szCs w:val="28"/>
        </w:rPr>
        <w:t xml:space="preserve"> бактерия</w:t>
      </w:r>
      <w:r>
        <w:rPr>
          <w:rFonts w:ascii="Times New Roman" w:hAnsi="Times New Roman" w:cs="Times New Roman"/>
          <w:sz w:val="28"/>
          <w:szCs w:val="28"/>
          <w:lang w:val="kk-KZ"/>
        </w:rPr>
        <w:t xml:space="preserve"> жасушаларымен гипериммунделген қоянның антиденелері қан сарысуының </w:t>
      </w:r>
      <w:r>
        <w:rPr>
          <w:rFonts w:ascii="Times New Roman" w:hAnsi="Times New Roman" w:cs="Times New Roman"/>
          <w:sz w:val="28"/>
          <w:szCs w:val="28"/>
        </w:rPr>
        <w:t>1:12800</w:t>
      </w:r>
      <w:r>
        <w:rPr>
          <w:rFonts w:ascii="Times New Roman" w:hAnsi="Times New Roman" w:cs="Times New Roman"/>
          <w:sz w:val="28"/>
          <w:szCs w:val="28"/>
          <w:lang w:val="kk-KZ"/>
        </w:rPr>
        <w:t xml:space="preserve"> дейінгі сұйылтынымында  р</w:t>
      </w:r>
      <w:r>
        <w:rPr>
          <w:rFonts w:ascii="Times New Roman" w:hAnsi="Times New Roman" w:cs="Times New Roman"/>
          <w:sz w:val="28"/>
          <w:szCs w:val="28"/>
        </w:rPr>
        <w:t xml:space="preserve">СМА19+31 </w:t>
      </w:r>
      <w:r>
        <w:rPr>
          <w:rFonts w:ascii="Times New Roman" w:hAnsi="Times New Roman" w:cs="Times New Roman"/>
          <w:sz w:val="28"/>
          <w:szCs w:val="28"/>
          <w:lang w:val="kk-KZ"/>
        </w:rPr>
        <w:t>жәнер</w:t>
      </w:r>
      <w:r>
        <w:rPr>
          <w:rFonts w:ascii="Times New Roman" w:hAnsi="Times New Roman" w:cs="Times New Roman"/>
          <w:sz w:val="28"/>
          <w:szCs w:val="28"/>
        </w:rPr>
        <w:t>СМА25+31</w:t>
      </w:r>
      <w:r>
        <w:rPr>
          <w:rFonts w:ascii="Times New Roman" w:hAnsi="Times New Roman" w:cs="Times New Roman"/>
          <w:sz w:val="28"/>
          <w:szCs w:val="28"/>
          <w:lang w:val="kk-KZ"/>
        </w:rPr>
        <w:t xml:space="preserve"> ақуыздарымен әрекеттесе алды, алайда жалқы рекомбинантты ақуыздарға</w:t>
      </w:r>
      <w:r>
        <w:rPr>
          <w:rFonts w:ascii="Times New Roman" w:hAnsi="Times New Roman" w:cs="Times New Roman"/>
          <w:sz w:val="28"/>
          <w:szCs w:val="28"/>
        </w:rPr>
        <w:t xml:space="preserve"> (</w:t>
      </w:r>
      <w:r>
        <w:rPr>
          <w:rFonts w:ascii="Times New Roman" w:hAnsi="Times New Roman" w:cs="Times New Roman"/>
          <w:sz w:val="28"/>
          <w:szCs w:val="28"/>
          <w:lang w:val="kk-KZ"/>
        </w:rPr>
        <w:t>р</w:t>
      </w:r>
      <w:r>
        <w:rPr>
          <w:rFonts w:ascii="Times New Roman" w:hAnsi="Times New Roman" w:cs="Times New Roman"/>
          <w:sz w:val="28"/>
          <w:szCs w:val="28"/>
        </w:rPr>
        <w:t xml:space="preserve">СМА19 </w:t>
      </w:r>
      <w:r>
        <w:rPr>
          <w:rFonts w:ascii="Times New Roman" w:hAnsi="Times New Roman" w:cs="Times New Roman"/>
          <w:sz w:val="28"/>
          <w:szCs w:val="28"/>
          <w:lang w:val="kk-KZ"/>
        </w:rPr>
        <w:t>жәнер</w:t>
      </w:r>
      <w:r>
        <w:rPr>
          <w:rFonts w:ascii="Times New Roman" w:hAnsi="Times New Roman" w:cs="Times New Roman"/>
          <w:sz w:val="28"/>
          <w:szCs w:val="28"/>
        </w:rPr>
        <w:t xml:space="preserve">СМА25) </w:t>
      </w:r>
      <w:r>
        <w:rPr>
          <w:rFonts w:ascii="Times New Roman" w:hAnsi="Times New Roman" w:cs="Times New Roman"/>
          <w:sz w:val="28"/>
          <w:szCs w:val="28"/>
          <w:lang w:val="kk-KZ"/>
        </w:rPr>
        <w:t>немесе рСМА19+25-ке қарсы антиденелер титрі</w:t>
      </w:r>
      <w:r>
        <w:rPr>
          <w:rFonts w:ascii="Times New Roman" w:hAnsi="Times New Roman" w:cs="Times New Roman"/>
          <w:sz w:val="28"/>
          <w:szCs w:val="28"/>
        </w:rPr>
        <w:t xml:space="preserve"> 1:1600 </w:t>
      </w:r>
      <w:r>
        <w:rPr>
          <w:rFonts w:ascii="Times New Roman" w:hAnsi="Times New Roman" w:cs="Times New Roman"/>
          <w:sz w:val="28"/>
          <w:szCs w:val="28"/>
          <w:lang w:val="kk-KZ"/>
        </w:rPr>
        <w:t>аса алмады</w:t>
      </w:r>
      <w:r>
        <w:rPr>
          <w:rFonts w:ascii="Times New Roman" w:hAnsi="Times New Roman" w:cs="Times New Roman"/>
          <w:sz w:val="28"/>
          <w:szCs w:val="28"/>
        </w:rPr>
        <w:t xml:space="preserve">. </w:t>
      </w:r>
      <w:r>
        <w:rPr>
          <w:rFonts w:ascii="Times New Roman" w:hAnsi="Times New Roman" w:cs="Times New Roman"/>
          <w:sz w:val="28"/>
          <w:szCs w:val="28"/>
          <w:lang w:val="kk-KZ"/>
        </w:rPr>
        <w:t>Бұл деректер қолданылған р</w:t>
      </w:r>
      <w:r>
        <w:rPr>
          <w:rFonts w:ascii="Times New Roman" w:hAnsi="Times New Roman" w:cs="Times New Roman"/>
          <w:sz w:val="28"/>
          <w:szCs w:val="28"/>
        </w:rPr>
        <w:t>СМА</w:t>
      </w:r>
      <w:r>
        <w:rPr>
          <w:rFonts w:ascii="Times New Roman" w:hAnsi="Times New Roman" w:cs="Times New Roman"/>
          <w:sz w:val="28"/>
          <w:szCs w:val="28"/>
          <w:lang w:val="kk-KZ"/>
        </w:rPr>
        <w:t>-дардың</w:t>
      </w:r>
      <w:r>
        <w:rPr>
          <w:rFonts w:ascii="Times New Roman" w:hAnsi="Times New Roman" w:cs="Times New Roman"/>
          <w:sz w:val="28"/>
          <w:szCs w:val="28"/>
        </w:rPr>
        <w:t xml:space="preserve"> </w:t>
      </w:r>
      <w:r>
        <w:rPr>
          <w:rFonts w:ascii="Times New Roman" w:hAnsi="Times New Roman" w:cs="Times New Roman"/>
          <w:i/>
          <w:sz w:val="28"/>
          <w:szCs w:val="28"/>
          <w:lang w:val="en-US"/>
        </w:rPr>
        <w:t>E</w:t>
      </w:r>
      <w:r>
        <w:rPr>
          <w:rFonts w:ascii="Times New Roman" w:hAnsi="Times New Roman" w:cs="Times New Roman"/>
          <w:i/>
          <w:sz w:val="28"/>
          <w:szCs w:val="28"/>
        </w:rPr>
        <w:t xml:space="preserve">. </w:t>
      </w:r>
      <w:r>
        <w:rPr>
          <w:rFonts w:ascii="Times New Roman" w:hAnsi="Times New Roman" w:cs="Times New Roman"/>
          <w:i/>
          <w:sz w:val="28"/>
          <w:szCs w:val="28"/>
          <w:lang w:val="en-US"/>
        </w:rPr>
        <w:t>coliBL</w:t>
      </w:r>
      <w:r>
        <w:rPr>
          <w:rFonts w:ascii="Times New Roman" w:hAnsi="Times New Roman" w:cs="Times New Roman"/>
          <w:i/>
          <w:sz w:val="28"/>
          <w:szCs w:val="28"/>
        </w:rPr>
        <w:t xml:space="preserve">21 </w:t>
      </w:r>
      <w:r>
        <w:rPr>
          <w:rFonts w:ascii="Times New Roman" w:hAnsi="Times New Roman" w:cs="Times New Roman"/>
          <w:sz w:val="28"/>
          <w:szCs w:val="28"/>
          <w:lang w:val="kk-KZ"/>
        </w:rPr>
        <w:t>өндіргіш штаммымен</w:t>
      </w:r>
      <w:r>
        <w:rPr>
          <w:rFonts w:ascii="Times New Roman" w:hAnsi="Times New Roman" w:cs="Times New Roman"/>
          <w:sz w:val="28"/>
          <w:szCs w:val="28"/>
        </w:rPr>
        <w:t xml:space="preserve"> </w:t>
      </w:r>
      <w:r>
        <w:rPr>
          <w:rFonts w:ascii="Times New Roman" w:hAnsi="Times New Roman" w:cs="Times New Roman"/>
          <w:sz w:val="28"/>
          <w:szCs w:val="28"/>
          <w:lang w:val="kk-KZ"/>
        </w:rPr>
        <w:t>белсенді түрде</w:t>
      </w:r>
      <w:r>
        <w:rPr>
          <w:rFonts w:ascii="Times New Roman" w:hAnsi="Times New Roman" w:cs="Times New Roman"/>
          <w:sz w:val="28"/>
          <w:szCs w:val="28"/>
        </w:rPr>
        <w:t xml:space="preserve"> </w:t>
      </w:r>
      <w:r>
        <w:rPr>
          <w:rFonts w:ascii="Times New Roman" w:hAnsi="Times New Roman" w:cs="Times New Roman"/>
          <w:sz w:val="28"/>
          <w:szCs w:val="28"/>
          <w:lang w:val="kk-KZ"/>
        </w:rPr>
        <w:t>синтезделінетінін көрсетеді.</w:t>
      </w:r>
    </w:p>
    <w:p w14:paraId="0DBDE6E1" w14:textId="77777777" w:rsidR="00C02DD1"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Мультипротеиндердің экспрессиясы мақсатты өнімдердің құрамындағы гистидинге қарсы моноклоналды антиденелерді </w:t>
      </w:r>
      <w:r>
        <w:rPr>
          <w:rFonts w:ascii="Times New Roman" w:hAnsi="Times New Roman" w:cs="Times New Roman"/>
          <w:sz w:val="28"/>
          <w:szCs w:val="28"/>
        </w:rPr>
        <w:t>(</w:t>
      </w:r>
      <w:r>
        <w:rPr>
          <w:rFonts w:ascii="Times New Roman" w:hAnsi="Times New Roman" w:cs="Times New Roman"/>
          <w:sz w:val="28"/>
          <w:szCs w:val="28"/>
          <w:lang w:val="en-US"/>
        </w:rPr>
        <w:t>His</w:t>
      </w:r>
      <w:r>
        <w:rPr>
          <w:rFonts w:ascii="Times New Roman" w:hAnsi="Times New Roman" w:cs="Times New Roman"/>
          <w:sz w:val="28"/>
          <w:szCs w:val="28"/>
          <w:lang w:val="kk-KZ"/>
        </w:rPr>
        <w:t>-</w:t>
      </w:r>
      <w:r>
        <w:rPr>
          <w:rFonts w:ascii="Times New Roman" w:hAnsi="Times New Roman" w:cs="Times New Roman"/>
          <w:sz w:val="28"/>
          <w:szCs w:val="28"/>
          <w:lang w:val="en-US"/>
        </w:rPr>
        <w:t>TagMAb</w:t>
      </w:r>
      <w:r>
        <w:rPr>
          <w:rFonts w:ascii="Times New Roman" w:hAnsi="Times New Roman" w:cs="Times New Roman"/>
          <w:sz w:val="28"/>
          <w:szCs w:val="28"/>
        </w:rPr>
        <w:t>)</w:t>
      </w:r>
      <w:r>
        <w:rPr>
          <w:rFonts w:ascii="Times New Roman" w:hAnsi="Times New Roman" w:cs="Times New Roman"/>
          <w:sz w:val="28"/>
          <w:szCs w:val="28"/>
          <w:lang w:val="kk-KZ"/>
        </w:rPr>
        <w:t xml:space="preserve"> вестерн-блоттингте қолдана отыра да расталды</w:t>
      </w:r>
      <w:r>
        <w:rPr>
          <w:rFonts w:ascii="Times New Roman" w:hAnsi="Times New Roman" w:cs="Times New Roman"/>
          <w:sz w:val="28"/>
          <w:szCs w:val="28"/>
        </w:rPr>
        <w:t>.</w:t>
      </w:r>
    </w:p>
    <w:p w14:paraId="494EF8EA" w14:textId="77777777" w:rsidR="00165F3F"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Құрастырылған рСМА-дар жеткілікті дәрежеде иммуногенділік қасиеттерін көрсетті, себебі ақуыздардың ТеАФ және БФЕ-індегі суспензияларымен екі рет егілген тышқандардан 28-ші тәулікте алынған қан сарысуларында  рСМА19+25, 19+31 және/немесе 25+31 қарсы антиденелер тиісінше 1: 3940 (+ 32,0%; -24,2%), 1: 1840 (+ 52,6%; -34,4%) және 1: 1040 (+ 65,9%; -39,7%) титрлерінде анықталды. Көңіл аударатын мәселе - рСМА19+25-тің иммуногенділігінің рСМА19+31 (p&lt;0,05) және рСМА25+31-мен (p&lt;0,01) салыстырғанда біршама жоғары болуы. </w:t>
      </w:r>
    </w:p>
    <w:p w14:paraId="75B0052B"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Тышқандардың аталмыш антихимерлік сарысулары ж-ИФТ-ында жалқы рСМА-ының антигенділігін зерттеу үшін қолданылды (25-шы сурет).</w:t>
      </w:r>
    </w:p>
    <w:p w14:paraId="7CC32C7E" w14:textId="77777777" w:rsidR="00C5793E" w:rsidRPr="003A034D" w:rsidRDefault="00C5793E" w:rsidP="005900EC">
      <w:pPr>
        <w:spacing w:after="0" w:line="240" w:lineRule="auto"/>
        <w:ind w:firstLine="708"/>
        <w:jc w:val="both"/>
        <w:rPr>
          <w:rFonts w:ascii="Times New Roman" w:hAnsi="Times New Roman" w:cs="Times New Roman"/>
          <w:sz w:val="28"/>
          <w:szCs w:val="28"/>
          <w:lang w:val="kk-KZ"/>
        </w:rPr>
      </w:pPr>
    </w:p>
    <w:p w14:paraId="668ED0F0" w14:textId="77777777" w:rsidR="00C02DD1" w:rsidRPr="003A034D" w:rsidRDefault="00C02DD1" w:rsidP="005900EC">
      <w:pPr>
        <w:spacing w:after="0" w:line="240" w:lineRule="auto"/>
        <w:ind w:firstLine="708"/>
        <w:jc w:val="both"/>
        <w:rPr>
          <w:rFonts w:ascii="Times New Roman" w:hAnsi="Times New Roman" w:cs="Times New Roman"/>
          <w:sz w:val="28"/>
          <w:szCs w:val="28"/>
          <w:lang w:val="kk-KZ"/>
        </w:rPr>
      </w:pPr>
    </w:p>
    <w:p w14:paraId="0FF26813" w14:textId="77777777" w:rsidR="00C5793E" w:rsidRPr="003A034D" w:rsidRDefault="00C5793E" w:rsidP="005900EC">
      <w:pPr>
        <w:spacing w:after="0" w:line="240" w:lineRule="auto"/>
        <w:ind w:firstLine="708"/>
        <w:jc w:val="both"/>
        <w:rPr>
          <w:rFonts w:ascii="Times New Roman" w:hAnsi="Times New Roman" w:cs="Times New Roman"/>
          <w:sz w:val="28"/>
          <w:szCs w:val="28"/>
          <w:lang w:val="kk-KZ"/>
        </w:rPr>
      </w:pPr>
    </w:p>
    <w:p w14:paraId="618F4F0E" w14:textId="77777777" w:rsidR="00C5793E" w:rsidRPr="003A034D" w:rsidRDefault="00C5793E" w:rsidP="005900EC">
      <w:pPr>
        <w:spacing w:after="0" w:line="240" w:lineRule="auto"/>
        <w:ind w:firstLine="708"/>
        <w:jc w:val="both"/>
        <w:rPr>
          <w:rFonts w:ascii="Times New Roman" w:hAnsi="Times New Roman" w:cs="Times New Roman"/>
          <w:sz w:val="28"/>
          <w:szCs w:val="28"/>
          <w:lang w:val="kk-KZ"/>
        </w:rPr>
      </w:pPr>
    </w:p>
    <w:p w14:paraId="51D8C817" w14:textId="77777777" w:rsidR="00C5793E" w:rsidRPr="003A034D" w:rsidRDefault="00C5793E" w:rsidP="005900EC">
      <w:pPr>
        <w:spacing w:after="0" w:line="240" w:lineRule="auto"/>
        <w:ind w:firstLine="708"/>
        <w:jc w:val="both"/>
        <w:rPr>
          <w:rFonts w:ascii="Times New Roman" w:hAnsi="Times New Roman" w:cs="Times New Roman"/>
          <w:sz w:val="28"/>
          <w:szCs w:val="28"/>
          <w:lang w:val="kk-KZ"/>
        </w:rPr>
      </w:pPr>
    </w:p>
    <w:p w14:paraId="04810BCD" w14:textId="77777777" w:rsidR="00C5793E" w:rsidRPr="003A034D" w:rsidRDefault="0052492C" w:rsidP="00F81A94">
      <w:pPr>
        <w:spacing w:after="0" w:line="240" w:lineRule="auto"/>
        <w:ind w:firstLine="708"/>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5E1AC6BB" wp14:editId="4446D81D">
            <wp:extent cx="4509307" cy="770416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10439" cy="7706096"/>
                    </a:xfrm>
                    <a:prstGeom prst="rect">
                      <a:avLst/>
                    </a:prstGeom>
                    <a:noFill/>
                  </pic:spPr>
                </pic:pic>
              </a:graphicData>
            </a:graphic>
          </wp:inline>
        </w:drawing>
      </w:r>
    </w:p>
    <w:p w14:paraId="65AE6B19" w14:textId="77777777" w:rsidR="005900EC" w:rsidRPr="003A034D" w:rsidRDefault="005900EC" w:rsidP="005900EC">
      <w:pPr>
        <w:spacing w:after="0" w:line="240" w:lineRule="auto"/>
        <w:ind w:firstLine="708"/>
        <w:jc w:val="both"/>
        <w:rPr>
          <w:rFonts w:ascii="Times New Roman" w:hAnsi="Times New Roman" w:cs="Times New Roman"/>
          <w:sz w:val="28"/>
          <w:szCs w:val="28"/>
        </w:rPr>
      </w:pPr>
    </w:p>
    <w:p w14:paraId="6F4F7DB0" w14:textId="77777777" w:rsidR="00DA5EF3" w:rsidRPr="003A034D" w:rsidRDefault="00312E39" w:rsidP="006D5FCE">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sz w:val="28"/>
          <w:szCs w:val="28"/>
          <w:lang w:val="kk-KZ"/>
        </w:rPr>
        <w:t>25-шы сурет</w:t>
      </w:r>
      <w:r>
        <w:rPr>
          <w:rFonts w:ascii="Times New Roman" w:hAnsi="Times New Roman" w:cs="Times New Roman"/>
          <w:b/>
          <w:bCs/>
          <w:sz w:val="28"/>
          <w:szCs w:val="28"/>
        </w:rPr>
        <w:t xml:space="preserve">- </w:t>
      </w:r>
      <w:r>
        <w:rPr>
          <w:rFonts w:ascii="Times New Roman" w:hAnsi="Times New Roman" w:cs="Times New Roman"/>
          <w:bCs/>
          <w:sz w:val="28"/>
          <w:szCs w:val="28"/>
          <w:lang w:val="kk-KZ"/>
        </w:rPr>
        <w:t xml:space="preserve">Мультипротеиндерге қарсы 28-ші күні алынған тышқан сарысуларында </w:t>
      </w:r>
      <w:r>
        <w:rPr>
          <w:rFonts w:ascii="Times New Roman" w:hAnsi="Times New Roman" w:cs="Times New Roman"/>
          <w:bCs/>
          <w:i/>
          <w:sz w:val="28"/>
          <w:szCs w:val="28"/>
          <w:lang w:val="en-US"/>
        </w:rPr>
        <w:t>Brucella</w:t>
      </w:r>
      <w:r>
        <w:rPr>
          <w:rFonts w:ascii="Times New Roman" w:hAnsi="Times New Roman" w:cs="Times New Roman"/>
          <w:bCs/>
          <w:sz w:val="28"/>
          <w:szCs w:val="28"/>
        </w:rPr>
        <w:t>-</w:t>
      </w:r>
      <w:r>
        <w:rPr>
          <w:rFonts w:ascii="Times New Roman" w:hAnsi="Times New Roman" w:cs="Times New Roman"/>
          <w:bCs/>
          <w:sz w:val="28"/>
          <w:szCs w:val="28"/>
          <w:lang w:val="kk-KZ"/>
        </w:rPr>
        <w:t>ның жалқы рСМА-ының антигенділігі.</w:t>
      </w:r>
    </w:p>
    <w:p w14:paraId="5795C072" w14:textId="77777777" w:rsidR="00F81A94" w:rsidRPr="003A034D" w:rsidRDefault="00312E39" w:rsidP="00F81A94">
      <w:pPr>
        <w:spacing w:after="0" w:line="240" w:lineRule="auto"/>
        <w:ind w:firstLine="708"/>
        <w:jc w:val="center"/>
        <w:rPr>
          <w:rFonts w:ascii="Times New Roman" w:hAnsi="Times New Roman" w:cs="Times New Roman"/>
          <w:bCs/>
          <w:sz w:val="28"/>
          <w:szCs w:val="28"/>
          <w:lang w:val="kk-KZ"/>
        </w:rPr>
      </w:pPr>
      <w:r>
        <w:rPr>
          <w:rFonts w:ascii="Times New Roman" w:hAnsi="Times New Roman" w:cs="Times New Roman"/>
          <w:bCs/>
          <w:sz w:val="28"/>
          <w:szCs w:val="28"/>
          <w:lang w:val="kk-KZ"/>
        </w:rPr>
        <w:t>ж-ИФТ/рСМАs19, 25 және/немесе 31 нәтижелері нақты көрсетілген.</w:t>
      </w:r>
    </w:p>
    <w:p w14:paraId="2704CAD4" w14:textId="77777777" w:rsidR="005900EC" w:rsidRPr="003A034D" w:rsidRDefault="00312E39" w:rsidP="00F81A94">
      <w:pPr>
        <w:pStyle w:val="af"/>
        <w:numPr>
          <w:ilvl w:val="0"/>
          <w:numId w:val="40"/>
        </w:numPr>
        <w:jc w:val="center"/>
        <w:rPr>
          <w:bCs/>
          <w:sz w:val="28"/>
          <w:szCs w:val="28"/>
          <w:lang w:val="kk-KZ"/>
        </w:rPr>
      </w:pPr>
      <w:r>
        <w:rPr>
          <w:bCs/>
          <w:sz w:val="28"/>
          <w:szCs w:val="28"/>
          <w:lang w:val="kk-KZ"/>
        </w:rPr>
        <w:t>рСМА19 және рСМА25, (b) рСМА19 және рСМА31 және (c) рСМА 25 және рСМА 31</w:t>
      </w:r>
    </w:p>
    <w:p w14:paraId="7DE5F2B1" w14:textId="77777777" w:rsidR="00F81A94" w:rsidRPr="003A034D" w:rsidRDefault="00F81A94" w:rsidP="005900EC">
      <w:pPr>
        <w:spacing w:after="0" w:line="240" w:lineRule="auto"/>
        <w:ind w:firstLine="708"/>
        <w:jc w:val="both"/>
        <w:rPr>
          <w:rFonts w:ascii="Times New Roman" w:hAnsi="Times New Roman" w:cs="Times New Roman"/>
          <w:sz w:val="28"/>
          <w:szCs w:val="28"/>
          <w:lang w:val="kk-KZ"/>
        </w:rPr>
      </w:pPr>
    </w:p>
    <w:p w14:paraId="799C5BAB" w14:textId="77777777" w:rsidR="00165F3F"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Химерлік ақуыздарға қарсы антиденелер рСМА19, 25 және/немесе 31 қатысты белсенділік танытты. Сарысу түрлеріне байланысты олардың титрлері  1:170- тен 1:800-ге (+24,0%; -19,7%) дейінгі аралықта болды. Анти-рСМА19+25-ке қарсы антиденелердің, басқа екі антиденелерге қарағанда, гомологиялық жеке ақуыздарға (рСМА19-бен рСМА25-ке) қарсы иммунореактивтілігі жоғарырақ болып, оларды тиісінше 1:800 (+24,0%; -19,7%) және 1:610 (+15,7%; -13,5%) титрлеріне дейін анықтай алды (р&lt;0,05). </w:t>
      </w:r>
    </w:p>
    <w:p w14:paraId="7E75BA8F" w14:textId="77777777" w:rsidR="005900EC" w:rsidRPr="003A034D" w:rsidRDefault="00312E39" w:rsidP="005900EC">
      <w:pPr>
        <w:spacing w:after="0" w:line="240" w:lineRule="auto"/>
        <w:ind w:firstLine="708"/>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Бруцелланың химерлік ақуыздары </w:t>
      </w:r>
      <w:r>
        <w:rPr>
          <w:rFonts w:ascii="Times New Roman" w:hAnsi="Times New Roman" w:cs="Times New Roman"/>
          <w:i/>
          <w:iCs/>
          <w:sz w:val="28"/>
          <w:szCs w:val="28"/>
          <w:lang w:val="kk-KZ"/>
        </w:rPr>
        <w:t>Brucella</w:t>
      </w:r>
      <w:r>
        <w:rPr>
          <w:rFonts w:ascii="Times New Roman" w:hAnsi="Times New Roman" w:cs="Times New Roman"/>
          <w:iCs/>
          <w:sz w:val="28"/>
          <w:szCs w:val="28"/>
          <w:lang w:val="kk-KZ"/>
        </w:rPr>
        <w:t xml:space="preserve">-ның жалқы рСМА-на қарсы алынған тышқан антисарысуларымен әрекеттесе алды </w:t>
      </w:r>
      <w:r>
        <w:rPr>
          <w:rFonts w:ascii="Times New Roman" w:hAnsi="Times New Roman" w:cs="Times New Roman"/>
          <w:sz w:val="28"/>
          <w:szCs w:val="28"/>
          <w:lang w:val="kk-KZ"/>
        </w:rPr>
        <w:t>(8-ші кесте)</w:t>
      </w:r>
      <w:r>
        <w:rPr>
          <w:rFonts w:ascii="Times New Roman" w:hAnsi="Times New Roman" w:cs="Times New Roman"/>
          <w:iCs/>
          <w:sz w:val="28"/>
          <w:szCs w:val="28"/>
          <w:lang w:val="kk-KZ"/>
        </w:rPr>
        <w:t>.</w:t>
      </w:r>
    </w:p>
    <w:p w14:paraId="05830181" w14:textId="77777777" w:rsidR="00AC4A0D" w:rsidRPr="003A034D" w:rsidRDefault="00AC4A0D" w:rsidP="005900EC">
      <w:pPr>
        <w:spacing w:after="0" w:line="240" w:lineRule="auto"/>
        <w:ind w:firstLine="708"/>
        <w:jc w:val="both"/>
        <w:rPr>
          <w:rFonts w:ascii="Times New Roman" w:hAnsi="Times New Roman" w:cs="Times New Roman"/>
          <w:sz w:val="28"/>
          <w:szCs w:val="28"/>
          <w:lang w:val="kk-KZ"/>
        </w:rPr>
      </w:pPr>
    </w:p>
    <w:p w14:paraId="0DDD6797" w14:textId="77777777" w:rsidR="00E40484" w:rsidRPr="003A034D" w:rsidRDefault="00312E39" w:rsidP="00F82EFF">
      <w:pPr>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8-ші кесте – </w:t>
      </w:r>
      <w:r>
        <w:rPr>
          <w:rFonts w:ascii="Times New Roman" w:hAnsi="Times New Roman" w:cs="Times New Roman"/>
          <w:bCs/>
          <w:sz w:val="28"/>
          <w:szCs w:val="28"/>
          <w:lang w:val="kk-KZ"/>
        </w:rPr>
        <w:t>Бруцелланың жалқы рСМА-дарына қарсы антиденелеріне  мультипротеиндердің антигенділігі</w:t>
      </w:r>
    </w:p>
    <w:tbl>
      <w:tblPr>
        <w:tblW w:w="48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4"/>
        <w:gridCol w:w="1584"/>
        <w:gridCol w:w="1584"/>
        <w:gridCol w:w="1584"/>
        <w:gridCol w:w="1584"/>
        <w:gridCol w:w="1413"/>
      </w:tblGrid>
      <w:tr w:rsidR="005900EC" w:rsidRPr="008A6628" w14:paraId="67A3C1E6" w14:textId="77777777" w:rsidTr="00E33A6C">
        <w:trPr>
          <w:jc w:val="center"/>
        </w:trPr>
        <w:tc>
          <w:tcPr>
            <w:tcW w:w="9553" w:type="dxa"/>
            <w:gridSpan w:val="6"/>
          </w:tcPr>
          <w:p w14:paraId="01DBC867" w14:textId="77777777" w:rsidR="005900EC" w:rsidRPr="003A034D" w:rsidRDefault="00312E39" w:rsidP="00F82EFF">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ж-ИФТ қолданылған тышқананти-рСМА сарысулары</w:t>
            </w:r>
          </w:p>
        </w:tc>
      </w:tr>
      <w:tr w:rsidR="005900EC" w:rsidRPr="003A034D" w14:paraId="0DDB1ED0" w14:textId="77777777" w:rsidTr="00E33A6C">
        <w:trPr>
          <w:jc w:val="center"/>
        </w:trPr>
        <w:tc>
          <w:tcPr>
            <w:tcW w:w="3244" w:type="dxa"/>
            <w:gridSpan w:val="2"/>
          </w:tcPr>
          <w:p w14:paraId="10529463" w14:textId="77777777" w:rsidR="005900EC" w:rsidRPr="003A034D" w:rsidRDefault="00312E39" w:rsidP="00510256">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анти-р</w:t>
            </w:r>
            <w:r>
              <w:rPr>
                <w:rFonts w:ascii="Times New Roman" w:hAnsi="Times New Roman" w:cs="Times New Roman"/>
                <w:sz w:val="24"/>
                <w:szCs w:val="24"/>
                <w:lang w:val="en-US"/>
              </w:rPr>
              <w:t>СМА19</w:t>
            </w:r>
            <w:r>
              <w:rPr>
                <w:rFonts w:ascii="Times New Roman" w:hAnsi="Times New Roman" w:cs="Times New Roman"/>
                <w:sz w:val="24"/>
                <w:szCs w:val="24"/>
                <w:lang w:val="kk-KZ"/>
              </w:rPr>
              <w:t xml:space="preserve"> сарысуы</w:t>
            </w:r>
          </w:p>
        </w:tc>
        <w:tc>
          <w:tcPr>
            <w:tcW w:w="3242" w:type="dxa"/>
            <w:gridSpan w:val="2"/>
          </w:tcPr>
          <w:p w14:paraId="4B135FCC" w14:textId="77777777" w:rsidR="005900EC" w:rsidRPr="003A034D" w:rsidRDefault="00312E39" w:rsidP="00510256">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анти-р</w:t>
            </w:r>
            <w:r>
              <w:rPr>
                <w:rFonts w:ascii="Times New Roman" w:hAnsi="Times New Roman" w:cs="Times New Roman"/>
                <w:sz w:val="24"/>
                <w:szCs w:val="24"/>
                <w:lang w:val="en-US"/>
              </w:rPr>
              <w:t>СМА</w:t>
            </w:r>
            <w:r>
              <w:rPr>
                <w:rFonts w:ascii="Times New Roman" w:hAnsi="Times New Roman" w:cs="Times New Roman"/>
                <w:sz w:val="24"/>
                <w:szCs w:val="24"/>
                <w:lang w:val="kk-KZ"/>
              </w:rPr>
              <w:t>25сарысуы</w:t>
            </w:r>
          </w:p>
        </w:tc>
        <w:tc>
          <w:tcPr>
            <w:tcW w:w="3067" w:type="dxa"/>
            <w:gridSpan w:val="2"/>
          </w:tcPr>
          <w:p w14:paraId="414EFA0A" w14:textId="77777777" w:rsidR="005900EC" w:rsidRPr="003A034D" w:rsidRDefault="00312E39" w:rsidP="00510256">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анти-р</w:t>
            </w:r>
            <w:r>
              <w:rPr>
                <w:rFonts w:ascii="Times New Roman" w:hAnsi="Times New Roman" w:cs="Times New Roman"/>
                <w:sz w:val="24"/>
                <w:szCs w:val="24"/>
                <w:lang w:val="en-US"/>
              </w:rPr>
              <w:t>СМА</w:t>
            </w:r>
            <w:r>
              <w:rPr>
                <w:rFonts w:ascii="Times New Roman" w:hAnsi="Times New Roman" w:cs="Times New Roman"/>
                <w:sz w:val="24"/>
                <w:szCs w:val="24"/>
                <w:lang w:val="kk-KZ"/>
              </w:rPr>
              <w:t>31сарысуы</w:t>
            </w:r>
          </w:p>
        </w:tc>
      </w:tr>
      <w:tr w:rsidR="005900EC" w:rsidRPr="003A034D" w14:paraId="05CD1C5C" w14:textId="77777777" w:rsidTr="00E33A6C">
        <w:trPr>
          <w:jc w:val="center"/>
        </w:trPr>
        <w:tc>
          <w:tcPr>
            <w:tcW w:w="9553" w:type="dxa"/>
            <w:gridSpan w:val="6"/>
          </w:tcPr>
          <w:p w14:paraId="2A39C87D" w14:textId="77777777" w:rsidR="005900EC" w:rsidRPr="003A034D" w:rsidRDefault="00312E39" w:rsidP="00510256">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w:t>
            </w:r>
            <w:r>
              <w:rPr>
                <w:rFonts w:ascii="Times New Roman" w:hAnsi="Times New Roman" w:cs="Times New Roman"/>
                <w:sz w:val="24"/>
                <w:szCs w:val="24"/>
              </w:rPr>
              <w:t>нтиге</w:t>
            </w:r>
            <w:r>
              <w:rPr>
                <w:rFonts w:ascii="Times New Roman" w:hAnsi="Times New Roman" w:cs="Times New Roman"/>
                <w:sz w:val="24"/>
                <w:szCs w:val="24"/>
                <w:lang w:val="kk-KZ"/>
              </w:rPr>
              <w:t>ндердің түрлері</w:t>
            </w:r>
          </w:p>
        </w:tc>
      </w:tr>
      <w:tr w:rsidR="005900EC" w:rsidRPr="003A034D" w14:paraId="51CB6A6A" w14:textId="77777777" w:rsidTr="00E33A6C">
        <w:trPr>
          <w:jc w:val="center"/>
        </w:trPr>
        <w:tc>
          <w:tcPr>
            <w:tcW w:w="1623" w:type="dxa"/>
          </w:tcPr>
          <w:p w14:paraId="28C5AAB3"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kk-KZ"/>
              </w:rPr>
              <w:t>р</w:t>
            </w:r>
            <w:r>
              <w:rPr>
                <w:rFonts w:ascii="Times New Roman" w:hAnsi="Times New Roman" w:cs="Times New Roman"/>
                <w:sz w:val="24"/>
                <w:szCs w:val="24"/>
                <w:lang w:val="en-US"/>
              </w:rPr>
              <w:t>СМА19+25</w:t>
            </w:r>
          </w:p>
        </w:tc>
        <w:tc>
          <w:tcPr>
            <w:tcW w:w="1621" w:type="dxa"/>
          </w:tcPr>
          <w:p w14:paraId="42324E1F"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kk-KZ"/>
              </w:rPr>
              <w:t>р</w:t>
            </w:r>
            <w:r>
              <w:rPr>
                <w:rFonts w:ascii="Times New Roman" w:hAnsi="Times New Roman" w:cs="Times New Roman"/>
                <w:sz w:val="24"/>
                <w:szCs w:val="24"/>
                <w:lang w:val="en-US"/>
              </w:rPr>
              <w:t>СМА19+31</w:t>
            </w:r>
          </w:p>
        </w:tc>
        <w:tc>
          <w:tcPr>
            <w:tcW w:w="1621" w:type="dxa"/>
          </w:tcPr>
          <w:p w14:paraId="1EEBE4D7"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kk-KZ"/>
              </w:rPr>
              <w:t>р</w:t>
            </w:r>
            <w:r>
              <w:rPr>
                <w:rFonts w:ascii="Times New Roman" w:hAnsi="Times New Roman" w:cs="Times New Roman"/>
                <w:sz w:val="24"/>
                <w:szCs w:val="24"/>
                <w:lang w:val="en-US"/>
              </w:rPr>
              <w:t>СМА19+25</w:t>
            </w:r>
          </w:p>
        </w:tc>
        <w:tc>
          <w:tcPr>
            <w:tcW w:w="1621" w:type="dxa"/>
          </w:tcPr>
          <w:p w14:paraId="5AB6BCF5"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kk-KZ"/>
              </w:rPr>
              <w:t>р</w:t>
            </w:r>
            <w:r>
              <w:rPr>
                <w:rFonts w:ascii="Times New Roman" w:hAnsi="Times New Roman" w:cs="Times New Roman"/>
                <w:sz w:val="24"/>
                <w:szCs w:val="24"/>
                <w:lang w:val="en-US"/>
              </w:rPr>
              <w:t>СМА25+31</w:t>
            </w:r>
          </w:p>
        </w:tc>
        <w:tc>
          <w:tcPr>
            <w:tcW w:w="1621" w:type="dxa"/>
          </w:tcPr>
          <w:p w14:paraId="2F7BED54"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kk-KZ"/>
              </w:rPr>
              <w:t>р</w:t>
            </w:r>
            <w:r>
              <w:rPr>
                <w:rFonts w:ascii="Times New Roman" w:hAnsi="Times New Roman" w:cs="Times New Roman"/>
                <w:sz w:val="24"/>
                <w:szCs w:val="24"/>
                <w:lang w:val="en-US"/>
              </w:rPr>
              <w:t>СМА19+31</w:t>
            </w:r>
          </w:p>
        </w:tc>
        <w:tc>
          <w:tcPr>
            <w:tcW w:w="1446" w:type="dxa"/>
          </w:tcPr>
          <w:p w14:paraId="404C7FB0"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kk-KZ"/>
              </w:rPr>
              <w:t>р</w:t>
            </w:r>
            <w:r>
              <w:rPr>
                <w:rFonts w:ascii="Times New Roman" w:hAnsi="Times New Roman" w:cs="Times New Roman"/>
                <w:sz w:val="24"/>
                <w:szCs w:val="24"/>
                <w:lang w:val="en-US"/>
              </w:rPr>
              <w:t>СМА25+31</w:t>
            </w:r>
          </w:p>
        </w:tc>
      </w:tr>
      <w:tr w:rsidR="005900EC" w:rsidRPr="003A034D" w14:paraId="24BEB4FC" w14:textId="77777777" w:rsidTr="00E33A6C">
        <w:trPr>
          <w:jc w:val="center"/>
        </w:trPr>
        <w:tc>
          <w:tcPr>
            <w:tcW w:w="1623" w:type="dxa"/>
          </w:tcPr>
          <w:p w14:paraId="03BE386E"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1:240 (7.2%; –6.7%)</w:t>
            </w:r>
          </w:p>
        </w:tc>
        <w:tc>
          <w:tcPr>
            <w:tcW w:w="1621" w:type="dxa"/>
          </w:tcPr>
          <w:p w14:paraId="33879839"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1:240 (15.7%; –13.5%)</w:t>
            </w:r>
          </w:p>
        </w:tc>
        <w:tc>
          <w:tcPr>
            <w:tcW w:w="1621" w:type="dxa"/>
          </w:tcPr>
          <w:p w14:paraId="73E78863"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1:400 (15.7%; –3.5%)</w:t>
            </w:r>
          </w:p>
        </w:tc>
        <w:tc>
          <w:tcPr>
            <w:tcW w:w="1621" w:type="dxa"/>
          </w:tcPr>
          <w:p w14:paraId="14683B53" w14:textId="77777777" w:rsidR="005900EC" w:rsidRPr="003A034D" w:rsidRDefault="00312E39" w:rsidP="009211E6">
            <w:p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 xml:space="preserve">1:460 </w:t>
            </w:r>
          </w:p>
          <w:p w14:paraId="7DB88E47"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(7.2%; –6.7%)</w:t>
            </w:r>
          </w:p>
        </w:tc>
        <w:tc>
          <w:tcPr>
            <w:tcW w:w="1621" w:type="dxa"/>
          </w:tcPr>
          <w:p w14:paraId="2C3743AA"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1:740 (24.0%; –9.7%)</w:t>
            </w:r>
          </w:p>
        </w:tc>
        <w:tc>
          <w:tcPr>
            <w:tcW w:w="1446" w:type="dxa"/>
          </w:tcPr>
          <w:p w14:paraId="5F2B8CA0" w14:textId="77777777" w:rsidR="005900EC" w:rsidRPr="003A034D" w:rsidRDefault="00312E39" w:rsidP="009211E6">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1:460 (24.0%; –9.7%)</w:t>
            </w:r>
          </w:p>
        </w:tc>
      </w:tr>
    </w:tbl>
    <w:p w14:paraId="4331FFBD" w14:textId="77777777" w:rsidR="005900EC" w:rsidRPr="003A034D" w:rsidRDefault="005900EC" w:rsidP="00043738">
      <w:pPr>
        <w:spacing w:after="0" w:line="240" w:lineRule="auto"/>
        <w:jc w:val="both"/>
        <w:rPr>
          <w:rFonts w:ascii="Times New Roman" w:hAnsi="Times New Roman" w:cs="Times New Roman"/>
          <w:sz w:val="28"/>
          <w:szCs w:val="28"/>
          <w:lang w:val="kk-KZ"/>
        </w:rPr>
      </w:pPr>
    </w:p>
    <w:p w14:paraId="702CC77B"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8-ші кестеле берілген нәтижелер ақуыздарды құрастыру мақсатында қолданылған СМА-ының фрагменттері өздерінің антигенділігін гибридті құрылымның құрамында  сақтап қалғандықтарын көрсетеді. Оған дәлел ретінде құрама ақуыздың  тұтас жалқы ақуыздарға телімді антиденелермен танылуын айтуға болады. Қолданылған антисарысулардың титрлері арасында статистикалық мәні бар айырмашылық болмады, тек анти-рСМА31 сарысуындар СМА19+31 гибридті антигеннің құрамындағы гомологиялық ақуызға қарсы антиденелер титрі 1:740-ға жетті (p&lt;0,05) көрсетті.  </w:t>
      </w:r>
    </w:p>
    <w:p w14:paraId="00EDA104" w14:textId="77777777" w:rsidR="00757770" w:rsidRPr="003A034D" w:rsidRDefault="00312E39" w:rsidP="00757770">
      <w:pPr>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Құрастырылған мультиэпитопты ақуыздар тышқан моделінде өздерінің иммуногенділігін көрсетті, өйткені иммунделген зертханалық жануарлардың сарысу үлгілілеріндегі антиденелер  </w:t>
      </w:r>
      <w:r>
        <w:rPr>
          <w:rFonts w:ascii="Times New Roman" w:hAnsi="Times New Roman" w:cs="Times New Roman"/>
          <w:sz w:val="28"/>
          <w:szCs w:val="28"/>
          <w:lang w:val="kk-KZ"/>
        </w:rPr>
        <w:t>жұпталған ақуыздармен айтарлықтай жоғары сұйылтылымдарында әрекеттесе алды (9-шы кесте).</w:t>
      </w:r>
    </w:p>
    <w:p w14:paraId="031A9E11" w14:textId="77777777" w:rsidR="00757770" w:rsidRPr="003A034D" w:rsidRDefault="00757770" w:rsidP="00757770">
      <w:pPr>
        <w:autoSpaceDE w:val="0"/>
        <w:autoSpaceDN w:val="0"/>
        <w:adjustRightInd w:val="0"/>
        <w:spacing w:after="0" w:line="240" w:lineRule="auto"/>
        <w:ind w:firstLine="708"/>
        <w:jc w:val="both"/>
        <w:rPr>
          <w:rFonts w:ascii="Times New Roman" w:hAnsi="Times New Roman" w:cs="Times New Roman"/>
          <w:sz w:val="28"/>
          <w:szCs w:val="28"/>
          <w:lang w:val="kk-KZ"/>
        </w:rPr>
      </w:pPr>
    </w:p>
    <w:p w14:paraId="2F2EAF2B" w14:textId="77777777" w:rsidR="000F1943" w:rsidRPr="003A034D" w:rsidRDefault="000F1943" w:rsidP="00757770">
      <w:pPr>
        <w:autoSpaceDE w:val="0"/>
        <w:autoSpaceDN w:val="0"/>
        <w:adjustRightInd w:val="0"/>
        <w:spacing w:after="0" w:line="240" w:lineRule="auto"/>
        <w:ind w:firstLine="708"/>
        <w:jc w:val="both"/>
        <w:rPr>
          <w:rFonts w:ascii="Times New Roman" w:hAnsi="Times New Roman" w:cs="Times New Roman"/>
          <w:sz w:val="28"/>
          <w:szCs w:val="28"/>
          <w:lang w:val="kk-KZ"/>
        </w:rPr>
      </w:pPr>
    </w:p>
    <w:p w14:paraId="2D02D8EB" w14:textId="77777777" w:rsidR="00757770" w:rsidRPr="003A034D" w:rsidRDefault="00312E39" w:rsidP="004603F3">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9-шы кесте - Бруцеллалардың мультиэпитопты ақуыздарының иммуногенділігі</w:t>
      </w:r>
    </w:p>
    <w:p w14:paraId="6148871C" w14:textId="77777777" w:rsidR="00757770" w:rsidRPr="003A034D" w:rsidRDefault="00757770" w:rsidP="005900EC">
      <w:pPr>
        <w:spacing w:after="0" w:line="240" w:lineRule="auto"/>
        <w:ind w:firstLine="708"/>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5"/>
        <w:gridCol w:w="2429"/>
        <w:gridCol w:w="2410"/>
        <w:gridCol w:w="2552"/>
      </w:tblGrid>
      <w:tr w:rsidR="004938A1" w:rsidRPr="003A034D" w14:paraId="2AF353FB" w14:textId="77777777" w:rsidTr="00E33A6C">
        <w:trPr>
          <w:trHeight w:val="224"/>
        </w:trPr>
        <w:tc>
          <w:tcPr>
            <w:tcW w:w="4644" w:type="dxa"/>
            <w:gridSpan w:val="2"/>
          </w:tcPr>
          <w:p w14:paraId="367431E9"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Антиде титрлері</w:t>
            </w:r>
          </w:p>
        </w:tc>
        <w:tc>
          <w:tcPr>
            <w:tcW w:w="4962" w:type="dxa"/>
            <w:gridSpan w:val="2"/>
          </w:tcPr>
          <w:p w14:paraId="22AB9156"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ж-ИФТ қолданылған антигендер </w:t>
            </w:r>
          </w:p>
        </w:tc>
      </w:tr>
      <w:tr w:rsidR="004938A1" w:rsidRPr="003A034D" w14:paraId="42842EFD" w14:textId="77777777" w:rsidTr="00E33A6C">
        <w:trPr>
          <w:trHeight w:val="90"/>
        </w:trPr>
        <w:tc>
          <w:tcPr>
            <w:tcW w:w="4644" w:type="dxa"/>
            <w:gridSpan w:val="2"/>
          </w:tcPr>
          <w:p w14:paraId="53E97F73" w14:textId="77777777" w:rsidR="004938A1" w:rsidRPr="003A034D" w:rsidRDefault="00312E39" w:rsidP="004938A1">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рСМА25/31</w:t>
            </w:r>
          </w:p>
        </w:tc>
        <w:tc>
          <w:tcPr>
            <w:tcW w:w="2410" w:type="dxa"/>
          </w:tcPr>
          <w:p w14:paraId="3FCB529E"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рСМА25+19 </w:t>
            </w:r>
          </w:p>
        </w:tc>
        <w:tc>
          <w:tcPr>
            <w:tcW w:w="2552" w:type="dxa"/>
          </w:tcPr>
          <w:p w14:paraId="762D4A31"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рСМА19+31 </w:t>
            </w:r>
          </w:p>
        </w:tc>
      </w:tr>
      <w:tr w:rsidR="004938A1" w:rsidRPr="003A034D" w14:paraId="27C906BC" w14:textId="77777777" w:rsidTr="00E33A6C">
        <w:trPr>
          <w:trHeight w:val="90"/>
        </w:trPr>
        <w:tc>
          <w:tcPr>
            <w:tcW w:w="9606" w:type="dxa"/>
            <w:gridSpan w:val="4"/>
          </w:tcPr>
          <w:p w14:paraId="640B7D0B"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ОТз/ОТб көрсеткіштері </w:t>
            </w:r>
          </w:p>
        </w:tc>
      </w:tr>
      <w:tr w:rsidR="004938A1" w:rsidRPr="003A034D" w14:paraId="2C2EF2CB" w14:textId="77777777" w:rsidTr="00E33A6C">
        <w:trPr>
          <w:trHeight w:val="90"/>
        </w:trPr>
        <w:tc>
          <w:tcPr>
            <w:tcW w:w="2215" w:type="dxa"/>
          </w:tcPr>
          <w:p w14:paraId="661417D0"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 200 </w:t>
            </w:r>
          </w:p>
        </w:tc>
        <w:tc>
          <w:tcPr>
            <w:tcW w:w="2429" w:type="dxa"/>
          </w:tcPr>
          <w:p w14:paraId="2BE26546"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1,75±0,11 </w:t>
            </w:r>
          </w:p>
        </w:tc>
        <w:tc>
          <w:tcPr>
            <w:tcW w:w="2410" w:type="dxa"/>
          </w:tcPr>
          <w:p w14:paraId="2753F8AF"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4,82±0,25 </w:t>
            </w:r>
          </w:p>
        </w:tc>
        <w:tc>
          <w:tcPr>
            <w:tcW w:w="2552" w:type="dxa"/>
          </w:tcPr>
          <w:p w14:paraId="5B782BA3"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3,93±0,20 </w:t>
            </w:r>
          </w:p>
        </w:tc>
      </w:tr>
      <w:tr w:rsidR="004938A1" w:rsidRPr="003A034D" w14:paraId="3525A610" w14:textId="77777777" w:rsidTr="00E33A6C">
        <w:trPr>
          <w:trHeight w:val="90"/>
        </w:trPr>
        <w:tc>
          <w:tcPr>
            <w:tcW w:w="2215" w:type="dxa"/>
          </w:tcPr>
          <w:p w14:paraId="202522C6"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 400 </w:t>
            </w:r>
          </w:p>
        </w:tc>
        <w:tc>
          <w:tcPr>
            <w:tcW w:w="2429" w:type="dxa"/>
          </w:tcPr>
          <w:p w14:paraId="4BB3D547"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2,09±0,15* </w:t>
            </w:r>
          </w:p>
        </w:tc>
        <w:tc>
          <w:tcPr>
            <w:tcW w:w="2410" w:type="dxa"/>
          </w:tcPr>
          <w:p w14:paraId="4D09EC58"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5,39±0,14 </w:t>
            </w:r>
          </w:p>
        </w:tc>
        <w:tc>
          <w:tcPr>
            <w:tcW w:w="2552" w:type="dxa"/>
          </w:tcPr>
          <w:p w14:paraId="10BCC6DC"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4,66±0,20 </w:t>
            </w:r>
          </w:p>
        </w:tc>
      </w:tr>
      <w:tr w:rsidR="004938A1" w:rsidRPr="003A034D" w14:paraId="24CF3AD8" w14:textId="77777777" w:rsidTr="00E33A6C">
        <w:trPr>
          <w:trHeight w:val="90"/>
        </w:trPr>
        <w:tc>
          <w:tcPr>
            <w:tcW w:w="2215" w:type="dxa"/>
          </w:tcPr>
          <w:p w14:paraId="006079E0"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 800 </w:t>
            </w:r>
          </w:p>
        </w:tc>
        <w:tc>
          <w:tcPr>
            <w:tcW w:w="2429" w:type="dxa"/>
          </w:tcPr>
          <w:p w14:paraId="1030337C"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1,76±0,19 </w:t>
            </w:r>
          </w:p>
        </w:tc>
        <w:tc>
          <w:tcPr>
            <w:tcW w:w="2410" w:type="dxa"/>
          </w:tcPr>
          <w:p w14:paraId="2433DCDD"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4,26±0,26 </w:t>
            </w:r>
          </w:p>
        </w:tc>
        <w:tc>
          <w:tcPr>
            <w:tcW w:w="2552" w:type="dxa"/>
          </w:tcPr>
          <w:p w14:paraId="74ACD0B2"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5,11±0,11 </w:t>
            </w:r>
          </w:p>
        </w:tc>
      </w:tr>
      <w:tr w:rsidR="004938A1" w:rsidRPr="003A034D" w14:paraId="3C05480E" w14:textId="77777777" w:rsidTr="00E33A6C">
        <w:trPr>
          <w:trHeight w:val="90"/>
        </w:trPr>
        <w:tc>
          <w:tcPr>
            <w:tcW w:w="2215" w:type="dxa"/>
          </w:tcPr>
          <w:p w14:paraId="3D1145D0"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 1600 </w:t>
            </w:r>
          </w:p>
        </w:tc>
        <w:tc>
          <w:tcPr>
            <w:tcW w:w="2429" w:type="dxa"/>
          </w:tcPr>
          <w:p w14:paraId="5AB01221"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1,46±0,20 </w:t>
            </w:r>
          </w:p>
        </w:tc>
        <w:tc>
          <w:tcPr>
            <w:tcW w:w="2410" w:type="dxa"/>
          </w:tcPr>
          <w:p w14:paraId="2FB46676"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3,07±0,17 </w:t>
            </w:r>
          </w:p>
        </w:tc>
        <w:tc>
          <w:tcPr>
            <w:tcW w:w="2552" w:type="dxa"/>
          </w:tcPr>
          <w:p w14:paraId="36CB9AFA"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4,37±0,18 </w:t>
            </w:r>
          </w:p>
        </w:tc>
      </w:tr>
      <w:tr w:rsidR="004938A1" w:rsidRPr="003A034D" w14:paraId="5FCF98B9" w14:textId="77777777" w:rsidTr="00E33A6C">
        <w:trPr>
          <w:trHeight w:val="90"/>
        </w:trPr>
        <w:tc>
          <w:tcPr>
            <w:tcW w:w="2215" w:type="dxa"/>
          </w:tcPr>
          <w:p w14:paraId="31AA15C2"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 3200 </w:t>
            </w:r>
          </w:p>
        </w:tc>
        <w:tc>
          <w:tcPr>
            <w:tcW w:w="2429" w:type="dxa"/>
          </w:tcPr>
          <w:p w14:paraId="651170B1"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1,21±0,09 </w:t>
            </w:r>
          </w:p>
        </w:tc>
        <w:tc>
          <w:tcPr>
            <w:tcW w:w="2410" w:type="dxa"/>
          </w:tcPr>
          <w:p w14:paraId="691D1F7F"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2,36±0,17* </w:t>
            </w:r>
          </w:p>
        </w:tc>
        <w:tc>
          <w:tcPr>
            <w:tcW w:w="2552" w:type="dxa"/>
          </w:tcPr>
          <w:p w14:paraId="1D4E4C3E"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3,58±0,16 </w:t>
            </w:r>
          </w:p>
        </w:tc>
      </w:tr>
      <w:tr w:rsidR="004938A1" w:rsidRPr="003A034D" w14:paraId="62DB1598" w14:textId="77777777" w:rsidTr="00E33A6C">
        <w:trPr>
          <w:trHeight w:val="90"/>
        </w:trPr>
        <w:tc>
          <w:tcPr>
            <w:tcW w:w="2215" w:type="dxa"/>
          </w:tcPr>
          <w:p w14:paraId="3A22E5DF"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 6400 </w:t>
            </w:r>
          </w:p>
        </w:tc>
        <w:tc>
          <w:tcPr>
            <w:tcW w:w="2429" w:type="dxa"/>
          </w:tcPr>
          <w:p w14:paraId="67D96EBB"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1,34±0,26 </w:t>
            </w:r>
          </w:p>
        </w:tc>
        <w:tc>
          <w:tcPr>
            <w:tcW w:w="2410" w:type="dxa"/>
          </w:tcPr>
          <w:p w14:paraId="1B79EA28"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1,5±0,09 </w:t>
            </w:r>
          </w:p>
        </w:tc>
        <w:tc>
          <w:tcPr>
            <w:tcW w:w="2552" w:type="dxa"/>
          </w:tcPr>
          <w:p w14:paraId="2F18BB6D"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2,65±0,20* </w:t>
            </w:r>
          </w:p>
        </w:tc>
      </w:tr>
      <w:tr w:rsidR="004938A1" w:rsidRPr="003A034D" w14:paraId="0D8E8BBC" w14:textId="77777777" w:rsidTr="00E33A6C">
        <w:trPr>
          <w:trHeight w:val="90"/>
        </w:trPr>
        <w:tc>
          <w:tcPr>
            <w:tcW w:w="2215" w:type="dxa"/>
          </w:tcPr>
          <w:p w14:paraId="09D84FA0"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 12 800 </w:t>
            </w:r>
          </w:p>
        </w:tc>
        <w:tc>
          <w:tcPr>
            <w:tcW w:w="2429" w:type="dxa"/>
          </w:tcPr>
          <w:p w14:paraId="4A7353B6"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1,37±0,12 </w:t>
            </w:r>
          </w:p>
        </w:tc>
        <w:tc>
          <w:tcPr>
            <w:tcW w:w="2410" w:type="dxa"/>
          </w:tcPr>
          <w:p w14:paraId="455F5BDC"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1,0±0,08 </w:t>
            </w:r>
          </w:p>
        </w:tc>
        <w:tc>
          <w:tcPr>
            <w:tcW w:w="2552" w:type="dxa"/>
          </w:tcPr>
          <w:p w14:paraId="7653F297"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1,89±0,15 </w:t>
            </w:r>
          </w:p>
        </w:tc>
      </w:tr>
      <w:tr w:rsidR="004938A1" w:rsidRPr="003A034D" w14:paraId="3E85B4C8" w14:textId="77777777" w:rsidTr="00E33A6C">
        <w:trPr>
          <w:trHeight w:val="222"/>
        </w:trPr>
        <w:tc>
          <w:tcPr>
            <w:tcW w:w="2215" w:type="dxa"/>
          </w:tcPr>
          <w:p w14:paraId="30936EF5" w14:textId="77777777" w:rsidR="004938A1" w:rsidRPr="003A034D" w:rsidRDefault="00312E39" w:rsidP="004938A1">
            <w:pPr>
              <w:autoSpaceDE w:val="0"/>
              <w:autoSpaceDN w:val="0"/>
              <w:adjustRightInd w:val="0"/>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Антиденелердің орташа титрі </w:t>
            </w:r>
          </w:p>
        </w:tc>
        <w:tc>
          <w:tcPr>
            <w:tcW w:w="2429" w:type="dxa"/>
          </w:tcPr>
          <w:p w14:paraId="231487AB" w14:textId="77777777" w:rsidR="004938A1" w:rsidRPr="003A034D" w:rsidRDefault="00312E39" w:rsidP="004938A1">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 1040</w:t>
            </w:r>
          </w:p>
          <w:p w14:paraId="65A57CB7" w14:textId="77777777" w:rsidR="004938A1" w:rsidRPr="003A034D" w:rsidRDefault="00312E39" w:rsidP="004938A1">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(+ 65,9%; -39,7%)</w:t>
            </w:r>
          </w:p>
        </w:tc>
        <w:tc>
          <w:tcPr>
            <w:tcW w:w="2410" w:type="dxa"/>
          </w:tcPr>
          <w:p w14:paraId="18AE7145" w14:textId="77777777" w:rsidR="004938A1" w:rsidRPr="003A034D" w:rsidRDefault="00312E39" w:rsidP="004938A1">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 : 3940</w:t>
            </w:r>
          </w:p>
          <w:p w14:paraId="773C100C" w14:textId="77777777" w:rsidR="004938A1" w:rsidRPr="003A034D" w:rsidRDefault="00312E39" w:rsidP="004938A1">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(+ 32,0%; -24,2%)</w:t>
            </w:r>
          </w:p>
        </w:tc>
        <w:tc>
          <w:tcPr>
            <w:tcW w:w="2552" w:type="dxa"/>
          </w:tcPr>
          <w:p w14:paraId="56408E19" w14:textId="77777777" w:rsidR="004938A1" w:rsidRPr="003A034D" w:rsidRDefault="00312E39" w:rsidP="004938A1">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 1840</w:t>
            </w:r>
          </w:p>
          <w:p w14:paraId="05984B19" w14:textId="77777777" w:rsidR="004938A1" w:rsidRPr="003A034D" w:rsidRDefault="00312E39" w:rsidP="004938A1">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(+ 52,6%; -34,4%)</w:t>
            </w:r>
          </w:p>
        </w:tc>
      </w:tr>
    </w:tbl>
    <w:p w14:paraId="6B685273" w14:textId="77777777" w:rsidR="004938A1"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Көңіл аударатын мәселе - рСМА25+/19 және рСМА19+31 иммуногенділігінің рСМА25/31-мен салыстырғанда айтарлықтай жоғары болуы (P &lt;0,05). Бұған дәлел ретінде ақуыздарға қарсы антидене титрлері мен олардың ОТз/ОТб салыстырмалы көрсеткіштерін айтуға болады.</w:t>
      </w:r>
    </w:p>
    <w:p w14:paraId="1C2FE41D" w14:textId="77777777" w:rsidR="00BB1A1A"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Рекомбинантты ақуыздар негізіндегі ж-ИФТ-дың телімділігі, нақтылығы және сезімталдығы бруцеллезге оң </w:t>
      </w:r>
      <w:r>
        <w:rPr>
          <w:rFonts w:ascii="Times New Roman" w:eastAsia="Calibri" w:hAnsi="Times New Roman" w:cs="Times New Roman"/>
          <w:bCs/>
          <w:sz w:val="28"/>
          <w:szCs w:val="28"/>
          <w:lang w:val="kk-KZ"/>
        </w:rPr>
        <w:t>( n=34)</w:t>
      </w:r>
      <w:r>
        <w:rPr>
          <w:rFonts w:ascii="Times New Roman" w:hAnsi="Times New Roman" w:cs="Times New Roman"/>
          <w:sz w:val="28"/>
          <w:szCs w:val="28"/>
          <w:lang w:val="kk-KZ"/>
        </w:rPr>
        <w:t xml:space="preserve"> және/немесе теріс нәтижелі </w:t>
      </w:r>
      <w:r>
        <w:rPr>
          <w:rFonts w:ascii="Times New Roman" w:eastAsia="Calibri" w:hAnsi="Times New Roman" w:cs="Times New Roman"/>
          <w:bCs/>
          <w:sz w:val="28"/>
          <w:szCs w:val="28"/>
          <w:lang w:val="kk-KZ"/>
        </w:rPr>
        <w:t>( n=43)</w:t>
      </w:r>
      <w:r>
        <w:rPr>
          <w:rFonts w:ascii="Times New Roman" w:hAnsi="Times New Roman" w:cs="Times New Roman"/>
          <w:sz w:val="28"/>
          <w:szCs w:val="28"/>
          <w:lang w:val="kk-KZ"/>
        </w:rPr>
        <w:t xml:space="preserve"> қан сарысуларын қолдана отыра зерттелді (</w:t>
      </w:r>
      <w:r>
        <w:rPr>
          <w:rFonts w:ascii="Times New Roman" w:eastAsia="Calibri" w:hAnsi="Times New Roman" w:cs="Times New Roman"/>
          <w:bCs/>
          <w:sz w:val="28"/>
          <w:szCs w:val="28"/>
          <w:lang w:val="kk-KZ"/>
        </w:rPr>
        <w:t xml:space="preserve">10-шы </w:t>
      </w:r>
      <w:r>
        <w:rPr>
          <w:rFonts w:ascii="Times New Roman" w:hAnsi="Times New Roman" w:cs="Times New Roman"/>
          <w:sz w:val="28"/>
          <w:szCs w:val="28"/>
          <w:lang w:val="kk-KZ"/>
        </w:rPr>
        <w:t>кесте).</w:t>
      </w:r>
    </w:p>
    <w:p w14:paraId="14E8773E" w14:textId="77777777" w:rsidR="009A7425" w:rsidRDefault="009A7425" w:rsidP="00E33A6C">
      <w:pPr>
        <w:spacing w:after="0" w:line="240" w:lineRule="auto"/>
        <w:ind w:firstLine="708"/>
        <w:rPr>
          <w:rFonts w:ascii="Times New Roman" w:hAnsi="Times New Roman" w:cs="Times New Roman"/>
          <w:sz w:val="28"/>
          <w:szCs w:val="28"/>
          <w:lang w:val="kk-KZ"/>
        </w:rPr>
      </w:pPr>
    </w:p>
    <w:p w14:paraId="35333FE5" w14:textId="77777777" w:rsidR="009A7425" w:rsidRDefault="00312E39" w:rsidP="00E33A6C">
      <w:pPr>
        <w:spacing w:after="0" w:line="240" w:lineRule="auto"/>
        <w:ind w:firstLine="708"/>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10-шы кесте  -</w:t>
      </w:r>
      <w:r>
        <w:rPr>
          <w:rFonts w:ascii="Times New Roman" w:eastAsia="Calibri" w:hAnsi="Times New Roman" w:cs="Times New Roman"/>
          <w:bCs/>
          <w:i/>
          <w:sz w:val="28"/>
          <w:szCs w:val="28"/>
          <w:lang w:val="kk-KZ"/>
        </w:rPr>
        <w:t>Brucella</w:t>
      </w:r>
      <w:r>
        <w:rPr>
          <w:rFonts w:ascii="Times New Roman" w:eastAsia="Calibri" w:hAnsi="Times New Roman" w:cs="Times New Roman"/>
          <w:bCs/>
          <w:sz w:val="28"/>
          <w:szCs w:val="28"/>
          <w:lang w:val="kk-KZ"/>
        </w:rPr>
        <w:t>-ның рСМА-дарының ж-ИФТ-ында РБС-мен салыстырмалы диагностикалық бағасы</w:t>
      </w:r>
    </w:p>
    <w:tbl>
      <w:tblPr>
        <w:tblStyle w:val="11"/>
        <w:tblW w:w="0" w:type="auto"/>
        <w:tblInd w:w="108" w:type="dxa"/>
        <w:tblLayout w:type="fixed"/>
        <w:tblLook w:val="04A0" w:firstRow="1" w:lastRow="0" w:firstColumn="1" w:lastColumn="0" w:noHBand="0" w:noVBand="1"/>
      </w:tblPr>
      <w:tblGrid>
        <w:gridCol w:w="1418"/>
        <w:gridCol w:w="1134"/>
        <w:gridCol w:w="1984"/>
        <w:gridCol w:w="1276"/>
        <w:gridCol w:w="1141"/>
        <w:gridCol w:w="985"/>
        <w:gridCol w:w="1532"/>
      </w:tblGrid>
      <w:tr w:rsidR="005900EC" w:rsidRPr="003A034D" w14:paraId="7F5CFF67" w14:textId="77777777" w:rsidTr="00E33A6C">
        <w:tc>
          <w:tcPr>
            <w:tcW w:w="1418" w:type="dxa"/>
            <w:vMerge w:val="restart"/>
          </w:tcPr>
          <w:p w14:paraId="146F5BD1" w14:textId="77777777" w:rsidR="00BB1A1A" w:rsidRPr="00E33A6C" w:rsidRDefault="00312E39" w:rsidP="00BB1A1A">
            <w:pPr>
              <w:tabs>
                <w:tab w:val="left" w:pos="989"/>
              </w:tabs>
              <w:spacing w:after="200" w:line="276" w:lineRule="auto"/>
              <w:jc w:val="both"/>
              <w:rPr>
                <w:rFonts w:eastAsia="Calibri"/>
                <w:bCs/>
                <w:sz w:val="24"/>
                <w:szCs w:val="24"/>
                <w:lang w:val="kk-KZ"/>
              </w:rPr>
            </w:pPr>
            <w:r>
              <w:rPr>
                <w:sz w:val="24"/>
                <w:szCs w:val="24"/>
                <w:lang w:eastAsia="ar-SA"/>
              </w:rPr>
              <w:t>РБ</w:t>
            </w:r>
            <w:r>
              <w:rPr>
                <w:sz w:val="24"/>
                <w:szCs w:val="24"/>
                <w:lang w:val="kk-KZ" w:eastAsia="ar-SA"/>
              </w:rPr>
              <w:t>С</w:t>
            </w:r>
            <w:r>
              <w:rPr>
                <w:rFonts w:eastAsia="Calibri"/>
                <w:bCs/>
                <w:sz w:val="24"/>
                <w:szCs w:val="24"/>
                <w:lang w:val="en-US"/>
              </w:rPr>
              <w:t xml:space="preserve"> (+) </w:t>
            </w:r>
            <w:r>
              <w:rPr>
                <w:rFonts w:eastAsia="Calibri"/>
                <w:bCs/>
                <w:sz w:val="24"/>
                <w:szCs w:val="24"/>
              </w:rPr>
              <w:t>с</w:t>
            </w:r>
            <w:r>
              <w:rPr>
                <w:rFonts w:eastAsia="Calibri"/>
                <w:bCs/>
                <w:sz w:val="24"/>
                <w:szCs w:val="24"/>
                <w:lang w:val="kk-KZ"/>
              </w:rPr>
              <w:t>арысу</w:t>
            </w:r>
          </w:p>
          <w:p w14:paraId="0F222B42" w14:textId="77777777" w:rsidR="005900EC" w:rsidRPr="00E33A6C" w:rsidRDefault="00312E39" w:rsidP="00BB1A1A">
            <w:pPr>
              <w:tabs>
                <w:tab w:val="left" w:pos="989"/>
              </w:tabs>
              <w:spacing w:after="200" w:line="276" w:lineRule="auto"/>
              <w:jc w:val="both"/>
              <w:rPr>
                <w:rFonts w:eastAsia="Calibri"/>
                <w:bCs/>
                <w:sz w:val="24"/>
                <w:szCs w:val="24"/>
                <w:lang w:val="en-US"/>
              </w:rPr>
            </w:pPr>
            <w:r>
              <w:rPr>
                <w:rFonts w:eastAsia="Calibri"/>
                <w:bCs/>
                <w:sz w:val="24"/>
                <w:szCs w:val="24"/>
                <w:lang w:val="en-US"/>
              </w:rPr>
              <w:t>(n=34)</w:t>
            </w:r>
          </w:p>
        </w:tc>
        <w:tc>
          <w:tcPr>
            <w:tcW w:w="1134" w:type="dxa"/>
            <w:vMerge w:val="restart"/>
          </w:tcPr>
          <w:p w14:paraId="2CE23DA6" w14:textId="77777777" w:rsidR="00BB1A1A" w:rsidRPr="00E33A6C" w:rsidRDefault="00312E39" w:rsidP="00BB1A1A">
            <w:pPr>
              <w:spacing w:after="200" w:line="276" w:lineRule="auto"/>
              <w:jc w:val="both"/>
              <w:rPr>
                <w:rFonts w:eastAsia="Calibri"/>
                <w:bCs/>
                <w:sz w:val="24"/>
                <w:szCs w:val="24"/>
                <w:lang w:val="kk-KZ"/>
              </w:rPr>
            </w:pPr>
            <w:r>
              <w:rPr>
                <w:sz w:val="24"/>
                <w:szCs w:val="24"/>
                <w:lang w:eastAsia="ar-SA"/>
              </w:rPr>
              <w:t>РБ</w:t>
            </w:r>
            <w:r>
              <w:rPr>
                <w:sz w:val="24"/>
                <w:szCs w:val="24"/>
                <w:lang w:val="kk-KZ" w:eastAsia="ar-SA"/>
              </w:rPr>
              <w:t>С</w:t>
            </w:r>
          </w:p>
          <w:p w14:paraId="7E63C565" w14:textId="77777777" w:rsidR="005900EC" w:rsidRPr="00E33A6C" w:rsidRDefault="00312E39" w:rsidP="00BB1A1A">
            <w:pPr>
              <w:spacing w:after="200" w:line="276" w:lineRule="auto"/>
              <w:jc w:val="both"/>
              <w:rPr>
                <w:rFonts w:eastAsia="Calibri"/>
                <w:bCs/>
                <w:sz w:val="24"/>
                <w:szCs w:val="24"/>
                <w:lang w:val="en-US"/>
              </w:rPr>
            </w:pPr>
            <w:r>
              <w:rPr>
                <w:rFonts w:eastAsia="Calibri"/>
                <w:bCs/>
                <w:sz w:val="24"/>
                <w:szCs w:val="24"/>
                <w:lang w:val="en-US"/>
              </w:rPr>
              <w:t>(-)</w:t>
            </w:r>
            <w:r>
              <w:rPr>
                <w:rFonts w:eastAsia="Calibri"/>
                <w:bCs/>
                <w:sz w:val="24"/>
                <w:szCs w:val="24"/>
                <w:lang w:val="kk-KZ"/>
              </w:rPr>
              <w:t xml:space="preserve"> </w:t>
            </w:r>
            <w:r>
              <w:rPr>
                <w:rFonts w:eastAsia="Calibri"/>
                <w:bCs/>
                <w:sz w:val="24"/>
                <w:szCs w:val="24"/>
              </w:rPr>
              <w:t>с</w:t>
            </w:r>
            <w:r>
              <w:rPr>
                <w:rFonts w:eastAsia="Calibri"/>
                <w:bCs/>
                <w:sz w:val="24"/>
                <w:szCs w:val="24"/>
                <w:lang w:val="kk-KZ"/>
              </w:rPr>
              <w:t>арысу</w:t>
            </w:r>
            <w:r>
              <w:rPr>
                <w:rFonts w:eastAsia="Calibri"/>
                <w:bCs/>
                <w:sz w:val="24"/>
                <w:szCs w:val="24"/>
                <w:lang w:val="en-US"/>
              </w:rPr>
              <w:t xml:space="preserve"> (n=43)</w:t>
            </w:r>
          </w:p>
        </w:tc>
        <w:tc>
          <w:tcPr>
            <w:tcW w:w="6918" w:type="dxa"/>
            <w:gridSpan w:val="5"/>
          </w:tcPr>
          <w:p w14:paraId="5498A774" w14:textId="77777777" w:rsidR="005900EC" w:rsidRPr="00E33A6C" w:rsidRDefault="00312E39" w:rsidP="000078CC">
            <w:pPr>
              <w:spacing w:after="200" w:line="360" w:lineRule="auto"/>
              <w:jc w:val="center"/>
              <w:rPr>
                <w:rFonts w:eastAsia="Calibri"/>
                <w:bCs/>
                <w:sz w:val="24"/>
                <w:szCs w:val="24"/>
                <w:lang w:val="kk-KZ"/>
              </w:rPr>
            </w:pPr>
            <w:r>
              <w:rPr>
                <w:rFonts w:eastAsia="Calibri"/>
                <w:bCs/>
                <w:sz w:val="24"/>
                <w:szCs w:val="24"/>
                <w:lang w:val="kk-KZ"/>
              </w:rPr>
              <w:t xml:space="preserve">Жанама </w:t>
            </w:r>
            <w:r>
              <w:rPr>
                <w:rFonts w:eastAsia="Calibri"/>
                <w:bCs/>
                <w:sz w:val="24"/>
                <w:szCs w:val="24"/>
              </w:rPr>
              <w:t>ИФ</w:t>
            </w:r>
            <w:r>
              <w:rPr>
                <w:rFonts w:eastAsia="Calibri"/>
                <w:bCs/>
                <w:sz w:val="24"/>
                <w:szCs w:val="24"/>
                <w:lang w:val="kk-KZ"/>
              </w:rPr>
              <w:t>Т сипаттамасы</w:t>
            </w:r>
          </w:p>
        </w:tc>
      </w:tr>
      <w:tr w:rsidR="005900EC" w:rsidRPr="003A034D" w14:paraId="4B22358E" w14:textId="77777777" w:rsidTr="00E33A6C">
        <w:trPr>
          <w:trHeight w:val="828"/>
        </w:trPr>
        <w:tc>
          <w:tcPr>
            <w:tcW w:w="1418" w:type="dxa"/>
            <w:vMerge/>
          </w:tcPr>
          <w:p w14:paraId="2DBF12B2" w14:textId="77777777" w:rsidR="005900EC" w:rsidRPr="00E33A6C" w:rsidRDefault="005900EC" w:rsidP="009211E6">
            <w:pPr>
              <w:tabs>
                <w:tab w:val="left" w:pos="989"/>
              </w:tabs>
              <w:spacing w:after="200" w:line="360" w:lineRule="auto"/>
              <w:jc w:val="both"/>
              <w:rPr>
                <w:rFonts w:eastAsia="Calibri"/>
                <w:bCs/>
                <w:sz w:val="24"/>
                <w:szCs w:val="24"/>
                <w:lang w:val="en-US"/>
              </w:rPr>
            </w:pPr>
          </w:p>
        </w:tc>
        <w:tc>
          <w:tcPr>
            <w:tcW w:w="1134" w:type="dxa"/>
            <w:vMerge/>
          </w:tcPr>
          <w:p w14:paraId="163D0F4F" w14:textId="77777777" w:rsidR="005900EC" w:rsidRPr="00E33A6C" w:rsidRDefault="005900EC" w:rsidP="009211E6">
            <w:pPr>
              <w:spacing w:after="200" w:line="360" w:lineRule="auto"/>
              <w:jc w:val="both"/>
              <w:rPr>
                <w:rFonts w:eastAsia="Calibri"/>
                <w:bCs/>
                <w:sz w:val="24"/>
                <w:szCs w:val="24"/>
                <w:lang w:val="en-US"/>
              </w:rPr>
            </w:pPr>
          </w:p>
        </w:tc>
        <w:tc>
          <w:tcPr>
            <w:tcW w:w="1984" w:type="dxa"/>
            <w:vMerge w:val="restart"/>
          </w:tcPr>
          <w:p w14:paraId="3F80F89B" w14:textId="77777777" w:rsidR="00BB1A1A" w:rsidRPr="00E33A6C" w:rsidRDefault="00312E39" w:rsidP="000078CC">
            <w:pPr>
              <w:spacing w:after="200" w:line="360" w:lineRule="auto"/>
              <w:jc w:val="center"/>
              <w:rPr>
                <w:rFonts w:eastAsia="Calibri"/>
                <w:bCs/>
                <w:sz w:val="24"/>
                <w:szCs w:val="24"/>
                <w:lang w:val="kk-KZ"/>
              </w:rPr>
            </w:pPr>
            <w:r>
              <w:rPr>
                <w:rFonts w:eastAsia="Calibri"/>
                <w:bCs/>
                <w:sz w:val="24"/>
                <w:szCs w:val="24"/>
              </w:rPr>
              <w:t>Антиген</w:t>
            </w:r>
            <w:r>
              <w:rPr>
                <w:rFonts w:eastAsia="Calibri"/>
                <w:bCs/>
                <w:sz w:val="24"/>
                <w:szCs w:val="24"/>
                <w:lang w:val="kk-KZ"/>
              </w:rPr>
              <w:t>-</w:t>
            </w:r>
          </w:p>
          <w:p w14:paraId="51CE20E8" w14:textId="77777777" w:rsidR="005900EC" w:rsidRPr="00E33A6C" w:rsidRDefault="00312E39" w:rsidP="000078CC">
            <w:pPr>
              <w:spacing w:after="200" w:line="360" w:lineRule="auto"/>
              <w:jc w:val="center"/>
              <w:rPr>
                <w:rFonts w:eastAsia="Calibri"/>
                <w:bCs/>
                <w:sz w:val="24"/>
                <w:szCs w:val="24"/>
                <w:lang w:val="kk-KZ"/>
              </w:rPr>
            </w:pPr>
            <w:r>
              <w:rPr>
                <w:rFonts w:eastAsia="Calibri"/>
                <w:bCs/>
                <w:sz w:val="24"/>
                <w:szCs w:val="24"/>
                <w:lang w:val="kk-KZ"/>
              </w:rPr>
              <w:t>дер</w:t>
            </w:r>
          </w:p>
        </w:tc>
        <w:tc>
          <w:tcPr>
            <w:tcW w:w="1276" w:type="dxa"/>
            <w:vMerge w:val="restart"/>
          </w:tcPr>
          <w:p w14:paraId="6BD152E0" w14:textId="77777777" w:rsidR="005900EC" w:rsidRPr="00E33A6C" w:rsidRDefault="00312E39" w:rsidP="009211E6">
            <w:pPr>
              <w:spacing w:after="200" w:line="360" w:lineRule="auto"/>
              <w:jc w:val="both"/>
              <w:rPr>
                <w:rFonts w:eastAsia="Calibri"/>
                <w:bCs/>
                <w:sz w:val="24"/>
                <w:szCs w:val="24"/>
                <w:lang w:val="en-US"/>
              </w:rPr>
            </w:pPr>
            <w:r>
              <w:rPr>
                <w:sz w:val="24"/>
                <w:szCs w:val="24"/>
                <w:lang w:val="kk-KZ"/>
              </w:rPr>
              <w:t>Сезім-талды-лығы</w:t>
            </w:r>
            <w:r>
              <w:rPr>
                <w:sz w:val="24"/>
                <w:szCs w:val="24"/>
                <w:lang w:val="en-US"/>
              </w:rPr>
              <w:t>, %</w:t>
            </w:r>
          </w:p>
        </w:tc>
        <w:tc>
          <w:tcPr>
            <w:tcW w:w="1141" w:type="dxa"/>
            <w:vMerge w:val="restart"/>
          </w:tcPr>
          <w:p w14:paraId="5865391C" w14:textId="77777777" w:rsidR="005900EC" w:rsidRPr="00E33A6C" w:rsidRDefault="00312E39" w:rsidP="009211E6">
            <w:pPr>
              <w:spacing w:after="200" w:line="360" w:lineRule="auto"/>
              <w:jc w:val="both"/>
              <w:rPr>
                <w:rFonts w:eastAsia="Calibri"/>
                <w:bCs/>
                <w:sz w:val="24"/>
                <w:szCs w:val="24"/>
                <w:lang w:val="en-US"/>
              </w:rPr>
            </w:pPr>
            <w:r>
              <w:rPr>
                <w:rFonts w:eastAsia="Calibri"/>
                <w:bCs/>
                <w:sz w:val="24"/>
                <w:szCs w:val="24"/>
                <w:lang w:val="kk-KZ"/>
              </w:rPr>
              <w:t>Телімділігі</w:t>
            </w:r>
            <w:r>
              <w:rPr>
                <w:rFonts w:eastAsia="Calibri"/>
                <w:bCs/>
                <w:sz w:val="24"/>
                <w:szCs w:val="24"/>
                <w:lang w:val="en-US"/>
              </w:rPr>
              <w:t>, %</w:t>
            </w:r>
          </w:p>
        </w:tc>
        <w:tc>
          <w:tcPr>
            <w:tcW w:w="985" w:type="dxa"/>
            <w:vMerge w:val="restart"/>
          </w:tcPr>
          <w:p w14:paraId="3E4CCA01" w14:textId="77777777" w:rsidR="00BB1A1A" w:rsidRPr="00E33A6C" w:rsidRDefault="00312E39" w:rsidP="009211E6">
            <w:pPr>
              <w:spacing w:after="200" w:line="360" w:lineRule="auto"/>
              <w:jc w:val="both"/>
              <w:rPr>
                <w:sz w:val="24"/>
                <w:szCs w:val="24"/>
                <w:lang w:val="kk-KZ"/>
              </w:rPr>
            </w:pPr>
            <w:r>
              <w:rPr>
                <w:sz w:val="24"/>
                <w:szCs w:val="24"/>
                <w:lang w:val="kk-KZ"/>
              </w:rPr>
              <w:t>Нақ-ты</w:t>
            </w:r>
          </w:p>
          <w:p w14:paraId="22EE523F" w14:textId="77777777" w:rsidR="005900EC" w:rsidRPr="00E33A6C" w:rsidRDefault="00312E39" w:rsidP="009211E6">
            <w:pPr>
              <w:spacing w:after="200" w:line="360" w:lineRule="auto"/>
              <w:jc w:val="both"/>
              <w:rPr>
                <w:rFonts w:eastAsia="Calibri"/>
                <w:bCs/>
                <w:sz w:val="24"/>
                <w:szCs w:val="24"/>
                <w:lang w:val="en-US"/>
              </w:rPr>
            </w:pPr>
            <w:r>
              <w:rPr>
                <w:sz w:val="24"/>
                <w:szCs w:val="24"/>
                <w:lang w:val="kk-KZ"/>
              </w:rPr>
              <w:t>лығы</w:t>
            </w:r>
            <w:r>
              <w:rPr>
                <w:sz w:val="24"/>
                <w:szCs w:val="24"/>
                <w:lang w:val="en-US"/>
              </w:rPr>
              <w:t>, %</w:t>
            </w:r>
          </w:p>
        </w:tc>
        <w:tc>
          <w:tcPr>
            <w:tcW w:w="1532" w:type="dxa"/>
            <w:vMerge w:val="restart"/>
          </w:tcPr>
          <w:p w14:paraId="2BD5F21C" w14:textId="77777777" w:rsidR="000078CC" w:rsidRPr="00E33A6C" w:rsidRDefault="000078CC" w:rsidP="00ED2BEA">
            <w:pPr>
              <w:spacing w:after="200" w:line="360" w:lineRule="auto"/>
              <w:jc w:val="both"/>
              <w:rPr>
                <w:rFonts w:eastAsia="Calibri"/>
                <w:bCs/>
                <w:sz w:val="24"/>
                <w:szCs w:val="24"/>
                <w:lang w:val="kk-KZ"/>
              </w:rPr>
            </w:pPr>
          </w:p>
          <w:p w14:paraId="49B5F0FE" w14:textId="77777777" w:rsidR="000078CC" w:rsidRPr="00E33A6C" w:rsidRDefault="000078CC" w:rsidP="00ED2BEA">
            <w:pPr>
              <w:spacing w:after="200" w:line="360" w:lineRule="auto"/>
              <w:jc w:val="both"/>
              <w:rPr>
                <w:rFonts w:eastAsia="Calibri"/>
                <w:bCs/>
                <w:sz w:val="24"/>
                <w:szCs w:val="24"/>
                <w:lang w:val="kk-KZ"/>
              </w:rPr>
            </w:pPr>
          </w:p>
          <w:p w14:paraId="63EB0B6D" w14:textId="77777777" w:rsidR="005900EC" w:rsidRPr="00E33A6C" w:rsidRDefault="00312E39" w:rsidP="00ED2BEA">
            <w:pPr>
              <w:spacing w:after="200" w:line="360" w:lineRule="auto"/>
              <w:jc w:val="both"/>
              <w:rPr>
                <w:rFonts w:eastAsia="Calibri"/>
                <w:bCs/>
                <w:sz w:val="24"/>
                <w:szCs w:val="24"/>
                <w:lang w:val="kk-KZ"/>
              </w:rPr>
            </w:pPr>
            <w:r>
              <w:rPr>
                <w:rFonts w:eastAsia="Calibri"/>
                <w:bCs/>
                <w:sz w:val="24"/>
                <w:szCs w:val="24"/>
                <w:lang w:val="kk-KZ"/>
              </w:rPr>
              <w:t>ОТз</w:t>
            </w:r>
            <w:r>
              <w:rPr>
                <w:rFonts w:eastAsia="Calibri"/>
                <w:bCs/>
                <w:sz w:val="24"/>
                <w:szCs w:val="24"/>
                <w:lang w:val="en-US"/>
              </w:rPr>
              <w:t>/</w:t>
            </w:r>
            <w:r>
              <w:rPr>
                <w:rFonts w:eastAsia="Calibri"/>
                <w:bCs/>
                <w:sz w:val="24"/>
                <w:szCs w:val="24"/>
                <w:lang w:val="kk-KZ"/>
              </w:rPr>
              <w:t>ОТб</w:t>
            </w:r>
          </w:p>
        </w:tc>
      </w:tr>
      <w:tr w:rsidR="005900EC" w:rsidRPr="003A034D" w14:paraId="3AC26287" w14:textId="77777777" w:rsidTr="00E33A6C">
        <w:tc>
          <w:tcPr>
            <w:tcW w:w="1418" w:type="dxa"/>
          </w:tcPr>
          <w:p w14:paraId="7A6D6412" w14:textId="77777777" w:rsidR="005900EC" w:rsidRPr="00E33A6C" w:rsidRDefault="00312E39" w:rsidP="009211E6">
            <w:pPr>
              <w:spacing w:after="200" w:line="360" w:lineRule="auto"/>
              <w:jc w:val="both"/>
              <w:rPr>
                <w:rFonts w:eastAsia="Calibri"/>
                <w:bCs/>
                <w:sz w:val="24"/>
                <w:szCs w:val="24"/>
                <w:lang w:val="en-US"/>
              </w:rPr>
            </w:pPr>
            <w:r>
              <w:rPr>
                <w:rFonts w:eastAsia="Calibri"/>
                <w:bCs/>
                <w:sz w:val="24"/>
                <w:szCs w:val="24"/>
                <w:lang w:val="kk-KZ"/>
              </w:rPr>
              <w:t>ж</w:t>
            </w:r>
            <w:r>
              <w:rPr>
                <w:rFonts w:eastAsia="Calibri"/>
                <w:bCs/>
                <w:sz w:val="24"/>
                <w:szCs w:val="24"/>
              </w:rPr>
              <w:t>-ИФ</w:t>
            </w:r>
            <w:r>
              <w:rPr>
                <w:rFonts w:eastAsia="Calibri"/>
                <w:bCs/>
                <w:sz w:val="24"/>
                <w:szCs w:val="24"/>
                <w:lang w:val="kk-KZ"/>
              </w:rPr>
              <w:t>Т</w:t>
            </w:r>
            <w:r>
              <w:rPr>
                <w:rFonts w:eastAsia="Calibri"/>
                <w:bCs/>
                <w:sz w:val="24"/>
                <w:szCs w:val="24"/>
                <w:lang w:val="en-US"/>
              </w:rPr>
              <w:t>(+)</w:t>
            </w:r>
          </w:p>
        </w:tc>
        <w:tc>
          <w:tcPr>
            <w:tcW w:w="1134" w:type="dxa"/>
          </w:tcPr>
          <w:p w14:paraId="51A4FE6C" w14:textId="77777777" w:rsidR="005900EC" w:rsidRPr="00E33A6C" w:rsidRDefault="00312E39" w:rsidP="009211E6">
            <w:pPr>
              <w:spacing w:after="200" w:line="360" w:lineRule="auto"/>
              <w:jc w:val="both"/>
              <w:rPr>
                <w:rFonts w:eastAsia="Calibri"/>
                <w:bCs/>
                <w:sz w:val="24"/>
                <w:szCs w:val="24"/>
              </w:rPr>
            </w:pPr>
            <w:r>
              <w:rPr>
                <w:rFonts w:eastAsia="Calibri"/>
                <w:bCs/>
                <w:sz w:val="24"/>
                <w:szCs w:val="24"/>
                <w:lang w:val="kk-KZ"/>
              </w:rPr>
              <w:t>ж</w:t>
            </w:r>
            <w:r>
              <w:rPr>
                <w:rFonts w:eastAsia="Calibri"/>
                <w:bCs/>
                <w:sz w:val="24"/>
                <w:szCs w:val="24"/>
              </w:rPr>
              <w:t>-ИФ</w:t>
            </w:r>
            <w:r>
              <w:rPr>
                <w:rFonts w:eastAsia="Calibri"/>
                <w:bCs/>
                <w:sz w:val="24"/>
                <w:szCs w:val="24"/>
                <w:lang w:val="kk-KZ"/>
              </w:rPr>
              <w:t>Т</w:t>
            </w:r>
          </w:p>
          <w:p w14:paraId="41C1670D" w14:textId="77777777" w:rsidR="005900EC" w:rsidRPr="00E33A6C" w:rsidRDefault="00312E39" w:rsidP="009211E6">
            <w:pPr>
              <w:spacing w:after="200" w:line="360" w:lineRule="auto"/>
              <w:jc w:val="both"/>
              <w:rPr>
                <w:rFonts w:eastAsia="Calibri"/>
                <w:bCs/>
                <w:sz w:val="24"/>
                <w:szCs w:val="24"/>
                <w:lang w:val="en-US"/>
              </w:rPr>
            </w:pPr>
            <w:r>
              <w:rPr>
                <w:rFonts w:eastAsia="Calibri"/>
                <w:bCs/>
                <w:sz w:val="24"/>
                <w:szCs w:val="24"/>
                <w:lang w:val="en-US"/>
              </w:rPr>
              <w:t>(–)</w:t>
            </w:r>
          </w:p>
        </w:tc>
        <w:tc>
          <w:tcPr>
            <w:tcW w:w="1984" w:type="dxa"/>
            <w:vMerge/>
          </w:tcPr>
          <w:p w14:paraId="339B3431" w14:textId="77777777" w:rsidR="005900EC" w:rsidRPr="00E33A6C" w:rsidRDefault="005900EC" w:rsidP="009211E6">
            <w:pPr>
              <w:spacing w:after="200" w:line="360" w:lineRule="auto"/>
              <w:jc w:val="both"/>
              <w:rPr>
                <w:rFonts w:eastAsia="Calibri"/>
                <w:bCs/>
                <w:sz w:val="24"/>
                <w:szCs w:val="24"/>
                <w:lang w:val="en-US"/>
              </w:rPr>
            </w:pPr>
          </w:p>
        </w:tc>
        <w:tc>
          <w:tcPr>
            <w:tcW w:w="1276" w:type="dxa"/>
            <w:vMerge/>
          </w:tcPr>
          <w:p w14:paraId="642E06CD" w14:textId="77777777" w:rsidR="005900EC" w:rsidRPr="00E33A6C" w:rsidRDefault="005900EC" w:rsidP="009211E6">
            <w:pPr>
              <w:spacing w:after="200" w:line="360" w:lineRule="auto"/>
              <w:jc w:val="both"/>
              <w:rPr>
                <w:rFonts w:eastAsia="Calibri"/>
                <w:bCs/>
                <w:sz w:val="24"/>
                <w:szCs w:val="24"/>
                <w:lang w:val="en-US"/>
              </w:rPr>
            </w:pPr>
          </w:p>
        </w:tc>
        <w:tc>
          <w:tcPr>
            <w:tcW w:w="1141" w:type="dxa"/>
            <w:vMerge/>
          </w:tcPr>
          <w:p w14:paraId="54C7DFDB" w14:textId="77777777" w:rsidR="005900EC" w:rsidRPr="00E33A6C" w:rsidRDefault="005900EC" w:rsidP="009211E6">
            <w:pPr>
              <w:spacing w:after="200" w:line="360" w:lineRule="auto"/>
              <w:jc w:val="both"/>
              <w:rPr>
                <w:rFonts w:eastAsia="Calibri"/>
                <w:bCs/>
                <w:sz w:val="24"/>
                <w:szCs w:val="24"/>
                <w:lang w:val="en-US"/>
              </w:rPr>
            </w:pPr>
          </w:p>
        </w:tc>
        <w:tc>
          <w:tcPr>
            <w:tcW w:w="985" w:type="dxa"/>
            <w:vMerge/>
          </w:tcPr>
          <w:p w14:paraId="12E3B84B" w14:textId="77777777" w:rsidR="005900EC" w:rsidRPr="00E33A6C" w:rsidRDefault="005900EC" w:rsidP="009211E6">
            <w:pPr>
              <w:spacing w:after="200" w:line="360" w:lineRule="auto"/>
              <w:jc w:val="both"/>
              <w:rPr>
                <w:rFonts w:eastAsia="Calibri"/>
                <w:bCs/>
                <w:sz w:val="24"/>
                <w:szCs w:val="24"/>
                <w:lang w:val="en-US"/>
              </w:rPr>
            </w:pPr>
          </w:p>
        </w:tc>
        <w:tc>
          <w:tcPr>
            <w:tcW w:w="1532" w:type="dxa"/>
            <w:vMerge/>
          </w:tcPr>
          <w:p w14:paraId="4521BFA8" w14:textId="77777777" w:rsidR="005900EC" w:rsidRPr="00E33A6C" w:rsidRDefault="005900EC" w:rsidP="009211E6">
            <w:pPr>
              <w:spacing w:after="200" w:line="360" w:lineRule="auto"/>
              <w:jc w:val="both"/>
              <w:rPr>
                <w:rFonts w:eastAsia="Calibri"/>
                <w:bCs/>
                <w:sz w:val="24"/>
                <w:szCs w:val="24"/>
                <w:lang w:val="en-US"/>
              </w:rPr>
            </w:pPr>
          </w:p>
        </w:tc>
      </w:tr>
      <w:tr w:rsidR="005900EC" w:rsidRPr="003A034D" w14:paraId="679A89A2" w14:textId="77777777" w:rsidTr="00E33A6C">
        <w:tc>
          <w:tcPr>
            <w:tcW w:w="1418" w:type="dxa"/>
          </w:tcPr>
          <w:p w14:paraId="4E4AAE5B"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30</w:t>
            </w:r>
          </w:p>
        </w:tc>
        <w:tc>
          <w:tcPr>
            <w:tcW w:w="1134" w:type="dxa"/>
          </w:tcPr>
          <w:p w14:paraId="220FC6AE"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37</w:t>
            </w:r>
          </w:p>
        </w:tc>
        <w:tc>
          <w:tcPr>
            <w:tcW w:w="1984" w:type="dxa"/>
          </w:tcPr>
          <w:p w14:paraId="5245D115"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kk-KZ"/>
              </w:rPr>
              <w:t>р</w:t>
            </w:r>
            <w:r>
              <w:rPr>
                <w:rFonts w:eastAsia="Calibri"/>
                <w:bCs/>
                <w:sz w:val="24"/>
                <w:szCs w:val="24"/>
                <w:lang w:val="en-US"/>
              </w:rPr>
              <w:t>СМА19</w:t>
            </w:r>
          </w:p>
        </w:tc>
        <w:tc>
          <w:tcPr>
            <w:tcW w:w="1276" w:type="dxa"/>
          </w:tcPr>
          <w:p w14:paraId="5B730498"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88.2</w:t>
            </w:r>
          </w:p>
        </w:tc>
        <w:tc>
          <w:tcPr>
            <w:tcW w:w="1141" w:type="dxa"/>
          </w:tcPr>
          <w:p w14:paraId="66841F9F"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86.0</w:t>
            </w:r>
          </w:p>
        </w:tc>
        <w:tc>
          <w:tcPr>
            <w:tcW w:w="985" w:type="dxa"/>
          </w:tcPr>
          <w:p w14:paraId="75BDFFE2"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87.0</w:t>
            </w:r>
          </w:p>
        </w:tc>
        <w:tc>
          <w:tcPr>
            <w:tcW w:w="1532" w:type="dxa"/>
          </w:tcPr>
          <w:p w14:paraId="150E7B3D"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4.7±0.4</w:t>
            </w:r>
          </w:p>
        </w:tc>
      </w:tr>
      <w:tr w:rsidR="005900EC" w:rsidRPr="003A034D" w14:paraId="5204C0B8" w14:textId="77777777" w:rsidTr="00E33A6C">
        <w:tc>
          <w:tcPr>
            <w:tcW w:w="1418" w:type="dxa"/>
          </w:tcPr>
          <w:p w14:paraId="2E9EE7B7"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16</w:t>
            </w:r>
          </w:p>
        </w:tc>
        <w:tc>
          <w:tcPr>
            <w:tcW w:w="1134" w:type="dxa"/>
          </w:tcPr>
          <w:p w14:paraId="212C257C"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40</w:t>
            </w:r>
          </w:p>
        </w:tc>
        <w:tc>
          <w:tcPr>
            <w:tcW w:w="1984" w:type="dxa"/>
          </w:tcPr>
          <w:p w14:paraId="35A6BCE5"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kk-KZ"/>
              </w:rPr>
              <w:t>р</w:t>
            </w:r>
            <w:r>
              <w:rPr>
                <w:rFonts w:eastAsia="Calibri"/>
                <w:bCs/>
                <w:sz w:val="24"/>
                <w:szCs w:val="24"/>
                <w:lang w:val="en-US"/>
              </w:rPr>
              <w:t>СМА25</w:t>
            </w:r>
          </w:p>
        </w:tc>
        <w:tc>
          <w:tcPr>
            <w:tcW w:w="1276" w:type="dxa"/>
          </w:tcPr>
          <w:p w14:paraId="58A97588"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47.1</w:t>
            </w:r>
          </w:p>
        </w:tc>
        <w:tc>
          <w:tcPr>
            <w:tcW w:w="1141" w:type="dxa"/>
          </w:tcPr>
          <w:p w14:paraId="780EC229"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93.0</w:t>
            </w:r>
          </w:p>
        </w:tc>
        <w:tc>
          <w:tcPr>
            <w:tcW w:w="985" w:type="dxa"/>
          </w:tcPr>
          <w:p w14:paraId="693BA457"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72.7</w:t>
            </w:r>
          </w:p>
        </w:tc>
        <w:tc>
          <w:tcPr>
            <w:tcW w:w="1532" w:type="dxa"/>
          </w:tcPr>
          <w:p w14:paraId="301C8AC7"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2.3±0.1</w:t>
            </w:r>
          </w:p>
        </w:tc>
      </w:tr>
      <w:tr w:rsidR="005900EC" w:rsidRPr="003A034D" w14:paraId="4FE029BD" w14:textId="77777777" w:rsidTr="00E33A6C">
        <w:tc>
          <w:tcPr>
            <w:tcW w:w="1418" w:type="dxa"/>
          </w:tcPr>
          <w:p w14:paraId="1B62372D"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33</w:t>
            </w:r>
          </w:p>
        </w:tc>
        <w:tc>
          <w:tcPr>
            <w:tcW w:w="1134" w:type="dxa"/>
          </w:tcPr>
          <w:p w14:paraId="21EB7525"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34</w:t>
            </w:r>
          </w:p>
        </w:tc>
        <w:tc>
          <w:tcPr>
            <w:tcW w:w="1984" w:type="dxa"/>
          </w:tcPr>
          <w:p w14:paraId="60F9BDF8"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kk-KZ"/>
              </w:rPr>
              <w:t>р</w:t>
            </w:r>
            <w:r>
              <w:rPr>
                <w:rFonts w:eastAsia="Calibri"/>
                <w:bCs/>
                <w:sz w:val="24"/>
                <w:szCs w:val="24"/>
                <w:lang w:val="en-US"/>
              </w:rPr>
              <w:t>СМА31</w:t>
            </w:r>
          </w:p>
        </w:tc>
        <w:tc>
          <w:tcPr>
            <w:tcW w:w="1276" w:type="dxa"/>
          </w:tcPr>
          <w:p w14:paraId="67F9AF67"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97.1</w:t>
            </w:r>
          </w:p>
        </w:tc>
        <w:tc>
          <w:tcPr>
            <w:tcW w:w="1141" w:type="dxa"/>
          </w:tcPr>
          <w:p w14:paraId="70CAFA3A"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79.1</w:t>
            </w:r>
          </w:p>
        </w:tc>
        <w:tc>
          <w:tcPr>
            <w:tcW w:w="985" w:type="dxa"/>
          </w:tcPr>
          <w:p w14:paraId="35EE6DEB"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87.0</w:t>
            </w:r>
          </w:p>
        </w:tc>
        <w:tc>
          <w:tcPr>
            <w:tcW w:w="1532" w:type="dxa"/>
          </w:tcPr>
          <w:p w14:paraId="16FBAB1D"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3.0±0.3</w:t>
            </w:r>
          </w:p>
        </w:tc>
      </w:tr>
      <w:tr w:rsidR="005900EC" w:rsidRPr="003A034D" w14:paraId="013016C1" w14:textId="77777777" w:rsidTr="00E33A6C">
        <w:tc>
          <w:tcPr>
            <w:tcW w:w="1418" w:type="dxa"/>
          </w:tcPr>
          <w:p w14:paraId="65AE05F5"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34</w:t>
            </w:r>
          </w:p>
        </w:tc>
        <w:tc>
          <w:tcPr>
            <w:tcW w:w="1134" w:type="dxa"/>
          </w:tcPr>
          <w:p w14:paraId="60278116"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41</w:t>
            </w:r>
          </w:p>
        </w:tc>
        <w:tc>
          <w:tcPr>
            <w:tcW w:w="1984" w:type="dxa"/>
          </w:tcPr>
          <w:p w14:paraId="66901736"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kk-KZ"/>
              </w:rPr>
              <w:t>р</w:t>
            </w:r>
            <w:r>
              <w:rPr>
                <w:rFonts w:eastAsia="Calibri"/>
                <w:bCs/>
                <w:sz w:val="24"/>
                <w:szCs w:val="24"/>
                <w:lang w:val="en-US"/>
              </w:rPr>
              <w:t>СМА19+25</w:t>
            </w:r>
          </w:p>
        </w:tc>
        <w:tc>
          <w:tcPr>
            <w:tcW w:w="1276" w:type="dxa"/>
          </w:tcPr>
          <w:p w14:paraId="40D753E0"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100</w:t>
            </w:r>
          </w:p>
        </w:tc>
        <w:tc>
          <w:tcPr>
            <w:tcW w:w="1141" w:type="dxa"/>
          </w:tcPr>
          <w:p w14:paraId="1FB98960"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95.3</w:t>
            </w:r>
          </w:p>
        </w:tc>
        <w:tc>
          <w:tcPr>
            <w:tcW w:w="985" w:type="dxa"/>
          </w:tcPr>
          <w:p w14:paraId="2BD7E8EA"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97.4</w:t>
            </w:r>
          </w:p>
        </w:tc>
        <w:tc>
          <w:tcPr>
            <w:tcW w:w="1532" w:type="dxa"/>
          </w:tcPr>
          <w:p w14:paraId="150F25F6"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4.7±0.1</w:t>
            </w:r>
          </w:p>
        </w:tc>
      </w:tr>
      <w:tr w:rsidR="005900EC" w:rsidRPr="003A034D" w14:paraId="7B63000D" w14:textId="77777777" w:rsidTr="00E33A6C">
        <w:tc>
          <w:tcPr>
            <w:tcW w:w="1418" w:type="dxa"/>
          </w:tcPr>
          <w:p w14:paraId="2CE5890F"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34</w:t>
            </w:r>
          </w:p>
        </w:tc>
        <w:tc>
          <w:tcPr>
            <w:tcW w:w="1134" w:type="dxa"/>
          </w:tcPr>
          <w:p w14:paraId="7CC7DEF6"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42</w:t>
            </w:r>
          </w:p>
        </w:tc>
        <w:tc>
          <w:tcPr>
            <w:tcW w:w="1984" w:type="dxa"/>
          </w:tcPr>
          <w:p w14:paraId="1AC178E5"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kk-KZ"/>
              </w:rPr>
              <w:t>р</w:t>
            </w:r>
            <w:r>
              <w:rPr>
                <w:rFonts w:eastAsia="Calibri"/>
                <w:bCs/>
                <w:sz w:val="24"/>
                <w:szCs w:val="24"/>
                <w:lang w:val="en-US"/>
              </w:rPr>
              <w:t>СМА19+31</w:t>
            </w:r>
          </w:p>
        </w:tc>
        <w:tc>
          <w:tcPr>
            <w:tcW w:w="1276" w:type="dxa"/>
          </w:tcPr>
          <w:p w14:paraId="0B47AC41"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100</w:t>
            </w:r>
          </w:p>
        </w:tc>
        <w:tc>
          <w:tcPr>
            <w:tcW w:w="1141" w:type="dxa"/>
          </w:tcPr>
          <w:p w14:paraId="57A802E4"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97.7</w:t>
            </w:r>
          </w:p>
        </w:tc>
        <w:tc>
          <w:tcPr>
            <w:tcW w:w="985" w:type="dxa"/>
          </w:tcPr>
          <w:p w14:paraId="6383D764"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98.7</w:t>
            </w:r>
          </w:p>
        </w:tc>
        <w:tc>
          <w:tcPr>
            <w:tcW w:w="1532" w:type="dxa"/>
          </w:tcPr>
          <w:p w14:paraId="53EB0D1D" w14:textId="77777777" w:rsidR="005900EC" w:rsidRPr="00E33A6C" w:rsidRDefault="00312E39" w:rsidP="000078CC">
            <w:pPr>
              <w:spacing w:after="200" w:line="360" w:lineRule="auto"/>
              <w:jc w:val="center"/>
              <w:rPr>
                <w:rFonts w:eastAsia="Calibri"/>
                <w:bCs/>
                <w:sz w:val="24"/>
                <w:szCs w:val="24"/>
                <w:lang w:val="en-US"/>
              </w:rPr>
            </w:pPr>
            <w:r>
              <w:rPr>
                <w:rFonts w:eastAsia="Calibri"/>
                <w:bCs/>
                <w:sz w:val="24"/>
                <w:szCs w:val="24"/>
                <w:lang w:val="en-US"/>
              </w:rPr>
              <w:t>5.1±0.1</w:t>
            </w:r>
          </w:p>
        </w:tc>
      </w:tr>
    </w:tbl>
    <w:p w14:paraId="2005EFDB" w14:textId="77777777" w:rsidR="009A7425" w:rsidRDefault="009A7425" w:rsidP="00E33A6C">
      <w:pPr>
        <w:spacing w:after="0" w:line="240" w:lineRule="auto"/>
        <w:jc w:val="both"/>
        <w:rPr>
          <w:rFonts w:ascii="Times New Roman" w:hAnsi="Times New Roman" w:cs="Times New Roman"/>
          <w:sz w:val="28"/>
          <w:szCs w:val="28"/>
          <w:lang w:val="kk-KZ"/>
        </w:rPr>
      </w:pPr>
    </w:p>
    <w:p w14:paraId="1ECF6539" w14:textId="77777777" w:rsidR="009A7425" w:rsidRDefault="009A7425" w:rsidP="00E33A6C">
      <w:pPr>
        <w:spacing w:after="0" w:line="240" w:lineRule="auto"/>
        <w:jc w:val="both"/>
        <w:rPr>
          <w:rFonts w:ascii="Times New Roman" w:hAnsi="Times New Roman" w:cs="Times New Roman"/>
          <w:sz w:val="28"/>
          <w:szCs w:val="28"/>
          <w:lang w:val="kk-KZ"/>
        </w:rPr>
      </w:pPr>
    </w:p>
    <w:p w14:paraId="46BF1DB2" w14:textId="350A4A07" w:rsidR="009A7425" w:rsidRDefault="004F5669" w:rsidP="00E33A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10-шы кестенің жалғасы</w:t>
      </w:r>
    </w:p>
    <w:p w14:paraId="2CE31F77" w14:textId="77777777" w:rsidR="004F5669" w:rsidRDefault="004F5669" w:rsidP="005900EC">
      <w:pPr>
        <w:spacing w:after="0" w:line="240" w:lineRule="auto"/>
        <w:ind w:firstLine="708"/>
        <w:jc w:val="both"/>
        <w:rPr>
          <w:rFonts w:ascii="Times New Roman" w:hAnsi="Times New Roman" w:cs="Times New Roman"/>
          <w:sz w:val="28"/>
          <w:szCs w:val="28"/>
          <w:lang w:val="kk-KZ"/>
        </w:rPr>
      </w:pPr>
    </w:p>
    <w:tbl>
      <w:tblPr>
        <w:tblStyle w:val="11"/>
        <w:tblW w:w="0" w:type="auto"/>
        <w:tblInd w:w="108" w:type="dxa"/>
        <w:tblLayout w:type="fixed"/>
        <w:tblLook w:val="04A0" w:firstRow="1" w:lastRow="0" w:firstColumn="1" w:lastColumn="0" w:noHBand="0" w:noVBand="1"/>
      </w:tblPr>
      <w:tblGrid>
        <w:gridCol w:w="1418"/>
        <w:gridCol w:w="1134"/>
        <w:gridCol w:w="1984"/>
        <w:gridCol w:w="1276"/>
        <w:gridCol w:w="1141"/>
        <w:gridCol w:w="985"/>
        <w:gridCol w:w="1532"/>
      </w:tblGrid>
      <w:tr w:rsidR="004F5669" w:rsidRPr="003A034D" w14:paraId="7456F961" w14:textId="77777777" w:rsidTr="00E33A6C">
        <w:tc>
          <w:tcPr>
            <w:tcW w:w="1418" w:type="dxa"/>
          </w:tcPr>
          <w:p w14:paraId="203ADDFE" w14:textId="77777777" w:rsidR="004F5669" w:rsidRPr="003A034D" w:rsidRDefault="004F5669" w:rsidP="004F5669">
            <w:pPr>
              <w:spacing w:after="200" w:line="360" w:lineRule="auto"/>
              <w:jc w:val="center"/>
              <w:rPr>
                <w:rFonts w:eastAsia="Calibri"/>
                <w:bCs/>
                <w:sz w:val="24"/>
                <w:szCs w:val="24"/>
                <w:lang w:val="en-US"/>
              </w:rPr>
            </w:pPr>
            <w:r>
              <w:rPr>
                <w:rFonts w:eastAsia="Calibri"/>
                <w:bCs/>
                <w:sz w:val="24"/>
                <w:szCs w:val="24"/>
                <w:lang w:val="en-US"/>
              </w:rPr>
              <w:t>34</w:t>
            </w:r>
          </w:p>
        </w:tc>
        <w:tc>
          <w:tcPr>
            <w:tcW w:w="1134" w:type="dxa"/>
          </w:tcPr>
          <w:p w14:paraId="0D6310E0" w14:textId="77777777" w:rsidR="004F5669" w:rsidRPr="003A034D" w:rsidRDefault="004F5669" w:rsidP="004F5669">
            <w:pPr>
              <w:spacing w:after="200" w:line="360" w:lineRule="auto"/>
              <w:jc w:val="center"/>
              <w:rPr>
                <w:rFonts w:eastAsia="Calibri"/>
                <w:bCs/>
                <w:sz w:val="24"/>
                <w:szCs w:val="24"/>
                <w:lang w:val="en-US"/>
              </w:rPr>
            </w:pPr>
            <w:r>
              <w:rPr>
                <w:rFonts w:eastAsia="Calibri"/>
                <w:bCs/>
                <w:sz w:val="24"/>
                <w:szCs w:val="24"/>
                <w:lang w:val="en-US"/>
              </w:rPr>
              <w:t>43</w:t>
            </w:r>
          </w:p>
        </w:tc>
        <w:tc>
          <w:tcPr>
            <w:tcW w:w="1984" w:type="dxa"/>
          </w:tcPr>
          <w:p w14:paraId="2C8B0C4F" w14:textId="77777777" w:rsidR="004F5669" w:rsidRPr="003A034D" w:rsidRDefault="004F5669" w:rsidP="004F5669">
            <w:pPr>
              <w:spacing w:after="200" w:line="360" w:lineRule="auto"/>
              <w:jc w:val="center"/>
              <w:rPr>
                <w:rFonts w:eastAsia="Calibri"/>
                <w:bCs/>
                <w:sz w:val="24"/>
                <w:szCs w:val="24"/>
                <w:lang w:val="en-US"/>
              </w:rPr>
            </w:pPr>
            <w:r>
              <w:rPr>
                <w:rFonts w:eastAsia="Calibri"/>
                <w:bCs/>
                <w:sz w:val="24"/>
                <w:szCs w:val="24"/>
                <w:lang w:val="kk-KZ"/>
              </w:rPr>
              <w:t>р</w:t>
            </w:r>
            <w:r>
              <w:rPr>
                <w:rFonts w:eastAsia="Calibri"/>
                <w:bCs/>
                <w:sz w:val="24"/>
                <w:szCs w:val="24"/>
                <w:lang w:val="en-US"/>
              </w:rPr>
              <w:t>СМА25+31</w:t>
            </w:r>
          </w:p>
        </w:tc>
        <w:tc>
          <w:tcPr>
            <w:tcW w:w="1276" w:type="dxa"/>
          </w:tcPr>
          <w:p w14:paraId="6D640F9C" w14:textId="77777777" w:rsidR="004F5669" w:rsidRPr="003A034D" w:rsidRDefault="004F5669" w:rsidP="004F5669">
            <w:pPr>
              <w:spacing w:after="200" w:line="360" w:lineRule="auto"/>
              <w:jc w:val="center"/>
              <w:rPr>
                <w:rFonts w:eastAsia="Calibri"/>
                <w:bCs/>
                <w:sz w:val="24"/>
                <w:szCs w:val="24"/>
                <w:lang w:val="en-US"/>
              </w:rPr>
            </w:pPr>
            <w:r>
              <w:rPr>
                <w:rFonts w:eastAsia="Calibri"/>
                <w:bCs/>
                <w:sz w:val="24"/>
                <w:szCs w:val="24"/>
                <w:lang w:val="en-US"/>
              </w:rPr>
              <w:t>100</w:t>
            </w:r>
          </w:p>
        </w:tc>
        <w:tc>
          <w:tcPr>
            <w:tcW w:w="1141" w:type="dxa"/>
          </w:tcPr>
          <w:p w14:paraId="32B7B681" w14:textId="77777777" w:rsidR="004F5669" w:rsidRPr="003A034D" w:rsidRDefault="004F5669" w:rsidP="004F5669">
            <w:pPr>
              <w:spacing w:after="200" w:line="360" w:lineRule="auto"/>
              <w:jc w:val="center"/>
              <w:rPr>
                <w:rFonts w:eastAsia="Calibri"/>
                <w:bCs/>
                <w:sz w:val="24"/>
                <w:szCs w:val="24"/>
                <w:lang w:val="en-US"/>
              </w:rPr>
            </w:pPr>
            <w:r>
              <w:rPr>
                <w:rFonts w:eastAsia="Calibri"/>
                <w:bCs/>
                <w:sz w:val="24"/>
                <w:szCs w:val="24"/>
                <w:lang w:val="en-US"/>
              </w:rPr>
              <w:t>100</w:t>
            </w:r>
          </w:p>
        </w:tc>
        <w:tc>
          <w:tcPr>
            <w:tcW w:w="985" w:type="dxa"/>
          </w:tcPr>
          <w:p w14:paraId="4CE13CD1" w14:textId="77777777" w:rsidR="004F5669" w:rsidRPr="003A034D" w:rsidRDefault="004F5669" w:rsidP="004F5669">
            <w:pPr>
              <w:spacing w:after="200" w:line="360" w:lineRule="auto"/>
              <w:jc w:val="center"/>
              <w:rPr>
                <w:rFonts w:eastAsia="Calibri"/>
                <w:bCs/>
                <w:sz w:val="24"/>
                <w:szCs w:val="24"/>
                <w:lang w:val="en-US"/>
              </w:rPr>
            </w:pPr>
            <w:r>
              <w:rPr>
                <w:rFonts w:eastAsia="Calibri"/>
                <w:bCs/>
                <w:sz w:val="24"/>
                <w:szCs w:val="24"/>
                <w:lang w:val="en-US"/>
              </w:rPr>
              <w:t>100</w:t>
            </w:r>
          </w:p>
        </w:tc>
        <w:tc>
          <w:tcPr>
            <w:tcW w:w="1532" w:type="dxa"/>
          </w:tcPr>
          <w:p w14:paraId="77E7027A" w14:textId="77777777" w:rsidR="004F5669" w:rsidRPr="003A034D" w:rsidRDefault="004F5669" w:rsidP="004F5669">
            <w:pPr>
              <w:spacing w:after="200" w:line="360" w:lineRule="auto"/>
              <w:jc w:val="center"/>
              <w:rPr>
                <w:rFonts w:eastAsia="Calibri"/>
                <w:bCs/>
                <w:sz w:val="24"/>
                <w:szCs w:val="24"/>
                <w:lang w:val="en-US"/>
              </w:rPr>
            </w:pPr>
            <w:r>
              <w:rPr>
                <w:rFonts w:eastAsia="Calibri"/>
                <w:bCs/>
                <w:sz w:val="24"/>
                <w:szCs w:val="24"/>
                <w:lang w:val="en-US"/>
              </w:rPr>
              <w:t>2.9±0.2</w:t>
            </w:r>
          </w:p>
        </w:tc>
      </w:tr>
      <w:tr w:rsidR="004F5669" w:rsidRPr="008A6628" w14:paraId="4E36093E" w14:textId="77777777" w:rsidTr="00E33A6C">
        <w:tc>
          <w:tcPr>
            <w:tcW w:w="9470" w:type="dxa"/>
            <w:gridSpan w:val="7"/>
          </w:tcPr>
          <w:p w14:paraId="47A9F034" w14:textId="77777777" w:rsidR="004F5669" w:rsidRPr="003A034D" w:rsidRDefault="004F5669" w:rsidP="004F5669">
            <w:pPr>
              <w:spacing w:after="200" w:line="360" w:lineRule="auto"/>
              <w:jc w:val="both"/>
              <w:rPr>
                <w:rFonts w:eastAsia="Calibri"/>
                <w:bCs/>
                <w:sz w:val="24"/>
                <w:szCs w:val="24"/>
                <w:lang w:val="kk-KZ"/>
              </w:rPr>
            </w:pPr>
            <w:r>
              <w:rPr>
                <w:sz w:val="24"/>
                <w:szCs w:val="24"/>
                <w:lang w:val="kk-KZ"/>
              </w:rPr>
              <w:t>Сезімталдығы</w:t>
            </w:r>
            <w:r w:rsidR="00BD2A9F">
              <w:rPr>
                <w:rFonts w:eastAsia="Calibri"/>
                <w:bCs/>
                <w:sz w:val="24"/>
                <w:szCs w:val="24"/>
              </w:rPr>
              <w:t xml:space="preserve"> = </w:t>
            </w:r>
            <w:r>
              <w:rPr>
                <w:rFonts w:eastAsia="Calibri"/>
                <w:bCs/>
                <w:sz w:val="24"/>
                <w:szCs w:val="24"/>
                <w:lang w:val="kk-KZ"/>
              </w:rPr>
              <w:t>жанама</w:t>
            </w:r>
            <w:r w:rsidR="00BD2A9F">
              <w:rPr>
                <w:rFonts w:eastAsia="Calibri"/>
                <w:bCs/>
                <w:sz w:val="24"/>
                <w:szCs w:val="24"/>
              </w:rPr>
              <w:t>-</w:t>
            </w:r>
            <w:r>
              <w:rPr>
                <w:rFonts w:eastAsia="Calibri"/>
                <w:bCs/>
                <w:sz w:val="24"/>
                <w:szCs w:val="24"/>
              </w:rPr>
              <w:t>ИФТ</w:t>
            </w:r>
            <w:r w:rsidR="00BD2A9F">
              <w:rPr>
                <w:rFonts w:eastAsia="Calibri"/>
                <w:bCs/>
                <w:sz w:val="24"/>
                <w:szCs w:val="24"/>
              </w:rPr>
              <w:t xml:space="preserve"> (+)/</w:t>
            </w:r>
            <w:r>
              <w:rPr>
                <w:sz w:val="24"/>
                <w:szCs w:val="24"/>
                <w:lang w:eastAsia="ar-SA"/>
              </w:rPr>
              <w:t>РБ</w:t>
            </w:r>
            <w:r>
              <w:rPr>
                <w:sz w:val="24"/>
                <w:szCs w:val="24"/>
                <w:lang w:val="kk-KZ" w:eastAsia="ar-SA"/>
              </w:rPr>
              <w:t>С</w:t>
            </w:r>
            <w:r w:rsidR="00BD2A9F">
              <w:rPr>
                <w:rFonts w:eastAsia="Calibri"/>
                <w:bCs/>
                <w:sz w:val="24"/>
                <w:szCs w:val="24"/>
              </w:rPr>
              <w:t xml:space="preserve"> (+)×100; </w:t>
            </w:r>
            <w:r>
              <w:rPr>
                <w:rFonts w:eastAsia="Calibri"/>
                <w:bCs/>
                <w:sz w:val="24"/>
                <w:szCs w:val="24"/>
                <w:lang w:val="kk-KZ"/>
              </w:rPr>
              <w:t>Телімділігі</w:t>
            </w:r>
            <w:r w:rsidR="00BD2A9F">
              <w:rPr>
                <w:rFonts w:eastAsia="Calibri"/>
                <w:bCs/>
                <w:sz w:val="24"/>
                <w:szCs w:val="24"/>
              </w:rPr>
              <w:t xml:space="preserve"> = </w:t>
            </w:r>
            <w:r>
              <w:rPr>
                <w:rFonts w:eastAsia="Calibri"/>
                <w:bCs/>
                <w:sz w:val="24"/>
                <w:szCs w:val="24"/>
                <w:lang w:val="kk-KZ"/>
              </w:rPr>
              <w:t>жанама</w:t>
            </w:r>
            <w:r w:rsidR="00BD2A9F">
              <w:rPr>
                <w:rFonts w:eastAsia="Calibri"/>
                <w:bCs/>
                <w:sz w:val="24"/>
                <w:szCs w:val="24"/>
              </w:rPr>
              <w:t>-</w:t>
            </w:r>
            <w:r>
              <w:rPr>
                <w:rFonts w:eastAsia="Calibri"/>
                <w:bCs/>
                <w:sz w:val="24"/>
                <w:szCs w:val="24"/>
              </w:rPr>
              <w:t>ИФ</w:t>
            </w:r>
            <w:r>
              <w:rPr>
                <w:rFonts w:eastAsia="Calibri"/>
                <w:bCs/>
                <w:sz w:val="24"/>
                <w:szCs w:val="24"/>
                <w:lang w:val="kk-KZ"/>
              </w:rPr>
              <w:t>Т</w:t>
            </w:r>
          </w:p>
          <w:p w14:paraId="5D70DF5E" w14:textId="77777777" w:rsidR="004F5669" w:rsidRPr="003A034D" w:rsidRDefault="004F5669" w:rsidP="004F5669">
            <w:pPr>
              <w:spacing w:after="200" w:line="360" w:lineRule="auto"/>
              <w:jc w:val="both"/>
              <w:rPr>
                <w:rFonts w:eastAsia="Calibri"/>
                <w:bCs/>
                <w:sz w:val="24"/>
                <w:szCs w:val="24"/>
                <w:lang w:val="kk-KZ"/>
              </w:rPr>
            </w:pPr>
            <w:r>
              <w:rPr>
                <w:rFonts w:eastAsia="Calibri"/>
                <w:bCs/>
                <w:sz w:val="24"/>
                <w:szCs w:val="24"/>
                <w:lang w:val="kk-KZ"/>
              </w:rPr>
              <w:t xml:space="preserve"> (-)/</w:t>
            </w:r>
            <w:r>
              <w:rPr>
                <w:sz w:val="24"/>
                <w:szCs w:val="24"/>
                <w:lang w:val="kk-KZ" w:eastAsia="ar-SA"/>
              </w:rPr>
              <w:t>РБС</w:t>
            </w:r>
            <w:r>
              <w:rPr>
                <w:rFonts w:eastAsia="Calibri"/>
                <w:bCs/>
                <w:sz w:val="24"/>
                <w:szCs w:val="24"/>
                <w:lang w:val="kk-KZ"/>
              </w:rPr>
              <w:t xml:space="preserve"> (–)×100; </w:t>
            </w:r>
            <w:r>
              <w:rPr>
                <w:sz w:val="24"/>
                <w:szCs w:val="24"/>
                <w:lang w:val="kk-KZ"/>
              </w:rPr>
              <w:t>Нақтылығы</w:t>
            </w:r>
            <w:r>
              <w:rPr>
                <w:rFonts w:eastAsia="Calibri"/>
                <w:bCs/>
                <w:sz w:val="24"/>
                <w:szCs w:val="24"/>
                <w:lang w:val="kk-KZ"/>
              </w:rPr>
              <w:t xml:space="preserve"> = жанама-ИФТ (+) плюс ИФТ (–)/</w:t>
            </w:r>
            <w:r>
              <w:rPr>
                <w:sz w:val="24"/>
                <w:szCs w:val="24"/>
                <w:lang w:val="kk-KZ" w:eastAsia="ar-SA"/>
              </w:rPr>
              <w:t>РБС</w:t>
            </w:r>
            <w:r>
              <w:rPr>
                <w:rFonts w:eastAsia="Calibri"/>
                <w:bCs/>
                <w:sz w:val="24"/>
                <w:szCs w:val="24"/>
                <w:lang w:val="kk-KZ"/>
              </w:rPr>
              <w:t xml:space="preserve"> (+) плюс </w:t>
            </w:r>
            <w:r>
              <w:rPr>
                <w:sz w:val="24"/>
                <w:szCs w:val="24"/>
                <w:lang w:val="kk-KZ" w:eastAsia="ar-SA"/>
              </w:rPr>
              <w:t>РБС</w:t>
            </w:r>
            <w:r>
              <w:rPr>
                <w:rFonts w:eastAsia="Calibri"/>
                <w:bCs/>
                <w:sz w:val="24"/>
                <w:szCs w:val="24"/>
                <w:lang w:val="kk-KZ"/>
              </w:rPr>
              <w:t xml:space="preserve"> (–)×100; зерттелетін үлгілердің OТз=OТб; бақылау үлгілері OТз=OТб, жанама-ИФТ=жанама иммуноферменттік талдау</w:t>
            </w:r>
            <w:r>
              <w:rPr>
                <w:sz w:val="24"/>
                <w:szCs w:val="24"/>
                <w:lang w:val="kk-KZ" w:eastAsia="ar-SA"/>
              </w:rPr>
              <w:t>, РБС=</w:t>
            </w:r>
            <w:r>
              <w:rPr>
                <w:rFonts w:eastAsia="Calibri"/>
                <w:sz w:val="24"/>
                <w:szCs w:val="24"/>
                <w:lang w:val="kk-KZ"/>
              </w:rPr>
              <w:t>Роз-Бенгал сынама</w:t>
            </w:r>
          </w:p>
        </w:tc>
      </w:tr>
    </w:tbl>
    <w:p w14:paraId="0A0D5F2D" w14:textId="77777777" w:rsidR="004F5669" w:rsidRPr="003A034D" w:rsidRDefault="004F5669" w:rsidP="005900EC">
      <w:pPr>
        <w:spacing w:after="0" w:line="240" w:lineRule="auto"/>
        <w:ind w:firstLine="708"/>
        <w:jc w:val="both"/>
        <w:rPr>
          <w:rFonts w:ascii="Times New Roman" w:hAnsi="Times New Roman" w:cs="Times New Roman"/>
          <w:sz w:val="28"/>
          <w:szCs w:val="28"/>
          <w:lang w:val="kk-KZ"/>
        </w:rPr>
      </w:pPr>
    </w:p>
    <w:p w14:paraId="3E08F80C"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Мультипротеиндер негізіндегі ИФТ зерттеуге алынған үлгілерді тексеріс кезінде максималды сезімталдық және 95,3-100% аралығындағы телімділік пен нақтылықты көрсетті. Ал, осы көрсеткіштер антиген ретінде жалқы рСМА-ды қолданғанда тиісінше 88,2-97,1%, 79,1-93,0% және 72,7% -87,0%-дан аспады. OТз/OТб орташа мәніне қарайтын болсақ, рСМА19+31 басқа екі ақуыздарға қарағанда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-телімді антиденелермен анағұрлым берік байланысқа түсе алды: рСМА19+25 (p&lt;0,05) және рСМА25+31 (p&lt;0,01). </w:t>
      </w:r>
    </w:p>
    <w:p w14:paraId="7920AEC3" w14:textId="77777777" w:rsidR="005900EC" w:rsidRPr="003A034D" w:rsidRDefault="00312E39" w:rsidP="005900E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Бруцелланың рСМА-ның серологиялық әлеуеті ірі қара малдың 89 сарысуында зерттелді. Бұл үлгілердің 77-і дәстүрлі серологиялық реакциялар бойынша бруцеллезге оң нәтиже берген індеттің жаңа ошағындағы сиырларға тиесілі болды, ал 12-і тәжірибелік жолмен жұқтырылған сиырлардан алынған болатын (11 кесте). </w:t>
      </w:r>
    </w:p>
    <w:p w14:paraId="75DD56D6" w14:textId="77777777" w:rsidR="005900EC" w:rsidRPr="003A034D" w:rsidRDefault="005900EC" w:rsidP="005900EC">
      <w:pPr>
        <w:spacing w:after="0" w:line="240" w:lineRule="auto"/>
        <w:ind w:firstLine="708"/>
        <w:jc w:val="both"/>
        <w:rPr>
          <w:rFonts w:ascii="Times New Roman" w:hAnsi="Times New Roman" w:cs="Times New Roman"/>
          <w:sz w:val="28"/>
          <w:szCs w:val="28"/>
          <w:lang w:val="kk-KZ"/>
        </w:rPr>
      </w:pPr>
    </w:p>
    <w:p w14:paraId="47595471" w14:textId="77777777" w:rsidR="005900EC" w:rsidRPr="003A034D" w:rsidRDefault="00312E39" w:rsidP="005900EC">
      <w:pPr>
        <w:spacing w:after="0" w:line="240" w:lineRule="auto"/>
        <w:ind w:firstLine="708"/>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11 кесте–</w:t>
      </w:r>
      <w:r>
        <w:rPr>
          <w:rFonts w:ascii="Times New Roman" w:eastAsia="Calibri" w:hAnsi="Times New Roman" w:cs="Times New Roman"/>
          <w:bCs/>
          <w:i/>
          <w:iCs/>
          <w:sz w:val="28"/>
          <w:szCs w:val="28"/>
          <w:lang w:val="kk-KZ"/>
        </w:rPr>
        <w:t>Brucella</w:t>
      </w:r>
      <w:r>
        <w:rPr>
          <w:rFonts w:ascii="Times New Roman" w:eastAsia="Calibri" w:hAnsi="Times New Roman" w:cs="Times New Roman"/>
          <w:bCs/>
          <w:sz w:val="28"/>
          <w:szCs w:val="28"/>
          <w:lang w:val="kk-KZ"/>
        </w:rPr>
        <w:t>-ның рСМА-дарының серологиялық әлеуеті</w:t>
      </w:r>
    </w:p>
    <w:p w14:paraId="490940E7" w14:textId="77777777" w:rsidR="000078CC" w:rsidRPr="003A034D" w:rsidRDefault="000078CC" w:rsidP="005900EC">
      <w:pPr>
        <w:spacing w:after="0" w:line="240" w:lineRule="auto"/>
        <w:ind w:firstLine="708"/>
        <w:jc w:val="both"/>
        <w:rPr>
          <w:rFonts w:ascii="Times New Roman" w:hAnsi="Times New Roman" w:cs="Times New Roman"/>
          <w:sz w:val="28"/>
          <w:szCs w:val="28"/>
          <w:lang w:val="kk-KZ"/>
        </w:rPr>
      </w:pPr>
    </w:p>
    <w:tbl>
      <w:tblPr>
        <w:tblStyle w:val="31"/>
        <w:tblW w:w="0" w:type="auto"/>
        <w:tblInd w:w="108" w:type="dxa"/>
        <w:tblLook w:val="04A0" w:firstRow="1" w:lastRow="0" w:firstColumn="1" w:lastColumn="0" w:noHBand="0" w:noVBand="1"/>
      </w:tblPr>
      <w:tblGrid>
        <w:gridCol w:w="1410"/>
        <w:gridCol w:w="1487"/>
        <w:gridCol w:w="1487"/>
        <w:gridCol w:w="1712"/>
        <w:gridCol w:w="1712"/>
        <w:gridCol w:w="1712"/>
      </w:tblGrid>
      <w:tr w:rsidR="005900EC" w:rsidRPr="008A6628" w14:paraId="72001161" w14:textId="77777777" w:rsidTr="00E33A6C">
        <w:tc>
          <w:tcPr>
            <w:tcW w:w="9639" w:type="dxa"/>
            <w:gridSpan w:val="6"/>
          </w:tcPr>
          <w:p w14:paraId="030BAD32" w14:textId="77777777" w:rsidR="005900EC" w:rsidRPr="00E33A6C" w:rsidRDefault="00312E39" w:rsidP="000078CC">
            <w:pPr>
              <w:spacing w:after="200" w:line="360" w:lineRule="auto"/>
              <w:jc w:val="center"/>
              <w:rPr>
                <w:rFonts w:eastAsia="Calibri"/>
                <w:bCs/>
                <w:sz w:val="28"/>
                <w:szCs w:val="28"/>
                <w:lang w:val="kk-KZ"/>
              </w:rPr>
            </w:pPr>
            <w:r>
              <w:rPr>
                <w:rFonts w:eastAsia="Calibri"/>
                <w:bCs/>
                <w:sz w:val="28"/>
                <w:szCs w:val="28"/>
                <w:lang w:val="kk-KZ"/>
              </w:rPr>
              <w:t>ж-ИФТ антиген ретінде қолданылған</w:t>
            </w:r>
            <w:r>
              <w:rPr>
                <w:rFonts w:eastAsia="Calibri"/>
                <w:bCs/>
                <w:i/>
                <w:iCs/>
                <w:sz w:val="28"/>
                <w:szCs w:val="28"/>
                <w:lang w:val="kk-KZ"/>
              </w:rPr>
              <w:t xml:space="preserve"> Brucella</w:t>
            </w:r>
            <w:r>
              <w:rPr>
                <w:rFonts w:eastAsia="Calibri"/>
                <w:bCs/>
                <w:sz w:val="28"/>
                <w:szCs w:val="28"/>
                <w:lang w:val="kk-KZ"/>
              </w:rPr>
              <w:t>-ның рСМА-дары</w:t>
            </w:r>
          </w:p>
        </w:tc>
      </w:tr>
      <w:tr w:rsidR="005900EC" w:rsidRPr="003A034D" w14:paraId="39F31B38" w14:textId="77777777" w:rsidTr="00E33A6C">
        <w:tc>
          <w:tcPr>
            <w:tcW w:w="4610" w:type="dxa"/>
            <w:gridSpan w:val="3"/>
            <w:vAlign w:val="center"/>
          </w:tcPr>
          <w:p w14:paraId="07A7BB9E" w14:textId="77777777" w:rsidR="005900EC" w:rsidRPr="00E33A6C" w:rsidRDefault="00312E39" w:rsidP="000078CC">
            <w:pPr>
              <w:spacing w:after="200" w:line="360" w:lineRule="auto"/>
              <w:jc w:val="both"/>
              <w:rPr>
                <w:sz w:val="28"/>
                <w:szCs w:val="28"/>
                <w:lang w:val="kk-KZ"/>
              </w:rPr>
            </w:pPr>
            <w:r>
              <w:rPr>
                <w:sz w:val="28"/>
                <w:szCs w:val="28"/>
                <w:lang w:val="kk-KZ"/>
              </w:rPr>
              <w:t>Жалқы</w:t>
            </w:r>
            <w:r>
              <w:rPr>
                <w:sz w:val="28"/>
                <w:szCs w:val="28"/>
                <w:lang w:val="en-US"/>
              </w:rPr>
              <w:t xml:space="preserve"> рекомбинант</w:t>
            </w:r>
            <w:r>
              <w:rPr>
                <w:sz w:val="28"/>
                <w:szCs w:val="28"/>
                <w:lang w:val="kk-KZ"/>
              </w:rPr>
              <w:t>ты ақуыздар</w:t>
            </w:r>
          </w:p>
        </w:tc>
        <w:tc>
          <w:tcPr>
            <w:tcW w:w="5029" w:type="dxa"/>
            <w:gridSpan w:val="3"/>
            <w:vAlign w:val="center"/>
          </w:tcPr>
          <w:p w14:paraId="48D54CE0" w14:textId="77777777" w:rsidR="005900EC" w:rsidRPr="00E33A6C" w:rsidRDefault="00312E39" w:rsidP="009211E6">
            <w:pPr>
              <w:spacing w:after="200" w:line="360" w:lineRule="auto"/>
              <w:jc w:val="both"/>
              <w:rPr>
                <w:sz w:val="28"/>
                <w:szCs w:val="28"/>
                <w:lang w:val="kk-KZ"/>
              </w:rPr>
            </w:pPr>
            <w:r>
              <w:rPr>
                <w:sz w:val="28"/>
                <w:szCs w:val="28"/>
                <w:lang w:val="kk-KZ"/>
              </w:rPr>
              <w:t>Мультипротеиндер</w:t>
            </w:r>
          </w:p>
        </w:tc>
      </w:tr>
      <w:tr w:rsidR="005900EC" w:rsidRPr="003A034D" w14:paraId="4DF31863" w14:textId="77777777" w:rsidTr="00E33A6C">
        <w:tc>
          <w:tcPr>
            <w:tcW w:w="1464" w:type="dxa"/>
            <w:vAlign w:val="center"/>
          </w:tcPr>
          <w:p w14:paraId="3E68181F" w14:textId="77777777" w:rsidR="005900EC" w:rsidRPr="00E33A6C" w:rsidRDefault="00312E39" w:rsidP="009211E6">
            <w:pPr>
              <w:spacing w:after="200" w:line="360" w:lineRule="auto"/>
              <w:jc w:val="both"/>
              <w:rPr>
                <w:sz w:val="28"/>
                <w:szCs w:val="28"/>
                <w:lang w:val="en-US"/>
              </w:rPr>
            </w:pPr>
            <w:r>
              <w:rPr>
                <w:sz w:val="28"/>
                <w:szCs w:val="28"/>
                <w:lang w:val="kk-KZ"/>
              </w:rPr>
              <w:t>р</w:t>
            </w:r>
            <w:r>
              <w:rPr>
                <w:sz w:val="28"/>
                <w:szCs w:val="28"/>
                <w:lang w:val="en-US"/>
              </w:rPr>
              <w:t>СМА19</w:t>
            </w:r>
          </w:p>
        </w:tc>
        <w:tc>
          <w:tcPr>
            <w:tcW w:w="1573" w:type="dxa"/>
            <w:vAlign w:val="center"/>
          </w:tcPr>
          <w:p w14:paraId="3A7242DD" w14:textId="77777777" w:rsidR="005900EC" w:rsidRPr="00E33A6C" w:rsidRDefault="00312E39" w:rsidP="009211E6">
            <w:pPr>
              <w:spacing w:after="200" w:line="360" w:lineRule="auto"/>
              <w:jc w:val="both"/>
              <w:rPr>
                <w:sz w:val="28"/>
                <w:szCs w:val="28"/>
                <w:lang w:val="en-US"/>
              </w:rPr>
            </w:pPr>
            <w:r>
              <w:rPr>
                <w:sz w:val="28"/>
                <w:szCs w:val="28"/>
                <w:lang w:val="kk-KZ"/>
              </w:rPr>
              <w:t>р</w:t>
            </w:r>
            <w:r>
              <w:rPr>
                <w:sz w:val="28"/>
                <w:szCs w:val="28"/>
                <w:lang w:val="en-US"/>
              </w:rPr>
              <w:t>СМА25</w:t>
            </w:r>
          </w:p>
        </w:tc>
        <w:tc>
          <w:tcPr>
            <w:tcW w:w="1573" w:type="dxa"/>
            <w:vAlign w:val="center"/>
          </w:tcPr>
          <w:p w14:paraId="4C7BFDD0" w14:textId="77777777" w:rsidR="005900EC" w:rsidRPr="00E33A6C" w:rsidRDefault="00312E39" w:rsidP="009211E6">
            <w:pPr>
              <w:spacing w:after="200" w:line="360" w:lineRule="auto"/>
              <w:jc w:val="both"/>
              <w:rPr>
                <w:sz w:val="28"/>
                <w:szCs w:val="28"/>
                <w:lang w:val="en-US"/>
              </w:rPr>
            </w:pPr>
            <w:r>
              <w:rPr>
                <w:sz w:val="28"/>
                <w:szCs w:val="28"/>
                <w:lang w:val="kk-KZ"/>
              </w:rPr>
              <w:t>р</w:t>
            </w:r>
            <w:r>
              <w:rPr>
                <w:sz w:val="28"/>
                <w:szCs w:val="28"/>
                <w:lang w:val="en-US"/>
              </w:rPr>
              <w:t>СМА31</w:t>
            </w:r>
          </w:p>
        </w:tc>
        <w:tc>
          <w:tcPr>
            <w:tcW w:w="1712" w:type="dxa"/>
            <w:vAlign w:val="center"/>
          </w:tcPr>
          <w:p w14:paraId="4BC4F31F" w14:textId="77777777" w:rsidR="005900EC" w:rsidRPr="00E33A6C" w:rsidRDefault="00312E39" w:rsidP="009211E6">
            <w:pPr>
              <w:spacing w:after="200" w:line="360" w:lineRule="auto"/>
              <w:jc w:val="both"/>
              <w:rPr>
                <w:sz w:val="28"/>
                <w:szCs w:val="28"/>
                <w:lang w:val="en-US"/>
              </w:rPr>
            </w:pPr>
            <w:r>
              <w:rPr>
                <w:sz w:val="28"/>
                <w:szCs w:val="28"/>
                <w:lang w:val="kk-KZ"/>
              </w:rPr>
              <w:t>р</w:t>
            </w:r>
            <w:r>
              <w:rPr>
                <w:sz w:val="28"/>
                <w:szCs w:val="28"/>
                <w:lang w:val="en-US"/>
              </w:rPr>
              <w:t>СМА19+25</w:t>
            </w:r>
          </w:p>
        </w:tc>
        <w:tc>
          <w:tcPr>
            <w:tcW w:w="1712" w:type="dxa"/>
            <w:vAlign w:val="center"/>
          </w:tcPr>
          <w:p w14:paraId="5DAFCEF1" w14:textId="77777777" w:rsidR="005900EC" w:rsidRPr="00E33A6C" w:rsidRDefault="00312E39" w:rsidP="009211E6">
            <w:pPr>
              <w:spacing w:after="200" w:line="360" w:lineRule="auto"/>
              <w:jc w:val="both"/>
              <w:rPr>
                <w:sz w:val="28"/>
                <w:szCs w:val="28"/>
                <w:lang w:val="en-US"/>
              </w:rPr>
            </w:pPr>
            <w:r>
              <w:rPr>
                <w:sz w:val="28"/>
                <w:szCs w:val="28"/>
                <w:lang w:val="kk-KZ"/>
              </w:rPr>
              <w:t>р</w:t>
            </w:r>
            <w:r>
              <w:rPr>
                <w:sz w:val="28"/>
                <w:szCs w:val="28"/>
                <w:lang w:val="en-US"/>
              </w:rPr>
              <w:t>СМА19+31</w:t>
            </w:r>
          </w:p>
        </w:tc>
        <w:tc>
          <w:tcPr>
            <w:tcW w:w="1605" w:type="dxa"/>
            <w:vAlign w:val="center"/>
          </w:tcPr>
          <w:p w14:paraId="3CA2D5DB" w14:textId="77777777" w:rsidR="005900EC" w:rsidRPr="00E33A6C" w:rsidRDefault="00312E39" w:rsidP="009211E6">
            <w:pPr>
              <w:spacing w:after="200" w:line="360" w:lineRule="auto"/>
              <w:jc w:val="both"/>
              <w:rPr>
                <w:sz w:val="28"/>
                <w:szCs w:val="28"/>
                <w:lang w:val="en-US"/>
              </w:rPr>
            </w:pPr>
            <w:r>
              <w:rPr>
                <w:sz w:val="28"/>
                <w:szCs w:val="28"/>
                <w:lang w:val="kk-KZ"/>
              </w:rPr>
              <w:t>р</w:t>
            </w:r>
            <w:r>
              <w:rPr>
                <w:sz w:val="28"/>
                <w:szCs w:val="28"/>
                <w:lang w:val="en-US"/>
              </w:rPr>
              <w:t>СМА25+31</w:t>
            </w:r>
          </w:p>
        </w:tc>
      </w:tr>
      <w:tr w:rsidR="005900EC" w:rsidRPr="003A034D" w14:paraId="23ECC578" w14:textId="77777777" w:rsidTr="00E33A6C">
        <w:tc>
          <w:tcPr>
            <w:tcW w:w="9639" w:type="dxa"/>
            <w:gridSpan w:val="6"/>
          </w:tcPr>
          <w:p w14:paraId="01FB620A" w14:textId="77777777" w:rsidR="005900EC" w:rsidRPr="00E33A6C" w:rsidRDefault="00312E39" w:rsidP="000078CC">
            <w:pPr>
              <w:spacing w:after="200" w:line="360" w:lineRule="auto"/>
              <w:jc w:val="both"/>
              <w:rPr>
                <w:rFonts w:eastAsia="Calibri"/>
                <w:bCs/>
                <w:sz w:val="28"/>
                <w:szCs w:val="28"/>
              </w:rPr>
            </w:pPr>
            <w:r>
              <w:rPr>
                <w:rFonts w:eastAsia="Calibri"/>
                <w:bCs/>
                <w:sz w:val="28"/>
                <w:szCs w:val="28"/>
                <w:lang w:val="kk-KZ"/>
              </w:rPr>
              <w:t>АР және КБР брйынша індеттің жаңа ошағындағы  серопозитивті сиырлардан (n=77)рСМА-дарға қарсы антиденелердің ж-ИФТ-да табылуы, бас (%)</w:t>
            </w:r>
          </w:p>
        </w:tc>
      </w:tr>
      <w:tr w:rsidR="005900EC" w:rsidRPr="003A034D" w14:paraId="127CF743" w14:textId="77777777" w:rsidTr="00E33A6C">
        <w:tc>
          <w:tcPr>
            <w:tcW w:w="1464" w:type="dxa"/>
          </w:tcPr>
          <w:p w14:paraId="4D604A09" w14:textId="77777777" w:rsidR="005900EC" w:rsidRPr="00E33A6C" w:rsidRDefault="00312E39" w:rsidP="000078CC">
            <w:pPr>
              <w:spacing w:after="200" w:line="360" w:lineRule="auto"/>
              <w:jc w:val="center"/>
              <w:rPr>
                <w:rFonts w:eastAsia="Calibri"/>
                <w:bCs/>
                <w:sz w:val="28"/>
                <w:szCs w:val="28"/>
                <w:lang w:val="en-US"/>
              </w:rPr>
            </w:pPr>
            <w:r>
              <w:rPr>
                <w:rFonts w:eastAsia="Calibri"/>
                <w:bCs/>
                <w:sz w:val="28"/>
                <w:szCs w:val="28"/>
                <w:lang w:val="en-US"/>
              </w:rPr>
              <w:t>43 (55.8)</w:t>
            </w:r>
          </w:p>
        </w:tc>
        <w:tc>
          <w:tcPr>
            <w:tcW w:w="1573" w:type="dxa"/>
          </w:tcPr>
          <w:p w14:paraId="02052A05" w14:textId="77777777" w:rsidR="005900EC" w:rsidRPr="00E33A6C" w:rsidRDefault="00312E39" w:rsidP="000078CC">
            <w:pPr>
              <w:spacing w:after="200" w:line="360" w:lineRule="auto"/>
              <w:jc w:val="center"/>
              <w:rPr>
                <w:rFonts w:eastAsia="Calibri"/>
                <w:bCs/>
                <w:sz w:val="28"/>
                <w:szCs w:val="28"/>
                <w:lang w:val="en-US"/>
              </w:rPr>
            </w:pPr>
            <w:r>
              <w:rPr>
                <w:rFonts w:eastAsia="Calibri"/>
                <w:bCs/>
                <w:sz w:val="28"/>
                <w:szCs w:val="28"/>
                <w:lang w:val="en-US"/>
              </w:rPr>
              <w:t>35 (45.5)</w:t>
            </w:r>
          </w:p>
        </w:tc>
        <w:tc>
          <w:tcPr>
            <w:tcW w:w="1573" w:type="dxa"/>
          </w:tcPr>
          <w:p w14:paraId="1B29A0C4" w14:textId="77777777" w:rsidR="005900EC" w:rsidRPr="00E33A6C" w:rsidRDefault="00312E39" w:rsidP="000078CC">
            <w:pPr>
              <w:spacing w:after="200" w:line="360" w:lineRule="auto"/>
              <w:jc w:val="center"/>
              <w:rPr>
                <w:rFonts w:eastAsia="Calibri"/>
                <w:bCs/>
                <w:sz w:val="28"/>
                <w:szCs w:val="28"/>
                <w:lang w:val="en-US"/>
              </w:rPr>
            </w:pPr>
            <w:r>
              <w:rPr>
                <w:rFonts w:eastAsia="Calibri"/>
                <w:bCs/>
                <w:sz w:val="28"/>
                <w:szCs w:val="28"/>
                <w:lang w:val="en-US"/>
              </w:rPr>
              <w:t>46 (59.7)</w:t>
            </w:r>
          </w:p>
        </w:tc>
        <w:tc>
          <w:tcPr>
            <w:tcW w:w="1712" w:type="dxa"/>
          </w:tcPr>
          <w:p w14:paraId="2709335B" w14:textId="77777777" w:rsidR="005900EC" w:rsidRPr="00E33A6C" w:rsidRDefault="00312E39" w:rsidP="000078CC">
            <w:pPr>
              <w:spacing w:after="200" w:line="360" w:lineRule="auto"/>
              <w:jc w:val="center"/>
              <w:rPr>
                <w:rFonts w:eastAsia="Calibri"/>
                <w:bCs/>
                <w:sz w:val="28"/>
                <w:szCs w:val="28"/>
                <w:lang w:val="en-US"/>
              </w:rPr>
            </w:pPr>
            <w:r>
              <w:rPr>
                <w:rFonts w:eastAsia="Calibri"/>
                <w:bCs/>
                <w:sz w:val="28"/>
                <w:szCs w:val="28"/>
                <w:lang w:val="en-US"/>
              </w:rPr>
              <w:t>49 (63.6)</w:t>
            </w:r>
          </w:p>
        </w:tc>
        <w:tc>
          <w:tcPr>
            <w:tcW w:w="1712" w:type="dxa"/>
          </w:tcPr>
          <w:p w14:paraId="270404B9" w14:textId="77777777" w:rsidR="005900EC" w:rsidRPr="00E33A6C" w:rsidRDefault="00312E39" w:rsidP="000078CC">
            <w:pPr>
              <w:spacing w:after="200" w:line="360" w:lineRule="auto"/>
              <w:jc w:val="center"/>
              <w:rPr>
                <w:rFonts w:eastAsia="Calibri"/>
                <w:bCs/>
                <w:sz w:val="28"/>
                <w:szCs w:val="28"/>
                <w:lang w:val="en-US"/>
              </w:rPr>
            </w:pPr>
            <w:r>
              <w:rPr>
                <w:rFonts w:eastAsia="Calibri"/>
                <w:bCs/>
                <w:sz w:val="28"/>
                <w:szCs w:val="28"/>
                <w:lang w:val="en-US"/>
              </w:rPr>
              <w:t>73 (94.8)</w:t>
            </w:r>
          </w:p>
        </w:tc>
        <w:tc>
          <w:tcPr>
            <w:tcW w:w="1605" w:type="dxa"/>
          </w:tcPr>
          <w:p w14:paraId="6035FECD" w14:textId="77777777" w:rsidR="005900EC" w:rsidRPr="00E33A6C" w:rsidRDefault="00312E39" w:rsidP="000078CC">
            <w:pPr>
              <w:spacing w:after="200" w:line="360" w:lineRule="auto"/>
              <w:jc w:val="center"/>
              <w:rPr>
                <w:rFonts w:eastAsia="Calibri"/>
                <w:bCs/>
                <w:sz w:val="28"/>
                <w:szCs w:val="28"/>
                <w:lang w:val="en-US"/>
              </w:rPr>
            </w:pPr>
            <w:r>
              <w:rPr>
                <w:rFonts w:eastAsia="Calibri"/>
                <w:bCs/>
                <w:sz w:val="28"/>
                <w:szCs w:val="28"/>
                <w:lang w:val="en-US"/>
              </w:rPr>
              <w:t>76 (98.7)</w:t>
            </w:r>
          </w:p>
        </w:tc>
      </w:tr>
      <w:tr w:rsidR="005900EC" w:rsidRPr="003A034D" w14:paraId="60D64887" w14:textId="77777777" w:rsidTr="00E33A6C">
        <w:trPr>
          <w:trHeight w:val="167"/>
        </w:trPr>
        <w:tc>
          <w:tcPr>
            <w:tcW w:w="9639" w:type="dxa"/>
            <w:gridSpan w:val="6"/>
          </w:tcPr>
          <w:p w14:paraId="5F267152" w14:textId="77777777" w:rsidR="005900EC" w:rsidRPr="00E33A6C" w:rsidRDefault="00312E39" w:rsidP="000078CC">
            <w:pPr>
              <w:spacing w:after="200" w:line="360" w:lineRule="auto"/>
              <w:jc w:val="center"/>
              <w:rPr>
                <w:rFonts w:eastAsia="Calibri"/>
                <w:bCs/>
                <w:sz w:val="28"/>
                <w:szCs w:val="28"/>
                <w:lang w:val="en-US"/>
              </w:rPr>
            </w:pPr>
            <w:r>
              <w:rPr>
                <w:rFonts w:eastAsia="Calibri"/>
                <w:bCs/>
                <w:sz w:val="28"/>
                <w:szCs w:val="28"/>
                <w:lang w:val="en-US"/>
              </w:rPr>
              <w:t>O</w:t>
            </w:r>
            <w:r>
              <w:rPr>
                <w:rFonts w:eastAsia="Calibri"/>
                <w:bCs/>
                <w:sz w:val="28"/>
                <w:szCs w:val="28"/>
                <w:lang w:val="kk-KZ"/>
              </w:rPr>
              <w:t>Тз</w:t>
            </w:r>
            <w:r>
              <w:rPr>
                <w:rFonts w:eastAsia="Calibri"/>
                <w:bCs/>
                <w:sz w:val="28"/>
                <w:szCs w:val="28"/>
                <w:lang w:val="en-US"/>
              </w:rPr>
              <w:t>/O</w:t>
            </w:r>
            <w:r>
              <w:rPr>
                <w:rFonts w:eastAsia="Calibri"/>
                <w:bCs/>
                <w:sz w:val="28"/>
                <w:szCs w:val="28"/>
                <w:lang w:val="kk-KZ"/>
              </w:rPr>
              <w:t>Тб</w:t>
            </w:r>
          </w:p>
        </w:tc>
      </w:tr>
      <w:tr w:rsidR="005900EC" w:rsidRPr="003A034D" w14:paraId="068C5416" w14:textId="77777777" w:rsidTr="00E33A6C">
        <w:tc>
          <w:tcPr>
            <w:tcW w:w="1464" w:type="dxa"/>
          </w:tcPr>
          <w:p w14:paraId="17A958E8" w14:textId="77777777" w:rsidR="005900EC" w:rsidRPr="00E33A6C" w:rsidRDefault="00312E39" w:rsidP="009211E6">
            <w:pPr>
              <w:spacing w:after="200" w:line="360" w:lineRule="auto"/>
              <w:jc w:val="both"/>
              <w:rPr>
                <w:rFonts w:eastAsia="Calibri"/>
                <w:bCs/>
                <w:sz w:val="28"/>
                <w:szCs w:val="28"/>
                <w:lang w:val="en-US"/>
              </w:rPr>
            </w:pPr>
            <w:r>
              <w:rPr>
                <w:rFonts w:eastAsia="Calibri"/>
                <w:bCs/>
                <w:sz w:val="28"/>
                <w:szCs w:val="28"/>
                <w:lang w:val="en-US"/>
              </w:rPr>
              <w:t>3.0±0.1</w:t>
            </w:r>
          </w:p>
        </w:tc>
        <w:tc>
          <w:tcPr>
            <w:tcW w:w="1573" w:type="dxa"/>
          </w:tcPr>
          <w:p w14:paraId="56C48B68" w14:textId="77777777" w:rsidR="005900EC" w:rsidRPr="00E33A6C" w:rsidRDefault="00312E39" w:rsidP="009211E6">
            <w:pPr>
              <w:spacing w:after="200" w:line="360" w:lineRule="auto"/>
              <w:jc w:val="both"/>
              <w:rPr>
                <w:rFonts w:eastAsia="Calibri"/>
                <w:bCs/>
                <w:sz w:val="28"/>
                <w:szCs w:val="28"/>
                <w:lang w:val="en-US"/>
              </w:rPr>
            </w:pPr>
            <w:r>
              <w:rPr>
                <w:sz w:val="28"/>
                <w:szCs w:val="28"/>
                <w:lang w:val="en-US"/>
              </w:rPr>
              <w:t>3.1±0.1</w:t>
            </w:r>
          </w:p>
        </w:tc>
        <w:tc>
          <w:tcPr>
            <w:tcW w:w="1573" w:type="dxa"/>
          </w:tcPr>
          <w:p w14:paraId="4D24E76D" w14:textId="77777777" w:rsidR="005900EC" w:rsidRPr="00E33A6C" w:rsidRDefault="00312E39" w:rsidP="009211E6">
            <w:pPr>
              <w:spacing w:after="200" w:line="360" w:lineRule="auto"/>
              <w:jc w:val="both"/>
              <w:rPr>
                <w:rFonts w:eastAsia="Calibri"/>
                <w:bCs/>
                <w:sz w:val="28"/>
                <w:szCs w:val="28"/>
                <w:lang w:val="en-US"/>
              </w:rPr>
            </w:pPr>
            <w:r>
              <w:rPr>
                <w:sz w:val="28"/>
                <w:szCs w:val="28"/>
                <w:lang w:val="en-US"/>
              </w:rPr>
              <w:t>2.9±0.1</w:t>
            </w:r>
          </w:p>
        </w:tc>
        <w:tc>
          <w:tcPr>
            <w:tcW w:w="1712" w:type="dxa"/>
          </w:tcPr>
          <w:p w14:paraId="1BCF27DA" w14:textId="77777777" w:rsidR="005900EC" w:rsidRPr="00E33A6C" w:rsidRDefault="00312E39" w:rsidP="009211E6">
            <w:pPr>
              <w:spacing w:after="200" w:line="360" w:lineRule="auto"/>
              <w:jc w:val="both"/>
              <w:rPr>
                <w:rFonts w:eastAsia="Calibri"/>
                <w:bCs/>
                <w:sz w:val="28"/>
                <w:szCs w:val="28"/>
                <w:lang w:val="en-US"/>
              </w:rPr>
            </w:pPr>
            <w:r>
              <w:rPr>
                <w:rFonts w:eastAsia="Calibri"/>
                <w:bCs/>
                <w:sz w:val="28"/>
                <w:szCs w:val="28"/>
                <w:lang w:val="en-US"/>
              </w:rPr>
              <w:t>2.7±0.1</w:t>
            </w:r>
          </w:p>
        </w:tc>
        <w:tc>
          <w:tcPr>
            <w:tcW w:w="1712" w:type="dxa"/>
          </w:tcPr>
          <w:p w14:paraId="75389535" w14:textId="77777777" w:rsidR="005900EC" w:rsidRPr="00E33A6C" w:rsidRDefault="00312E39" w:rsidP="009211E6">
            <w:pPr>
              <w:spacing w:after="200" w:line="360" w:lineRule="auto"/>
              <w:jc w:val="both"/>
              <w:rPr>
                <w:rFonts w:eastAsia="Calibri"/>
                <w:bCs/>
                <w:sz w:val="28"/>
                <w:szCs w:val="28"/>
                <w:lang w:val="en-US"/>
              </w:rPr>
            </w:pPr>
            <w:r>
              <w:rPr>
                <w:sz w:val="28"/>
                <w:szCs w:val="28"/>
                <w:lang w:val="en-US"/>
              </w:rPr>
              <w:t>4.3±0.2</w:t>
            </w:r>
          </w:p>
        </w:tc>
        <w:tc>
          <w:tcPr>
            <w:tcW w:w="1605" w:type="dxa"/>
          </w:tcPr>
          <w:p w14:paraId="16C1093E" w14:textId="77777777" w:rsidR="005900EC" w:rsidRPr="00E33A6C" w:rsidRDefault="00312E39" w:rsidP="009211E6">
            <w:pPr>
              <w:spacing w:after="200" w:line="360" w:lineRule="auto"/>
              <w:jc w:val="both"/>
              <w:rPr>
                <w:rFonts w:eastAsia="Calibri"/>
                <w:bCs/>
                <w:sz w:val="28"/>
                <w:szCs w:val="28"/>
                <w:lang w:val="en-US"/>
              </w:rPr>
            </w:pPr>
            <w:r>
              <w:rPr>
                <w:rFonts w:eastAsia="Calibri"/>
                <w:bCs/>
                <w:sz w:val="28"/>
                <w:szCs w:val="28"/>
                <w:lang w:val="en-US"/>
              </w:rPr>
              <w:t>3.4±0.1</w:t>
            </w:r>
          </w:p>
        </w:tc>
      </w:tr>
    </w:tbl>
    <w:p w14:paraId="3C2E05DB" w14:textId="77777777" w:rsidR="009A7425" w:rsidRDefault="009A7425" w:rsidP="00E33A6C">
      <w:pPr>
        <w:spacing w:after="0" w:line="240" w:lineRule="auto"/>
        <w:jc w:val="both"/>
        <w:rPr>
          <w:rFonts w:ascii="Times New Roman" w:hAnsi="Times New Roman" w:cs="Times New Roman"/>
          <w:sz w:val="28"/>
          <w:szCs w:val="28"/>
          <w:lang w:val="kk-KZ"/>
        </w:rPr>
      </w:pPr>
    </w:p>
    <w:p w14:paraId="4CA383E4" w14:textId="77777777" w:rsidR="009A7425" w:rsidRDefault="004F5669" w:rsidP="00E33A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11-шы кестенің жалғасы</w:t>
      </w:r>
    </w:p>
    <w:p w14:paraId="380799CB" w14:textId="77777777" w:rsidR="009A7425" w:rsidRDefault="009A7425" w:rsidP="00E33A6C">
      <w:pPr>
        <w:spacing w:after="0" w:line="240" w:lineRule="auto"/>
        <w:jc w:val="both"/>
        <w:rPr>
          <w:rFonts w:ascii="Times New Roman" w:hAnsi="Times New Roman" w:cs="Times New Roman"/>
          <w:sz w:val="28"/>
          <w:szCs w:val="28"/>
          <w:lang w:val="kk-KZ"/>
        </w:rPr>
      </w:pPr>
    </w:p>
    <w:tbl>
      <w:tblPr>
        <w:tblStyle w:val="31"/>
        <w:tblW w:w="0" w:type="auto"/>
        <w:tblInd w:w="108" w:type="dxa"/>
        <w:tblLayout w:type="fixed"/>
        <w:tblLook w:val="04A0" w:firstRow="1" w:lastRow="0" w:firstColumn="1" w:lastColumn="0" w:noHBand="0" w:noVBand="1"/>
      </w:tblPr>
      <w:tblGrid>
        <w:gridCol w:w="1464"/>
        <w:gridCol w:w="1573"/>
        <w:gridCol w:w="1573"/>
        <w:gridCol w:w="1712"/>
        <w:gridCol w:w="1712"/>
        <w:gridCol w:w="1605"/>
      </w:tblGrid>
      <w:tr w:rsidR="004F5669" w:rsidRPr="003A034D" w14:paraId="5F6E08DF" w14:textId="77777777" w:rsidTr="00E33A6C">
        <w:tc>
          <w:tcPr>
            <w:tcW w:w="9639" w:type="dxa"/>
            <w:gridSpan w:val="6"/>
          </w:tcPr>
          <w:p w14:paraId="16A3E407" w14:textId="77777777" w:rsidR="004F5669" w:rsidRPr="00E33A6C" w:rsidRDefault="000677D4" w:rsidP="004F5669">
            <w:pPr>
              <w:spacing w:after="200" w:line="360" w:lineRule="auto"/>
              <w:jc w:val="center"/>
              <w:rPr>
                <w:rFonts w:eastAsia="Calibri"/>
                <w:bCs/>
                <w:sz w:val="28"/>
                <w:szCs w:val="28"/>
                <w:lang w:val="kk-KZ"/>
              </w:rPr>
            </w:pPr>
            <w:r w:rsidRPr="00E33A6C">
              <w:rPr>
                <w:rFonts w:eastAsia="Calibri"/>
                <w:bCs/>
                <w:sz w:val="28"/>
                <w:szCs w:val="28"/>
                <w:lang w:val="kk-KZ"/>
              </w:rPr>
              <w:t>Тәжірибе жүзінде жұқтырылған сиырлардан (n=12) инфекцияның 14-ші күні</w:t>
            </w:r>
          </w:p>
          <w:p w14:paraId="286FADDF" w14:textId="77777777" w:rsidR="004F5669" w:rsidRPr="003A034D" w:rsidRDefault="004F5669" w:rsidP="004F5669">
            <w:pPr>
              <w:spacing w:after="200" w:line="360" w:lineRule="auto"/>
              <w:jc w:val="center"/>
              <w:rPr>
                <w:rFonts w:eastAsia="Calibri"/>
                <w:bCs/>
                <w:sz w:val="28"/>
                <w:szCs w:val="28"/>
              </w:rPr>
            </w:pPr>
            <w:r>
              <w:rPr>
                <w:rFonts w:eastAsia="Calibri"/>
                <w:bCs/>
                <w:sz w:val="28"/>
                <w:szCs w:val="28"/>
              </w:rPr>
              <w:t>рСМА-дарға</w:t>
            </w:r>
            <w:r>
              <w:rPr>
                <w:rFonts w:eastAsia="Calibri"/>
                <w:bCs/>
                <w:sz w:val="28"/>
                <w:szCs w:val="28"/>
                <w:lang w:val="kk-KZ"/>
              </w:rPr>
              <w:t xml:space="preserve"> телімді </w:t>
            </w:r>
            <w:r>
              <w:rPr>
                <w:rFonts w:eastAsia="Calibri"/>
                <w:bCs/>
                <w:sz w:val="28"/>
                <w:szCs w:val="28"/>
              </w:rPr>
              <w:t>антиденелердің табылуы, бас (%)</w:t>
            </w:r>
          </w:p>
        </w:tc>
      </w:tr>
      <w:tr w:rsidR="004F5669" w:rsidRPr="003A034D" w14:paraId="55502DB6" w14:textId="77777777" w:rsidTr="00E33A6C">
        <w:tc>
          <w:tcPr>
            <w:tcW w:w="1464" w:type="dxa"/>
          </w:tcPr>
          <w:p w14:paraId="1B572A15"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12 (100)</w:t>
            </w:r>
          </w:p>
        </w:tc>
        <w:tc>
          <w:tcPr>
            <w:tcW w:w="1573" w:type="dxa"/>
          </w:tcPr>
          <w:p w14:paraId="79F61DA6"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8 (66.7)</w:t>
            </w:r>
          </w:p>
        </w:tc>
        <w:tc>
          <w:tcPr>
            <w:tcW w:w="1573" w:type="dxa"/>
          </w:tcPr>
          <w:p w14:paraId="71DC6815"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7 (58.3)</w:t>
            </w:r>
          </w:p>
        </w:tc>
        <w:tc>
          <w:tcPr>
            <w:tcW w:w="1712" w:type="dxa"/>
          </w:tcPr>
          <w:p w14:paraId="2F91D45B"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12 (100)</w:t>
            </w:r>
          </w:p>
        </w:tc>
        <w:tc>
          <w:tcPr>
            <w:tcW w:w="1712" w:type="dxa"/>
          </w:tcPr>
          <w:p w14:paraId="088C821A"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12 (100)</w:t>
            </w:r>
          </w:p>
        </w:tc>
        <w:tc>
          <w:tcPr>
            <w:tcW w:w="1605" w:type="dxa"/>
          </w:tcPr>
          <w:p w14:paraId="1167C729"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12 (100)</w:t>
            </w:r>
          </w:p>
        </w:tc>
      </w:tr>
      <w:tr w:rsidR="004F5669" w:rsidRPr="003A034D" w14:paraId="2CB38A60" w14:textId="77777777" w:rsidTr="00E33A6C">
        <w:tc>
          <w:tcPr>
            <w:tcW w:w="9639" w:type="dxa"/>
            <w:gridSpan w:val="6"/>
          </w:tcPr>
          <w:p w14:paraId="7FF67355" w14:textId="77777777" w:rsidR="004F5669" w:rsidRPr="003A034D" w:rsidRDefault="004F5669" w:rsidP="004F5669">
            <w:pPr>
              <w:spacing w:after="200" w:line="360" w:lineRule="auto"/>
              <w:jc w:val="center"/>
              <w:rPr>
                <w:rFonts w:eastAsia="Calibri"/>
                <w:bCs/>
                <w:sz w:val="28"/>
                <w:szCs w:val="28"/>
                <w:lang w:val="kk-KZ"/>
              </w:rPr>
            </w:pPr>
            <w:r>
              <w:rPr>
                <w:rFonts w:eastAsia="Calibri"/>
                <w:bCs/>
                <w:sz w:val="28"/>
                <w:szCs w:val="28"/>
                <w:lang w:val="en-US"/>
              </w:rPr>
              <w:t>O</w:t>
            </w:r>
            <w:r>
              <w:rPr>
                <w:rFonts w:eastAsia="Calibri"/>
                <w:bCs/>
                <w:sz w:val="28"/>
                <w:szCs w:val="28"/>
                <w:lang w:val="kk-KZ"/>
              </w:rPr>
              <w:t>Тз</w:t>
            </w:r>
            <w:r>
              <w:rPr>
                <w:rFonts w:eastAsia="Calibri"/>
                <w:bCs/>
                <w:sz w:val="28"/>
                <w:szCs w:val="28"/>
                <w:lang w:val="en-US"/>
              </w:rPr>
              <w:t>/O</w:t>
            </w:r>
            <w:r>
              <w:rPr>
                <w:rFonts w:eastAsia="Calibri"/>
                <w:bCs/>
                <w:sz w:val="28"/>
                <w:szCs w:val="28"/>
                <w:lang w:val="kk-KZ"/>
              </w:rPr>
              <w:t>Тб</w:t>
            </w:r>
          </w:p>
        </w:tc>
      </w:tr>
      <w:tr w:rsidR="004F5669" w:rsidRPr="003A034D" w14:paraId="7B67AA8F" w14:textId="77777777" w:rsidTr="00E33A6C">
        <w:tc>
          <w:tcPr>
            <w:tcW w:w="1464" w:type="dxa"/>
          </w:tcPr>
          <w:p w14:paraId="7ED06082"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6.9±3.0</w:t>
            </w:r>
          </w:p>
        </w:tc>
        <w:tc>
          <w:tcPr>
            <w:tcW w:w="1573" w:type="dxa"/>
          </w:tcPr>
          <w:p w14:paraId="1B13610D"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2.9±1.8</w:t>
            </w:r>
          </w:p>
        </w:tc>
        <w:tc>
          <w:tcPr>
            <w:tcW w:w="1573" w:type="dxa"/>
          </w:tcPr>
          <w:p w14:paraId="517EF315" w14:textId="77777777" w:rsidR="004F5669" w:rsidRPr="003A034D" w:rsidRDefault="004F5669" w:rsidP="004F5669">
            <w:pPr>
              <w:autoSpaceDE w:val="0"/>
              <w:autoSpaceDN w:val="0"/>
              <w:adjustRightInd w:val="0"/>
              <w:spacing w:after="200" w:line="360" w:lineRule="auto"/>
              <w:jc w:val="both"/>
              <w:rPr>
                <w:sz w:val="28"/>
                <w:szCs w:val="28"/>
                <w:lang w:val="en-US"/>
              </w:rPr>
            </w:pPr>
            <w:r>
              <w:rPr>
                <w:sz w:val="28"/>
                <w:szCs w:val="28"/>
                <w:lang w:val="en-US"/>
              </w:rPr>
              <w:t xml:space="preserve">2.5±1.9 </w:t>
            </w:r>
          </w:p>
        </w:tc>
        <w:tc>
          <w:tcPr>
            <w:tcW w:w="1712" w:type="dxa"/>
          </w:tcPr>
          <w:p w14:paraId="0E4051C9"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2.3±0.4</w:t>
            </w:r>
          </w:p>
        </w:tc>
        <w:tc>
          <w:tcPr>
            <w:tcW w:w="1712" w:type="dxa"/>
          </w:tcPr>
          <w:p w14:paraId="548E47BD"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2.6±0.5</w:t>
            </w:r>
          </w:p>
        </w:tc>
        <w:tc>
          <w:tcPr>
            <w:tcW w:w="1605" w:type="dxa"/>
          </w:tcPr>
          <w:p w14:paraId="7162EE94" w14:textId="77777777" w:rsidR="004F5669" w:rsidRPr="003A034D" w:rsidRDefault="004F5669" w:rsidP="004F5669">
            <w:pPr>
              <w:spacing w:after="200" w:line="360" w:lineRule="auto"/>
              <w:jc w:val="both"/>
              <w:rPr>
                <w:rFonts w:eastAsia="Calibri"/>
                <w:bCs/>
                <w:sz w:val="28"/>
                <w:szCs w:val="28"/>
                <w:lang w:val="en-US"/>
              </w:rPr>
            </w:pPr>
            <w:r>
              <w:rPr>
                <w:rFonts w:eastAsia="Calibri"/>
                <w:bCs/>
                <w:sz w:val="28"/>
                <w:szCs w:val="28"/>
                <w:lang w:val="en-US"/>
              </w:rPr>
              <w:t>2.6±0.5</w:t>
            </w:r>
          </w:p>
        </w:tc>
      </w:tr>
    </w:tbl>
    <w:p w14:paraId="53072776" w14:textId="77777777" w:rsidR="009A7425" w:rsidRDefault="009A7425" w:rsidP="00E33A6C">
      <w:pPr>
        <w:spacing w:after="0" w:line="240" w:lineRule="auto"/>
        <w:jc w:val="both"/>
        <w:rPr>
          <w:rFonts w:ascii="Times New Roman" w:hAnsi="Times New Roman" w:cs="Times New Roman"/>
          <w:sz w:val="28"/>
          <w:szCs w:val="28"/>
        </w:rPr>
      </w:pPr>
    </w:p>
    <w:p w14:paraId="5481A8EA" w14:textId="77777777" w:rsidR="00E13FE7" w:rsidRPr="003A034D" w:rsidRDefault="00312E39" w:rsidP="000437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Бруцеллездің жаңа ошағындағы сиырлардың қан сарысуларындағы антиденелермен р</w:t>
      </w:r>
      <w:r>
        <w:rPr>
          <w:rFonts w:ascii="Times New Roman" w:hAnsi="Times New Roman" w:cs="Times New Roman"/>
          <w:sz w:val="28"/>
          <w:szCs w:val="28"/>
        </w:rPr>
        <w:t xml:space="preserve">СМА19+31 </w:t>
      </w:r>
      <w:r>
        <w:rPr>
          <w:rFonts w:ascii="Times New Roman" w:hAnsi="Times New Roman" w:cs="Times New Roman"/>
          <w:sz w:val="28"/>
          <w:szCs w:val="28"/>
          <w:lang w:val="kk-KZ"/>
        </w:rPr>
        <w:t>және р</w:t>
      </w:r>
      <w:r>
        <w:rPr>
          <w:rFonts w:ascii="Times New Roman" w:hAnsi="Times New Roman" w:cs="Times New Roman"/>
          <w:sz w:val="28"/>
          <w:szCs w:val="28"/>
        </w:rPr>
        <w:t xml:space="preserve">СМА25+31 </w:t>
      </w:r>
      <w:r>
        <w:rPr>
          <w:rFonts w:ascii="Times New Roman" w:hAnsi="Times New Roman" w:cs="Times New Roman"/>
          <w:sz w:val="28"/>
          <w:szCs w:val="28"/>
          <w:lang w:val="kk-KZ"/>
        </w:rPr>
        <w:t xml:space="preserve">ақуыздары жақсы әрекеттесіп, өздерінің жоғарғы антигенділіктерін көрсетті </w:t>
      </w:r>
      <w:r>
        <w:rPr>
          <w:rFonts w:ascii="Times New Roman" w:hAnsi="Times New Roman" w:cs="Times New Roman"/>
          <w:sz w:val="28"/>
          <w:szCs w:val="28"/>
        </w:rPr>
        <w:t>(</w:t>
      </w:r>
      <w:r>
        <w:rPr>
          <w:rFonts w:ascii="Times New Roman" w:hAnsi="Times New Roman" w:cs="Times New Roman"/>
          <w:sz w:val="28"/>
          <w:szCs w:val="28"/>
          <w:lang w:val="kk-KZ"/>
        </w:rPr>
        <w:t xml:space="preserve">тиісінше, </w:t>
      </w:r>
      <w:r>
        <w:rPr>
          <w:rFonts w:ascii="Times New Roman" w:hAnsi="Times New Roman" w:cs="Times New Roman"/>
          <w:sz w:val="28"/>
          <w:szCs w:val="28"/>
        </w:rPr>
        <w:t>94,8%</w:t>
      </w:r>
      <w:r>
        <w:rPr>
          <w:rFonts w:ascii="Times New Roman" w:hAnsi="Times New Roman" w:cs="Times New Roman"/>
          <w:sz w:val="28"/>
          <w:szCs w:val="28"/>
          <w:lang w:val="kk-KZ"/>
        </w:rPr>
        <w:t xml:space="preserve"> және </w:t>
      </w:r>
      <w:r>
        <w:rPr>
          <w:rFonts w:ascii="Times New Roman" w:hAnsi="Times New Roman" w:cs="Times New Roman"/>
          <w:sz w:val="28"/>
          <w:szCs w:val="28"/>
        </w:rPr>
        <w:t>98,7%)</w:t>
      </w:r>
      <w:r>
        <w:rPr>
          <w:rFonts w:ascii="Times New Roman" w:hAnsi="Times New Roman" w:cs="Times New Roman"/>
          <w:sz w:val="28"/>
          <w:szCs w:val="28"/>
          <w:lang w:val="kk-KZ"/>
        </w:rPr>
        <w:t xml:space="preserve">. Бұл көрсеткіш рСМА19+25 және жалқы рСМА-дарында біршама төмен болды. Маңызды мәселе - ИФТ/рСМА19+31 сыналымының </w:t>
      </w:r>
      <w:r>
        <w:rPr>
          <w:rFonts w:ascii="Times New Roman" w:eastAsia="Calibri" w:hAnsi="Times New Roman" w:cs="Times New Roman"/>
          <w:bCs/>
          <w:sz w:val="28"/>
          <w:szCs w:val="28"/>
          <w:lang w:val="kk-KZ"/>
        </w:rPr>
        <w:t>ОТз/ОТб</w:t>
      </w:r>
      <w:r>
        <w:rPr>
          <w:rFonts w:ascii="Times New Roman" w:hAnsi="Times New Roman" w:cs="Times New Roman"/>
          <w:sz w:val="28"/>
          <w:szCs w:val="28"/>
          <w:lang w:val="kk-KZ"/>
        </w:rPr>
        <w:t xml:space="preserve"> орташа мәні жалқы және басқа химерлік антигендермен салыстырғанда айтарлықтай жоғары болды (p&lt;0,01). </w:t>
      </w:r>
    </w:p>
    <w:p w14:paraId="0D3A0B0D" w14:textId="77777777" w:rsidR="00043738" w:rsidRPr="003A034D" w:rsidRDefault="00312E39" w:rsidP="000437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Мультиэпитоптық және рСМА19 ақуыздарына қарсы антиденелер тәжірибелік түрде бруцеллезбен жұқтырылған барлық мал басында індеттің 14-ші күні анықталды. Алайда, ж-ИФТ/рСМА25 және ж-ИФТ/рСМА31 сыналымдары оң нәтижелерін мал басының тиісінше, 66,7% және 58,3%-да ғана  көрсетті.</w:t>
      </w:r>
    </w:p>
    <w:p w14:paraId="06C6B6BC" w14:textId="77777777" w:rsidR="002759BC" w:rsidRPr="003A034D" w:rsidRDefault="00312E39" w:rsidP="0004373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зерттеулеріміздің  нәтижесінде біз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 тұқымына жататын бактериялардың СМА-ның иммунодоминантты аймақтарынан құрастырылған рекомбинантты ақуыздардың жұптастырылған 3 мультиэпитоптық ақуыздарын жақсы экспрессиялай алатын ішек таяқшасының штаммдары алынды. Бруцеллездің серологиялық балауын жетілдіруде мұндай гибридті ақуыздардың жалқы рСМА-ымен салыстырғанда  біршама артықшылықтары бар екндігі дәлелденді.</w:t>
      </w:r>
    </w:p>
    <w:p w14:paraId="105D08F1" w14:textId="77777777" w:rsidR="002759BC" w:rsidRPr="003A034D" w:rsidRDefault="002759BC" w:rsidP="00043738">
      <w:pPr>
        <w:spacing w:after="0" w:line="240" w:lineRule="auto"/>
        <w:ind w:firstLine="708"/>
        <w:jc w:val="both"/>
        <w:rPr>
          <w:rFonts w:ascii="Times New Roman" w:hAnsi="Times New Roman" w:cs="Times New Roman"/>
          <w:sz w:val="28"/>
          <w:szCs w:val="28"/>
          <w:lang w:val="kk-KZ"/>
        </w:rPr>
      </w:pPr>
    </w:p>
    <w:p w14:paraId="5C2CB355" w14:textId="77777777" w:rsidR="005900EC" w:rsidRPr="003A034D" w:rsidRDefault="00312E39" w:rsidP="00043738">
      <w:pPr>
        <w:spacing w:after="0" w:line="240" w:lineRule="auto"/>
        <w:ind w:firstLine="708"/>
        <w:jc w:val="both"/>
        <w:rPr>
          <w:rFonts w:ascii="Times New Roman" w:hAnsi="Times New Roman" w:cs="Times New Roman"/>
          <w:i/>
          <w:sz w:val="28"/>
          <w:szCs w:val="28"/>
          <w:lang w:val="kk-KZ"/>
        </w:rPr>
      </w:pPr>
      <w:r>
        <w:rPr>
          <w:rFonts w:ascii="Times New Roman" w:hAnsi="Times New Roman" w:cs="Times New Roman"/>
          <w:bCs/>
          <w:i/>
          <w:sz w:val="28"/>
          <w:szCs w:val="28"/>
          <w:lang w:val="kk-KZ"/>
        </w:rPr>
        <w:t>2.2.4 Сиыр және қой бруцеллезін балауда мультипротеиндер негізіндегі иммунды-ферменттік талдау  нұсқаларының диагностикалық құндылығын зерттеу</w:t>
      </w:r>
    </w:p>
    <w:p w14:paraId="39E89D0B" w14:textId="77777777" w:rsidR="00E34426" w:rsidRPr="003A034D" w:rsidRDefault="00312E39" w:rsidP="005900EC">
      <w:pPr>
        <w:tabs>
          <w:tab w:val="left" w:pos="2350"/>
        </w:tabs>
        <w:spacing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His-Trap колонкасы көмегімен тазартылған </w:t>
      </w:r>
      <w:r>
        <w:rPr>
          <w:rFonts w:ascii="Times New Roman" w:hAnsi="Times New Roman" w:cs="Times New Roman"/>
          <w:bCs/>
          <w:i/>
          <w:sz w:val="28"/>
          <w:szCs w:val="28"/>
          <w:lang w:val="kk-KZ"/>
        </w:rPr>
        <w:t>Brucella-</w:t>
      </w:r>
      <w:r>
        <w:rPr>
          <w:rFonts w:ascii="Times New Roman" w:hAnsi="Times New Roman" w:cs="Times New Roman"/>
          <w:bCs/>
          <w:sz w:val="28"/>
          <w:szCs w:val="28"/>
          <w:lang w:val="kk-KZ"/>
        </w:rPr>
        <w:t xml:space="preserve">ның химерлік рСМА-дарының телімділігі иммуноблоттинг тәсілімен зерттелді (26-ші сурет). </w:t>
      </w:r>
    </w:p>
    <w:p w14:paraId="6DB78153" w14:textId="77777777" w:rsidR="005900EC" w:rsidRPr="003A034D" w:rsidRDefault="0052492C" w:rsidP="005900EC">
      <w:pPr>
        <w:tabs>
          <w:tab w:val="left" w:pos="2350"/>
        </w:tabs>
        <w:spacing w:line="240" w:lineRule="auto"/>
        <w:jc w:val="both"/>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6CDDA4C1" wp14:editId="0E066040">
            <wp:extent cx="5800953" cy="3783084"/>
            <wp:effectExtent l="0" t="0" r="0" b="8255"/>
            <wp:docPr id="20" name="Рисунок 10" descr="C:\Users\Aitbay01\Documents\Vet World 2022 Final\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itbay01\Documents\Vet World 2022 Final\Figur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19610" cy="3795251"/>
                    </a:xfrm>
                    <a:prstGeom prst="rect">
                      <a:avLst/>
                    </a:prstGeom>
                    <a:noFill/>
                    <a:ln>
                      <a:noFill/>
                    </a:ln>
                  </pic:spPr>
                </pic:pic>
              </a:graphicData>
            </a:graphic>
          </wp:inline>
        </w:drawing>
      </w:r>
    </w:p>
    <w:p w14:paraId="33E93E5F" w14:textId="77777777" w:rsidR="005900EC" w:rsidRPr="003A034D" w:rsidRDefault="00312E39" w:rsidP="00E34426">
      <w:pPr>
        <w:tabs>
          <w:tab w:val="left" w:pos="2350"/>
        </w:tabs>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26-ші  сурет – Гистидинге қарсы моноклоналды антиденелермен </w:t>
      </w:r>
      <w:r>
        <w:rPr>
          <w:rFonts w:ascii="Times New Roman" w:hAnsi="Times New Roman" w:cs="Times New Roman"/>
          <w:bCs/>
          <w:sz w:val="28"/>
          <w:szCs w:val="28"/>
        </w:rPr>
        <w:t>(</w:t>
      </w:r>
      <w:r>
        <w:rPr>
          <w:rFonts w:ascii="Times New Roman" w:hAnsi="Times New Roman" w:cs="Times New Roman"/>
          <w:bCs/>
          <w:sz w:val="28"/>
          <w:szCs w:val="28"/>
          <w:lang w:val="kk-KZ"/>
        </w:rPr>
        <w:t>анти-HisTagMab) (сол жақта) және</w:t>
      </w:r>
      <w:r>
        <w:rPr>
          <w:rFonts w:ascii="Times New Roman" w:hAnsi="Times New Roman" w:cs="Times New Roman"/>
          <w:bCs/>
          <w:sz w:val="28"/>
          <w:szCs w:val="28"/>
        </w:rPr>
        <w:t xml:space="preserve"> </w:t>
      </w:r>
      <w:r>
        <w:rPr>
          <w:rFonts w:ascii="Times New Roman" w:hAnsi="Times New Roman" w:cs="Times New Roman"/>
          <w:bCs/>
          <w:i/>
          <w:sz w:val="28"/>
          <w:szCs w:val="28"/>
          <w:lang w:val="kk-KZ"/>
        </w:rPr>
        <w:t>B. abortus</w:t>
      </w:r>
      <w:r>
        <w:rPr>
          <w:rFonts w:ascii="Times New Roman" w:hAnsi="Times New Roman" w:cs="Times New Roman"/>
          <w:bCs/>
          <w:sz w:val="28"/>
          <w:szCs w:val="28"/>
          <w:lang w:val="kk-KZ"/>
        </w:rPr>
        <w:t xml:space="preserve"> 544 вирулентті штамымен тәжірибелік жолмен жұқтырылған сиырдың сарысуымен (оң жақта) иммуноблоттинг</w:t>
      </w:r>
    </w:p>
    <w:p w14:paraId="160A87AC" w14:textId="77777777" w:rsidR="00E34426" w:rsidRPr="003A034D" w:rsidRDefault="00312E39" w:rsidP="00E34426">
      <w:pPr>
        <w:tabs>
          <w:tab w:val="left" w:pos="2350"/>
        </w:tabs>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1-ші жолақ - рСМА25 + 31; 2-ші жолақ - рСМА19 + 25; </w:t>
      </w:r>
    </w:p>
    <w:p w14:paraId="2D039E10" w14:textId="77777777" w:rsidR="00E34426" w:rsidRPr="003A034D" w:rsidRDefault="00312E39" w:rsidP="00E34426">
      <w:pPr>
        <w:tabs>
          <w:tab w:val="left" w:pos="2350"/>
        </w:tabs>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3-ші жолақ - рСМА19+31; M– Маркерлер</w:t>
      </w:r>
    </w:p>
    <w:p w14:paraId="7ED397B6" w14:textId="77777777" w:rsidR="00E34426" w:rsidRPr="003A034D" w:rsidRDefault="00E34426" w:rsidP="00720E89">
      <w:pPr>
        <w:tabs>
          <w:tab w:val="left" w:pos="2350"/>
        </w:tabs>
        <w:spacing w:after="0" w:line="240" w:lineRule="auto"/>
        <w:rPr>
          <w:rFonts w:ascii="Times New Roman" w:hAnsi="Times New Roman" w:cs="Times New Roman"/>
          <w:bCs/>
          <w:sz w:val="28"/>
          <w:szCs w:val="28"/>
          <w:lang w:val="kk-KZ"/>
        </w:rPr>
      </w:pPr>
    </w:p>
    <w:p w14:paraId="16702166" w14:textId="77777777" w:rsidR="00720E89" w:rsidRPr="003A034D" w:rsidRDefault="00312E39" w:rsidP="00720E89">
      <w:pPr>
        <w:tabs>
          <w:tab w:val="left" w:pos="709"/>
        </w:tabs>
        <w:spacing w:after="0" w:line="240" w:lineRule="auto"/>
        <w:jc w:val="both"/>
        <w:rPr>
          <w:rFonts w:ascii="Times New Roman" w:hAnsi="Times New Roman" w:cs="Times New Roman"/>
          <w:bCs/>
          <w:color w:val="FF0000"/>
          <w:sz w:val="28"/>
          <w:szCs w:val="28"/>
          <w:lang w:val="kk-KZ"/>
        </w:rPr>
      </w:pPr>
      <w:r>
        <w:rPr>
          <w:rFonts w:ascii="Times New Roman" w:hAnsi="Times New Roman" w:cs="Times New Roman"/>
          <w:bCs/>
          <w:sz w:val="28"/>
          <w:szCs w:val="28"/>
          <w:lang w:val="kk-KZ"/>
        </w:rPr>
        <w:tab/>
        <w:t xml:space="preserve">26-ші суреттің нәтижелеріне сүйенсек, анти-HisTagmAb мол.с.35, 32 және 27 кДа болатын тиісінше рСМА19+25, рСМА19+31 және рСМА25+31 ақуыздарын анықтаған. </w:t>
      </w:r>
      <w:r>
        <w:rPr>
          <w:rFonts w:ascii="Times New Roman" w:hAnsi="Times New Roman" w:cs="Times New Roman"/>
          <w:bCs/>
          <w:i/>
          <w:sz w:val="28"/>
          <w:szCs w:val="28"/>
          <w:lang w:val="kk-KZ"/>
        </w:rPr>
        <w:t>B. abortus</w:t>
      </w:r>
      <w:r>
        <w:rPr>
          <w:rFonts w:ascii="Times New Roman" w:hAnsi="Times New Roman" w:cs="Times New Roman"/>
          <w:bCs/>
          <w:sz w:val="28"/>
          <w:szCs w:val="28"/>
          <w:lang w:val="kk-KZ"/>
        </w:rPr>
        <w:t xml:space="preserve"> 544 вирулентті штамымен тәжірибе жүзінде жұқтырылған сиырдың қан сарысуындағы антиденелер барлық ақуыз фракцияларымен өте айқын байланысқа түсіп отыр. Бұл нәтижелер рекомбинантты ақуыздардың бруцеллалардың табиғи ақуыздарымен аутенттілігін (ұқсастығын) дәлелдейді.</w:t>
      </w:r>
      <w:r>
        <w:rPr>
          <w:rFonts w:ascii="Times New Roman" w:hAnsi="Times New Roman" w:cs="Times New Roman"/>
          <w:bCs/>
          <w:color w:val="FF0000"/>
          <w:sz w:val="28"/>
          <w:szCs w:val="28"/>
          <w:lang w:val="kk-KZ"/>
        </w:rPr>
        <w:t xml:space="preserve"> </w:t>
      </w:r>
    </w:p>
    <w:p w14:paraId="66BDF854" w14:textId="77777777" w:rsidR="005900EC" w:rsidRPr="003A034D" w:rsidRDefault="00312E39" w:rsidP="00720E89">
      <w:pPr>
        <w:spacing w:after="0" w:line="240" w:lineRule="auto"/>
        <w:jc w:val="both"/>
        <w:rPr>
          <w:rFonts w:ascii="Times New Roman" w:hAnsi="Times New Roman" w:cs="Times New Roman"/>
          <w:bCs/>
          <w:color w:val="FF0000"/>
          <w:sz w:val="28"/>
          <w:szCs w:val="28"/>
          <w:lang w:val="kk-KZ"/>
        </w:rPr>
      </w:pPr>
      <w:r>
        <w:rPr>
          <w:rFonts w:ascii="Times New Roman" w:hAnsi="Times New Roman" w:cs="Times New Roman"/>
          <w:bCs/>
          <w:color w:val="FF0000"/>
          <w:sz w:val="28"/>
          <w:szCs w:val="28"/>
          <w:lang w:val="kk-KZ"/>
        </w:rPr>
        <w:tab/>
      </w:r>
      <w:r>
        <w:rPr>
          <w:rFonts w:ascii="Times New Roman" w:hAnsi="Times New Roman" w:cs="Times New Roman"/>
          <w:bCs/>
          <w:sz w:val="28"/>
          <w:szCs w:val="28"/>
          <w:lang w:val="kk-KZ"/>
        </w:rPr>
        <w:t xml:space="preserve">РБС, КБР және коммерциялық  ИФТ (к-ИФТ) </w:t>
      </w:r>
      <w:r>
        <w:rPr>
          <w:rFonts w:ascii="Times New Roman" w:hAnsi="Times New Roman" w:cs="Times New Roman"/>
          <w:sz w:val="28"/>
          <w:szCs w:val="28"/>
          <w:lang w:val="kk-KZ"/>
        </w:rPr>
        <w:t xml:space="preserve">(INgezim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 Compac 2.0, Испания) бойынша </w:t>
      </w:r>
      <w:r>
        <w:rPr>
          <w:rFonts w:ascii="Times New Roman" w:hAnsi="Times New Roman" w:cs="Times New Roman"/>
          <w:bCs/>
          <w:sz w:val="28"/>
          <w:szCs w:val="28"/>
          <w:lang w:val="kk-KZ"/>
        </w:rPr>
        <w:t>бруцеллезге серологиялық оң</w:t>
      </w:r>
      <w:r>
        <w:rPr>
          <w:rFonts w:ascii="Times New Roman" w:hAnsi="Times New Roman" w:cs="Times New Roman"/>
          <w:sz w:val="28"/>
          <w:szCs w:val="28"/>
          <w:lang w:val="kk-KZ"/>
        </w:rPr>
        <w:t xml:space="preserve"> нәтижелер көрсеткен сиырлардың қан сарысулары </w:t>
      </w:r>
      <w:r>
        <w:rPr>
          <w:rFonts w:ascii="Times New Roman" w:hAnsi="Times New Roman" w:cs="Times New Roman"/>
          <w:bCs/>
          <w:sz w:val="28"/>
          <w:szCs w:val="28"/>
          <w:lang w:val="kk-KZ"/>
        </w:rPr>
        <w:t>химерлік ақуыздарға негізделген ж-ИФТ-дың сезімталдығын, телімділігін және дәлділігін анықтауда қолданылды (12-ші кесте).</w:t>
      </w:r>
    </w:p>
    <w:p w14:paraId="20ECAA26" w14:textId="77777777" w:rsidR="00174451" w:rsidRPr="003A034D" w:rsidRDefault="00174451" w:rsidP="00EF53BC">
      <w:pPr>
        <w:tabs>
          <w:tab w:val="left" w:pos="2350"/>
        </w:tabs>
        <w:spacing w:after="0" w:line="240" w:lineRule="auto"/>
        <w:jc w:val="both"/>
        <w:rPr>
          <w:rFonts w:ascii="Times New Roman" w:hAnsi="Times New Roman" w:cs="Times New Roman"/>
          <w:bCs/>
          <w:sz w:val="28"/>
          <w:szCs w:val="28"/>
          <w:lang w:val="kk-KZ"/>
        </w:rPr>
      </w:pPr>
    </w:p>
    <w:p w14:paraId="32484268" w14:textId="77777777" w:rsidR="005900EC" w:rsidRDefault="00312E39" w:rsidP="00720E89">
      <w:pPr>
        <w:tabs>
          <w:tab w:val="left" w:pos="709"/>
        </w:tabs>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12 кесте – Мультипротеиндерге негізіделген ИФТ-ының сезімталдығын, телімділігін және дәлділігін сиыр бруцеллезінің балауында қолданылған РБС, КБР және к-ИФТ нәтижелерімен салыстыра отыра анықтау нәтижесі</w:t>
      </w:r>
    </w:p>
    <w:p w14:paraId="19285804" w14:textId="77777777" w:rsidR="004F5669" w:rsidRPr="003A034D" w:rsidRDefault="004F5669" w:rsidP="00720E89">
      <w:pPr>
        <w:tabs>
          <w:tab w:val="left" w:pos="709"/>
        </w:tabs>
        <w:spacing w:after="0" w:line="240" w:lineRule="auto"/>
        <w:jc w:val="center"/>
        <w:rPr>
          <w:rFonts w:ascii="Times New Roman" w:hAnsi="Times New Roman" w:cs="Times New Roman"/>
          <w:bCs/>
          <w:sz w:val="28"/>
          <w:szCs w:val="28"/>
          <w:lang w:val="kk-KZ"/>
        </w:rPr>
      </w:pPr>
    </w:p>
    <w:tbl>
      <w:tblPr>
        <w:tblStyle w:val="4"/>
        <w:tblW w:w="0" w:type="auto"/>
        <w:tblInd w:w="108" w:type="dxa"/>
        <w:tblLayout w:type="fixed"/>
        <w:tblLook w:val="04A0" w:firstRow="1" w:lastRow="0" w:firstColumn="1" w:lastColumn="0" w:noHBand="0" w:noVBand="1"/>
      </w:tblPr>
      <w:tblGrid>
        <w:gridCol w:w="9639"/>
      </w:tblGrid>
      <w:tr w:rsidR="00D57DF6" w:rsidRPr="003A034D" w14:paraId="617AE40E" w14:textId="77777777" w:rsidTr="00E33A6C">
        <w:tc>
          <w:tcPr>
            <w:tcW w:w="9639" w:type="dxa"/>
            <w:tcBorders>
              <w:top w:val="single" w:sz="4" w:space="0" w:color="auto"/>
              <w:left w:val="single" w:sz="4" w:space="0" w:color="auto"/>
              <w:bottom w:val="single" w:sz="4" w:space="0" w:color="auto"/>
              <w:right w:val="single" w:sz="4" w:space="0" w:color="auto"/>
            </w:tcBorders>
            <w:hideMark/>
          </w:tcPr>
          <w:p w14:paraId="1A87A969" w14:textId="77777777" w:rsidR="00D57DF6" w:rsidRPr="003A034D" w:rsidRDefault="00312E39">
            <w:pPr>
              <w:pStyle w:val="ab"/>
              <w:spacing w:before="0" w:beforeAutospacing="0" w:after="0" w:afterAutospacing="0" w:line="276" w:lineRule="auto"/>
              <w:jc w:val="center"/>
            </w:pPr>
            <w:r>
              <w:rPr>
                <w:rFonts w:eastAsia="Calibri"/>
                <w:bCs/>
                <w:kern w:val="24"/>
                <w:lang w:val="kk-KZ"/>
              </w:rPr>
              <w:t>РБС/КБР/к-ИФТ бойынша бруцеллезге негативті мал саны</w:t>
            </w:r>
            <w:r>
              <w:rPr>
                <w:rFonts w:eastAsia="Calibri"/>
                <w:bCs/>
                <w:kern w:val="24"/>
              </w:rPr>
              <w:t xml:space="preserve"> (</w:t>
            </w:r>
            <w:r>
              <w:rPr>
                <w:rFonts w:eastAsia="Calibri"/>
                <w:bCs/>
                <w:kern w:val="24"/>
                <w:lang w:val="en-US"/>
              </w:rPr>
              <w:t>n</w:t>
            </w:r>
            <w:r>
              <w:rPr>
                <w:rFonts w:eastAsia="Calibri"/>
                <w:bCs/>
                <w:kern w:val="24"/>
              </w:rPr>
              <w:t>=88/88/88)</w:t>
            </w:r>
          </w:p>
        </w:tc>
      </w:tr>
      <w:tr w:rsidR="00D57DF6" w:rsidRPr="003A034D" w14:paraId="08891632" w14:textId="77777777" w:rsidTr="00E33A6C">
        <w:tc>
          <w:tcPr>
            <w:tcW w:w="9639" w:type="dxa"/>
            <w:tcBorders>
              <w:top w:val="single" w:sz="4" w:space="0" w:color="auto"/>
              <w:left w:val="single" w:sz="4" w:space="0" w:color="auto"/>
              <w:bottom w:val="single" w:sz="4" w:space="0" w:color="auto"/>
              <w:right w:val="single" w:sz="4" w:space="0" w:color="auto"/>
            </w:tcBorders>
            <w:hideMark/>
          </w:tcPr>
          <w:p w14:paraId="428BCECB" w14:textId="77777777" w:rsidR="00D57DF6" w:rsidRPr="003A034D" w:rsidRDefault="00312E39">
            <w:pPr>
              <w:pStyle w:val="ab"/>
              <w:spacing w:before="0" w:beforeAutospacing="0" w:after="0" w:afterAutospacing="0" w:line="276" w:lineRule="auto"/>
              <w:jc w:val="center"/>
            </w:pPr>
            <w:r>
              <w:rPr>
                <w:rFonts w:eastAsia="Calibri"/>
                <w:bCs/>
                <w:kern w:val="24"/>
              </w:rPr>
              <w:t xml:space="preserve">РБС/КБР/к-ИФТ бойынша </w:t>
            </w:r>
            <w:r>
              <w:rPr>
                <w:rFonts w:eastAsia="Calibri"/>
                <w:bCs/>
                <w:kern w:val="24"/>
                <w:lang w:val="kk-KZ"/>
              </w:rPr>
              <w:t xml:space="preserve">бруцеллезге </w:t>
            </w:r>
            <w:r>
              <w:rPr>
                <w:rFonts w:eastAsia="Calibri"/>
                <w:bCs/>
                <w:kern w:val="24"/>
              </w:rPr>
              <w:t>позитивті мал саны</w:t>
            </w:r>
            <w:r>
              <w:rPr>
                <w:rFonts w:eastAsia="Calibri"/>
                <w:bCs/>
                <w:kern w:val="24"/>
                <w:lang w:val="kk-KZ"/>
              </w:rPr>
              <w:t xml:space="preserve"> (n=36/50/50)</w:t>
            </w:r>
          </w:p>
        </w:tc>
      </w:tr>
    </w:tbl>
    <w:p w14:paraId="0E25247B" w14:textId="77777777" w:rsidR="009A7425" w:rsidRDefault="004F5669" w:rsidP="00E33A6C">
      <w:pPr>
        <w:tabs>
          <w:tab w:val="left" w:pos="2350"/>
        </w:tabs>
        <w:spacing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12 кестенің жалғасы</w:t>
      </w:r>
    </w:p>
    <w:tbl>
      <w:tblPr>
        <w:tblStyle w:val="4"/>
        <w:tblW w:w="0" w:type="auto"/>
        <w:tblInd w:w="108" w:type="dxa"/>
        <w:tblLayout w:type="fixed"/>
        <w:tblLook w:val="04A0" w:firstRow="1" w:lastRow="0" w:firstColumn="1" w:lastColumn="0" w:noHBand="0" w:noVBand="1"/>
      </w:tblPr>
      <w:tblGrid>
        <w:gridCol w:w="1843"/>
        <w:gridCol w:w="2268"/>
        <w:gridCol w:w="1869"/>
        <w:gridCol w:w="1745"/>
        <w:gridCol w:w="1914"/>
      </w:tblGrid>
      <w:tr w:rsidR="004F5669" w:rsidRPr="003A034D" w14:paraId="32E09B98" w14:textId="77777777" w:rsidTr="00E33A6C">
        <w:tc>
          <w:tcPr>
            <w:tcW w:w="1843" w:type="dxa"/>
            <w:vMerge w:val="restart"/>
            <w:tcBorders>
              <w:top w:val="single" w:sz="4" w:space="0" w:color="auto"/>
              <w:left w:val="single" w:sz="4" w:space="0" w:color="auto"/>
              <w:bottom w:val="single" w:sz="4" w:space="0" w:color="auto"/>
              <w:right w:val="single" w:sz="4" w:space="0" w:color="auto"/>
            </w:tcBorders>
            <w:hideMark/>
          </w:tcPr>
          <w:p w14:paraId="41F52B85" w14:textId="77777777" w:rsidR="004F5669" w:rsidRPr="003A034D" w:rsidRDefault="004F5669" w:rsidP="004F5669">
            <w:pPr>
              <w:spacing w:after="200" w:line="360" w:lineRule="auto"/>
              <w:jc w:val="center"/>
              <w:rPr>
                <w:bCs/>
                <w:sz w:val="24"/>
                <w:szCs w:val="24"/>
                <w:lang w:val="kk-KZ"/>
              </w:rPr>
            </w:pPr>
            <w:r>
              <w:rPr>
                <w:bCs/>
                <w:sz w:val="24"/>
                <w:szCs w:val="24"/>
                <w:lang w:val="kk-KZ"/>
              </w:rPr>
              <w:t>Антигендер</w:t>
            </w:r>
          </w:p>
        </w:tc>
        <w:tc>
          <w:tcPr>
            <w:tcW w:w="7796" w:type="dxa"/>
            <w:gridSpan w:val="4"/>
            <w:tcBorders>
              <w:top w:val="single" w:sz="4" w:space="0" w:color="auto"/>
              <w:left w:val="single" w:sz="4" w:space="0" w:color="auto"/>
              <w:bottom w:val="single" w:sz="4" w:space="0" w:color="auto"/>
              <w:right w:val="single" w:sz="4" w:space="0" w:color="auto"/>
            </w:tcBorders>
            <w:hideMark/>
          </w:tcPr>
          <w:p w14:paraId="759366ED" w14:textId="77777777" w:rsidR="004F5669" w:rsidRPr="003A034D" w:rsidRDefault="004F5669" w:rsidP="004F5669">
            <w:pPr>
              <w:spacing w:after="200" w:line="360" w:lineRule="auto"/>
              <w:jc w:val="center"/>
              <w:rPr>
                <w:bCs/>
                <w:sz w:val="24"/>
                <w:szCs w:val="24"/>
                <w:lang w:val="kk-KZ"/>
              </w:rPr>
            </w:pPr>
            <w:r>
              <w:rPr>
                <w:bCs/>
                <w:sz w:val="24"/>
                <w:szCs w:val="24"/>
                <w:lang w:val="kk-KZ"/>
              </w:rPr>
              <w:t>ж-ИФТ-ының диагностикалық сипаттамасы</w:t>
            </w:r>
          </w:p>
        </w:tc>
      </w:tr>
      <w:tr w:rsidR="004F5669" w:rsidRPr="003A034D" w14:paraId="65B297F8" w14:textId="77777777" w:rsidTr="00E33A6C">
        <w:tc>
          <w:tcPr>
            <w:tcW w:w="1843" w:type="dxa"/>
            <w:vMerge/>
            <w:tcBorders>
              <w:top w:val="single" w:sz="4" w:space="0" w:color="auto"/>
              <w:left w:val="single" w:sz="4" w:space="0" w:color="auto"/>
              <w:bottom w:val="single" w:sz="4" w:space="0" w:color="auto"/>
              <w:right w:val="single" w:sz="4" w:space="0" w:color="auto"/>
            </w:tcBorders>
            <w:vAlign w:val="center"/>
            <w:hideMark/>
          </w:tcPr>
          <w:p w14:paraId="6DBDD5AE" w14:textId="77777777" w:rsidR="004F5669" w:rsidRPr="003A034D" w:rsidRDefault="004F5669" w:rsidP="004F5669">
            <w:pPr>
              <w:spacing w:after="200" w:line="360" w:lineRule="auto"/>
              <w:rPr>
                <w:bCs/>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26BB6EA5" w14:textId="77777777" w:rsidR="004F5669" w:rsidRPr="003A034D" w:rsidRDefault="004F5669" w:rsidP="004F5669">
            <w:pPr>
              <w:spacing w:after="200" w:line="360" w:lineRule="auto"/>
              <w:jc w:val="center"/>
              <w:rPr>
                <w:sz w:val="24"/>
                <w:szCs w:val="24"/>
              </w:rPr>
            </w:pPr>
            <w:r>
              <w:rPr>
                <w:sz w:val="24"/>
                <w:szCs w:val="24"/>
                <w:lang w:val="kk-KZ"/>
              </w:rPr>
              <w:t>Сезімталдылығы</w:t>
            </w:r>
            <w:r>
              <w:rPr>
                <w:sz w:val="24"/>
                <w:szCs w:val="24"/>
              </w:rPr>
              <w:t>,%</w:t>
            </w:r>
          </w:p>
        </w:tc>
        <w:tc>
          <w:tcPr>
            <w:tcW w:w="1869" w:type="dxa"/>
            <w:tcBorders>
              <w:top w:val="single" w:sz="4" w:space="0" w:color="auto"/>
              <w:left w:val="single" w:sz="4" w:space="0" w:color="auto"/>
              <w:bottom w:val="single" w:sz="4" w:space="0" w:color="auto"/>
              <w:right w:val="single" w:sz="4" w:space="0" w:color="auto"/>
            </w:tcBorders>
            <w:hideMark/>
          </w:tcPr>
          <w:p w14:paraId="7F908249" w14:textId="77777777" w:rsidR="004F5669" w:rsidRPr="003A034D" w:rsidRDefault="004F5669" w:rsidP="004F5669">
            <w:pPr>
              <w:spacing w:after="200" w:line="360" w:lineRule="auto"/>
              <w:rPr>
                <w:sz w:val="24"/>
                <w:szCs w:val="24"/>
              </w:rPr>
            </w:pPr>
            <w:r>
              <w:rPr>
                <w:rFonts w:eastAsia="Calibri"/>
                <w:bCs/>
                <w:sz w:val="24"/>
                <w:szCs w:val="24"/>
                <w:lang w:val="kk-KZ"/>
              </w:rPr>
              <w:t>Телімділігі</w:t>
            </w:r>
            <w:r>
              <w:rPr>
                <w:sz w:val="24"/>
                <w:szCs w:val="24"/>
              </w:rPr>
              <w:t>,%</w:t>
            </w:r>
          </w:p>
        </w:tc>
        <w:tc>
          <w:tcPr>
            <w:tcW w:w="1745" w:type="dxa"/>
            <w:tcBorders>
              <w:top w:val="single" w:sz="4" w:space="0" w:color="auto"/>
              <w:left w:val="single" w:sz="4" w:space="0" w:color="auto"/>
              <w:bottom w:val="single" w:sz="4" w:space="0" w:color="auto"/>
              <w:right w:val="single" w:sz="4" w:space="0" w:color="auto"/>
            </w:tcBorders>
            <w:hideMark/>
          </w:tcPr>
          <w:p w14:paraId="65E31C42" w14:textId="77777777" w:rsidR="004F5669" w:rsidRPr="003A034D" w:rsidRDefault="004F5669" w:rsidP="004F5669">
            <w:pPr>
              <w:spacing w:after="200" w:line="360" w:lineRule="auto"/>
              <w:jc w:val="center"/>
              <w:rPr>
                <w:sz w:val="24"/>
                <w:szCs w:val="24"/>
              </w:rPr>
            </w:pPr>
            <w:r>
              <w:rPr>
                <w:sz w:val="24"/>
                <w:szCs w:val="24"/>
                <w:lang w:val="kk-KZ"/>
              </w:rPr>
              <w:t>Дәлділігі</w:t>
            </w:r>
            <w:r>
              <w:rPr>
                <w:sz w:val="24"/>
                <w:szCs w:val="24"/>
              </w:rPr>
              <w:t>, %</w:t>
            </w:r>
          </w:p>
        </w:tc>
        <w:tc>
          <w:tcPr>
            <w:tcW w:w="1914" w:type="dxa"/>
            <w:tcBorders>
              <w:top w:val="single" w:sz="4" w:space="0" w:color="auto"/>
              <w:left w:val="single" w:sz="4" w:space="0" w:color="auto"/>
              <w:bottom w:val="single" w:sz="4" w:space="0" w:color="auto"/>
              <w:right w:val="single" w:sz="4" w:space="0" w:color="auto"/>
            </w:tcBorders>
            <w:hideMark/>
          </w:tcPr>
          <w:p w14:paraId="54C005FD" w14:textId="77777777" w:rsidR="004F5669" w:rsidRPr="003A034D" w:rsidRDefault="004F5669" w:rsidP="004F5669">
            <w:pPr>
              <w:spacing w:after="200" w:line="360" w:lineRule="auto"/>
              <w:jc w:val="center"/>
              <w:rPr>
                <w:sz w:val="24"/>
                <w:szCs w:val="24"/>
                <w:lang w:val="kk-KZ"/>
              </w:rPr>
            </w:pPr>
            <w:r>
              <w:rPr>
                <w:sz w:val="24"/>
                <w:szCs w:val="24"/>
              </w:rPr>
              <w:t>O</w:t>
            </w:r>
            <w:r>
              <w:rPr>
                <w:sz w:val="24"/>
                <w:szCs w:val="24"/>
                <w:lang w:val="kk-KZ"/>
              </w:rPr>
              <w:t>Тз</w:t>
            </w:r>
            <w:r>
              <w:rPr>
                <w:sz w:val="24"/>
                <w:szCs w:val="24"/>
              </w:rPr>
              <w:t>/O</w:t>
            </w:r>
            <w:r>
              <w:rPr>
                <w:sz w:val="24"/>
                <w:szCs w:val="24"/>
                <w:lang w:val="kk-KZ"/>
              </w:rPr>
              <w:t>Тб</w:t>
            </w:r>
          </w:p>
        </w:tc>
      </w:tr>
      <w:tr w:rsidR="004F5669" w:rsidRPr="003A034D" w14:paraId="46E97C0D" w14:textId="77777777" w:rsidTr="00E33A6C">
        <w:tc>
          <w:tcPr>
            <w:tcW w:w="1843" w:type="dxa"/>
            <w:tcBorders>
              <w:top w:val="single" w:sz="4" w:space="0" w:color="auto"/>
              <w:left w:val="single" w:sz="4" w:space="0" w:color="auto"/>
              <w:bottom w:val="single" w:sz="4" w:space="0" w:color="auto"/>
              <w:right w:val="single" w:sz="4" w:space="0" w:color="auto"/>
            </w:tcBorders>
          </w:tcPr>
          <w:p w14:paraId="0F7CF5DD" w14:textId="77777777" w:rsidR="004F5669" w:rsidRPr="003A034D" w:rsidRDefault="004F5669" w:rsidP="004F5669">
            <w:pPr>
              <w:spacing w:after="200" w:line="360" w:lineRule="auto"/>
              <w:jc w:val="center"/>
              <w:rPr>
                <w:bCs/>
                <w:sz w:val="24"/>
                <w:szCs w:val="24"/>
                <w:lang w:val="en-US"/>
              </w:rPr>
            </w:pPr>
          </w:p>
          <w:p w14:paraId="47F0E0EC" w14:textId="77777777" w:rsidR="004F5669" w:rsidRPr="003A034D" w:rsidRDefault="004F5669" w:rsidP="004F5669">
            <w:pPr>
              <w:spacing w:after="200" w:line="360" w:lineRule="auto"/>
              <w:jc w:val="center"/>
              <w:rPr>
                <w:bCs/>
                <w:sz w:val="24"/>
                <w:szCs w:val="24"/>
                <w:lang w:val="en-US"/>
              </w:rPr>
            </w:pPr>
            <w:r>
              <w:rPr>
                <w:bCs/>
                <w:sz w:val="24"/>
                <w:szCs w:val="24"/>
                <w:lang w:val="kk-KZ"/>
              </w:rPr>
              <w:t>р</w:t>
            </w:r>
            <w:r>
              <w:rPr>
                <w:bCs/>
                <w:sz w:val="24"/>
                <w:szCs w:val="24"/>
                <w:lang w:val="en-US"/>
              </w:rPr>
              <w:t>СМА19 + 25</w:t>
            </w:r>
          </w:p>
        </w:tc>
        <w:tc>
          <w:tcPr>
            <w:tcW w:w="2268" w:type="dxa"/>
            <w:tcBorders>
              <w:top w:val="single" w:sz="4" w:space="0" w:color="auto"/>
              <w:left w:val="single" w:sz="4" w:space="0" w:color="auto"/>
              <w:bottom w:val="single" w:sz="4" w:space="0" w:color="auto"/>
              <w:right w:val="single" w:sz="4" w:space="0" w:color="auto"/>
            </w:tcBorders>
          </w:tcPr>
          <w:p w14:paraId="7EF19C11" w14:textId="77777777" w:rsidR="004F5669" w:rsidRPr="003A034D" w:rsidRDefault="004F5669" w:rsidP="004F5669">
            <w:pPr>
              <w:spacing w:after="200" w:line="360" w:lineRule="auto"/>
              <w:jc w:val="center"/>
              <w:rPr>
                <w:bCs/>
                <w:sz w:val="24"/>
                <w:szCs w:val="24"/>
                <w:lang w:val="en-US"/>
              </w:rPr>
            </w:pPr>
          </w:p>
          <w:p w14:paraId="15FD2C51" w14:textId="77777777" w:rsidR="004F5669" w:rsidRPr="003A034D" w:rsidRDefault="004F5669" w:rsidP="004F5669">
            <w:pPr>
              <w:spacing w:after="200" w:line="360" w:lineRule="auto"/>
              <w:jc w:val="center"/>
              <w:rPr>
                <w:bCs/>
                <w:sz w:val="24"/>
                <w:szCs w:val="24"/>
              </w:rPr>
            </w:pPr>
            <w:r>
              <w:rPr>
                <w:bCs/>
                <w:sz w:val="24"/>
                <w:szCs w:val="24"/>
              </w:rPr>
              <w:t>83/78/78</w:t>
            </w:r>
          </w:p>
        </w:tc>
        <w:tc>
          <w:tcPr>
            <w:tcW w:w="1869" w:type="dxa"/>
            <w:tcBorders>
              <w:top w:val="single" w:sz="4" w:space="0" w:color="auto"/>
              <w:left w:val="single" w:sz="4" w:space="0" w:color="auto"/>
              <w:bottom w:val="single" w:sz="4" w:space="0" w:color="auto"/>
              <w:right w:val="single" w:sz="4" w:space="0" w:color="auto"/>
            </w:tcBorders>
          </w:tcPr>
          <w:p w14:paraId="2C99E7E2" w14:textId="77777777" w:rsidR="004F5669" w:rsidRPr="003A034D" w:rsidRDefault="004F5669" w:rsidP="004F5669">
            <w:pPr>
              <w:spacing w:after="200" w:line="360" w:lineRule="auto"/>
              <w:jc w:val="center"/>
              <w:rPr>
                <w:bCs/>
                <w:sz w:val="24"/>
                <w:szCs w:val="24"/>
                <w:lang w:val="en-US"/>
              </w:rPr>
            </w:pPr>
          </w:p>
          <w:p w14:paraId="27619561" w14:textId="77777777" w:rsidR="004F5669" w:rsidRPr="003A034D" w:rsidRDefault="004F5669" w:rsidP="004F5669">
            <w:pPr>
              <w:spacing w:after="200" w:line="360" w:lineRule="auto"/>
              <w:jc w:val="center"/>
              <w:rPr>
                <w:bCs/>
                <w:sz w:val="24"/>
                <w:szCs w:val="24"/>
              </w:rPr>
            </w:pPr>
            <w:r>
              <w:rPr>
                <w:bCs/>
                <w:sz w:val="24"/>
                <w:szCs w:val="24"/>
              </w:rPr>
              <w:t>99/99/99</w:t>
            </w:r>
          </w:p>
        </w:tc>
        <w:tc>
          <w:tcPr>
            <w:tcW w:w="1745" w:type="dxa"/>
            <w:tcBorders>
              <w:top w:val="single" w:sz="4" w:space="0" w:color="auto"/>
              <w:left w:val="single" w:sz="4" w:space="0" w:color="auto"/>
              <w:bottom w:val="single" w:sz="4" w:space="0" w:color="auto"/>
              <w:right w:val="single" w:sz="4" w:space="0" w:color="auto"/>
            </w:tcBorders>
          </w:tcPr>
          <w:p w14:paraId="65AC80A1" w14:textId="77777777" w:rsidR="004F5669" w:rsidRPr="003A034D" w:rsidRDefault="004F5669" w:rsidP="004F5669">
            <w:pPr>
              <w:spacing w:after="200" w:line="360" w:lineRule="auto"/>
              <w:jc w:val="center"/>
              <w:rPr>
                <w:bCs/>
                <w:sz w:val="24"/>
                <w:szCs w:val="24"/>
                <w:lang w:val="en-US"/>
              </w:rPr>
            </w:pPr>
          </w:p>
          <w:p w14:paraId="25CF8AE3" w14:textId="77777777" w:rsidR="004F5669" w:rsidRPr="003A034D" w:rsidRDefault="004F5669" w:rsidP="004F5669">
            <w:pPr>
              <w:spacing w:after="200" w:line="360" w:lineRule="auto"/>
              <w:jc w:val="center"/>
              <w:rPr>
                <w:bCs/>
                <w:sz w:val="24"/>
                <w:szCs w:val="24"/>
              </w:rPr>
            </w:pPr>
            <w:r>
              <w:rPr>
                <w:bCs/>
                <w:sz w:val="24"/>
                <w:szCs w:val="24"/>
              </w:rPr>
              <w:t>94/91/91</w:t>
            </w:r>
          </w:p>
        </w:tc>
        <w:tc>
          <w:tcPr>
            <w:tcW w:w="1914" w:type="dxa"/>
            <w:tcBorders>
              <w:top w:val="single" w:sz="4" w:space="0" w:color="auto"/>
              <w:left w:val="single" w:sz="4" w:space="0" w:color="auto"/>
              <w:bottom w:val="single" w:sz="4" w:space="0" w:color="auto"/>
              <w:right w:val="single" w:sz="4" w:space="0" w:color="auto"/>
            </w:tcBorders>
            <w:hideMark/>
          </w:tcPr>
          <w:p w14:paraId="260FFD9C" w14:textId="77777777" w:rsidR="004F5669" w:rsidRPr="003A034D" w:rsidRDefault="004F5669" w:rsidP="004F5669">
            <w:pPr>
              <w:tabs>
                <w:tab w:val="center" w:pos="796"/>
              </w:tabs>
              <w:spacing w:after="200" w:line="360" w:lineRule="auto"/>
              <w:jc w:val="center"/>
              <w:rPr>
                <w:bCs/>
                <w:sz w:val="24"/>
                <w:szCs w:val="24"/>
              </w:rPr>
            </w:pPr>
            <w:r>
              <w:rPr>
                <w:bCs/>
                <w:sz w:val="24"/>
                <w:szCs w:val="24"/>
              </w:rPr>
              <w:t>2,5</w:t>
            </w:r>
          </w:p>
          <w:p w14:paraId="4E8106AA" w14:textId="77777777" w:rsidR="004F5669" w:rsidRPr="003A034D" w:rsidRDefault="004F5669" w:rsidP="004F5669">
            <w:pPr>
              <w:tabs>
                <w:tab w:val="center" w:pos="796"/>
              </w:tabs>
              <w:spacing w:after="200" w:line="360" w:lineRule="auto"/>
              <w:jc w:val="center"/>
              <w:rPr>
                <w:bCs/>
                <w:sz w:val="24"/>
                <w:szCs w:val="24"/>
              </w:rPr>
            </w:pPr>
            <w:r>
              <w:rPr>
                <w:bCs/>
                <w:sz w:val="24"/>
                <w:szCs w:val="24"/>
              </w:rPr>
              <w:t xml:space="preserve">(0.538±0.084/ </w:t>
            </w:r>
            <w:r>
              <w:rPr>
                <w:bCs/>
                <w:sz w:val="24"/>
                <w:szCs w:val="24"/>
                <w:lang w:val="en-US"/>
              </w:rPr>
              <w:t>0.</w:t>
            </w:r>
            <w:r>
              <w:rPr>
                <w:bCs/>
                <w:sz w:val="24"/>
                <w:szCs w:val="24"/>
              </w:rPr>
              <w:t>211</w:t>
            </w:r>
            <w:r>
              <w:rPr>
                <w:bCs/>
                <w:sz w:val="24"/>
                <w:szCs w:val="24"/>
                <w:lang w:val="en-US"/>
              </w:rPr>
              <w:t>±0.096</w:t>
            </w:r>
            <w:r>
              <w:rPr>
                <w:bCs/>
                <w:sz w:val="24"/>
                <w:szCs w:val="24"/>
              </w:rPr>
              <w:t>)</w:t>
            </w:r>
          </w:p>
        </w:tc>
      </w:tr>
      <w:tr w:rsidR="004F5669" w:rsidRPr="003A034D" w14:paraId="6481B009" w14:textId="77777777" w:rsidTr="00E33A6C">
        <w:tc>
          <w:tcPr>
            <w:tcW w:w="1843" w:type="dxa"/>
            <w:tcBorders>
              <w:top w:val="single" w:sz="4" w:space="0" w:color="auto"/>
              <w:left w:val="single" w:sz="4" w:space="0" w:color="auto"/>
              <w:bottom w:val="single" w:sz="4" w:space="0" w:color="auto"/>
              <w:right w:val="single" w:sz="4" w:space="0" w:color="auto"/>
            </w:tcBorders>
          </w:tcPr>
          <w:p w14:paraId="0648E5D4" w14:textId="77777777" w:rsidR="004F5669" w:rsidRPr="003A034D" w:rsidRDefault="004F5669" w:rsidP="004F5669">
            <w:pPr>
              <w:spacing w:after="200" w:line="360" w:lineRule="auto"/>
              <w:jc w:val="center"/>
              <w:rPr>
                <w:bCs/>
                <w:sz w:val="24"/>
                <w:szCs w:val="24"/>
                <w:lang w:val="en-US"/>
              </w:rPr>
            </w:pPr>
          </w:p>
          <w:p w14:paraId="35A5A718" w14:textId="77777777" w:rsidR="004F5669" w:rsidRPr="003A034D" w:rsidRDefault="004F5669" w:rsidP="004F5669">
            <w:pPr>
              <w:spacing w:after="200" w:line="360" w:lineRule="auto"/>
              <w:jc w:val="center"/>
              <w:rPr>
                <w:bCs/>
                <w:sz w:val="24"/>
                <w:szCs w:val="24"/>
                <w:lang w:val="en-US"/>
              </w:rPr>
            </w:pPr>
            <w:r>
              <w:rPr>
                <w:bCs/>
                <w:sz w:val="24"/>
                <w:szCs w:val="24"/>
                <w:lang w:val="kk-KZ"/>
              </w:rPr>
              <w:t>р</w:t>
            </w:r>
            <w:r>
              <w:rPr>
                <w:bCs/>
                <w:sz w:val="24"/>
                <w:szCs w:val="24"/>
                <w:lang w:val="en-US"/>
              </w:rPr>
              <w:t>СМА19 + 31</w:t>
            </w:r>
          </w:p>
        </w:tc>
        <w:tc>
          <w:tcPr>
            <w:tcW w:w="2268" w:type="dxa"/>
            <w:tcBorders>
              <w:top w:val="single" w:sz="4" w:space="0" w:color="auto"/>
              <w:left w:val="single" w:sz="4" w:space="0" w:color="auto"/>
              <w:bottom w:val="single" w:sz="4" w:space="0" w:color="auto"/>
              <w:right w:val="single" w:sz="4" w:space="0" w:color="auto"/>
            </w:tcBorders>
          </w:tcPr>
          <w:p w14:paraId="2F081C96" w14:textId="77777777" w:rsidR="004F5669" w:rsidRPr="003A034D" w:rsidRDefault="004F5669" w:rsidP="004F5669">
            <w:pPr>
              <w:spacing w:after="200" w:line="360" w:lineRule="auto"/>
              <w:jc w:val="center"/>
              <w:rPr>
                <w:bCs/>
                <w:sz w:val="24"/>
                <w:szCs w:val="24"/>
                <w:lang w:val="en-US"/>
              </w:rPr>
            </w:pPr>
          </w:p>
          <w:p w14:paraId="653D6A4D" w14:textId="77777777" w:rsidR="004F5669" w:rsidRPr="003A034D" w:rsidRDefault="004F5669" w:rsidP="004F5669">
            <w:pPr>
              <w:spacing w:after="200" w:line="360" w:lineRule="auto"/>
              <w:jc w:val="center"/>
              <w:rPr>
                <w:bCs/>
                <w:sz w:val="24"/>
                <w:szCs w:val="24"/>
              </w:rPr>
            </w:pPr>
            <w:r>
              <w:rPr>
                <w:bCs/>
                <w:sz w:val="24"/>
                <w:szCs w:val="24"/>
              </w:rPr>
              <w:t>89/78/78</w:t>
            </w:r>
          </w:p>
        </w:tc>
        <w:tc>
          <w:tcPr>
            <w:tcW w:w="1869" w:type="dxa"/>
            <w:tcBorders>
              <w:top w:val="single" w:sz="4" w:space="0" w:color="auto"/>
              <w:left w:val="single" w:sz="4" w:space="0" w:color="auto"/>
              <w:bottom w:val="single" w:sz="4" w:space="0" w:color="auto"/>
              <w:right w:val="single" w:sz="4" w:space="0" w:color="auto"/>
            </w:tcBorders>
          </w:tcPr>
          <w:p w14:paraId="0023F494" w14:textId="77777777" w:rsidR="004F5669" w:rsidRPr="003A034D" w:rsidRDefault="004F5669" w:rsidP="004F5669">
            <w:pPr>
              <w:spacing w:after="200" w:line="360" w:lineRule="auto"/>
              <w:jc w:val="center"/>
              <w:rPr>
                <w:bCs/>
                <w:sz w:val="24"/>
                <w:szCs w:val="24"/>
                <w:lang w:val="en-US"/>
              </w:rPr>
            </w:pPr>
          </w:p>
          <w:p w14:paraId="7E6A74C1" w14:textId="77777777" w:rsidR="004F5669" w:rsidRPr="003A034D" w:rsidRDefault="004F5669" w:rsidP="004F5669">
            <w:pPr>
              <w:spacing w:after="200" w:line="360" w:lineRule="auto"/>
              <w:jc w:val="center"/>
              <w:rPr>
                <w:bCs/>
                <w:sz w:val="24"/>
                <w:szCs w:val="24"/>
              </w:rPr>
            </w:pPr>
            <w:r>
              <w:rPr>
                <w:bCs/>
                <w:sz w:val="24"/>
                <w:szCs w:val="24"/>
              </w:rPr>
              <w:t>99/99/99</w:t>
            </w:r>
          </w:p>
        </w:tc>
        <w:tc>
          <w:tcPr>
            <w:tcW w:w="1745" w:type="dxa"/>
            <w:tcBorders>
              <w:top w:val="single" w:sz="4" w:space="0" w:color="auto"/>
              <w:left w:val="single" w:sz="4" w:space="0" w:color="auto"/>
              <w:bottom w:val="single" w:sz="4" w:space="0" w:color="auto"/>
              <w:right w:val="single" w:sz="4" w:space="0" w:color="auto"/>
            </w:tcBorders>
          </w:tcPr>
          <w:p w14:paraId="550E09A6" w14:textId="77777777" w:rsidR="004F5669" w:rsidRPr="003A034D" w:rsidRDefault="004F5669" w:rsidP="004F5669">
            <w:pPr>
              <w:spacing w:after="200" w:line="360" w:lineRule="auto"/>
              <w:jc w:val="center"/>
              <w:rPr>
                <w:bCs/>
                <w:sz w:val="24"/>
                <w:szCs w:val="24"/>
                <w:lang w:val="en-US"/>
              </w:rPr>
            </w:pPr>
          </w:p>
          <w:p w14:paraId="1694FEFF" w14:textId="77777777" w:rsidR="004F5669" w:rsidRPr="003A034D" w:rsidRDefault="004F5669" w:rsidP="004F5669">
            <w:pPr>
              <w:spacing w:after="200" w:line="360" w:lineRule="auto"/>
              <w:jc w:val="center"/>
              <w:rPr>
                <w:bCs/>
                <w:sz w:val="24"/>
                <w:szCs w:val="24"/>
              </w:rPr>
            </w:pPr>
            <w:r>
              <w:rPr>
                <w:bCs/>
                <w:sz w:val="24"/>
                <w:szCs w:val="24"/>
              </w:rPr>
              <w:t>97/92/92</w:t>
            </w:r>
          </w:p>
        </w:tc>
        <w:tc>
          <w:tcPr>
            <w:tcW w:w="1914" w:type="dxa"/>
            <w:tcBorders>
              <w:top w:val="single" w:sz="4" w:space="0" w:color="auto"/>
              <w:left w:val="single" w:sz="4" w:space="0" w:color="auto"/>
              <w:bottom w:val="single" w:sz="4" w:space="0" w:color="auto"/>
              <w:right w:val="single" w:sz="4" w:space="0" w:color="auto"/>
            </w:tcBorders>
            <w:hideMark/>
          </w:tcPr>
          <w:p w14:paraId="6D07405F" w14:textId="77777777" w:rsidR="004F5669" w:rsidRPr="003A034D" w:rsidRDefault="004F5669" w:rsidP="004F5669">
            <w:pPr>
              <w:tabs>
                <w:tab w:val="left" w:pos="220"/>
                <w:tab w:val="center" w:pos="837"/>
              </w:tabs>
              <w:spacing w:after="200" w:line="360" w:lineRule="auto"/>
              <w:jc w:val="center"/>
              <w:rPr>
                <w:bCs/>
                <w:sz w:val="24"/>
                <w:szCs w:val="24"/>
                <w:lang w:val="en-US"/>
              </w:rPr>
            </w:pPr>
            <w:r>
              <w:rPr>
                <w:bCs/>
                <w:sz w:val="24"/>
                <w:szCs w:val="24"/>
              </w:rPr>
              <w:t>2,4</w:t>
            </w:r>
          </w:p>
          <w:p w14:paraId="4A3D5E25" w14:textId="77777777" w:rsidR="004F5669" w:rsidRPr="003A034D" w:rsidRDefault="004F5669" w:rsidP="004F5669">
            <w:pPr>
              <w:tabs>
                <w:tab w:val="left" w:pos="220"/>
                <w:tab w:val="center" w:pos="837"/>
              </w:tabs>
              <w:spacing w:after="200" w:line="360" w:lineRule="auto"/>
              <w:rPr>
                <w:bCs/>
                <w:sz w:val="24"/>
                <w:szCs w:val="24"/>
              </w:rPr>
            </w:pPr>
            <w:r>
              <w:rPr>
                <w:bCs/>
                <w:sz w:val="24"/>
                <w:szCs w:val="24"/>
              </w:rPr>
              <w:tab/>
              <w:t>(0.725±0.079/</w:t>
            </w:r>
          </w:p>
          <w:p w14:paraId="2F517EFE" w14:textId="77777777" w:rsidR="004F5669" w:rsidRPr="003A034D" w:rsidRDefault="004F5669" w:rsidP="004F5669">
            <w:pPr>
              <w:spacing w:after="200" w:line="360" w:lineRule="auto"/>
              <w:jc w:val="center"/>
              <w:rPr>
                <w:bCs/>
                <w:sz w:val="24"/>
                <w:szCs w:val="24"/>
              </w:rPr>
            </w:pPr>
            <w:r>
              <w:rPr>
                <w:bCs/>
                <w:sz w:val="24"/>
                <w:szCs w:val="24"/>
                <w:lang w:val="en-US"/>
              </w:rPr>
              <w:t>0.297±0.089</w:t>
            </w:r>
            <w:r>
              <w:rPr>
                <w:bCs/>
                <w:sz w:val="24"/>
                <w:szCs w:val="24"/>
              </w:rPr>
              <w:t>)</w:t>
            </w:r>
          </w:p>
        </w:tc>
      </w:tr>
      <w:tr w:rsidR="004F5669" w:rsidRPr="003A034D" w14:paraId="0E270A20" w14:textId="77777777" w:rsidTr="00E33A6C">
        <w:tc>
          <w:tcPr>
            <w:tcW w:w="1843" w:type="dxa"/>
            <w:tcBorders>
              <w:top w:val="single" w:sz="4" w:space="0" w:color="auto"/>
              <w:left w:val="single" w:sz="4" w:space="0" w:color="auto"/>
              <w:bottom w:val="single" w:sz="4" w:space="0" w:color="auto"/>
              <w:right w:val="single" w:sz="4" w:space="0" w:color="auto"/>
            </w:tcBorders>
          </w:tcPr>
          <w:p w14:paraId="5E4B3A56" w14:textId="77777777" w:rsidR="004F5669" w:rsidRPr="003A034D" w:rsidRDefault="004F5669" w:rsidP="004F5669">
            <w:pPr>
              <w:spacing w:after="200" w:line="360" w:lineRule="auto"/>
              <w:jc w:val="center"/>
              <w:rPr>
                <w:bCs/>
                <w:sz w:val="24"/>
                <w:szCs w:val="24"/>
                <w:lang w:val="en-US"/>
              </w:rPr>
            </w:pPr>
          </w:p>
          <w:p w14:paraId="0709D2C2" w14:textId="77777777" w:rsidR="004F5669" w:rsidRPr="003A034D" w:rsidRDefault="004F5669" w:rsidP="004F5669">
            <w:pPr>
              <w:spacing w:after="200" w:line="360" w:lineRule="auto"/>
              <w:jc w:val="center"/>
              <w:rPr>
                <w:bCs/>
                <w:sz w:val="24"/>
                <w:szCs w:val="24"/>
                <w:lang w:val="en-US"/>
              </w:rPr>
            </w:pPr>
            <w:r>
              <w:rPr>
                <w:bCs/>
                <w:sz w:val="24"/>
                <w:szCs w:val="24"/>
                <w:lang w:val="kk-KZ"/>
              </w:rPr>
              <w:t>р</w:t>
            </w:r>
            <w:r>
              <w:rPr>
                <w:bCs/>
                <w:sz w:val="24"/>
                <w:szCs w:val="24"/>
                <w:lang w:val="en-US"/>
              </w:rPr>
              <w:t>СМА25 + 31</w:t>
            </w:r>
          </w:p>
        </w:tc>
        <w:tc>
          <w:tcPr>
            <w:tcW w:w="2268" w:type="dxa"/>
            <w:tcBorders>
              <w:top w:val="single" w:sz="4" w:space="0" w:color="auto"/>
              <w:left w:val="single" w:sz="4" w:space="0" w:color="auto"/>
              <w:bottom w:val="single" w:sz="4" w:space="0" w:color="auto"/>
              <w:right w:val="single" w:sz="4" w:space="0" w:color="auto"/>
            </w:tcBorders>
          </w:tcPr>
          <w:p w14:paraId="1EE703F7" w14:textId="77777777" w:rsidR="004F5669" w:rsidRPr="003A034D" w:rsidRDefault="004F5669" w:rsidP="004F5669">
            <w:pPr>
              <w:spacing w:after="200" w:line="360" w:lineRule="auto"/>
              <w:jc w:val="center"/>
              <w:rPr>
                <w:bCs/>
                <w:sz w:val="24"/>
                <w:szCs w:val="24"/>
                <w:lang w:val="en-US"/>
              </w:rPr>
            </w:pPr>
          </w:p>
          <w:p w14:paraId="1F8FEA02" w14:textId="77777777" w:rsidR="004F5669" w:rsidRPr="003A034D" w:rsidRDefault="004F5669" w:rsidP="004F5669">
            <w:pPr>
              <w:spacing w:after="200" w:line="360" w:lineRule="auto"/>
              <w:jc w:val="center"/>
              <w:rPr>
                <w:bCs/>
                <w:sz w:val="24"/>
                <w:szCs w:val="24"/>
              </w:rPr>
            </w:pPr>
            <w:r>
              <w:rPr>
                <w:bCs/>
                <w:sz w:val="24"/>
                <w:szCs w:val="24"/>
              </w:rPr>
              <w:t>58/54/54</w:t>
            </w:r>
          </w:p>
        </w:tc>
        <w:tc>
          <w:tcPr>
            <w:tcW w:w="1869" w:type="dxa"/>
            <w:tcBorders>
              <w:top w:val="single" w:sz="4" w:space="0" w:color="auto"/>
              <w:left w:val="single" w:sz="4" w:space="0" w:color="auto"/>
              <w:bottom w:val="single" w:sz="4" w:space="0" w:color="auto"/>
              <w:right w:val="single" w:sz="4" w:space="0" w:color="auto"/>
            </w:tcBorders>
          </w:tcPr>
          <w:p w14:paraId="6F1108F1" w14:textId="77777777" w:rsidR="004F5669" w:rsidRPr="003A034D" w:rsidRDefault="004F5669" w:rsidP="004F5669">
            <w:pPr>
              <w:spacing w:after="200" w:line="360" w:lineRule="auto"/>
              <w:jc w:val="center"/>
              <w:rPr>
                <w:bCs/>
                <w:sz w:val="24"/>
                <w:szCs w:val="24"/>
                <w:lang w:val="en-US"/>
              </w:rPr>
            </w:pPr>
          </w:p>
          <w:p w14:paraId="7B910AEB" w14:textId="77777777" w:rsidR="004F5669" w:rsidRPr="003A034D" w:rsidRDefault="004F5669" w:rsidP="004F5669">
            <w:pPr>
              <w:spacing w:after="200" w:line="360" w:lineRule="auto"/>
              <w:jc w:val="center"/>
              <w:rPr>
                <w:bCs/>
                <w:sz w:val="24"/>
                <w:szCs w:val="24"/>
              </w:rPr>
            </w:pPr>
            <w:r>
              <w:rPr>
                <w:bCs/>
                <w:sz w:val="24"/>
                <w:szCs w:val="24"/>
              </w:rPr>
              <w:t>94/94/94</w:t>
            </w:r>
          </w:p>
        </w:tc>
        <w:tc>
          <w:tcPr>
            <w:tcW w:w="1745" w:type="dxa"/>
            <w:tcBorders>
              <w:top w:val="single" w:sz="4" w:space="0" w:color="auto"/>
              <w:left w:val="single" w:sz="4" w:space="0" w:color="auto"/>
              <w:bottom w:val="single" w:sz="4" w:space="0" w:color="auto"/>
              <w:right w:val="single" w:sz="4" w:space="0" w:color="auto"/>
            </w:tcBorders>
          </w:tcPr>
          <w:p w14:paraId="065CE5DE" w14:textId="77777777" w:rsidR="004F5669" w:rsidRPr="003A034D" w:rsidRDefault="004F5669" w:rsidP="004F5669">
            <w:pPr>
              <w:spacing w:after="200" w:line="360" w:lineRule="auto"/>
              <w:jc w:val="center"/>
              <w:rPr>
                <w:bCs/>
                <w:sz w:val="24"/>
                <w:szCs w:val="24"/>
                <w:lang w:val="en-US"/>
              </w:rPr>
            </w:pPr>
          </w:p>
          <w:p w14:paraId="34EB18F1" w14:textId="77777777" w:rsidR="004F5669" w:rsidRPr="003A034D" w:rsidRDefault="004F5669" w:rsidP="004F5669">
            <w:pPr>
              <w:spacing w:after="200" w:line="360" w:lineRule="auto"/>
              <w:jc w:val="center"/>
              <w:rPr>
                <w:bCs/>
                <w:sz w:val="24"/>
                <w:szCs w:val="24"/>
              </w:rPr>
            </w:pPr>
            <w:r>
              <w:rPr>
                <w:bCs/>
                <w:sz w:val="24"/>
                <w:szCs w:val="24"/>
              </w:rPr>
              <w:t>84/80/80</w:t>
            </w:r>
          </w:p>
        </w:tc>
        <w:tc>
          <w:tcPr>
            <w:tcW w:w="1914" w:type="dxa"/>
            <w:tcBorders>
              <w:top w:val="single" w:sz="4" w:space="0" w:color="auto"/>
              <w:left w:val="single" w:sz="4" w:space="0" w:color="auto"/>
              <w:bottom w:val="single" w:sz="4" w:space="0" w:color="auto"/>
              <w:right w:val="single" w:sz="4" w:space="0" w:color="auto"/>
            </w:tcBorders>
            <w:hideMark/>
          </w:tcPr>
          <w:p w14:paraId="3A289E3B" w14:textId="77777777" w:rsidR="004F5669" w:rsidRPr="003A034D" w:rsidRDefault="004F5669" w:rsidP="004F5669">
            <w:pPr>
              <w:spacing w:after="200" w:line="360" w:lineRule="auto"/>
              <w:jc w:val="center"/>
              <w:rPr>
                <w:bCs/>
                <w:sz w:val="24"/>
                <w:szCs w:val="24"/>
                <w:lang w:val="en-US"/>
              </w:rPr>
            </w:pPr>
            <w:r>
              <w:rPr>
                <w:bCs/>
                <w:sz w:val="24"/>
                <w:szCs w:val="24"/>
              </w:rPr>
              <w:t>2,3</w:t>
            </w:r>
          </w:p>
          <w:p w14:paraId="434B1E9E" w14:textId="77777777" w:rsidR="004F5669" w:rsidRPr="003A034D" w:rsidRDefault="004F5669" w:rsidP="004F5669">
            <w:pPr>
              <w:spacing w:after="200" w:line="360" w:lineRule="auto"/>
              <w:jc w:val="center"/>
              <w:rPr>
                <w:bCs/>
                <w:sz w:val="24"/>
                <w:szCs w:val="24"/>
              </w:rPr>
            </w:pPr>
            <w:r>
              <w:rPr>
                <w:bCs/>
                <w:sz w:val="24"/>
                <w:szCs w:val="24"/>
              </w:rPr>
              <w:t>(0.526±0.056/</w:t>
            </w:r>
          </w:p>
          <w:p w14:paraId="33E25D6E" w14:textId="77777777" w:rsidR="004F5669" w:rsidRPr="003A034D" w:rsidRDefault="004F5669" w:rsidP="004F5669">
            <w:pPr>
              <w:spacing w:after="200" w:line="360" w:lineRule="auto"/>
              <w:jc w:val="center"/>
              <w:rPr>
                <w:bCs/>
                <w:sz w:val="24"/>
                <w:szCs w:val="24"/>
                <w:lang w:val="en-US"/>
              </w:rPr>
            </w:pPr>
            <w:r>
              <w:rPr>
                <w:bCs/>
                <w:sz w:val="24"/>
                <w:szCs w:val="24"/>
              </w:rPr>
              <w:t>0.229±0.078)</w:t>
            </w:r>
          </w:p>
        </w:tc>
      </w:tr>
      <w:tr w:rsidR="004F5669" w:rsidRPr="008A6628" w14:paraId="2047E29D" w14:textId="77777777" w:rsidTr="00E33A6C">
        <w:tc>
          <w:tcPr>
            <w:tcW w:w="9639" w:type="dxa"/>
            <w:gridSpan w:val="5"/>
            <w:tcBorders>
              <w:top w:val="single" w:sz="4" w:space="0" w:color="auto"/>
              <w:left w:val="single" w:sz="4" w:space="0" w:color="auto"/>
              <w:bottom w:val="single" w:sz="4" w:space="0" w:color="auto"/>
              <w:right w:val="single" w:sz="4" w:space="0" w:color="auto"/>
            </w:tcBorders>
            <w:hideMark/>
          </w:tcPr>
          <w:p w14:paraId="0ABC13D8" w14:textId="77777777" w:rsidR="004F5669" w:rsidRPr="003A034D" w:rsidRDefault="004F5669" w:rsidP="004F5669">
            <w:pPr>
              <w:tabs>
                <w:tab w:val="left" w:pos="620"/>
              </w:tabs>
              <w:autoSpaceDE w:val="0"/>
              <w:autoSpaceDN w:val="0"/>
              <w:adjustRightInd w:val="0"/>
              <w:spacing w:after="200" w:line="360" w:lineRule="auto"/>
              <w:rPr>
                <w:bCs/>
                <w:sz w:val="24"/>
                <w:szCs w:val="24"/>
                <w:lang w:val="kk-KZ"/>
              </w:rPr>
            </w:pPr>
            <w:r>
              <w:rPr>
                <w:sz w:val="24"/>
                <w:szCs w:val="24"/>
                <w:lang w:val="kk-KZ"/>
              </w:rPr>
              <w:t>Сезімталдылығы</w:t>
            </w:r>
            <w:r w:rsidR="00BD2A9F">
              <w:rPr>
                <w:bCs/>
                <w:sz w:val="24"/>
                <w:szCs w:val="24"/>
              </w:rPr>
              <w:t xml:space="preserve"> = </w:t>
            </w:r>
            <w:r>
              <w:rPr>
                <w:bCs/>
                <w:sz w:val="24"/>
                <w:szCs w:val="24"/>
                <w:lang w:val="kk-KZ"/>
              </w:rPr>
              <w:t>ж</w:t>
            </w:r>
            <w:r w:rsidR="00BD2A9F">
              <w:rPr>
                <w:bCs/>
                <w:sz w:val="24"/>
                <w:szCs w:val="24"/>
              </w:rPr>
              <w:t>-</w:t>
            </w:r>
            <w:r>
              <w:rPr>
                <w:bCs/>
                <w:sz w:val="24"/>
                <w:szCs w:val="24"/>
              </w:rPr>
              <w:t>ИФ</w:t>
            </w:r>
            <w:r>
              <w:rPr>
                <w:bCs/>
                <w:sz w:val="24"/>
                <w:szCs w:val="24"/>
                <w:lang w:val="kk-KZ"/>
              </w:rPr>
              <w:t>Т</w:t>
            </w:r>
            <w:r w:rsidR="00BD2A9F">
              <w:rPr>
                <w:bCs/>
                <w:sz w:val="24"/>
                <w:szCs w:val="24"/>
              </w:rPr>
              <w:t xml:space="preserve"> (+) / </w:t>
            </w:r>
            <w:r>
              <w:rPr>
                <w:bCs/>
                <w:sz w:val="24"/>
                <w:szCs w:val="24"/>
              </w:rPr>
              <w:t>РБ</w:t>
            </w:r>
            <w:r>
              <w:rPr>
                <w:bCs/>
                <w:sz w:val="24"/>
                <w:szCs w:val="24"/>
                <w:lang w:val="kk-KZ"/>
              </w:rPr>
              <w:t>С</w:t>
            </w:r>
            <w:r w:rsidR="00BD2A9F">
              <w:rPr>
                <w:bCs/>
                <w:sz w:val="24"/>
                <w:szCs w:val="24"/>
              </w:rPr>
              <w:t xml:space="preserve">, </w:t>
            </w:r>
            <w:r>
              <w:rPr>
                <w:bCs/>
                <w:sz w:val="24"/>
                <w:szCs w:val="24"/>
                <w:lang w:val="kk-KZ"/>
              </w:rPr>
              <w:t>КБР немесе б</w:t>
            </w:r>
            <w:r w:rsidR="00BD2A9F">
              <w:rPr>
                <w:bCs/>
                <w:sz w:val="24"/>
                <w:szCs w:val="24"/>
              </w:rPr>
              <w:t>-</w:t>
            </w:r>
            <w:r>
              <w:rPr>
                <w:bCs/>
                <w:sz w:val="24"/>
                <w:szCs w:val="24"/>
              </w:rPr>
              <w:t>ИФ</w:t>
            </w:r>
            <w:r>
              <w:rPr>
                <w:bCs/>
                <w:sz w:val="24"/>
                <w:szCs w:val="24"/>
                <w:lang w:val="kk-KZ"/>
              </w:rPr>
              <w:t>Т</w:t>
            </w:r>
            <w:r w:rsidR="00BD2A9F">
              <w:rPr>
                <w:bCs/>
                <w:sz w:val="24"/>
                <w:szCs w:val="24"/>
              </w:rPr>
              <w:t xml:space="preserve"> (+) × 100; </w:t>
            </w:r>
          </w:p>
          <w:p w14:paraId="6C51EB01" w14:textId="77777777" w:rsidR="004F5669" w:rsidRPr="003A034D" w:rsidRDefault="004F5669" w:rsidP="004F5669">
            <w:pPr>
              <w:tabs>
                <w:tab w:val="left" w:pos="620"/>
              </w:tabs>
              <w:autoSpaceDE w:val="0"/>
              <w:autoSpaceDN w:val="0"/>
              <w:adjustRightInd w:val="0"/>
              <w:spacing w:after="200" w:line="360" w:lineRule="auto"/>
              <w:rPr>
                <w:bCs/>
                <w:sz w:val="24"/>
                <w:szCs w:val="24"/>
                <w:lang w:val="kk-KZ"/>
              </w:rPr>
            </w:pPr>
            <w:r>
              <w:rPr>
                <w:bCs/>
                <w:sz w:val="24"/>
                <w:szCs w:val="24"/>
                <w:lang w:val="kk-KZ"/>
              </w:rPr>
              <w:t xml:space="preserve">Телімділігі = ж-ИФТ (–) / РБС, КБР немесе б-ИФТ (-) × 100; </w:t>
            </w:r>
          </w:p>
          <w:p w14:paraId="1DB185A5" w14:textId="77777777" w:rsidR="004F5669" w:rsidRPr="003A034D" w:rsidRDefault="004F5669" w:rsidP="004F5669">
            <w:pPr>
              <w:tabs>
                <w:tab w:val="left" w:pos="620"/>
              </w:tabs>
              <w:autoSpaceDE w:val="0"/>
              <w:autoSpaceDN w:val="0"/>
              <w:adjustRightInd w:val="0"/>
              <w:spacing w:after="200" w:line="360" w:lineRule="auto"/>
              <w:rPr>
                <w:bCs/>
                <w:sz w:val="24"/>
                <w:szCs w:val="24"/>
                <w:lang w:val="kk-KZ"/>
              </w:rPr>
            </w:pPr>
            <w:r>
              <w:rPr>
                <w:bCs/>
                <w:sz w:val="24"/>
                <w:szCs w:val="24"/>
                <w:lang w:val="kk-KZ"/>
              </w:rPr>
              <w:t>Дәлділігі = ж-ИФТ (+) қосу ж-ИФТ (–)/РБС, КБР немесе б-ИФТ (+) қосу РБС, КБР немесе б-ИФТ (–)×100;</w:t>
            </w:r>
          </w:p>
          <w:p w14:paraId="3E60BD38" w14:textId="77777777" w:rsidR="004F5669" w:rsidRPr="003A034D" w:rsidRDefault="004F5669" w:rsidP="004F5669">
            <w:pPr>
              <w:tabs>
                <w:tab w:val="left" w:pos="620"/>
              </w:tabs>
              <w:autoSpaceDE w:val="0"/>
              <w:autoSpaceDN w:val="0"/>
              <w:adjustRightInd w:val="0"/>
              <w:spacing w:after="200" w:line="360" w:lineRule="auto"/>
              <w:rPr>
                <w:bCs/>
                <w:sz w:val="24"/>
                <w:szCs w:val="24"/>
                <w:lang w:val="kk-KZ"/>
              </w:rPr>
            </w:pPr>
            <w:r>
              <w:rPr>
                <w:sz w:val="24"/>
                <w:szCs w:val="24"/>
                <w:lang w:val="kk-KZ"/>
              </w:rPr>
              <w:t>OТз</w:t>
            </w:r>
            <w:r>
              <w:rPr>
                <w:bCs/>
                <w:sz w:val="24"/>
                <w:szCs w:val="24"/>
                <w:lang w:val="kk-KZ"/>
              </w:rPr>
              <w:t xml:space="preserve">- Зерттелген сарысулардың </w:t>
            </w:r>
            <w:r>
              <w:rPr>
                <w:sz w:val="24"/>
                <w:szCs w:val="24"/>
                <w:lang w:val="kk-KZ"/>
              </w:rPr>
              <w:t>OТ</w:t>
            </w:r>
            <w:r>
              <w:rPr>
                <w:bCs/>
                <w:sz w:val="24"/>
                <w:szCs w:val="24"/>
                <w:lang w:val="kk-KZ"/>
              </w:rPr>
              <w:t xml:space="preserve">; </w:t>
            </w:r>
            <w:r>
              <w:rPr>
                <w:sz w:val="24"/>
                <w:szCs w:val="24"/>
                <w:lang w:val="kk-KZ"/>
              </w:rPr>
              <w:t>OТб</w:t>
            </w:r>
            <w:r>
              <w:rPr>
                <w:bCs/>
                <w:sz w:val="24"/>
                <w:szCs w:val="24"/>
                <w:lang w:val="kk-KZ"/>
              </w:rPr>
              <w:t xml:space="preserve">- Бақылау үлгілерінің </w:t>
            </w:r>
            <w:r>
              <w:rPr>
                <w:sz w:val="24"/>
                <w:szCs w:val="24"/>
                <w:lang w:val="kk-KZ"/>
              </w:rPr>
              <w:t>OТ</w:t>
            </w:r>
            <w:r>
              <w:rPr>
                <w:bCs/>
                <w:sz w:val="24"/>
                <w:szCs w:val="24"/>
                <w:lang w:val="kk-KZ"/>
              </w:rPr>
              <w:t>.</w:t>
            </w:r>
          </w:p>
        </w:tc>
      </w:tr>
    </w:tbl>
    <w:p w14:paraId="00CD6FA4" w14:textId="77777777" w:rsidR="009A7425" w:rsidRDefault="009A7425" w:rsidP="00E33A6C">
      <w:pPr>
        <w:tabs>
          <w:tab w:val="left" w:pos="2350"/>
        </w:tabs>
        <w:spacing w:line="240" w:lineRule="auto"/>
        <w:rPr>
          <w:rFonts w:ascii="Times New Roman" w:hAnsi="Times New Roman" w:cs="Times New Roman"/>
          <w:b/>
          <w:bCs/>
          <w:sz w:val="28"/>
          <w:szCs w:val="28"/>
          <w:lang w:val="kk-KZ"/>
        </w:rPr>
      </w:pPr>
    </w:p>
    <w:p w14:paraId="64408872" w14:textId="77777777" w:rsidR="009565DF" w:rsidRPr="003A034D" w:rsidRDefault="00312E39" w:rsidP="00597C5F">
      <w:pPr>
        <w:tabs>
          <w:tab w:val="left" w:pos="2350"/>
        </w:tabs>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12-ші кестенің мәліметтері құрастырылған ақуыздарды антиген ретінде қолдану сыналымға әртүрлі диагностикалық қасиеттерді беретіндігін көрсетеді. РБС нәтижелерімен  салыстырғанда ж-ИФТ-дың максималды сезімталдығы (89%), телімділігі (99%) және дәлділігі (97%) рСМА19+31-ді пайдалану кезінде байқалды. Сыналып отырған иммунды талдаудың сезімталдығы мен дәлділігі  КБР және к-ИФТ салыстырғанда біршама төменірек болды (тиісінше 78% және 92%). ж-ИФТ/рСМА25+31 вариантының телімділігі жоғары болды (94%), дегенмен иммунды талдаудың бұл нұсқасының сезімталдылығы төмен болды (54-58%).</w:t>
      </w:r>
    </w:p>
    <w:p w14:paraId="1ABF5B27" w14:textId="77777777" w:rsidR="005900EC" w:rsidRPr="003A034D" w:rsidRDefault="00312E39" w:rsidP="009565DF">
      <w:pPr>
        <w:tabs>
          <w:tab w:val="left" w:pos="2350"/>
        </w:tabs>
        <w:spacing w:after="0" w:line="240" w:lineRule="auto"/>
        <w:ind w:firstLine="426"/>
        <w:jc w:val="both"/>
        <w:rPr>
          <w:rFonts w:ascii="Times New Roman" w:hAnsi="Times New Roman" w:cs="Times New Roman"/>
          <w:bCs/>
          <w:sz w:val="28"/>
          <w:szCs w:val="28"/>
          <w:lang w:val="kk-KZ"/>
        </w:rPr>
      </w:pPr>
      <w:r>
        <w:rPr>
          <w:rFonts w:ascii="Times New Roman" w:hAnsi="Times New Roman" w:cs="Times New Roman"/>
          <w:bCs/>
          <w:sz w:val="28"/>
          <w:szCs w:val="28"/>
          <w:lang w:val="kk-KZ"/>
        </w:rPr>
        <w:t>Бруцеллез балауындағы дәстүрлі реакцияларды және ИФТ қолдану арқылы қойдың қан сарысуларын серологиялық зерттеу нәтижелері 13 кестеде көрсетілген.</w:t>
      </w:r>
    </w:p>
    <w:p w14:paraId="3A18AF06" w14:textId="77777777" w:rsidR="001D7DF4" w:rsidRPr="003A034D" w:rsidRDefault="001D7DF4" w:rsidP="00597C5F">
      <w:pPr>
        <w:tabs>
          <w:tab w:val="left" w:pos="2350"/>
        </w:tabs>
        <w:spacing w:after="0" w:line="240" w:lineRule="auto"/>
        <w:jc w:val="both"/>
        <w:rPr>
          <w:rFonts w:ascii="Times New Roman" w:hAnsi="Times New Roman" w:cs="Times New Roman"/>
          <w:bCs/>
          <w:sz w:val="28"/>
          <w:szCs w:val="28"/>
          <w:lang w:val="kk-KZ"/>
        </w:rPr>
      </w:pPr>
    </w:p>
    <w:p w14:paraId="5FFF5A6F" w14:textId="77777777" w:rsidR="005900EC" w:rsidRPr="003A034D" w:rsidRDefault="00312E39" w:rsidP="004603F3">
      <w:pPr>
        <w:tabs>
          <w:tab w:val="left" w:pos="2350"/>
        </w:tabs>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13 кесте –</w:t>
      </w:r>
      <w:r w:rsidR="000677D4" w:rsidRPr="00E33A6C">
        <w:rPr>
          <w:rFonts w:ascii="Times New Roman" w:hAnsi="Times New Roman" w:cs="Times New Roman"/>
          <w:lang w:val="kk-KZ"/>
        </w:rPr>
        <w:t xml:space="preserve"> </w:t>
      </w:r>
      <w:r>
        <w:rPr>
          <w:rFonts w:ascii="Times New Roman" w:hAnsi="Times New Roman" w:cs="Times New Roman"/>
          <w:bCs/>
          <w:sz w:val="28"/>
          <w:szCs w:val="28"/>
          <w:lang w:val="kk-KZ"/>
        </w:rPr>
        <w:t>Мультипротеиндерге негізіделген ИФТ-ының сезімталдығын, телімділігін және дәлділігін қой бруцеллезінің балауында қолданылған РБС, КБР және к-ИФТ нәтижелерімен салыстыра отыра анықтау</w:t>
      </w:r>
    </w:p>
    <w:p w14:paraId="623D4BAF" w14:textId="77777777" w:rsidR="004603F3" w:rsidRPr="003A034D" w:rsidRDefault="004603F3" w:rsidP="004603F3">
      <w:pPr>
        <w:tabs>
          <w:tab w:val="left" w:pos="2350"/>
        </w:tabs>
        <w:spacing w:after="0" w:line="240" w:lineRule="auto"/>
        <w:jc w:val="center"/>
        <w:rPr>
          <w:rFonts w:ascii="Times New Roman" w:hAnsi="Times New Roman" w:cs="Times New Roman"/>
          <w:bCs/>
          <w:sz w:val="28"/>
          <w:szCs w:val="28"/>
          <w:lang w:val="kk-KZ"/>
        </w:rPr>
      </w:pPr>
    </w:p>
    <w:tbl>
      <w:tblPr>
        <w:tblStyle w:val="5"/>
        <w:tblW w:w="0" w:type="auto"/>
        <w:tblLayout w:type="fixed"/>
        <w:tblLook w:val="04A0" w:firstRow="1" w:lastRow="0" w:firstColumn="1" w:lastColumn="0" w:noHBand="0" w:noVBand="1"/>
      </w:tblPr>
      <w:tblGrid>
        <w:gridCol w:w="2093"/>
        <w:gridCol w:w="2031"/>
        <w:gridCol w:w="1870"/>
        <w:gridCol w:w="1750"/>
        <w:gridCol w:w="1827"/>
      </w:tblGrid>
      <w:tr w:rsidR="005900EC" w:rsidRPr="003A034D" w14:paraId="1EA7C6C6" w14:textId="77777777" w:rsidTr="00241148">
        <w:tc>
          <w:tcPr>
            <w:tcW w:w="9571" w:type="dxa"/>
            <w:gridSpan w:val="5"/>
            <w:tcBorders>
              <w:top w:val="single" w:sz="4" w:space="0" w:color="auto"/>
              <w:left w:val="single" w:sz="4" w:space="0" w:color="auto"/>
              <w:bottom w:val="single" w:sz="4" w:space="0" w:color="auto"/>
              <w:right w:val="single" w:sz="4" w:space="0" w:color="auto"/>
            </w:tcBorders>
            <w:hideMark/>
          </w:tcPr>
          <w:p w14:paraId="648D5FF9" w14:textId="77777777" w:rsidR="005900EC" w:rsidRPr="00E33A6C" w:rsidRDefault="00312E39" w:rsidP="009565DF">
            <w:pPr>
              <w:spacing w:after="200" w:line="276" w:lineRule="auto"/>
              <w:jc w:val="center"/>
              <w:rPr>
                <w:bCs/>
                <w:sz w:val="28"/>
                <w:szCs w:val="28"/>
                <w:lang w:val="kk-KZ"/>
              </w:rPr>
            </w:pPr>
            <w:r>
              <w:rPr>
                <w:rFonts w:eastAsia="Calibri"/>
                <w:bCs/>
                <w:kern w:val="24"/>
                <w:sz w:val="28"/>
                <w:szCs w:val="28"/>
                <w:lang w:val="kk-KZ"/>
              </w:rPr>
              <w:t>РБС/КБР/к-ИФТ бойынша бруцеллезге негативті мал саны</w:t>
            </w:r>
            <w:r>
              <w:rPr>
                <w:bCs/>
                <w:sz w:val="28"/>
                <w:szCs w:val="28"/>
                <w:lang w:val="kk-KZ"/>
              </w:rPr>
              <w:t xml:space="preserve"> (n=88/88/88)</w:t>
            </w:r>
          </w:p>
        </w:tc>
      </w:tr>
      <w:tr w:rsidR="005900EC" w:rsidRPr="003A034D" w14:paraId="6FA55C5E" w14:textId="77777777" w:rsidTr="00241148">
        <w:tc>
          <w:tcPr>
            <w:tcW w:w="9571" w:type="dxa"/>
            <w:gridSpan w:val="5"/>
            <w:tcBorders>
              <w:top w:val="single" w:sz="4" w:space="0" w:color="auto"/>
              <w:left w:val="single" w:sz="4" w:space="0" w:color="auto"/>
              <w:bottom w:val="single" w:sz="4" w:space="0" w:color="auto"/>
              <w:right w:val="single" w:sz="4" w:space="0" w:color="auto"/>
            </w:tcBorders>
            <w:hideMark/>
          </w:tcPr>
          <w:p w14:paraId="25816250" w14:textId="77777777" w:rsidR="005900EC" w:rsidRPr="00E33A6C" w:rsidRDefault="00312E39" w:rsidP="009565DF">
            <w:pPr>
              <w:spacing w:after="200" w:line="276" w:lineRule="auto"/>
              <w:jc w:val="center"/>
              <w:rPr>
                <w:bCs/>
                <w:sz w:val="28"/>
                <w:szCs w:val="28"/>
                <w:lang w:val="kk-KZ"/>
              </w:rPr>
            </w:pPr>
            <w:r>
              <w:rPr>
                <w:rFonts w:eastAsia="Calibri"/>
                <w:bCs/>
                <w:kern w:val="24"/>
                <w:sz w:val="28"/>
                <w:szCs w:val="28"/>
              </w:rPr>
              <w:t xml:space="preserve">РБС/КБР/к-ИФТ бойынша </w:t>
            </w:r>
            <w:r>
              <w:rPr>
                <w:rFonts w:eastAsia="Calibri"/>
                <w:bCs/>
                <w:kern w:val="24"/>
                <w:sz w:val="28"/>
                <w:szCs w:val="28"/>
                <w:lang w:val="kk-KZ"/>
              </w:rPr>
              <w:t>бруцеллезге</w:t>
            </w:r>
            <w:r>
              <w:rPr>
                <w:rFonts w:eastAsia="Calibri"/>
                <w:bCs/>
                <w:kern w:val="24"/>
                <w:sz w:val="28"/>
                <w:szCs w:val="28"/>
              </w:rPr>
              <w:t xml:space="preserve"> позитивті мал саны</w:t>
            </w:r>
            <w:r>
              <w:rPr>
                <w:bCs/>
                <w:sz w:val="28"/>
                <w:szCs w:val="28"/>
                <w:lang w:val="kk-KZ"/>
              </w:rPr>
              <w:t>(n=45/50/50)</w:t>
            </w:r>
          </w:p>
        </w:tc>
      </w:tr>
      <w:tr w:rsidR="005900EC" w:rsidRPr="003A034D" w14:paraId="1F54108E" w14:textId="77777777" w:rsidTr="00241148">
        <w:tc>
          <w:tcPr>
            <w:tcW w:w="2093" w:type="dxa"/>
            <w:vMerge w:val="restart"/>
            <w:tcBorders>
              <w:top w:val="single" w:sz="4" w:space="0" w:color="auto"/>
              <w:left w:val="single" w:sz="4" w:space="0" w:color="auto"/>
              <w:bottom w:val="single" w:sz="4" w:space="0" w:color="auto"/>
              <w:right w:val="single" w:sz="4" w:space="0" w:color="auto"/>
            </w:tcBorders>
            <w:hideMark/>
          </w:tcPr>
          <w:p w14:paraId="35D58307" w14:textId="77777777" w:rsidR="005900EC" w:rsidRPr="00E33A6C" w:rsidRDefault="00312E39" w:rsidP="009565DF">
            <w:pPr>
              <w:spacing w:after="200" w:line="276" w:lineRule="auto"/>
              <w:jc w:val="center"/>
              <w:rPr>
                <w:bCs/>
                <w:sz w:val="28"/>
                <w:szCs w:val="28"/>
                <w:lang w:val="kk-KZ"/>
              </w:rPr>
            </w:pPr>
            <w:r>
              <w:rPr>
                <w:sz w:val="28"/>
                <w:szCs w:val="28"/>
                <w:lang w:val="kk-KZ"/>
              </w:rPr>
              <w:t>Антигендер</w:t>
            </w:r>
          </w:p>
        </w:tc>
        <w:tc>
          <w:tcPr>
            <w:tcW w:w="7478" w:type="dxa"/>
            <w:gridSpan w:val="4"/>
            <w:tcBorders>
              <w:top w:val="single" w:sz="4" w:space="0" w:color="auto"/>
              <w:left w:val="single" w:sz="4" w:space="0" w:color="auto"/>
              <w:bottom w:val="single" w:sz="4" w:space="0" w:color="auto"/>
              <w:right w:val="single" w:sz="4" w:space="0" w:color="auto"/>
            </w:tcBorders>
            <w:hideMark/>
          </w:tcPr>
          <w:p w14:paraId="5B106734" w14:textId="77777777" w:rsidR="005900EC" w:rsidRPr="00E33A6C" w:rsidRDefault="00312E39" w:rsidP="009565DF">
            <w:pPr>
              <w:spacing w:after="200" w:line="276" w:lineRule="auto"/>
              <w:jc w:val="center"/>
              <w:rPr>
                <w:bCs/>
                <w:sz w:val="28"/>
                <w:szCs w:val="28"/>
                <w:lang w:val="kk-KZ"/>
              </w:rPr>
            </w:pPr>
            <w:r>
              <w:rPr>
                <w:bCs/>
                <w:sz w:val="28"/>
                <w:szCs w:val="28"/>
                <w:lang w:val="kk-KZ"/>
              </w:rPr>
              <w:t>ж-ИФТ-ының диагностикалық сипаттамасы</w:t>
            </w:r>
          </w:p>
        </w:tc>
      </w:tr>
      <w:tr w:rsidR="000244B9" w:rsidRPr="003A034D" w14:paraId="01E182F4" w14:textId="77777777" w:rsidTr="00241148">
        <w:tc>
          <w:tcPr>
            <w:tcW w:w="2093" w:type="dxa"/>
            <w:vMerge/>
            <w:tcBorders>
              <w:top w:val="single" w:sz="4" w:space="0" w:color="auto"/>
              <w:left w:val="single" w:sz="4" w:space="0" w:color="auto"/>
              <w:bottom w:val="single" w:sz="4" w:space="0" w:color="auto"/>
              <w:right w:val="single" w:sz="4" w:space="0" w:color="auto"/>
            </w:tcBorders>
            <w:vAlign w:val="center"/>
            <w:hideMark/>
          </w:tcPr>
          <w:p w14:paraId="770BE92E" w14:textId="77777777" w:rsidR="000244B9" w:rsidRPr="00E33A6C" w:rsidRDefault="000244B9" w:rsidP="009565DF">
            <w:pPr>
              <w:spacing w:after="200" w:line="276" w:lineRule="auto"/>
              <w:rPr>
                <w:bCs/>
                <w:sz w:val="28"/>
                <w:szCs w:val="28"/>
                <w:lang w:val="kk-KZ"/>
              </w:rPr>
            </w:pPr>
          </w:p>
        </w:tc>
        <w:tc>
          <w:tcPr>
            <w:tcW w:w="2031" w:type="dxa"/>
            <w:tcBorders>
              <w:top w:val="single" w:sz="4" w:space="0" w:color="auto"/>
              <w:left w:val="single" w:sz="4" w:space="0" w:color="auto"/>
              <w:bottom w:val="single" w:sz="4" w:space="0" w:color="auto"/>
              <w:right w:val="single" w:sz="4" w:space="0" w:color="auto"/>
            </w:tcBorders>
            <w:hideMark/>
          </w:tcPr>
          <w:p w14:paraId="1EFD827F" w14:textId="77777777" w:rsidR="000244B9" w:rsidRPr="00E33A6C" w:rsidRDefault="00312E39" w:rsidP="009565DF">
            <w:pPr>
              <w:spacing w:after="200" w:line="276" w:lineRule="auto"/>
              <w:jc w:val="center"/>
              <w:rPr>
                <w:sz w:val="28"/>
                <w:szCs w:val="28"/>
              </w:rPr>
            </w:pPr>
            <w:r>
              <w:rPr>
                <w:sz w:val="28"/>
                <w:szCs w:val="28"/>
                <w:lang w:val="kk-KZ"/>
              </w:rPr>
              <w:t>Сезімталдылығы</w:t>
            </w:r>
            <w:r>
              <w:rPr>
                <w:sz w:val="28"/>
                <w:szCs w:val="28"/>
              </w:rPr>
              <w:t>,%</w:t>
            </w:r>
          </w:p>
        </w:tc>
        <w:tc>
          <w:tcPr>
            <w:tcW w:w="1870" w:type="dxa"/>
            <w:tcBorders>
              <w:top w:val="single" w:sz="4" w:space="0" w:color="auto"/>
              <w:left w:val="single" w:sz="4" w:space="0" w:color="auto"/>
              <w:bottom w:val="single" w:sz="4" w:space="0" w:color="auto"/>
              <w:right w:val="single" w:sz="4" w:space="0" w:color="auto"/>
            </w:tcBorders>
            <w:hideMark/>
          </w:tcPr>
          <w:p w14:paraId="7E84147B" w14:textId="77777777" w:rsidR="000244B9" w:rsidRPr="00E33A6C" w:rsidRDefault="00312E39" w:rsidP="009565DF">
            <w:pPr>
              <w:spacing w:after="200" w:line="276" w:lineRule="auto"/>
              <w:rPr>
                <w:sz w:val="28"/>
                <w:szCs w:val="28"/>
              </w:rPr>
            </w:pPr>
            <w:r>
              <w:rPr>
                <w:rFonts w:eastAsia="Calibri"/>
                <w:bCs/>
                <w:sz w:val="28"/>
                <w:szCs w:val="28"/>
                <w:lang w:val="kk-KZ"/>
              </w:rPr>
              <w:t>Телімділігі</w:t>
            </w:r>
            <w:r>
              <w:rPr>
                <w:sz w:val="28"/>
                <w:szCs w:val="28"/>
              </w:rPr>
              <w:t>,%</w:t>
            </w:r>
          </w:p>
        </w:tc>
        <w:tc>
          <w:tcPr>
            <w:tcW w:w="1750" w:type="dxa"/>
            <w:tcBorders>
              <w:top w:val="single" w:sz="4" w:space="0" w:color="auto"/>
              <w:left w:val="single" w:sz="4" w:space="0" w:color="auto"/>
              <w:bottom w:val="single" w:sz="4" w:space="0" w:color="auto"/>
              <w:right w:val="single" w:sz="4" w:space="0" w:color="auto"/>
            </w:tcBorders>
            <w:hideMark/>
          </w:tcPr>
          <w:p w14:paraId="2C12A46D" w14:textId="77777777" w:rsidR="000244B9" w:rsidRPr="00E33A6C" w:rsidRDefault="00312E39" w:rsidP="009565DF">
            <w:pPr>
              <w:spacing w:after="200" w:line="276" w:lineRule="auto"/>
              <w:jc w:val="center"/>
              <w:rPr>
                <w:sz w:val="28"/>
                <w:szCs w:val="28"/>
              </w:rPr>
            </w:pPr>
            <w:r>
              <w:rPr>
                <w:sz w:val="28"/>
                <w:szCs w:val="28"/>
                <w:lang w:val="kk-KZ"/>
              </w:rPr>
              <w:t>Дәлділігі</w:t>
            </w:r>
            <w:r>
              <w:rPr>
                <w:sz w:val="28"/>
                <w:szCs w:val="28"/>
              </w:rPr>
              <w:t>, %</w:t>
            </w:r>
          </w:p>
        </w:tc>
        <w:tc>
          <w:tcPr>
            <w:tcW w:w="1827" w:type="dxa"/>
            <w:tcBorders>
              <w:top w:val="single" w:sz="4" w:space="0" w:color="auto"/>
              <w:left w:val="single" w:sz="4" w:space="0" w:color="auto"/>
              <w:bottom w:val="single" w:sz="4" w:space="0" w:color="auto"/>
              <w:right w:val="single" w:sz="4" w:space="0" w:color="auto"/>
            </w:tcBorders>
            <w:hideMark/>
          </w:tcPr>
          <w:p w14:paraId="623AB93F" w14:textId="77777777" w:rsidR="000244B9" w:rsidRPr="00E33A6C" w:rsidRDefault="00312E39" w:rsidP="000244B9">
            <w:pPr>
              <w:spacing w:after="200" w:line="360" w:lineRule="auto"/>
              <w:jc w:val="center"/>
              <w:rPr>
                <w:sz w:val="28"/>
                <w:szCs w:val="28"/>
                <w:lang w:val="kk-KZ"/>
              </w:rPr>
            </w:pPr>
            <w:r>
              <w:rPr>
                <w:sz w:val="28"/>
                <w:szCs w:val="28"/>
              </w:rPr>
              <w:t>O</w:t>
            </w:r>
            <w:r>
              <w:rPr>
                <w:sz w:val="28"/>
                <w:szCs w:val="28"/>
                <w:lang w:val="kk-KZ"/>
              </w:rPr>
              <w:t>Тз</w:t>
            </w:r>
            <w:r>
              <w:rPr>
                <w:sz w:val="28"/>
                <w:szCs w:val="28"/>
              </w:rPr>
              <w:t>/O</w:t>
            </w:r>
            <w:r>
              <w:rPr>
                <w:sz w:val="28"/>
                <w:szCs w:val="28"/>
                <w:lang w:val="kk-KZ"/>
              </w:rPr>
              <w:t>Тб</w:t>
            </w:r>
          </w:p>
        </w:tc>
      </w:tr>
      <w:tr w:rsidR="005900EC" w:rsidRPr="003A034D" w14:paraId="655BAE47" w14:textId="77777777" w:rsidTr="00241148">
        <w:tc>
          <w:tcPr>
            <w:tcW w:w="2093" w:type="dxa"/>
            <w:tcBorders>
              <w:top w:val="single" w:sz="4" w:space="0" w:color="auto"/>
              <w:left w:val="single" w:sz="4" w:space="0" w:color="auto"/>
              <w:bottom w:val="single" w:sz="4" w:space="0" w:color="auto"/>
              <w:right w:val="single" w:sz="4" w:space="0" w:color="auto"/>
            </w:tcBorders>
          </w:tcPr>
          <w:p w14:paraId="43696EAE" w14:textId="77777777" w:rsidR="005900EC" w:rsidRPr="00E33A6C" w:rsidRDefault="005900EC" w:rsidP="009565DF">
            <w:pPr>
              <w:spacing w:after="200" w:line="276" w:lineRule="auto"/>
              <w:jc w:val="center"/>
              <w:rPr>
                <w:bCs/>
                <w:sz w:val="28"/>
                <w:szCs w:val="28"/>
                <w:lang w:val="en-US"/>
              </w:rPr>
            </w:pPr>
          </w:p>
          <w:p w14:paraId="3EC7F137" w14:textId="77777777" w:rsidR="005900EC" w:rsidRPr="00E33A6C" w:rsidRDefault="00312E39" w:rsidP="009565DF">
            <w:pPr>
              <w:spacing w:after="200" w:line="276" w:lineRule="auto"/>
              <w:jc w:val="center"/>
              <w:rPr>
                <w:bCs/>
                <w:sz w:val="28"/>
                <w:szCs w:val="28"/>
                <w:lang w:val="en-US"/>
              </w:rPr>
            </w:pPr>
            <w:r>
              <w:rPr>
                <w:bCs/>
                <w:sz w:val="28"/>
                <w:szCs w:val="28"/>
                <w:lang w:val="kk-KZ"/>
              </w:rPr>
              <w:t>р</w:t>
            </w:r>
            <w:r>
              <w:rPr>
                <w:bCs/>
                <w:sz w:val="28"/>
                <w:szCs w:val="28"/>
                <w:lang w:val="en-US"/>
              </w:rPr>
              <w:t>СМА19 + 25</w:t>
            </w:r>
          </w:p>
        </w:tc>
        <w:tc>
          <w:tcPr>
            <w:tcW w:w="2031" w:type="dxa"/>
            <w:tcBorders>
              <w:top w:val="single" w:sz="4" w:space="0" w:color="auto"/>
              <w:left w:val="single" w:sz="4" w:space="0" w:color="auto"/>
              <w:bottom w:val="single" w:sz="4" w:space="0" w:color="auto"/>
              <w:right w:val="single" w:sz="4" w:space="0" w:color="auto"/>
            </w:tcBorders>
          </w:tcPr>
          <w:p w14:paraId="177D99F5" w14:textId="77777777" w:rsidR="005900EC" w:rsidRPr="00E33A6C" w:rsidRDefault="005900EC" w:rsidP="009565DF">
            <w:pPr>
              <w:spacing w:after="200" w:line="276" w:lineRule="auto"/>
              <w:jc w:val="center"/>
              <w:rPr>
                <w:bCs/>
                <w:sz w:val="28"/>
                <w:szCs w:val="28"/>
                <w:lang w:val="en-US"/>
              </w:rPr>
            </w:pPr>
          </w:p>
          <w:p w14:paraId="488810B7" w14:textId="77777777" w:rsidR="005900EC" w:rsidRPr="00E33A6C" w:rsidRDefault="00312E39" w:rsidP="009565DF">
            <w:pPr>
              <w:spacing w:after="200" w:line="276" w:lineRule="auto"/>
              <w:jc w:val="center"/>
              <w:rPr>
                <w:bCs/>
                <w:sz w:val="28"/>
                <w:szCs w:val="28"/>
                <w:lang w:val="en-US"/>
              </w:rPr>
            </w:pPr>
            <w:r>
              <w:rPr>
                <w:bCs/>
                <w:sz w:val="28"/>
                <w:szCs w:val="28"/>
                <w:lang w:val="en-US"/>
              </w:rPr>
              <w:t>76/72/72</w:t>
            </w:r>
          </w:p>
        </w:tc>
        <w:tc>
          <w:tcPr>
            <w:tcW w:w="1870" w:type="dxa"/>
            <w:tcBorders>
              <w:top w:val="single" w:sz="4" w:space="0" w:color="auto"/>
              <w:left w:val="single" w:sz="4" w:space="0" w:color="auto"/>
              <w:bottom w:val="single" w:sz="4" w:space="0" w:color="auto"/>
              <w:right w:val="single" w:sz="4" w:space="0" w:color="auto"/>
            </w:tcBorders>
          </w:tcPr>
          <w:p w14:paraId="26F6059D" w14:textId="77777777" w:rsidR="005900EC" w:rsidRPr="00E33A6C" w:rsidRDefault="005900EC" w:rsidP="009211E6">
            <w:pPr>
              <w:spacing w:after="200" w:line="360" w:lineRule="auto"/>
              <w:jc w:val="center"/>
              <w:rPr>
                <w:bCs/>
                <w:sz w:val="28"/>
                <w:szCs w:val="28"/>
                <w:lang w:val="en-US"/>
              </w:rPr>
            </w:pPr>
          </w:p>
          <w:p w14:paraId="4742164D" w14:textId="77777777" w:rsidR="005900EC" w:rsidRPr="00E33A6C" w:rsidRDefault="00312E39" w:rsidP="009211E6">
            <w:pPr>
              <w:spacing w:after="200" w:line="360" w:lineRule="auto"/>
              <w:jc w:val="center"/>
              <w:rPr>
                <w:bCs/>
                <w:sz w:val="28"/>
                <w:szCs w:val="28"/>
              </w:rPr>
            </w:pPr>
            <w:r>
              <w:rPr>
                <w:bCs/>
                <w:sz w:val="28"/>
                <w:szCs w:val="28"/>
              </w:rPr>
              <w:t>99/99/99</w:t>
            </w:r>
          </w:p>
        </w:tc>
        <w:tc>
          <w:tcPr>
            <w:tcW w:w="1750" w:type="dxa"/>
            <w:tcBorders>
              <w:top w:val="single" w:sz="4" w:space="0" w:color="auto"/>
              <w:left w:val="single" w:sz="4" w:space="0" w:color="auto"/>
              <w:bottom w:val="single" w:sz="4" w:space="0" w:color="auto"/>
              <w:right w:val="single" w:sz="4" w:space="0" w:color="auto"/>
            </w:tcBorders>
          </w:tcPr>
          <w:p w14:paraId="4D5E5FA3" w14:textId="77777777" w:rsidR="005900EC" w:rsidRPr="00E33A6C" w:rsidRDefault="005900EC" w:rsidP="009211E6">
            <w:pPr>
              <w:spacing w:after="200" w:line="360" w:lineRule="auto"/>
              <w:jc w:val="center"/>
              <w:rPr>
                <w:bCs/>
                <w:sz w:val="28"/>
                <w:szCs w:val="28"/>
                <w:lang w:val="en-US"/>
              </w:rPr>
            </w:pPr>
          </w:p>
          <w:p w14:paraId="3887DDFC" w14:textId="77777777" w:rsidR="005900EC" w:rsidRPr="00E33A6C" w:rsidRDefault="00312E39" w:rsidP="009211E6">
            <w:pPr>
              <w:spacing w:after="200" w:line="360" w:lineRule="auto"/>
              <w:jc w:val="center"/>
              <w:rPr>
                <w:bCs/>
                <w:sz w:val="28"/>
                <w:szCs w:val="28"/>
                <w:lang w:val="en-US"/>
              </w:rPr>
            </w:pPr>
            <w:r>
              <w:rPr>
                <w:bCs/>
                <w:sz w:val="28"/>
                <w:szCs w:val="28"/>
                <w:lang w:val="en-US"/>
              </w:rPr>
              <w:t>91/89/89</w:t>
            </w:r>
          </w:p>
        </w:tc>
        <w:tc>
          <w:tcPr>
            <w:tcW w:w="1827" w:type="dxa"/>
            <w:tcBorders>
              <w:top w:val="single" w:sz="4" w:space="0" w:color="auto"/>
              <w:left w:val="single" w:sz="4" w:space="0" w:color="auto"/>
              <w:bottom w:val="single" w:sz="4" w:space="0" w:color="auto"/>
              <w:right w:val="single" w:sz="4" w:space="0" w:color="auto"/>
            </w:tcBorders>
            <w:hideMark/>
          </w:tcPr>
          <w:p w14:paraId="4F5BEA5B" w14:textId="77777777" w:rsidR="005900EC" w:rsidRPr="00E33A6C" w:rsidRDefault="00312E39" w:rsidP="009211E6">
            <w:pPr>
              <w:spacing w:after="200" w:line="360" w:lineRule="auto"/>
              <w:jc w:val="center"/>
              <w:rPr>
                <w:bCs/>
                <w:sz w:val="28"/>
                <w:szCs w:val="28"/>
                <w:lang w:val="en-US"/>
              </w:rPr>
            </w:pPr>
            <w:r>
              <w:rPr>
                <w:bCs/>
                <w:sz w:val="28"/>
                <w:szCs w:val="28"/>
              </w:rPr>
              <w:t>3,4</w:t>
            </w:r>
          </w:p>
          <w:p w14:paraId="143A8EC9" w14:textId="77777777" w:rsidR="005900EC" w:rsidRPr="00E33A6C" w:rsidRDefault="00312E39" w:rsidP="009211E6">
            <w:pPr>
              <w:spacing w:after="200" w:line="360" w:lineRule="auto"/>
              <w:jc w:val="center"/>
              <w:rPr>
                <w:bCs/>
                <w:sz w:val="28"/>
                <w:szCs w:val="28"/>
              </w:rPr>
            </w:pPr>
            <w:r>
              <w:rPr>
                <w:bCs/>
                <w:sz w:val="28"/>
                <w:szCs w:val="28"/>
                <w:lang w:val="en-US"/>
              </w:rPr>
              <w:t>[</w:t>
            </w:r>
            <w:r>
              <w:rPr>
                <w:bCs/>
                <w:sz w:val="28"/>
                <w:szCs w:val="28"/>
              </w:rPr>
              <w:t>0.341±0.034/</w:t>
            </w:r>
          </w:p>
          <w:p w14:paraId="258473D0" w14:textId="77777777" w:rsidR="005900EC" w:rsidRPr="00E33A6C" w:rsidRDefault="00312E39" w:rsidP="009211E6">
            <w:pPr>
              <w:spacing w:after="200" w:line="360" w:lineRule="auto"/>
              <w:jc w:val="center"/>
              <w:rPr>
                <w:bCs/>
                <w:sz w:val="28"/>
                <w:szCs w:val="28"/>
                <w:lang w:val="en-US"/>
              </w:rPr>
            </w:pPr>
            <w:r>
              <w:rPr>
                <w:bCs/>
                <w:sz w:val="28"/>
                <w:szCs w:val="28"/>
              </w:rPr>
              <w:t>/</w:t>
            </w:r>
            <w:r>
              <w:rPr>
                <w:bCs/>
                <w:sz w:val="28"/>
                <w:szCs w:val="28"/>
                <w:lang w:val="en-US"/>
              </w:rPr>
              <w:t>0.100±0.042]</w:t>
            </w:r>
          </w:p>
        </w:tc>
      </w:tr>
      <w:tr w:rsidR="005900EC" w:rsidRPr="003A034D" w14:paraId="77970BBB" w14:textId="77777777" w:rsidTr="00241148">
        <w:tc>
          <w:tcPr>
            <w:tcW w:w="2093" w:type="dxa"/>
            <w:tcBorders>
              <w:top w:val="single" w:sz="4" w:space="0" w:color="auto"/>
              <w:left w:val="single" w:sz="4" w:space="0" w:color="auto"/>
              <w:bottom w:val="single" w:sz="4" w:space="0" w:color="auto"/>
              <w:right w:val="single" w:sz="4" w:space="0" w:color="auto"/>
            </w:tcBorders>
          </w:tcPr>
          <w:p w14:paraId="0939D115" w14:textId="77777777" w:rsidR="005900EC" w:rsidRPr="00E33A6C" w:rsidRDefault="005900EC" w:rsidP="009565DF">
            <w:pPr>
              <w:spacing w:after="200" w:line="276" w:lineRule="auto"/>
              <w:jc w:val="center"/>
              <w:rPr>
                <w:bCs/>
                <w:sz w:val="28"/>
                <w:szCs w:val="28"/>
                <w:lang w:val="en-US"/>
              </w:rPr>
            </w:pPr>
          </w:p>
          <w:p w14:paraId="0A16CCB4" w14:textId="77777777" w:rsidR="005900EC" w:rsidRPr="00E33A6C" w:rsidRDefault="00312E39" w:rsidP="009565DF">
            <w:pPr>
              <w:spacing w:after="200" w:line="276" w:lineRule="auto"/>
              <w:jc w:val="center"/>
              <w:rPr>
                <w:bCs/>
                <w:color w:val="FF0000"/>
                <w:sz w:val="28"/>
                <w:szCs w:val="28"/>
                <w:lang w:val="en-US"/>
              </w:rPr>
            </w:pPr>
            <w:r>
              <w:rPr>
                <w:bCs/>
                <w:sz w:val="28"/>
                <w:szCs w:val="28"/>
                <w:lang w:val="kk-KZ"/>
              </w:rPr>
              <w:t>р</w:t>
            </w:r>
            <w:r>
              <w:rPr>
                <w:bCs/>
                <w:sz w:val="28"/>
                <w:szCs w:val="28"/>
                <w:lang w:val="en-US"/>
              </w:rPr>
              <w:t>СМА19 + 31</w:t>
            </w:r>
          </w:p>
        </w:tc>
        <w:tc>
          <w:tcPr>
            <w:tcW w:w="2031" w:type="dxa"/>
            <w:tcBorders>
              <w:top w:val="single" w:sz="4" w:space="0" w:color="auto"/>
              <w:left w:val="single" w:sz="4" w:space="0" w:color="auto"/>
              <w:bottom w:val="single" w:sz="4" w:space="0" w:color="auto"/>
              <w:right w:val="single" w:sz="4" w:space="0" w:color="auto"/>
            </w:tcBorders>
          </w:tcPr>
          <w:p w14:paraId="27B7C01A" w14:textId="77777777" w:rsidR="005900EC" w:rsidRPr="00E33A6C" w:rsidRDefault="005900EC" w:rsidP="009565DF">
            <w:pPr>
              <w:spacing w:after="200" w:line="276" w:lineRule="auto"/>
              <w:jc w:val="center"/>
              <w:rPr>
                <w:bCs/>
                <w:sz w:val="28"/>
                <w:szCs w:val="28"/>
                <w:lang w:val="en-US"/>
              </w:rPr>
            </w:pPr>
          </w:p>
          <w:p w14:paraId="4F516D73" w14:textId="77777777" w:rsidR="005900EC" w:rsidRPr="00E33A6C" w:rsidRDefault="00312E39" w:rsidP="009565DF">
            <w:pPr>
              <w:spacing w:after="200" w:line="276" w:lineRule="auto"/>
              <w:jc w:val="center"/>
              <w:rPr>
                <w:bCs/>
                <w:sz w:val="28"/>
                <w:szCs w:val="28"/>
                <w:lang w:val="en-US"/>
              </w:rPr>
            </w:pPr>
            <w:r>
              <w:rPr>
                <w:bCs/>
                <w:sz w:val="28"/>
                <w:szCs w:val="28"/>
                <w:lang w:val="en-US"/>
              </w:rPr>
              <w:t>44/42/42</w:t>
            </w:r>
          </w:p>
        </w:tc>
        <w:tc>
          <w:tcPr>
            <w:tcW w:w="1870" w:type="dxa"/>
            <w:tcBorders>
              <w:top w:val="single" w:sz="4" w:space="0" w:color="auto"/>
              <w:left w:val="single" w:sz="4" w:space="0" w:color="auto"/>
              <w:bottom w:val="single" w:sz="4" w:space="0" w:color="auto"/>
              <w:right w:val="single" w:sz="4" w:space="0" w:color="auto"/>
            </w:tcBorders>
          </w:tcPr>
          <w:p w14:paraId="01E0C3FA" w14:textId="77777777" w:rsidR="005900EC" w:rsidRPr="00E33A6C" w:rsidRDefault="005900EC" w:rsidP="009211E6">
            <w:pPr>
              <w:spacing w:after="200" w:line="360" w:lineRule="auto"/>
              <w:jc w:val="center"/>
              <w:rPr>
                <w:bCs/>
                <w:sz w:val="28"/>
                <w:szCs w:val="28"/>
                <w:lang w:val="en-US"/>
              </w:rPr>
            </w:pPr>
          </w:p>
          <w:p w14:paraId="26CAF037" w14:textId="77777777" w:rsidR="005900EC" w:rsidRPr="00E33A6C" w:rsidRDefault="00312E39" w:rsidP="009211E6">
            <w:pPr>
              <w:spacing w:after="200" w:line="360" w:lineRule="auto"/>
              <w:jc w:val="center"/>
              <w:rPr>
                <w:bCs/>
                <w:sz w:val="28"/>
                <w:szCs w:val="28"/>
              </w:rPr>
            </w:pPr>
            <w:r>
              <w:rPr>
                <w:bCs/>
                <w:sz w:val="28"/>
                <w:szCs w:val="28"/>
              </w:rPr>
              <w:t>100/100/100</w:t>
            </w:r>
          </w:p>
        </w:tc>
        <w:tc>
          <w:tcPr>
            <w:tcW w:w="1750" w:type="dxa"/>
            <w:tcBorders>
              <w:top w:val="single" w:sz="4" w:space="0" w:color="auto"/>
              <w:left w:val="single" w:sz="4" w:space="0" w:color="auto"/>
              <w:bottom w:val="single" w:sz="4" w:space="0" w:color="auto"/>
              <w:right w:val="single" w:sz="4" w:space="0" w:color="auto"/>
            </w:tcBorders>
          </w:tcPr>
          <w:p w14:paraId="526E2FC5" w14:textId="77777777" w:rsidR="005900EC" w:rsidRPr="00E33A6C" w:rsidRDefault="005900EC" w:rsidP="009211E6">
            <w:pPr>
              <w:spacing w:after="200" w:line="360" w:lineRule="auto"/>
              <w:jc w:val="center"/>
              <w:rPr>
                <w:bCs/>
                <w:sz w:val="28"/>
                <w:szCs w:val="28"/>
                <w:lang w:val="en-US"/>
              </w:rPr>
            </w:pPr>
          </w:p>
          <w:p w14:paraId="682B757A" w14:textId="77777777" w:rsidR="005900EC" w:rsidRPr="00E33A6C" w:rsidRDefault="00312E39" w:rsidP="009211E6">
            <w:pPr>
              <w:spacing w:after="200" w:line="360" w:lineRule="auto"/>
              <w:jc w:val="center"/>
              <w:rPr>
                <w:bCs/>
                <w:sz w:val="28"/>
                <w:szCs w:val="28"/>
                <w:lang w:val="en-US"/>
              </w:rPr>
            </w:pPr>
            <w:r>
              <w:rPr>
                <w:bCs/>
                <w:sz w:val="28"/>
                <w:szCs w:val="28"/>
                <w:lang w:val="en-US"/>
              </w:rPr>
              <w:t>81/79/79</w:t>
            </w:r>
          </w:p>
        </w:tc>
        <w:tc>
          <w:tcPr>
            <w:tcW w:w="1827" w:type="dxa"/>
            <w:tcBorders>
              <w:top w:val="single" w:sz="4" w:space="0" w:color="auto"/>
              <w:left w:val="single" w:sz="4" w:space="0" w:color="auto"/>
              <w:bottom w:val="single" w:sz="4" w:space="0" w:color="auto"/>
              <w:right w:val="single" w:sz="4" w:space="0" w:color="auto"/>
            </w:tcBorders>
            <w:hideMark/>
          </w:tcPr>
          <w:p w14:paraId="6646AC26" w14:textId="77777777" w:rsidR="005900EC" w:rsidRPr="00E33A6C" w:rsidRDefault="00312E39" w:rsidP="009211E6">
            <w:pPr>
              <w:spacing w:after="200" w:line="360" w:lineRule="auto"/>
              <w:jc w:val="center"/>
              <w:rPr>
                <w:bCs/>
                <w:sz w:val="28"/>
                <w:szCs w:val="28"/>
                <w:lang w:val="en-US"/>
              </w:rPr>
            </w:pPr>
            <w:r>
              <w:rPr>
                <w:bCs/>
                <w:sz w:val="28"/>
                <w:szCs w:val="28"/>
              </w:rPr>
              <w:t>2,5</w:t>
            </w:r>
          </w:p>
          <w:p w14:paraId="40471E0C" w14:textId="77777777" w:rsidR="005900EC" w:rsidRPr="00E33A6C" w:rsidRDefault="00312E39" w:rsidP="009211E6">
            <w:pPr>
              <w:spacing w:after="200" w:line="360" w:lineRule="auto"/>
              <w:jc w:val="center"/>
              <w:rPr>
                <w:bCs/>
                <w:sz w:val="28"/>
                <w:szCs w:val="28"/>
              </w:rPr>
            </w:pPr>
            <w:r>
              <w:rPr>
                <w:bCs/>
                <w:sz w:val="28"/>
                <w:szCs w:val="28"/>
                <w:lang w:val="en-US"/>
              </w:rPr>
              <w:t>[</w:t>
            </w:r>
            <w:r>
              <w:rPr>
                <w:bCs/>
                <w:sz w:val="28"/>
                <w:szCs w:val="28"/>
              </w:rPr>
              <w:t>0.423±0.029/</w:t>
            </w:r>
          </w:p>
          <w:p w14:paraId="03588FF3" w14:textId="77777777" w:rsidR="005900EC" w:rsidRPr="00E33A6C" w:rsidRDefault="00312E39" w:rsidP="009211E6">
            <w:pPr>
              <w:spacing w:after="200" w:line="360" w:lineRule="auto"/>
              <w:jc w:val="center"/>
              <w:rPr>
                <w:bCs/>
                <w:sz w:val="28"/>
                <w:szCs w:val="28"/>
                <w:lang w:val="en-US"/>
              </w:rPr>
            </w:pPr>
            <w:r>
              <w:rPr>
                <w:bCs/>
                <w:sz w:val="28"/>
                <w:szCs w:val="28"/>
              </w:rPr>
              <w:t>/0.166±0.036</w:t>
            </w:r>
            <w:r>
              <w:rPr>
                <w:bCs/>
                <w:sz w:val="28"/>
                <w:szCs w:val="28"/>
                <w:lang w:val="en-US"/>
              </w:rPr>
              <w:t>]</w:t>
            </w:r>
          </w:p>
        </w:tc>
      </w:tr>
      <w:tr w:rsidR="005900EC" w:rsidRPr="003A034D" w14:paraId="2A7FB514" w14:textId="77777777" w:rsidTr="00241148">
        <w:tc>
          <w:tcPr>
            <w:tcW w:w="2093" w:type="dxa"/>
            <w:tcBorders>
              <w:top w:val="single" w:sz="4" w:space="0" w:color="auto"/>
              <w:left w:val="single" w:sz="4" w:space="0" w:color="auto"/>
              <w:bottom w:val="single" w:sz="4" w:space="0" w:color="auto"/>
              <w:right w:val="single" w:sz="4" w:space="0" w:color="auto"/>
            </w:tcBorders>
          </w:tcPr>
          <w:p w14:paraId="78A9F672" w14:textId="77777777" w:rsidR="005900EC" w:rsidRPr="00E33A6C" w:rsidRDefault="005900EC" w:rsidP="009565DF">
            <w:pPr>
              <w:spacing w:after="200" w:line="276" w:lineRule="auto"/>
              <w:jc w:val="center"/>
              <w:rPr>
                <w:bCs/>
                <w:sz w:val="28"/>
                <w:szCs w:val="28"/>
                <w:lang w:val="en-US"/>
              </w:rPr>
            </w:pPr>
          </w:p>
          <w:p w14:paraId="2B607AD0" w14:textId="77777777" w:rsidR="005900EC" w:rsidRPr="00E33A6C" w:rsidRDefault="00312E39" w:rsidP="009565DF">
            <w:pPr>
              <w:spacing w:after="200" w:line="276" w:lineRule="auto"/>
              <w:jc w:val="center"/>
              <w:rPr>
                <w:bCs/>
                <w:sz w:val="28"/>
                <w:szCs w:val="28"/>
                <w:lang w:val="en-US"/>
              </w:rPr>
            </w:pPr>
            <w:r>
              <w:rPr>
                <w:bCs/>
                <w:sz w:val="28"/>
                <w:szCs w:val="28"/>
                <w:lang w:val="kk-KZ"/>
              </w:rPr>
              <w:t>р</w:t>
            </w:r>
            <w:r>
              <w:rPr>
                <w:bCs/>
                <w:sz w:val="28"/>
                <w:szCs w:val="28"/>
                <w:lang w:val="en-US"/>
              </w:rPr>
              <w:t>СМА25 + 31</w:t>
            </w:r>
          </w:p>
        </w:tc>
        <w:tc>
          <w:tcPr>
            <w:tcW w:w="2031" w:type="dxa"/>
            <w:tcBorders>
              <w:top w:val="single" w:sz="4" w:space="0" w:color="auto"/>
              <w:left w:val="single" w:sz="4" w:space="0" w:color="auto"/>
              <w:bottom w:val="single" w:sz="4" w:space="0" w:color="auto"/>
              <w:right w:val="single" w:sz="4" w:space="0" w:color="auto"/>
            </w:tcBorders>
          </w:tcPr>
          <w:p w14:paraId="2F5439BB" w14:textId="77777777" w:rsidR="005900EC" w:rsidRPr="00E33A6C" w:rsidRDefault="005900EC" w:rsidP="009565DF">
            <w:pPr>
              <w:spacing w:after="200" w:line="276" w:lineRule="auto"/>
              <w:jc w:val="center"/>
              <w:rPr>
                <w:bCs/>
                <w:sz w:val="28"/>
                <w:szCs w:val="28"/>
                <w:lang w:val="en-US"/>
              </w:rPr>
            </w:pPr>
          </w:p>
          <w:p w14:paraId="4D378F4D" w14:textId="77777777" w:rsidR="005900EC" w:rsidRPr="00E33A6C" w:rsidRDefault="00312E39" w:rsidP="009565DF">
            <w:pPr>
              <w:spacing w:after="200" w:line="276" w:lineRule="auto"/>
              <w:jc w:val="center"/>
              <w:rPr>
                <w:bCs/>
                <w:sz w:val="28"/>
                <w:szCs w:val="28"/>
                <w:lang w:val="en-US"/>
              </w:rPr>
            </w:pPr>
            <w:r>
              <w:rPr>
                <w:bCs/>
                <w:sz w:val="28"/>
                <w:szCs w:val="28"/>
                <w:lang w:val="en-US"/>
              </w:rPr>
              <w:t>22/20/20</w:t>
            </w:r>
          </w:p>
        </w:tc>
        <w:tc>
          <w:tcPr>
            <w:tcW w:w="1870" w:type="dxa"/>
            <w:tcBorders>
              <w:top w:val="single" w:sz="4" w:space="0" w:color="auto"/>
              <w:left w:val="single" w:sz="4" w:space="0" w:color="auto"/>
              <w:bottom w:val="single" w:sz="4" w:space="0" w:color="auto"/>
              <w:right w:val="single" w:sz="4" w:space="0" w:color="auto"/>
            </w:tcBorders>
          </w:tcPr>
          <w:p w14:paraId="67816B0A" w14:textId="77777777" w:rsidR="005900EC" w:rsidRPr="00E33A6C" w:rsidRDefault="005900EC" w:rsidP="009211E6">
            <w:pPr>
              <w:spacing w:after="200" w:line="360" w:lineRule="auto"/>
              <w:jc w:val="center"/>
              <w:rPr>
                <w:bCs/>
                <w:sz w:val="28"/>
                <w:szCs w:val="28"/>
                <w:lang w:val="en-US"/>
              </w:rPr>
            </w:pPr>
          </w:p>
          <w:p w14:paraId="6AF45850" w14:textId="77777777" w:rsidR="005900EC" w:rsidRPr="00E33A6C" w:rsidRDefault="00312E39" w:rsidP="009211E6">
            <w:pPr>
              <w:spacing w:after="200" w:line="360" w:lineRule="auto"/>
              <w:jc w:val="center"/>
              <w:rPr>
                <w:bCs/>
                <w:sz w:val="28"/>
                <w:szCs w:val="28"/>
              </w:rPr>
            </w:pPr>
            <w:r>
              <w:rPr>
                <w:bCs/>
                <w:sz w:val="28"/>
                <w:szCs w:val="28"/>
              </w:rPr>
              <w:t>99/99/99/99</w:t>
            </w:r>
          </w:p>
        </w:tc>
        <w:tc>
          <w:tcPr>
            <w:tcW w:w="1750" w:type="dxa"/>
            <w:tcBorders>
              <w:top w:val="single" w:sz="4" w:space="0" w:color="auto"/>
              <w:left w:val="single" w:sz="4" w:space="0" w:color="auto"/>
              <w:bottom w:val="single" w:sz="4" w:space="0" w:color="auto"/>
              <w:right w:val="single" w:sz="4" w:space="0" w:color="auto"/>
            </w:tcBorders>
          </w:tcPr>
          <w:p w14:paraId="3AECF4AB" w14:textId="77777777" w:rsidR="005900EC" w:rsidRPr="00E33A6C" w:rsidRDefault="005900EC" w:rsidP="009211E6">
            <w:pPr>
              <w:spacing w:after="200" w:line="360" w:lineRule="auto"/>
              <w:jc w:val="center"/>
              <w:rPr>
                <w:bCs/>
                <w:sz w:val="28"/>
                <w:szCs w:val="28"/>
                <w:lang w:val="en-US"/>
              </w:rPr>
            </w:pPr>
          </w:p>
          <w:p w14:paraId="2F73047C" w14:textId="77777777" w:rsidR="005900EC" w:rsidRPr="00E33A6C" w:rsidRDefault="00312E39" w:rsidP="009211E6">
            <w:pPr>
              <w:spacing w:after="200" w:line="360" w:lineRule="auto"/>
              <w:jc w:val="center"/>
              <w:rPr>
                <w:bCs/>
                <w:sz w:val="28"/>
                <w:szCs w:val="28"/>
                <w:lang w:val="en-US"/>
              </w:rPr>
            </w:pPr>
            <w:r>
              <w:rPr>
                <w:bCs/>
                <w:sz w:val="28"/>
                <w:szCs w:val="28"/>
                <w:lang w:val="en-US"/>
              </w:rPr>
              <w:t>73/70/70</w:t>
            </w:r>
          </w:p>
        </w:tc>
        <w:tc>
          <w:tcPr>
            <w:tcW w:w="1827" w:type="dxa"/>
            <w:tcBorders>
              <w:top w:val="single" w:sz="4" w:space="0" w:color="auto"/>
              <w:left w:val="single" w:sz="4" w:space="0" w:color="auto"/>
              <w:bottom w:val="single" w:sz="4" w:space="0" w:color="auto"/>
              <w:right w:val="single" w:sz="4" w:space="0" w:color="auto"/>
            </w:tcBorders>
            <w:hideMark/>
          </w:tcPr>
          <w:p w14:paraId="6A7FE402" w14:textId="77777777" w:rsidR="005900EC" w:rsidRPr="00E33A6C" w:rsidRDefault="00312E39" w:rsidP="009211E6">
            <w:pPr>
              <w:spacing w:after="200" w:line="360" w:lineRule="auto"/>
              <w:jc w:val="center"/>
              <w:rPr>
                <w:bCs/>
                <w:sz w:val="28"/>
                <w:szCs w:val="28"/>
                <w:lang w:val="en-US"/>
              </w:rPr>
            </w:pPr>
            <w:r>
              <w:rPr>
                <w:bCs/>
                <w:sz w:val="28"/>
                <w:szCs w:val="28"/>
              </w:rPr>
              <w:t>4,9</w:t>
            </w:r>
          </w:p>
          <w:p w14:paraId="475B0E32" w14:textId="77777777" w:rsidR="005900EC" w:rsidRPr="00E33A6C" w:rsidRDefault="00312E39" w:rsidP="009211E6">
            <w:pPr>
              <w:spacing w:after="200" w:line="360" w:lineRule="auto"/>
              <w:jc w:val="center"/>
              <w:rPr>
                <w:bCs/>
                <w:sz w:val="28"/>
                <w:szCs w:val="28"/>
              </w:rPr>
            </w:pPr>
            <w:r>
              <w:rPr>
                <w:bCs/>
                <w:sz w:val="28"/>
                <w:szCs w:val="28"/>
                <w:lang w:val="en-US"/>
              </w:rPr>
              <w:t>[</w:t>
            </w:r>
            <w:r>
              <w:rPr>
                <w:bCs/>
                <w:sz w:val="28"/>
                <w:szCs w:val="28"/>
              </w:rPr>
              <w:t>0.402±0.020/</w:t>
            </w:r>
          </w:p>
          <w:p w14:paraId="0B3C7C78" w14:textId="77777777" w:rsidR="005900EC" w:rsidRPr="00E33A6C" w:rsidRDefault="00312E39" w:rsidP="009211E6">
            <w:pPr>
              <w:spacing w:after="200" w:line="360" w:lineRule="auto"/>
              <w:jc w:val="center"/>
              <w:rPr>
                <w:bCs/>
                <w:sz w:val="28"/>
                <w:szCs w:val="28"/>
                <w:lang w:val="en-US"/>
              </w:rPr>
            </w:pPr>
            <w:r>
              <w:rPr>
                <w:bCs/>
                <w:sz w:val="28"/>
                <w:szCs w:val="28"/>
              </w:rPr>
              <w:t>/0.082±0.025</w:t>
            </w:r>
            <w:r>
              <w:rPr>
                <w:bCs/>
                <w:sz w:val="28"/>
                <w:szCs w:val="28"/>
                <w:lang w:val="en-US"/>
              </w:rPr>
              <w:t>]</w:t>
            </w:r>
          </w:p>
        </w:tc>
      </w:tr>
      <w:tr w:rsidR="005900EC" w:rsidRPr="008A6628" w14:paraId="1D6C5B66" w14:textId="77777777" w:rsidTr="00241148">
        <w:tc>
          <w:tcPr>
            <w:tcW w:w="9571" w:type="dxa"/>
            <w:gridSpan w:val="5"/>
            <w:tcBorders>
              <w:top w:val="single" w:sz="4" w:space="0" w:color="auto"/>
              <w:left w:val="single" w:sz="4" w:space="0" w:color="auto"/>
              <w:bottom w:val="single" w:sz="4" w:space="0" w:color="auto"/>
              <w:right w:val="single" w:sz="4" w:space="0" w:color="auto"/>
            </w:tcBorders>
            <w:hideMark/>
          </w:tcPr>
          <w:p w14:paraId="00527D90" w14:textId="77777777" w:rsidR="00241148" w:rsidRPr="00E33A6C" w:rsidRDefault="00312E39" w:rsidP="009565DF">
            <w:pPr>
              <w:tabs>
                <w:tab w:val="left" w:pos="620"/>
              </w:tabs>
              <w:autoSpaceDE w:val="0"/>
              <w:autoSpaceDN w:val="0"/>
              <w:adjustRightInd w:val="0"/>
              <w:spacing w:after="200" w:line="276" w:lineRule="auto"/>
              <w:rPr>
                <w:bCs/>
                <w:sz w:val="28"/>
                <w:szCs w:val="28"/>
                <w:lang w:val="kk-KZ"/>
              </w:rPr>
            </w:pPr>
            <w:r>
              <w:rPr>
                <w:sz w:val="28"/>
                <w:szCs w:val="28"/>
                <w:lang w:val="kk-KZ"/>
              </w:rPr>
              <w:t>Сезімталдылығы</w:t>
            </w:r>
            <w:r>
              <w:rPr>
                <w:bCs/>
                <w:sz w:val="28"/>
                <w:szCs w:val="28"/>
              </w:rPr>
              <w:t xml:space="preserve"> = </w:t>
            </w:r>
            <w:r>
              <w:rPr>
                <w:bCs/>
                <w:sz w:val="28"/>
                <w:szCs w:val="28"/>
                <w:lang w:val="kk-KZ"/>
              </w:rPr>
              <w:t>ж</w:t>
            </w:r>
            <w:r>
              <w:rPr>
                <w:bCs/>
                <w:sz w:val="28"/>
                <w:szCs w:val="28"/>
              </w:rPr>
              <w:t>-ИФ</w:t>
            </w:r>
            <w:r>
              <w:rPr>
                <w:bCs/>
                <w:sz w:val="28"/>
                <w:szCs w:val="28"/>
                <w:lang w:val="kk-KZ"/>
              </w:rPr>
              <w:t>Т</w:t>
            </w:r>
            <w:r>
              <w:rPr>
                <w:bCs/>
                <w:sz w:val="28"/>
                <w:szCs w:val="28"/>
              </w:rPr>
              <w:t xml:space="preserve"> (+) / РБ</w:t>
            </w:r>
            <w:r>
              <w:rPr>
                <w:bCs/>
                <w:sz w:val="28"/>
                <w:szCs w:val="28"/>
                <w:lang w:val="kk-KZ"/>
              </w:rPr>
              <w:t>С</w:t>
            </w:r>
            <w:r>
              <w:rPr>
                <w:bCs/>
                <w:sz w:val="28"/>
                <w:szCs w:val="28"/>
              </w:rPr>
              <w:t xml:space="preserve">, </w:t>
            </w:r>
            <w:r>
              <w:rPr>
                <w:bCs/>
                <w:sz w:val="28"/>
                <w:szCs w:val="28"/>
                <w:lang w:val="kk-KZ"/>
              </w:rPr>
              <w:t>КБР немесе б</w:t>
            </w:r>
            <w:r>
              <w:rPr>
                <w:bCs/>
                <w:sz w:val="28"/>
                <w:szCs w:val="28"/>
              </w:rPr>
              <w:t>-ИФ</w:t>
            </w:r>
            <w:r>
              <w:rPr>
                <w:bCs/>
                <w:sz w:val="28"/>
                <w:szCs w:val="28"/>
                <w:lang w:val="kk-KZ"/>
              </w:rPr>
              <w:t>Т</w:t>
            </w:r>
            <w:r>
              <w:rPr>
                <w:bCs/>
                <w:sz w:val="28"/>
                <w:szCs w:val="28"/>
              </w:rPr>
              <w:t xml:space="preserve"> (+) × 100; </w:t>
            </w:r>
          </w:p>
          <w:p w14:paraId="77A7A0C0" w14:textId="77777777" w:rsidR="00241148" w:rsidRPr="00E33A6C" w:rsidRDefault="00312E39" w:rsidP="009565DF">
            <w:pPr>
              <w:tabs>
                <w:tab w:val="left" w:pos="620"/>
              </w:tabs>
              <w:autoSpaceDE w:val="0"/>
              <w:autoSpaceDN w:val="0"/>
              <w:adjustRightInd w:val="0"/>
              <w:spacing w:after="200" w:line="276" w:lineRule="auto"/>
              <w:rPr>
                <w:bCs/>
                <w:sz w:val="28"/>
                <w:szCs w:val="28"/>
                <w:lang w:val="kk-KZ"/>
              </w:rPr>
            </w:pPr>
            <w:r>
              <w:rPr>
                <w:bCs/>
                <w:sz w:val="28"/>
                <w:szCs w:val="28"/>
                <w:lang w:val="kk-KZ"/>
              </w:rPr>
              <w:t xml:space="preserve">Телімділігі = ж-ИФТ (–) / РБС, КБР немесе б-ИФТ (-) × 100; </w:t>
            </w:r>
          </w:p>
          <w:p w14:paraId="74CEE2BB" w14:textId="77777777" w:rsidR="00241148" w:rsidRPr="00E33A6C" w:rsidRDefault="00312E39" w:rsidP="009565DF">
            <w:pPr>
              <w:tabs>
                <w:tab w:val="left" w:pos="620"/>
              </w:tabs>
              <w:autoSpaceDE w:val="0"/>
              <w:autoSpaceDN w:val="0"/>
              <w:adjustRightInd w:val="0"/>
              <w:spacing w:after="200" w:line="276" w:lineRule="auto"/>
              <w:rPr>
                <w:bCs/>
                <w:sz w:val="28"/>
                <w:szCs w:val="28"/>
                <w:lang w:val="kk-KZ"/>
              </w:rPr>
            </w:pPr>
            <w:r>
              <w:rPr>
                <w:bCs/>
                <w:sz w:val="28"/>
                <w:szCs w:val="28"/>
                <w:lang w:val="kk-KZ"/>
              </w:rPr>
              <w:t>Дәлділігі = ж-ИФТ (+) қосу ж-ИФТ (–)/РБС, КБР немесе б-ИФТ (+) қосу РБС, КБР немесе б-ИФТ (–)×100;</w:t>
            </w:r>
          </w:p>
          <w:p w14:paraId="3FDD0743" w14:textId="77777777" w:rsidR="005900EC" w:rsidRPr="00E33A6C" w:rsidRDefault="00312E39" w:rsidP="009565DF">
            <w:pPr>
              <w:tabs>
                <w:tab w:val="left" w:pos="620"/>
              </w:tabs>
              <w:autoSpaceDE w:val="0"/>
              <w:autoSpaceDN w:val="0"/>
              <w:adjustRightInd w:val="0"/>
              <w:spacing w:after="200" w:line="276" w:lineRule="auto"/>
              <w:rPr>
                <w:bCs/>
                <w:sz w:val="28"/>
                <w:szCs w:val="28"/>
                <w:lang w:val="kk-KZ"/>
              </w:rPr>
            </w:pPr>
            <w:r>
              <w:rPr>
                <w:sz w:val="28"/>
                <w:szCs w:val="28"/>
                <w:lang w:val="kk-KZ"/>
              </w:rPr>
              <w:t>OТз</w:t>
            </w:r>
            <w:r>
              <w:rPr>
                <w:bCs/>
                <w:sz w:val="28"/>
                <w:szCs w:val="28"/>
                <w:lang w:val="kk-KZ"/>
              </w:rPr>
              <w:t xml:space="preserve">- Зерттелген сарысулардың </w:t>
            </w:r>
            <w:r>
              <w:rPr>
                <w:sz w:val="28"/>
                <w:szCs w:val="28"/>
                <w:lang w:val="kk-KZ"/>
              </w:rPr>
              <w:t>OТ</w:t>
            </w:r>
            <w:r>
              <w:rPr>
                <w:bCs/>
                <w:sz w:val="28"/>
                <w:szCs w:val="28"/>
                <w:lang w:val="kk-KZ"/>
              </w:rPr>
              <w:t xml:space="preserve">; </w:t>
            </w:r>
            <w:r>
              <w:rPr>
                <w:sz w:val="28"/>
                <w:szCs w:val="28"/>
                <w:lang w:val="kk-KZ"/>
              </w:rPr>
              <w:t>OТб</w:t>
            </w:r>
            <w:r>
              <w:rPr>
                <w:bCs/>
                <w:sz w:val="28"/>
                <w:szCs w:val="28"/>
                <w:lang w:val="kk-KZ"/>
              </w:rPr>
              <w:t xml:space="preserve">- Бақылау үлгілерінің </w:t>
            </w:r>
            <w:r>
              <w:rPr>
                <w:sz w:val="28"/>
                <w:szCs w:val="28"/>
                <w:lang w:val="kk-KZ"/>
              </w:rPr>
              <w:t>OТ</w:t>
            </w:r>
            <w:r>
              <w:rPr>
                <w:bCs/>
                <w:sz w:val="28"/>
                <w:szCs w:val="28"/>
                <w:lang w:val="kk-KZ"/>
              </w:rPr>
              <w:t>.</w:t>
            </w:r>
          </w:p>
        </w:tc>
      </w:tr>
    </w:tbl>
    <w:p w14:paraId="60FB2B86" w14:textId="77777777" w:rsidR="005E63CD" w:rsidRPr="003A034D" w:rsidRDefault="005E63CD" w:rsidP="007B7A7F">
      <w:pPr>
        <w:tabs>
          <w:tab w:val="left" w:pos="2350"/>
        </w:tabs>
        <w:spacing w:line="240" w:lineRule="auto"/>
        <w:jc w:val="both"/>
        <w:rPr>
          <w:rFonts w:ascii="Times New Roman" w:hAnsi="Times New Roman" w:cs="Times New Roman"/>
          <w:bCs/>
          <w:sz w:val="28"/>
          <w:szCs w:val="28"/>
          <w:lang w:val="kk-KZ"/>
        </w:rPr>
      </w:pPr>
    </w:p>
    <w:p w14:paraId="1EC19ADC" w14:textId="77777777" w:rsidR="009565DF" w:rsidRPr="003A034D" w:rsidRDefault="00312E39" w:rsidP="009565DF">
      <w:pPr>
        <w:tabs>
          <w:tab w:val="left" w:pos="567"/>
        </w:tabs>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ab/>
        <w:t xml:space="preserve">Сыналған 3 антигендердің барлығы ж-ИФТ-ына жоғары телімділікті қамтамасыз етті (99-100%), дегенмен оның сезімталдығы қолданылған ақуыздардың түріне байланысты біршама ауытқып отырды. Иммунды талдаудың салыстырмалы түрде жоғары сезімталдылығы пен дәлділігі (тиісінше 72-76% және  89-91%) ж-ИФТ/рСМА19+25 қойылымында байқалды. Айта кететін болсақ, рСМА25+31 басқа ақуыздармен салыстырғанда қой бруцеллезін балауда да төмен сезімталдылық танытты (20-22%), алайда оның OТз/Oтб көрсеткіші, яғни аффинділігі жоғарырақ болды. </w:t>
      </w:r>
    </w:p>
    <w:p w14:paraId="045EA1F9" w14:textId="77777777" w:rsidR="005900EC" w:rsidRPr="003A034D" w:rsidRDefault="00312E39" w:rsidP="009565DF">
      <w:pPr>
        <w:tabs>
          <w:tab w:val="left" w:pos="567"/>
        </w:tabs>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i/>
          <w:sz w:val="28"/>
          <w:szCs w:val="28"/>
          <w:lang w:val="kk-KZ"/>
        </w:rPr>
        <w:t>Brucella</w:t>
      </w:r>
      <w:r>
        <w:rPr>
          <w:rFonts w:ascii="Times New Roman" w:hAnsi="Times New Roman" w:cs="Times New Roman"/>
          <w:bCs/>
          <w:sz w:val="28"/>
          <w:szCs w:val="28"/>
          <w:lang w:val="kk-KZ"/>
        </w:rPr>
        <w:t>-ның құрама рСМА-дарға негізделген ж-ИФТ-ының  диагностикалық маңызын бағалау сиырларды РБС-ында  бруцеллезге тексеру кезінде</w:t>
      </w:r>
      <w:r>
        <w:rPr>
          <w:rFonts w:ascii="Times New Roman" w:eastAsia="Times New Roman" w:hAnsi="Times New Roman" w:cs="Times New Roman"/>
          <w:sz w:val="28"/>
          <w:szCs w:val="28"/>
          <w:lang w:val="kk-KZ"/>
        </w:rPr>
        <w:t xml:space="preserve"> (серологиялық зерттеудің 1-ші кезеңінде)</w:t>
      </w:r>
      <w:r>
        <w:rPr>
          <w:rFonts w:ascii="Times New Roman" w:hAnsi="Times New Roman" w:cs="Times New Roman"/>
          <w:bCs/>
          <w:sz w:val="28"/>
          <w:szCs w:val="28"/>
          <w:lang w:val="kk-KZ"/>
        </w:rPr>
        <w:t xml:space="preserve"> алынған нәтижелермен салыстыра отыра анықталды (14-ші кесте).</w:t>
      </w:r>
    </w:p>
    <w:p w14:paraId="3D787BD7" w14:textId="77777777" w:rsidR="00A40FE5" w:rsidRPr="003A034D" w:rsidRDefault="00A40FE5" w:rsidP="004B20D4">
      <w:pPr>
        <w:tabs>
          <w:tab w:val="left" w:pos="2350"/>
        </w:tabs>
        <w:spacing w:line="240" w:lineRule="auto"/>
        <w:jc w:val="both"/>
        <w:rPr>
          <w:rFonts w:ascii="Times New Roman" w:hAnsi="Times New Roman" w:cs="Times New Roman"/>
          <w:bCs/>
          <w:color w:val="FF0000"/>
          <w:sz w:val="16"/>
          <w:szCs w:val="16"/>
          <w:lang w:val="kk-KZ"/>
        </w:rPr>
      </w:pPr>
    </w:p>
    <w:p w14:paraId="5233AB4A" w14:textId="77777777" w:rsidR="000154FB" w:rsidRPr="003A034D" w:rsidRDefault="00312E39" w:rsidP="00A40FE5">
      <w:pPr>
        <w:tabs>
          <w:tab w:val="left" w:pos="2350"/>
        </w:tabs>
        <w:spacing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14-ші кесте –Жаңа індет ошағындағы сиырларды РБС және  рСМА-дар негізіндегі ИФТ әдістерімен серологиялық зерттеу нәтижелері  </w:t>
      </w:r>
    </w:p>
    <w:tbl>
      <w:tblPr>
        <w:tblStyle w:val="6"/>
        <w:tblW w:w="0" w:type="auto"/>
        <w:tblInd w:w="108" w:type="dxa"/>
        <w:tblLook w:val="04A0" w:firstRow="1" w:lastRow="0" w:firstColumn="1" w:lastColumn="0" w:noHBand="0" w:noVBand="1"/>
      </w:tblPr>
      <w:tblGrid>
        <w:gridCol w:w="2937"/>
        <w:gridCol w:w="2137"/>
        <w:gridCol w:w="1522"/>
        <w:gridCol w:w="1516"/>
        <w:gridCol w:w="1408"/>
      </w:tblGrid>
      <w:tr w:rsidR="005900EC" w:rsidRPr="008A6628" w14:paraId="62F2933D" w14:textId="77777777" w:rsidTr="00E33A6C">
        <w:tc>
          <w:tcPr>
            <w:tcW w:w="2985" w:type="dxa"/>
            <w:vMerge w:val="restart"/>
            <w:tcBorders>
              <w:top w:val="single" w:sz="4" w:space="0" w:color="auto"/>
              <w:left w:val="single" w:sz="4" w:space="0" w:color="auto"/>
              <w:bottom w:val="single" w:sz="4" w:space="0" w:color="auto"/>
              <w:right w:val="single" w:sz="4" w:space="0" w:color="auto"/>
            </w:tcBorders>
            <w:hideMark/>
          </w:tcPr>
          <w:p w14:paraId="233F1AF7" w14:textId="77777777" w:rsidR="005900EC" w:rsidRPr="00E33A6C" w:rsidRDefault="005900EC" w:rsidP="009565DF">
            <w:pPr>
              <w:spacing w:after="200" w:line="276" w:lineRule="auto"/>
              <w:jc w:val="center"/>
              <w:rPr>
                <w:rFonts w:ascii="Times New Roman" w:hAnsi="Times New Roman"/>
                <w:sz w:val="28"/>
                <w:szCs w:val="28"/>
                <w:lang w:val="kk-KZ"/>
              </w:rPr>
            </w:pPr>
          </w:p>
          <w:p w14:paraId="46FA2A7B" w14:textId="77777777" w:rsidR="005900EC" w:rsidRPr="00E33A6C" w:rsidRDefault="00312E39" w:rsidP="009565DF">
            <w:pPr>
              <w:spacing w:after="200" w:line="276" w:lineRule="auto"/>
              <w:jc w:val="center"/>
              <w:rPr>
                <w:rFonts w:ascii="Times New Roman" w:hAnsi="Times New Roman"/>
                <w:sz w:val="28"/>
                <w:szCs w:val="28"/>
                <w:lang w:val="kk-KZ"/>
              </w:rPr>
            </w:pPr>
            <w:r>
              <w:rPr>
                <w:rFonts w:ascii="Times New Roman" w:hAnsi="Times New Roman"/>
                <w:sz w:val="28"/>
                <w:szCs w:val="28"/>
              </w:rPr>
              <w:t>РБ</w:t>
            </w:r>
            <w:r>
              <w:rPr>
                <w:rFonts w:ascii="Times New Roman" w:hAnsi="Times New Roman"/>
                <w:sz w:val="28"/>
                <w:szCs w:val="28"/>
                <w:lang w:val="kk-KZ"/>
              </w:rPr>
              <w:t>С нәтижелері</w:t>
            </w:r>
          </w:p>
        </w:tc>
        <w:tc>
          <w:tcPr>
            <w:tcW w:w="2137" w:type="dxa"/>
            <w:vMerge w:val="restart"/>
            <w:tcBorders>
              <w:top w:val="single" w:sz="4" w:space="0" w:color="auto"/>
              <w:left w:val="single" w:sz="4" w:space="0" w:color="auto"/>
              <w:bottom w:val="single" w:sz="4" w:space="0" w:color="auto"/>
              <w:right w:val="single" w:sz="4" w:space="0" w:color="auto"/>
            </w:tcBorders>
            <w:hideMark/>
          </w:tcPr>
          <w:p w14:paraId="063C85BB" w14:textId="77777777" w:rsidR="005900EC" w:rsidRPr="00E33A6C" w:rsidRDefault="005900EC" w:rsidP="009565DF">
            <w:pPr>
              <w:spacing w:after="200" w:line="276" w:lineRule="auto"/>
              <w:jc w:val="center"/>
              <w:rPr>
                <w:rFonts w:ascii="Times New Roman" w:hAnsi="Times New Roman"/>
                <w:sz w:val="28"/>
                <w:szCs w:val="28"/>
                <w:lang w:val="en-US"/>
              </w:rPr>
            </w:pPr>
          </w:p>
          <w:p w14:paraId="5AE310A1" w14:textId="77777777" w:rsidR="005900EC" w:rsidRPr="00E33A6C" w:rsidRDefault="00312E39" w:rsidP="009565DF">
            <w:pPr>
              <w:spacing w:after="200" w:line="276" w:lineRule="auto"/>
              <w:jc w:val="center"/>
              <w:rPr>
                <w:rFonts w:ascii="Times New Roman" w:hAnsi="Times New Roman"/>
                <w:sz w:val="28"/>
                <w:szCs w:val="28"/>
                <w:lang w:val="kk-KZ"/>
              </w:rPr>
            </w:pPr>
            <w:r>
              <w:rPr>
                <w:rFonts w:ascii="Times New Roman" w:hAnsi="Times New Roman"/>
                <w:sz w:val="28"/>
                <w:szCs w:val="28"/>
                <w:lang w:val="kk-KZ"/>
              </w:rPr>
              <w:t>Қан сарысуларының саны</w:t>
            </w:r>
          </w:p>
        </w:tc>
        <w:tc>
          <w:tcPr>
            <w:tcW w:w="4517" w:type="dxa"/>
            <w:gridSpan w:val="3"/>
            <w:tcBorders>
              <w:top w:val="single" w:sz="4" w:space="0" w:color="auto"/>
              <w:left w:val="single" w:sz="4" w:space="0" w:color="auto"/>
              <w:bottom w:val="single" w:sz="4" w:space="0" w:color="auto"/>
              <w:right w:val="single" w:sz="4" w:space="0" w:color="auto"/>
            </w:tcBorders>
            <w:hideMark/>
          </w:tcPr>
          <w:p w14:paraId="5401C515" w14:textId="77777777" w:rsidR="005900EC" w:rsidRPr="00E33A6C" w:rsidRDefault="00312E39" w:rsidP="009565DF">
            <w:pPr>
              <w:spacing w:after="200" w:line="276" w:lineRule="auto"/>
              <w:jc w:val="center"/>
              <w:rPr>
                <w:rFonts w:ascii="Times New Roman" w:hAnsi="Times New Roman"/>
                <w:b/>
                <w:sz w:val="28"/>
                <w:szCs w:val="28"/>
                <w:lang w:val="kk-KZ"/>
              </w:rPr>
            </w:pPr>
            <w:r>
              <w:rPr>
                <w:rFonts w:ascii="Times New Roman" w:hAnsi="Times New Roman"/>
                <w:sz w:val="28"/>
                <w:szCs w:val="28"/>
                <w:lang w:val="kk-KZ"/>
              </w:rPr>
              <w:t>Бруцелланың мультэпитопты рСМА негізіндегі ж-ИФТ нәтижелері:</w:t>
            </w:r>
          </w:p>
        </w:tc>
      </w:tr>
      <w:tr w:rsidR="005900EC" w:rsidRPr="003A034D" w14:paraId="633C69AE" w14:textId="77777777" w:rsidTr="00E33A6C">
        <w:tc>
          <w:tcPr>
            <w:tcW w:w="2985" w:type="dxa"/>
            <w:vMerge/>
            <w:tcBorders>
              <w:top w:val="single" w:sz="4" w:space="0" w:color="auto"/>
              <w:left w:val="single" w:sz="4" w:space="0" w:color="auto"/>
              <w:bottom w:val="single" w:sz="4" w:space="0" w:color="auto"/>
              <w:right w:val="single" w:sz="4" w:space="0" w:color="auto"/>
            </w:tcBorders>
            <w:vAlign w:val="center"/>
            <w:hideMark/>
          </w:tcPr>
          <w:p w14:paraId="0F07787C" w14:textId="77777777" w:rsidR="005900EC" w:rsidRPr="00E33A6C" w:rsidRDefault="005900EC" w:rsidP="009565DF">
            <w:pPr>
              <w:spacing w:after="200" w:line="276" w:lineRule="auto"/>
              <w:rPr>
                <w:rFonts w:ascii="Times New Roman" w:hAnsi="Times New Roman"/>
                <w:sz w:val="28"/>
                <w:szCs w:val="28"/>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A5E10C" w14:textId="77777777" w:rsidR="005900EC" w:rsidRPr="00E33A6C" w:rsidRDefault="005900EC" w:rsidP="009565DF">
            <w:pPr>
              <w:spacing w:after="200" w:line="276" w:lineRule="auto"/>
              <w:rPr>
                <w:rFonts w:ascii="Times New Roman" w:hAnsi="Times New Roman"/>
                <w:sz w:val="28"/>
                <w:szCs w:val="28"/>
                <w:lang w:val="kk-KZ"/>
              </w:rPr>
            </w:pPr>
          </w:p>
        </w:tc>
        <w:tc>
          <w:tcPr>
            <w:tcW w:w="1545" w:type="dxa"/>
            <w:tcBorders>
              <w:top w:val="single" w:sz="4" w:space="0" w:color="auto"/>
              <w:left w:val="single" w:sz="4" w:space="0" w:color="auto"/>
              <w:bottom w:val="single" w:sz="4" w:space="0" w:color="auto"/>
              <w:right w:val="single" w:sz="4" w:space="0" w:color="auto"/>
            </w:tcBorders>
            <w:hideMark/>
          </w:tcPr>
          <w:p w14:paraId="72B76572"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lang w:val="en-US"/>
              </w:rPr>
              <w:t>19 + 25</w:t>
            </w:r>
          </w:p>
        </w:tc>
        <w:tc>
          <w:tcPr>
            <w:tcW w:w="1541" w:type="dxa"/>
            <w:tcBorders>
              <w:top w:val="single" w:sz="4" w:space="0" w:color="auto"/>
              <w:left w:val="single" w:sz="4" w:space="0" w:color="auto"/>
              <w:bottom w:val="single" w:sz="4" w:space="0" w:color="auto"/>
              <w:right w:val="single" w:sz="4" w:space="0" w:color="auto"/>
            </w:tcBorders>
            <w:hideMark/>
          </w:tcPr>
          <w:p w14:paraId="00BBA953"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lang w:val="en-US"/>
              </w:rPr>
              <w:t>19 + 31</w:t>
            </w:r>
          </w:p>
        </w:tc>
        <w:tc>
          <w:tcPr>
            <w:tcW w:w="1431" w:type="dxa"/>
            <w:tcBorders>
              <w:top w:val="single" w:sz="4" w:space="0" w:color="auto"/>
              <w:left w:val="single" w:sz="4" w:space="0" w:color="auto"/>
              <w:bottom w:val="single" w:sz="4" w:space="0" w:color="auto"/>
              <w:right w:val="single" w:sz="4" w:space="0" w:color="auto"/>
            </w:tcBorders>
            <w:hideMark/>
          </w:tcPr>
          <w:p w14:paraId="3A5B7FA3"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lang w:val="en-US"/>
              </w:rPr>
              <w:t>25 + 31</w:t>
            </w:r>
          </w:p>
        </w:tc>
      </w:tr>
      <w:tr w:rsidR="005900EC" w:rsidRPr="003A034D" w14:paraId="638A404E" w14:textId="77777777" w:rsidTr="00E33A6C">
        <w:tc>
          <w:tcPr>
            <w:tcW w:w="2985" w:type="dxa"/>
            <w:vMerge w:val="restart"/>
            <w:tcBorders>
              <w:top w:val="single" w:sz="4" w:space="0" w:color="auto"/>
              <w:left w:val="single" w:sz="4" w:space="0" w:color="auto"/>
              <w:bottom w:val="single" w:sz="4" w:space="0" w:color="auto"/>
              <w:right w:val="single" w:sz="4" w:space="0" w:color="auto"/>
            </w:tcBorders>
            <w:hideMark/>
          </w:tcPr>
          <w:p w14:paraId="1FAF18DF" w14:textId="77777777" w:rsidR="005900EC" w:rsidRPr="00E33A6C" w:rsidRDefault="00312E39" w:rsidP="009565DF">
            <w:pPr>
              <w:spacing w:after="200" w:line="276" w:lineRule="auto"/>
              <w:jc w:val="center"/>
              <w:rPr>
                <w:rFonts w:ascii="Times New Roman" w:hAnsi="Times New Roman"/>
                <w:sz w:val="28"/>
                <w:szCs w:val="28"/>
                <w:lang w:val="kk-KZ"/>
              </w:rPr>
            </w:pPr>
            <w:r>
              <w:rPr>
                <w:rFonts w:ascii="Times New Roman" w:hAnsi="Times New Roman"/>
                <w:sz w:val="28"/>
                <w:szCs w:val="28"/>
                <w:lang w:val="kk-KZ"/>
              </w:rPr>
              <w:t>теріс нәтижелі қан сарысулары</w:t>
            </w:r>
          </w:p>
        </w:tc>
        <w:tc>
          <w:tcPr>
            <w:tcW w:w="2137" w:type="dxa"/>
            <w:vMerge w:val="restart"/>
            <w:tcBorders>
              <w:top w:val="single" w:sz="4" w:space="0" w:color="auto"/>
              <w:left w:val="single" w:sz="4" w:space="0" w:color="auto"/>
              <w:bottom w:val="single" w:sz="4" w:space="0" w:color="auto"/>
              <w:right w:val="single" w:sz="4" w:space="0" w:color="auto"/>
            </w:tcBorders>
            <w:hideMark/>
          </w:tcPr>
          <w:p w14:paraId="1B59E2A1"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10</w:t>
            </w:r>
          </w:p>
        </w:tc>
        <w:tc>
          <w:tcPr>
            <w:tcW w:w="4517" w:type="dxa"/>
            <w:gridSpan w:val="3"/>
            <w:tcBorders>
              <w:top w:val="single" w:sz="4" w:space="0" w:color="auto"/>
              <w:left w:val="single" w:sz="4" w:space="0" w:color="auto"/>
              <w:bottom w:val="single" w:sz="4" w:space="0" w:color="auto"/>
              <w:right w:val="single" w:sz="4" w:space="0" w:color="auto"/>
            </w:tcBorders>
            <w:hideMark/>
          </w:tcPr>
          <w:p w14:paraId="6257F621"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bCs/>
                <w:sz w:val="28"/>
                <w:szCs w:val="28"/>
                <w:lang w:val="kk-KZ"/>
              </w:rPr>
              <w:t>Телімділігі</w:t>
            </w:r>
            <w:r>
              <w:rPr>
                <w:rFonts w:ascii="Times New Roman" w:hAnsi="Times New Roman"/>
                <w:sz w:val="28"/>
                <w:szCs w:val="28"/>
              </w:rPr>
              <w:t>,%</w:t>
            </w:r>
          </w:p>
        </w:tc>
      </w:tr>
      <w:tr w:rsidR="005900EC" w:rsidRPr="003A034D" w14:paraId="0DC56C29" w14:textId="77777777" w:rsidTr="00E33A6C">
        <w:tc>
          <w:tcPr>
            <w:tcW w:w="2985" w:type="dxa"/>
            <w:vMerge/>
            <w:tcBorders>
              <w:top w:val="single" w:sz="4" w:space="0" w:color="auto"/>
              <w:left w:val="single" w:sz="4" w:space="0" w:color="auto"/>
              <w:bottom w:val="single" w:sz="4" w:space="0" w:color="auto"/>
              <w:right w:val="single" w:sz="4" w:space="0" w:color="auto"/>
            </w:tcBorders>
            <w:vAlign w:val="center"/>
            <w:hideMark/>
          </w:tcPr>
          <w:p w14:paraId="49D1D4E4" w14:textId="77777777" w:rsidR="005900EC" w:rsidRPr="00E33A6C" w:rsidRDefault="005900EC" w:rsidP="009565DF">
            <w:pPr>
              <w:spacing w:after="200" w:line="276" w:lineRule="auto"/>
              <w:rPr>
                <w:rFonts w:ascii="Times New Roman" w:hAnsi="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E0FF87" w14:textId="77777777" w:rsidR="005900EC" w:rsidRPr="00E33A6C" w:rsidRDefault="005900EC" w:rsidP="009565DF">
            <w:pPr>
              <w:spacing w:after="200" w:line="276" w:lineRule="auto"/>
              <w:rPr>
                <w:rFonts w:ascii="Times New Roman" w:hAnsi="Times New Roman"/>
                <w:sz w:val="28"/>
                <w:szCs w:val="28"/>
              </w:rPr>
            </w:pPr>
          </w:p>
        </w:tc>
        <w:tc>
          <w:tcPr>
            <w:tcW w:w="1545" w:type="dxa"/>
            <w:tcBorders>
              <w:top w:val="single" w:sz="4" w:space="0" w:color="auto"/>
              <w:left w:val="single" w:sz="4" w:space="0" w:color="auto"/>
              <w:bottom w:val="single" w:sz="4" w:space="0" w:color="auto"/>
              <w:right w:val="single" w:sz="4" w:space="0" w:color="auto"/>
            </w:tcBorders>
            <w:hideMark/>
          </w:tcPr>
          <w:p w14:paraId="7FB7A991"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100</w:t>
            </w:r>
          </w:p>
        </w:tc>
        <w:tc>
          <w:tcPr>
            <w:tcW w:w="1541" w:type="dxa"/>
            <w:tcBorders>
              <w:top w:val="single" w:sz="4" w:space="0" w:color="auto"/>
              <w:left w:val="single" w:sz="4" w:space="0" w:color="auto"/>
              <w:bottom w:val="single" w:sz="4" w:space="0" w:color="auto"/>
              <w:right w:val="single" w:sz="4" w:space="0" w:color="auto"/>
            </w:tcBorders>
            <w:hideMark/>
          </w:tcPr>
          <w:p w14:paraId="43F1237A"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100</w:t>
            </w:r>
          </w:p>
        </w:tc>
        <w:tc>
          <w:tcPr>
            <w:tcW w:w="1431" w:type="dxa"/>
            <w:tcBorders>
              <w:top w:val="single" w:sz="4" w:space="0" w:color="auto"/>
              <w:left w:val="single" w:sz="4" w:space="0" w:color="auto"/>
              <w:bottom w:val="single" w:sz="4" w:space="0" w:color="auto"/>
              <w:right w:val="single" w:sz="4" w:space="0" w:color="auto"/>
            </w:tcBorders>
            <w:hideMark/>
          </w:tcPr>
          <w:p w14:paraId="14EAC648"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70</w:t>
            </w:r>
          </w:p>
        </w:tc>
      </w:tr>
      <w:tr w:rsidR="005900EC" w:rsidRPr="003A034D" w14:paraId="70753F89" w14:textId="77777777" w:rsidTr="00E33A6C">
        <w:tc>
          <w:tcPr>
            <w:tcW w:w="2985" w:type="dxa"/>
            <w:vMerge w:val="restart"/>
            <w:tcBorders>
              <w:top w:val="single" w:sz="4" w:space="0" w:color="auto"/>
              <w:left w:val="single" w:sz="4" w:space="0" w:color="auto"/>
              <w:bottom w:val="single" w:sz="4" w:space="0" w:color="auto"/>
              <w:right w:val="single" w:sz="4" w:space="0" w:color="auto"/>
            </w:tcBorders>
            <w:hideMark/>
          </w:tcPr>
          <w:p w14:paraId="69D3169E" w14:textId="77777777" w:rsidR="005900EC" w:rsidRPr="00E33A6C" w:rsidRDefault="00312E39" w:rsidP="009565DF">
            <w:pPr>
              <w:spacing w:after="200" w:line="276" w:lineRule="auto"/>
              <w:jc w:val="center"/>
              <w:rPr>
                <w:rFonts w:ascii="Times New Roman" w:hAnsi="Times New Roman"/>
                <w:sz w:val="28"/>
                <w:szCs w:val="28"/>
                <w:lang w:val="kk-KZ"/>
              </w:rPr>
            </w:pPr>
            <w:r>
              <w:rPr>
                <w:rFonts w:ascii="Times New Roman" w:hAnsi="Times New Roman"/>
                <w:sz w:val="28"/>
                <w:szCs w:val="28"/>
                <w:lang w:val="kk-KZ"/>
              </w:rPr>
              <w:t>Оң нәтижелі қан сарысулары</w:t>
            </w:r>
          </w:p>
        </w:tc>
        <w:tc>
          <w:tcPr>
            <w:tcW w:w="2137" w:type="dxa"/>
            <w:vMerge w:val="restart"/>
            <w:tcBorders>
              <w:top w:val="single" w:sz="4" w:space="0" w:color="auto"/>
              <w:left w:val="single" w:sz="4" w:space="0" w:color="auto"/>
              <w:bottom w:val="single" w:sz="4" w:space="0" w:color="auto"/>
              <w:right w:val="single" w:sz="4" w:space="0" w:color="auto"/>
            </w:tcBorders>
            <w:hideMark/>
          </w:tcPr>
          <w:p w14:paraId="62178E4D"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65</w:t>
            </w:r>
          </w:p>
        </w:tc>
        <w:tc>
          <w:tcPr>
            <w:tcW w:w="4517" w:type="dxa"/>
            <w:gridSpan w:val="3"/>
            <w:tcBorders>
              <w:top w:val="single" w:sz="4" w:space="0" w:color="auto"/>
              <w:left w:val="single" w:sz="4" w:space="0" w:color="auto"/>
              <w:bottom w:val="single" w:sz="4" w:space="0" w:color="auto"/>
              <w:right w:val="single" w:sz="4" w:space="0" w:color="auto"/>
            </w:tcBorders>
            <w:hideMark/>
          </w:tcPr>
          <w:p w14:paraId="3CBB172F"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bCs/>
                <w:sz w:val="28"/>
                <w:szCs w:val="28"/>
                <w:lang w:val="kk-KZ"/>
              </w:rPr>
              <w:t>Сезімталдылығы</w:t>
            </w:r>
            <w:r>
              <w:rPr>
                <w:rFonts w:ascii="Times New Roman" w:hAnsi="Times New Roman"/>
                <w:sz w:val="28"/>
                <w:szCs w:val="28"/>
              </w:rPr>
              <w:t>,%</w:t>
            </w:r>
          </w:p>
        </w:tc>
      </w:tr>
      <w:tr w:rsidR="005900EC" w:rsidRPr="003A034D" w14:paraId="36FF7CB2" w14:textId="77777777" w:rsidTr="00E33A6C">
        <w:tc>
          <w:tcPr>
            <w:tcW w:w="2985" w:type="dxa"/>
            <w:vMerge/>
            <w:tcBorders>
              <w:top w:val="single" w:sz="4" w:space="0" w:color="auto"/>
              <w:left w:val="single" w:sz="4" w:space="0" w:color="auto"/>
              <w:bottom w:val="single" w:sz="4" w:space="0" w:color="auto"/>
              <w:right w:val="single" w:sz="4" w:space="0" w:color="auto"/>
            </w:tcBorders>
            <w:vAlign w:val="center"/>
            <w:hideMark/>
          </w:tcPr>
          <w:p w14:paraId="5D136653" w14:textId="77777777" w:rsidR="005900EC" w:rsidRPr="00E33A6C" w:rsidRDefault="005900EC" w:rsidP="009565DF">
            <w:pPr>
              <w:spacing w:after="200" w:line="276" w:lineRule="auto"/>
              <w:rPr>
                <w:rFonts w:ascii="Times New Roman" w:hAnsi="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496C39" w14:textId="77777777" w:rsidR="005900EC" w:rsidRPr="00E33A6C" w:rsidRDefault="005900EC" w:rsidP="009565DF">
            <w:pPr>
              <w:spacing w:after="200" w:line="276" w:lineRule="auto"/>
              <w:rPr>
                <w:rFonts w:ascii="Times New Roman" w:hAnsi="Times New Roman"/>
                <w:sz w:val="28"/>
                <w:szCs w:val="28"/>
              </w:rPr>
            </w:pPr>
          </w:p>
        </w:tc>
        <w:tc>
          <w:tcPr>
            <w:tcW w:w="1545" w:type="dxa"/>
            <w:tcBorders>
              <w:top w:val="single" w:sz="4" w:space="0" w:color="auto"/>
              <w:left w:val="single" w:sz="4" w:space="0" w:color="auto"/>
              <w:bottom w:val="single" w:sz="4" w:space="0" w:color="auto"/>
              <w:right w:val="single" w:sz="4" w:space="0" w:color="auto"/>
            </w:tcBorders>
            <w:hideMark/>
          </w:tcPr>
          <w:p w14:paraId="37C99A07"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 xml:space="preserve">34                                                                                                                                                                                                                                                                                                                                                                                                                                                                                                                                                                                                                                                                                                                                                                                                                                                                                                                                                                                                                                                                               </w:t>
            </w:r>
          </w:p>
        </w:tc>
        <w:tc>
          <w:tcPr>
            <w:tcW w:w="1541" w:type="dxa"/>
            <w:tcBorders>
              <w:top w:val="single" w:sz="4" w:space="0" w:color="auto"/>
              <w:left w:val="single" w:sz="4" w:space="0" w:color="auto"/>
              <w:bottom w:val="single" w:sz="4" w:space="0" w:color="auto"/>
              <w:right w:val="single" w:sz="4" w:space="0" w:color="auto"/>
            </w:tcBorders>
            <w:hideMark/>
          </w:tcPr>
          <w:p w14:paraId="4C26D7C8"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lang w:val="en-US"/>
              </w:rPr>
              <w:t>80</w:t>
            </w:r>
          </w:p>
        </w:tc>
        <w:tc>
          <w:tcPr>
            <w:tcW w:w="1431" w:type="dxa"/>
            <w:tcBorders>
              <w:top w:val="single" w:sz="4" w:space="0" w:color="auto"/>
              <w:left w:val="single" w:sz="4" w:space="0" w:color="auto"/>
              <w:bottom w:val="single" w:sz="4" w:space="0" w:color="auto"/>
              <w:right w:val="single" w:sz="4" w:space="0" w:color="auto"/>
            </w:tcBorders>
            <w:hideMark/>
          </w:tcPr>
          <w:p w14:paraId="0930FA50"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80</w:t>
            </w:r>
          </w:p>
        </w:tc>
      </w:tr>
      <w:tr w:rsidR="001A6D6D" w:rsidRPr="003A034D" w14:paraId="2553A9C1" w14:textId="77777777" w:rsidTr="00E33A6C">
        <w:trPr>
          <w:trHeight w:val="505"/>
        </w:trPr>
        <w:tc>
          <w:tcPr>
            <w:tcW w:w="9639" w:type="dxa"/>
            <w:gridSpan w:val="5"/>
            <w:tcBorders>
              <w:top w:val="single" w:sz="4" w:space="0" w:color="auto"/>
              <w:left w:val="single" w:sz="4" w:space="0" w:color="auto"/>
              <w:bottom w:val="single" w:sz="4" w:space="0" w:color="auto"/>
              <w:right w:val="single" w:sz="4" w:space="0" w:color="auto"/>
            </w:tcBorders>
            <w:hideMark/>
          </w:tcPr>
          <w:p w14:paraId="025F83E5" w14:textId="77777777" w:rsidR="001A6D6D" w:rsidRPr="00E33A6C" w:rsidRDefault="00312E39" w:rsidP="009565DF">
            <w:pPr>
              <w:spacing w:after="200" w:line="276" w:lineRule="auto"/>
              <w:jc w:val="center"/>
              <w:rPr>
                <w:rFonts w:ascii="Times New Roman" w:hAnsi="Times New Roman"/>
                <w:sz w:val="28"/>
                <w:szCs w:val="28"/>
              </w:rPr>
            </w:pPr>
            <w:r>
              <w:rPr>
                <w:rFonts w:ascii="Times New Roman" w:hAnsi="Times New Roman"/>
                <w:bCs/>
                <w:sz w:val="28"/>
                <w:szCs w:val="28"/>
                <w:lang w:val="kk-KZ"/>
              </w:rPr>
              <w:t xml:space="preserve">Оң нәтижелі қан сарысуларын </w:t>
            </w:r>
            <w:r>
              <w:rPr>
                <w:rFonts w:ascii="Times New Roman" w:hAnsi="Times New Roman"/>
                <w:bCs/>
                <w:sz w:val="28"/>
                <w:szCs w:val="28"/>
              </w:rPr>
              <w:t>(</w:t>
            </w:r>
            <w:r>
              <w:rPr>
                <w:rFonts w:ascii="Times New Roman" w:hAnsi="Times New Roman"/>
                <w:bCs/>
                <w:sz w:val="28"/>
                <w:szCs w:val="28"/>
                <w:lang w:val="en-US"/>
              </w:rPr>
              <w:t>n</w:t>
            </w:r>
            <w:r>
              <w:rPr>
                <w:rFonts w:ascii="Times New Roman" w:hAnsi="Times New Roman"/>
                <w:bCs/>
                <w:sz w:val="28"/>
                <w:szCs w:val="28"/>
              </w:rPr>
              <w:t>=</w:t>
            </w:r>
            <w:r>
              <w:rPr>
                <w:rFonts w:ascii="Times New Roman" w:hAnsi="Times New Roman"/>
                <w:sz w:val="28"/>
                <w:szCs w:val="28"/>
              </w:rPr>
              <w:t xml:space="preserve">65) </w:t>
            </w:r>
            <w:r>
              <w:rPr>
                <w:rFonts w:ascii="Times New Roman" w:hAnsi="Times New Roman"/>
                <w:bCs/>
                <w:sz w:val="28"/>
                <w:szCs w:val="28"/>
                <w:lang w:val="kk-KZ"/>
              </w:rPr>
              <w:t xml:space="preserve">әртүрлі сұйылтымдарында </w:t>
            </w:r>
            <w:r>
              <w:rPr>
                <w:rFonts w:ascii="Times New Roman" w:hAnsi="Times New Roman"/>
                <w:bCs/>
                <w:sz w:val="28"/>
                <w:szCs w:val="28"/>
              </w:rPr>
              <w:t>зерттеу н</w:t>
            </w:r>
            <w:r>
              <w:rPr>
                <w:rFonts w:ascii="Times New Roman" w:hAnsi="Times New Roman"/>
                <w:bCs/>
                <w:sz w:val="28"/>
                <w:szCs w:val="28"/>
                <w:lang w:val="kk-KZ"/>
              </w:rPr>
              <w:t>ә</w:t>
            </w:r>
            <w:r>
              <w:rPr>
                <w:rFonts w:ascii="Times New Roman" w:hAnsi="Times New Roman"/>
                <w:bCs/>
                <w:sz w:val="28"/>
                <w:szCs w:val="28"/>
              </w:rPr>
              <w:t>тижелер</w:t>
            </w:r>
            <w:r>
              <w:rPr>
                <w:rFonts w:ascii="Times New Roman" w:hAnsi="Times New Roman"/>
                <w:bCs/>
                <w:sz w:val="28"/>
                <w:szCs w:val="28"/>
                <w:lang w:val="kk-KZ"/>
              </w:rPr>
              <w:t>і</w:t>
            </w:r>
            <w:r>
              <w:rPr>
                <w:rFonts w:ascii="Times New Roman" w:hAnsi="Times New Roman"/>
                <w:bCs/>
                <w:sz w:val="28"/>
                <w:szCs w:val="28"/>
              </w:rPr>
              <w:t xml:space="preserve">: </w:t>
            </w:r>
          </w:p>
        </w:tc>
      </w:tr>
      <w:tr w:rsidR="005900EC" w:rsidRPr="003A034D" w14:paraId="396E8F44" w14:textId="77777777" w:rsidTr="00E33A6C">
        <w:trPr>
          <w:trHeight w:val="321"/>
        </w:trPr>
        <w:tc>
          <w:tcPr>
            <w:tcW w:w="2985" w:type="dxa"/>
            <w:tcBorders>
              <w:top w:val="single" w:sz="4" w:space="0" w:color="auto"/>
              <w:left w:val="single" w:sz="4" w:space="0" w:color="auto"/>
              <w:bottom w:val="single" w:sz="4" w:space="0" w:color="auto"/>
              <w:right w:val="single" w:sz="4" w:space="0" w:color="auto"/>
            </w:tcBorders>
            <w:hideMark/>
          </w:tcPr>
          <w:p w14:paraId="15A4287C"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=1:2</w:t>
            </w:r>
          </w:p>
        </w:tc>
        <w:tc>
          <w:tcPr>
            <w:tcW w:w="2137" w:type="dxa"/>
            <w:tcBorders>
              <w:top w:val="single" w:sz="4" w:space="0" w:color="auto"/>
              <w:left w:val="single" w:sz="4" w:space="0" w:color="auto"/>
              <w:bottom w:val="single" w:sz="4" w:space="0" w:color="auto"/>
              <w:right w:val="single" w:sz="4" w:space="0" w:color="auto"/>
            </w:tcBorders>
            <w:hideMark/>
          </w:tcPr>
          <w:p w14:paraId="55B1DF95"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3</w:t>
            </w:r>
          </w:p>
        </w:tc>
        <w:tc>
          <w:tcPr>
            <w:tcW w:w="1545" w:type="dxa"/>
            <w:tcBorders>
              <w:top w:val="single" w:sz="4" w:space="0" w:color="auto"/>
              <w:left w:val="single" w:sz="4" w:space="0" w:color="auto"/>
              <w:bottom w:val="single" w:sz="4" w:space="0" w:color="auto"/>
              <w:right w:val="single" w:sz="4" w:space="0" w:color="auto"/>
            </w:tcBorders>
            <w:hideMark/>
          </w:tcPr>
          <w:p w14:paraId="23DB3C5C"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lang w:val="en-US"/>
              </w:rPr>
              <w:t>0</w:t>
            </w:r>
          </w:p>
        </w:tc>
        <w:tc>
          <w:tcPr>
            <w:tcW w:w="1541" w:type="dxa"/>
            <w:tcBorders>
              <w:top w:val="single" w:sz="4" w:space="0" w:color="auto"/>
              <w:left w:val="single" w:sz="4" w:space="0" w:color="auto"/>
              <w:bottom w:val="single" w:sz="4" w:space="0" w:color="auto"/>
              <w:right w:val="single" w:sz="4" w:space="0" w:color="auto"/>
            </w:tcBorders>
            <w:hideMark/>
          </w:tcPr>
          <w:p w14:paraId="2CA7581C"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lang w:val="en-US"/>
              </w:rPr>
              <w:t>33</w:t>
            </w:r>
          </w:p>
        </w:tc>
        <w:tc>
          <w:tcPr>
            <w:tcW w:w="1431" w:type="dxa"/>
            <w:tcBorders>
              <w:top w:val="single" w:sz="4" w:space="0" w:color="auto"/>
              <w:left w:val="single" w:sz="4" w:space="0" w:color="auto"/>
              <w:bottom w:val="single" w:sz="4" w:space="0" w:color="auto"/>
              <w:right w:val="single" w:sz="4" w:space="0" w:color="auto"/>
            </w:tcBorders>
            <w:hideMark/>
          </w:tcPr>
          <w:p w14:paraId="2AEBF6FA"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lang w:val="en-US"/>
              </w:rPr>
              <w:t>67</w:t>
            </w:r>
          </w:p>
        </w:tc>
      </w:tr>
      <w:tr w:rsidR="005900EC" w:rsidRPr="003A034D" w14:paraId="2C61E609" w14:textId="77777777" w:rsidTr="00E33A6C">
        <w:trPr>
          <w:trHeight w:val="284"/>
        </w:trPr>
        <w:tc>
          <w:tcPr>
            <w:tcW w:w="2985" w:type="dxa"/>
            <w:tcBorders>
              <w:top w:val="single" w:sz="4" w:space="0" w:color="auto"/>
              <w:left w:val="single" w:sz="4" w:space="0" w:color="auto"/>
              <w:bottom w:val="single" w:sz="4" w:space="0" w:color="auto"/>
              <w:right w:val="single" w:sz="4" w:space="0" w:color="auto"/>
            </w:tcBorders>
            <w:hideMark/>
          </w:tcPr>
          <w:p w14:paraId="617AF141"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4</w:t>
            </w:r>
          </w:p>
        </w:tc>
        <w:tc>
          <w:tcPr>
            <w:tcW w:w="2137" w:type="dxa"/>
            <w:tcBorders>
              <w:top w:val="single" w:sz="4" w:space="0" w:color="auto"/>
              <w:left w:val="single" w:sz="4" w:space="0" w:color="auto"/>
              <w:bottom w:val="single" w:sz="4" w:space="0" w:color="auto"/>
              <w:right w:val="single" w:sz="4" w:space="0" w:color="auto"/>
            </w:tcBorders>
            <w:hideMark/>
          </w:tcPr>
          <w:p w14:paraId="44862461"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11</w:t>
            </w:r>
          </w:p>
        </w:tc>
        <w:tc>
          <w:tcPr>
            <w:tcW w:w="1545" w:type="dxa"/>
            <w:tcBorders>
              <w:top w:val="single" w:sz="4" w:space="0" w:color="auto"/>
              <w:left w:val="single" w:sz="4" w:space="0" w:color="auto"/>
              <w:bottom w:val="single" w:sz="4" w:space="0" w:color="auto"/>
              <w:right w:val="single" w:sz="4" w:space="0" w:color="auto"/>
            </w:tcBorders>
            <w:hideMark/>
          </w:tcPr>
          <w:p w14:paraId="692E67F1"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0</w:t>
            </w:r>
          </w:p>
        </w:tc>
        <w:tc>
          <w:tcPr>
            <w:tcW w:w="1541" w:type="dxa"/>
            <w:tcBorders>
              <w:top w:val="single" w:sz="4" w:space="0" w:color="auto"/>
              <w:left w:val="single" w:sz="4" w:space="0" w:color="auto"/>
              <w:bottom w:val="single" w:sz="4" w:space="0" w:color="auto"/>
              <w:right w:val="single" w:sz="4" w:space="0" w:color="auto"/>
            </w:tcBorders>
            <w:hideMark/>
          </w:tcPr>
          <w:p w14:paraId="34566610"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36</w:t>
            </w:r>
          </w:p>
        </w:tc>
        <w:tc>
          <w:tcPr>
            <w:tcW w:w="1431" w:type="dxa"/>
            <w:tcBorders>
              <w:top w:val="single" w:sz="4" w:space="0" w:color="auto"/>
              <w:left w:val="single" w:sz="4" w:space="0" w:color="auto"/>
              <w:bottom w:val="single" w:sz="4" w:space="0" w:color="auto"/>
              <w:right w:val="single" w:sz="4" w:space="0" w:color="auto"/>
            </w:tcBorders>
            <w:hideMark/>
          </w:tcPr>
          <w:p w14:paraId="719641A9"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36</w:t>
            </w:r>
          </w:p>
        </w:tc>
      </w:tr>
      <w:tr w:rsidR="005900EC" w:rsidRPr="003A034D" w14:paraId="46BB8739" w14:textId="77777777" w:rsidTr="00E33A6C">
        <w:tc>
          <w:tcPr>
            <w:tcW w:w="2985" w:type="dxa"/>
            <w:tcBorders>
              <w:top w:val="single" w:sz="4" w:space="0" w:color="auto"/>
              <w:left w:val="single" w:sz="4" w:space="0" w:color="auto"/>
              <w:bottom w:val="single" w:sz="4" w:space="0" w:color="auto"/>
              <w:right w:val="single" w:sz="4" w:space="0" w:color="auto"/>
            </w:tcBorders>
            <w:hideMark/>
          </w:tcPr>
          <w:p w14:paraId="42C2A1A4"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8</w:t>
            </w:r>
          </w:p>
        </w:tc>
        <w:tc>
          <w:tcPr>
            <w:tcW w:w="2137" w:type="dxa"/>
            <w:tcBorders>
              <w:top w:val="single" w:sz="4" w:space="0" w:color="auto"/>
              <w:left w:val="single" w:sz="4" w:space="0" w:color="auto"/>
              <w:bottom w:val="single" w:sz="4" w:space="0" w:color="auto"/>
              <w:right w:val="single" w:sz="4" w:space="0" w:color="auto"/>
            </w:tcBorders>
            <w:hideMark/>
          </w:tcPr>
          <w:p w14:paraId="3FBFD729"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14</w:t>
            </w:r>
          </w:p>
        </w:tc>
        <w:tc>
          <w:tcPr>
            <w:tcW w:w="1545" w:type="dxa"/>
            <w:tcBorders>
              <w:top w:val="single" w:sz="4" w:space="0" w:color="auto"/>
              <w:left w:val="single" w:sz="4" w:space="0" w:color="auto"/>
              <w:bottom w:val="single" w:sz="4" w:space="0" w:color="auto"/>
              <w:right w:val="single" w:sz="4" w:space="0" w:color="auto"/>
            </w:tcBorders>
            <w:hideMark/>
          </w:tcPr>
          <w:p w14:paraId="3DAE1DC8"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7</w:t>
            </w:r>
          </w:p>
        </w:tc>
        <w:tc>
          <w:tcPr>
            <w:tcW w:w="1541" w:type="dxa"/>
            <w:tcBorders>
              <w:top w:val="single" w:sz="4" w:space="0" w:color="auto"/>
              <w:left w:val="single" w:sz="4" w:space="0" w:color="auto"/>
              <w:bottom w:val="single" w:sz="4" w:space="0" w:color="auto"/>
              <w:right w:val="single" w:sz="4" w:space="0" w:color="auto"/>
            </w:tcBorders>
            <w:hideMark/>
          </w:tcPr>
          <w:p w14:paraId="5BB94BFC"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64</w:t>
            </w:r>
          </w:p>
        </w:tc>
        <w:tc>
          <w:tcPr>
            <w:tcW w:w="1431" w:type="dxa"/>
            <w:tcBorders>
              <w:top w:val="single" w:sz="4" w:space="0" w:color="auto"/>
              <w:left w:val="single" w:sz="4" w:space="0" w:color="auto"/>
              <w:bottom w:val="single" w:sz="4" w:space="0" w:color="auto"/>
              <w:right w:val="single" w:sz="4" w:space="0" w:color="auto"/>
            </w:tcBorders>
            <w:hideMark/>
          </w:tcPr>
          <w:p w14:paraId="6EA4E394"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71</w:t>
            </w:r>
          </w:p>
        </w:tc>
      </w:tr>
      <w:tr w:rsidR="005900EC" w:rsidRPr="003A034D" w14:paraId="10A62D09" w14:textId="77777777" w:rsidTr="00E33A6C">
        <w:tc>
          <w:tcPr>
            <w:tcW w:w="2985" w:type="dxa"/>
            <w:tcBorders>
              <w:top w:val="single" w:sz="4" w:space="0" w:color="auto"/>
              <w:left w:val="single" w:sz="4" w:space="0" w:color="auto"/>
              <w:bottom w:val="single" w:sz="4" w:space="0" w:color="auto"/>
              <w:right w:val="single" w:sz="4" w:space="0" w:color="auto"/>
            </w:tcBorders>
            <w:hideMark/>
          </w:tcPr>
          <w:p w14:paraId="233F6343"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en-US"/>
              </w:rPr>
              <w:t>1</w:t>
            </w:r>
            <w:r>
              <w:rPr>
                <w:rFonts w:ascii="Times New Roman" w:hAnsi="Times New Roman"/>
                <w:sz w:val="28"/>
                <w:szCs w:val="28"/>
              </w:rPr>
              <w:t>6</w:t>
            </w:r>
          </w:p>
        </w:tc>
        <w:tc>
          <w:tcPr>
            <w:tcW w:w="2137" w:type="dxa"/>
            <w:tcBorders>
              <w:top w:val="single" w:sz="4" w:space="0" w:color="auto"/>
              <w:left w:val="single" w:sz="4" w:space="0" w:color="auto"/>
              <w:bottom w:val="single" w:sz="4" w:space="0" w:color="auto"/>
              <w:right w:val="single" w:sz="4" w:space="0" w:color="auto"/>
            </w:tcBorders>
            <w:hideMark/>
          </w:tcPr>
          <w:p w14:paraId="51CFB4BD"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8</w:t>
            </w:r>
          </w:p>
        </w:tc>
        <w:tc>
          <w:tcPr>
            <w:tcW w:w="1545" w:type="dxa"/>
            <w:tcBorders>
              <w:top w:val="single" w:sz="4" w:space="0" w:color="auto"/>
              <w:left w:val="single" w:sz="4" w:space="0" w:color="auto"/>
              <w:bottom w:val="single" w:sz="4" w:space="0" w:color="auto"/>
              <w:right w:val="single" w:sz="4" w:space="0" w:color="auto"/>
            </w:tcBorders>
            <w:hideMark/>
          </w:tcPr>
          <w:p w14:paraId="2855A7BB"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25</w:t>
            </w:r>
          </w:p>
        </w:tc>
        <w:tc>
          <w:tcPr>
            <w:tcW w:w="1541" w:type="dxa"/>
            <w:tcBorders>
              <w:top w:val="single" w:sz="4" w:space="0" w:color="auto"/>
              <w:left w:val="single" w:sz="4" w:space="0" w:color="auto"/>
              <w:bottom w:val="single" w:sz="4" w:space="0" w:color="auto"/>
              <w:right w:val="single" w:sz="4" w:space="0" w:color="auto"/>
            </w:tcBorders>
            <w:hideMark/>
          </w:tcPr>
          <w:p w14:paraId="79106814"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100</w:t>
            </w:r>
          </w:p>
        </w:tc>
        <w:tc>
          <w:tcPr>
            <w:tcW w:w="1431" w:type="dxa"/>
            <w:tcBorders>
              <w:top w:val="single" w:sz="4" w:space="0" w:color="auto"/>
              <w:left w:val="single" w:sz="4" w:space="0" w:color="auto"/>
              <w:bottom w:val="single" w:sz="4" w:space="0" w:color="auto"/>
              <w:right w:val="single" w:sz="4" w:space="0" w:color="auto"/>
            </w:tcBorders>
            <w:hideMark/>
          </w:tcPr>
          <w:p w14:paraId="0575BB7C"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100</w:t>
            </w:r>
          </w:p>
        </w:tc>
      </w:tr>
      <w:tr w:rsidR="005900EC" w:rsidRPr="003A034D" w14:paraId="2A703EB6" w14:textId="77777777" w:rsidTr="00E33A6C">
        <w:tc>
          <w:tcPr>
            <w:tcW w:w="2985" w:type="dxa"/>
            <w:tcBorders>
              <w:top w:val="single" w:sz="4" w:space="0" w:color="auto"/>
              <w:left w:val="single" w:sz="4" w:space="0" w:color="auto"/>
              <w:bottom w:val="single" w:sz="4" w:space="0" w:color="auto"/>
              <w:right w:val="single" w:sz="4" w:space="0" w:color="auto"/>
            </w:tcBorders>
            <w:hideMark/>
          </w:tcPr>
          <w:p w14:paraId="521A7375"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32</w:t>
            </w:r>
          </w:p>
        </w:tc>
        <w:tc>
          <w:tcPr>
            <w:tcW w:w="2137" w:type="dxa"/>
            <w:tcBorders>
              <w:top w:val="single" w:sz="4" w:space="0" w:color="auto"/>
              <w:left w:val="single" w:sz="4" w:space="0" w:color="auto"/>
              <w:bottom w:val="single" w:sz="4" w:space="0" w:color="auto"/>
              <w:right w:val="single" w:sz="4" w:space="0" w:color="auto"/>
            </w:tcBorders>
            <w:hideMark/>
          </w:tcPr>
          <w:p w14:paraId="5BCC2A64"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29</w:t>
            </w:r>
          </w:p>
        </w:tc>
        <w:tc>
          <w:tcPr>
            <w:tcW w:w="1545" w:type="dxa"/>
            <w:tcBorders>
              <w:top w:val="single" w:sz="4" w:space="0" w:color="auto"/>
              <w:left w:val="single" w:sz="4" w:space="0" w:color="auto"/>
              <w:bottom w:val="single" w:sz="4" w:space="0" w:color="auto"/>
              <w:right w:val="single" w:sz="4" w:space="0" w:color="auto"/>
            </w:tcBorders>
            <w:hideMark/>
          </w:tcPr>
          <w:p w14:paraId="428324D5"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66</w:t>
            </w:r>
          </w:p>
        </w:tc>
        <w:tc>
          <w:tcPr>
            <w:tcW w:w="1541" w:type="dxa"/>
            <w:tcBorders>
              <w:top w:val="single" w:sz="4" w:space="0" w:color="auto"/>
              <w:left w:val="single" w:sz="4" w:space="0" w:color="auto"/>
              <w:bottom w:val="single" w:sz="4" w:space="0" w:color="auto"/>
              <w:right w:val="single" w:sz="4" w:space="0" w:color="auto"/>
            </w:tcBorders>
            <w:hideMark/>
          </w:tcPr>
          <w:p w14:paraId="3C28C570"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 xml:space="preserve">100 </w:t>
            </w:r>
          </w:p>
        </w:tc>
        <w:tc>
          <w:tcPr>
            <w:tcW w:w="1431" w:type="dxa"/>
            <w:tcBorders>
              <w:top w:val="single" w:sz="4" w:space="0" w:color="auto"/>
              <w:left w:val="single" w:sz="4" w:space="0" w:color="auto"/>
              <w:bottom w:val="single" w:sz="4" w:space="0" w:color="auto"/>
              <w:right w:val="single" w:sz="4" w:space="0" w:color="auto"/>
            </w:tcBorders>
            <w:hideMark/>
          </w:tcPr>
          <w:p w14:paraId="032B2D29"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97</w:t>
            </w:r>
          </w:p>
        </w:tc>
      </w:tr>
      <w:tr w:rsidR="005900EC" w:rsidRPr="003A034D" w14:paraId="04AC218E" w14:textId="77777777" w:rsidTr="00E33A6C">
        <w:tc>
          <w:tcPr>
            <w:tcW w:w="5122" w:type="dxa"/>
            <w:gridSpan w:val="2"/>
            <w:tcBorders>
              <w:top w:val="single" w:sz="4" w:space="0" w:color="auto"/>
              <w:left w:val="single" w:sz="4" w:space="0" w:color="auto"/>
              <w:bottom w:val="single" w:sz="4" w:space="0" w:color="auto"/>
              <w:right w:val="single" w:sz="4" w:space="0" w:color="auto"/>
            </w:tcBorders>
            <w:hideMark/>
          </w:tcPr>
          <w:p w14:paraId="2F22842B" w14:textId="77777777" w:rsidR="005900EC" w:rsidRPr="00E33A6C" w:rsidRDefault="00312E39" w:rsidP="009565DF">
            <w:pPr>
              <w:spacing w:after="200" w:line="276" w:lineRule="auto"/>
              <w:rPr>
                <w:rFonts w:ascii="Times New Roman" w:hAnsi="Times New Roman"/>
                <w:sz w:val="28"/>
                <w:szCs w:val="28"/>
              </w:rPr>
            </w:pPr>
            <w:r>
              <w:rPr>
                <w:rFonts w:ascii="Times New Roman" w:hAnsi="Times New Roman"/>
                <w:bCs/>
                <w:sz w:val="28"/>
                <w:szCs w:val="28"/>
                <w:lang w:val="kk-KZ"/>
              </w:rPr>
              <w:t>ж</w:t>
            </w:r>
            <w:r>
              <w:rPr>
                <w:rFonts w:ascii="Times New Roman" w:hAnsi="Times New Roman"/>
                <w:bCs/>
                <w:sz w:val="28"/>
                <w:szCs w:val="28"/>
              </w:rPr>
              <w:t>-ИФ</w:t>
            </w:r>
            <w:r>
              <w:rPr>
                <w:rFonts w:ascii="Times New Roman" w:hAnsi="Times New Roman"/>
                <w:bCs/>
                <w:sz w:val="28"/>
                <w:szCs w:val="28"/>
                <w:lang w:val="kk-KZ"/>
              </w:rPr>
              <w:t>Т дәлдігі</w:t>
            </w:r>
            <w:r>
              <w:rPr>
                <w:rFonts w:ascii="Times New Roman" w:hAnsi="Times New Roman"/>
                <w:sz w:val="28"/>
                <w:szCs w:val="28"/>
              </w:rPr>
              <w:t>, %</w:t>
            </w:r>
          </w:p>
        </w:tc>
        <w:tc>
          <w:tcPr>
            <w:tcW w:w="1545" w:type="dxa"/>
            <w:tcBorders>
              <w:top w:val="single" w:sz="4" w:space="0" w:color="auto"/>
              <w:left w:val="single" w:sz="4" w:space="0" w:color="auto"/>
              <w:bottom w:val="single" w:sz="4" w:space="0" w:color="auto"/>
              <w:right w:val="single" w:sz="4" w:space="0" w:color="auto"/>
            </w:tcBorders>
            <w:hideMark/>
          </w:tcPr>
          <w:p w14:paraId="5A352B01"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43</w:t>
            </w:r>
          </w:p>
        </w:tc>
        <w:tc>
          <w:tcPr>
            <w:tcW w:w="1541" w:type="dxa"/>
            <w:tcBorders>
              <w:top w:val="single" w:sz="4" w:space="0" w:color="auto"/>
              <w:left w:val="single" w:sz="4" w:space="0" w:color="auto"/>
              <w:bottom w:val="single" w:sz="4" w:space="0" w:color="auto"/>
              <w:right w:val="single" w:sz="4" w:space="0" w:color="auto"/>
            </w:tcBorders>
            <w:hideMark/>
          </w:tcPr>
          <w:p w14:paraId="44BFA6D8"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81</w:t>
            </w:r>
          </w:p>
        </w:tc>
        <w:tc>
          <w:tcPr>
            <w:tcW w:w="1431" w:type="dxa"/>
            <w:tcBorders>
              <w:top w:val="single" w:sz="4" w:space="0" w:color="auto"/>
              <w:left w:val="single" w:sz="4" w:space="0" w:color="auto"/>
              <w:bottom w:val="single" w:sz="4" w:space="0" w:color="auto"/>
              <w:right w:val="single" w:sz="4" w:space="0" w:color="auto"/>
            </w:tcBorders>
            <w:hideMark/>
          </w:tcPr>
          <w:p w14:paraId="07709260"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79</w:t>
            </w:r>
          </w:p>
        </w:tc>
      </w:tr>
      <w:tr w:rsidR="005900EC" w:rsidRPr="003A034D" w14:paraId="7DC33099" w14:textId="77777777" w:rsidTr="00E33A6C">
        <w:tc>
          <w:tcPr>
            <w:tcW w:w="9639" w:type="dxa"/>
            <w:gridSpan w:val="5"/>
            <w:tcBorders>
              <w:top w:val="single" w:sz="4" w:space="0" w:color="auto"/>
              <w:left w:val="single" w:sz="4" w:space="0" w:color="auto"/>
              <w:bottom w:val="single" w:sz="4" w:space="0" w:color="auto"/>
              <w:right w:val="single" w:sz="4" w:space="0" w:color="auto"/>
            </w:tcBorders>
            <w:hideMark/>
          </w:tcPr>
          <w:p w14:paraId="5A8FEC4C" w14:textId="66C6C828" w:rsidR="005900EC" w:rsidRPr="00E33A6C" w:rsidRDefault="00312E39" w:rsidP="009565DF">
            <w:pPr>
              <w:spacing w:after="200" w:line="276" w:lineRule="auto"/>
              <w:rPr>
                <w:rFonts w:ascii="Times New Roman" w:hAnsi="Times New Roman"/>
                <w:sz w:val="28"/>
                <w:szCs w:val="28"/>
              </w:rPr>
            </w:pPr>
            <w:r>
              <w:rPr>
                <w:rFonts w:ascii="Times New Roman" w:hAnsi="Times New Roman"/>
                <w:bCs/>
                <w:sz w:val="28"/>
                <w:szCs w:val="28"/>
                <w:lang w:val="kk-KZ"/>
              </w:rPr>
              <w:t>Сезімталды</w:t>
            </w:r>
            <w:r w:rsidR="00BD3B4C">
              <w:rPr>
                <w:rFonts w:ascii="Times New Roman" w:hAnsi="Times New Roman"/>
                <w:bCs/>
                <w:sz w:val="28"/>
                <w:szCs w:val="28"/>
                <w:lang w:val="kk-KZ"/>
              </w:rPr>
              <w:t>ғы</w:t>
            </w:r>
            <w:r>
              <w:rPr>
                <w:rFonts w:ascii="Times New Roman" w:hAnsi="Times New Roman"/>
                <w:sz w:val="28"/>
                <w:szCs w:val="28"/>
              </w:rPr>
              <w:t xml:space="preserve">= </w:t>
            </w:r>
            <w:r>
              <w:rPr>
                <w:rFonts w:ascii="Times New Roman" w:hAnsi="Times New Roman"/>
                <w:bCs/>
                <w:sz w:val="28"/>
                <w:szCs w:val="28"/>
                <w:lang w:val="kk-KZ"/>
              </w:rPr>
              <w:t>ж</w:t>
            </w:r>
            <w:r>
              <w:rPr>
                <w:rFonts w:ascii="Times New Roman" w:hAnsi="Times New Roman"/>
                <w:bCs/>
                <w:sz w:val="28"/>
                <w:szCs w:val="28"/>
              </w:rPr>
              <w:t>-ИФ</w:t>
            </w:r>
            <w:r>
              <w:rPr>
                <w:rFonts w:ascii="Times New Roman" w:hAnsi="Times New Roman"/>
                <w:bCs/>
                <w:sz w:val="28"/>
                <w:szCs w:val="28"/>
                <w:lang w:val="kk-KZ"/>
              </w:rPr>
              <w:t>Т</w:t>
            </w:r>
            <w:r>
              <w:rPr>
                <w:rFonts w:ascii="Times New Roman" w:hAnsi="Times New Roman"/>
                <w:sz w:val="28"/>
                <w:szCs w:val="28"/>
              </w:rPr>
              <w:t>(+)/РБ</w:t>
            </w:r>
            <w:r>
              <w:rPr>
                <w:rFonts w:ascii="Times New Roman" w:hAnsi="Times New Roman"/>
                <w:sz w:val="28"/>
                <w:szCs w:val="28"/>
                <w:lang w:val="kk-KZ"/>
              </w:rPr>
              <w:t>С</w:t>
            </w:r>
            <w:r>
              <w:rPr>
                <w:rFonts w:ascii="Times New Roman" w:hAnsi="Times New Roman"/>
                <w:sz w:val="28"/>
                <w:szCs w:val="28"/>
              </w:rPr>
              <w:t xml:space="preserve"> (+)×100; </w:t>
            </w:r>
            <w:r>
              <w:rPr>
                <w:rFonts w:ascii="Times New Roman" w:hAnsi="Times New Roman"/>
                <w:bCs/>
                <w:sz w:val="28"/>
                <w:szCs w:val="28"/>
                <w:lang w:val="kk-KZ"/>
              </w:rPr>
              <w:t>Телімділігі</w:t>
            </w:r>
            <w:r>
              <w:rPr>
                <w:rFonts w:ascii="Times New Roman" w:hAnsi="Times New Roman"/>
                <w:sz w:val="28"/>
                <w:szCs w:val="28"/>
              </w:rPr>
              <w:t xml:space="preserve">= </w:t>
            </w:r>
            <w:r>
              <w:rPr>
                <w:rFonts w:ascii="Times New Roman" w:hAnsi="Times New Roman"/>
                <w:bCs/>
                <w:sz w:val="28"/>
                <w:szCs w:val="28"/>
                <w:lang w:val="kk-KZ"/>
              </w:rPr>
              <w:t>ж</w:t>
            </w:r>
            <w:r>
              <w:rPr>
                <w:rFonts w:ascii="Times New Roman" w:hAnsi="Times New Roman"/>
                <w:bCs/>
                <w:sz w:val="28"/>
                <w:szCs w:val="28"/>
              </w:rPr>
              <w:t>-ИФ</w:t>
            </w:r>
            <w:r>
              <w:rPr>
                <w:rFonts w:ascii="Times New Roman" w:hAnsi="Times New Roman"/>
                <w:bCs/>
                <w:sz w:val="28"/>
                <w:szCs w:val="28"/>
                <w:lang w:val="kk-KZ"/>
              </w:rPr>
              <w:t>Т</w:t>
            </w:r>
            <w:r>
              <w:rPr>
                <w:rFonts w:ascii="Times New Roman" w:hAnsi="Times New Roman"/>
                <w:sz w:val="28"/>
                <w:szCs w:val="28"/>
              </w:rPr>
              <w:t>(–)/РБ</w:t>
            </w:r>
            <w:r>
              <w:rPr>
                <w:rFonts w:ascii="Times New Roman" w:hAnsi="Times New Roman"/>
                <w:sz w:val="28"/>
                <w:szCs w:val="28"/>
                <w:lang w:val="kk-KZ"/>
              </w:rPr>
              <w:t>С</w:t>
            </w:r>
            <w:r>
              <w:rPr>
                <w:rFonts w:ascii="Times New Roman" w:hAnsi="Times New Roman"/>
                <w:sz w:val="28"/>
                <w:szCs w:val="28"/>
              </w:rPr>
              <w:t xml:space="preserve"> (–)×100; </w:t>
            </w:r>
          </w:p>
          <w:p w14:paraId="5E6903C9" w14:textId="77777777" w:rsidR="005900EC" w:rsidRPr="00E33A6C" w:rsidRDefault="00312E39" w:rsidP="009565DF">
            <w:pPr>
              <w:spacing w:after="200" w:line="276" w:lineRule="auto"/>
              <w:rPr>
                <w:rFonts w:ascii="Times New Roman" w:hAnsi="Times New Roman"/>
                <w:sz w:val="28"/>
                <w:szCs w:val="28"/>
              </w:rPr>
            </w:pPr>
            <w:r>
              <w:rPr>
                <w:rFonts w:ascii="Times New Roman" w:hAnsi="Times New Roman"/>
                <w:sz w:val="28"/>
                <w:szCs w:val="28"/>
                <w:lang w:val="kk-KZ"/>
              </w:rPr>
              <w:t>Дәлділігі</w:t>
            </w:r>
            <w:r>
              <w:rPr>
                <w:rFonts w:ascii="Times New Roman" w:hAnsi="Times New Roman"/>
                <w:sz w:val="28"/>
                <w:szCs w:val="28"/>
              </w:rPr>
              <w:t xml:space="preserve"> =</w:t>
            </w:r>
            <w:r>
              <w:rPr>
                <w:rFonts w:ascii="Times New Roman" w:hAnsi="Times New Roman"/>
                <w:bCs/>
                <w:sz w:val="28"/>
                <w:szCs w:val="28"/>
                <w:lang w:val="kk-KZ"/>
              </w:rPr>
              <w:t>ж</w:t>
            </w:r>
            <w:r>
              <w:rPr>
                <w:rFonts w:ascii="Times New Roman" w:hAnsi="Times New Roman"/>
                <w:bCs/>
                <w:sz w:val="28"/>
                <w:szCs w:val="28"/>
              </w:rPr>
              <w:t>-ИФ</w:t>
            </w:r>
            <w:r>
              <w:rPr>
                <w:rFonts w:ascii="Times New Roman" w:hAnsi="Times New Roman"/>
                <w:bCs/>
                <w:sz w:val="28"/>
                <w:szCs w:val="28"/>
                <w:lang w:val="kk-KZ"/>
              </w:rPr>
              <w:t>Т</w:t>
            </w:r>
            <w:r>
              <w:rPr>
                <w:rFonts w:ascii="Times New Roman" w:hAnsi="Times New Roman"/>
                <w:sz w:val="28"/>
                <w:szCs w:val="28"/>
              </w:rPr>
              <w:t xml:space="preserve">(+) </w:t>
            </w:r>
            <w:r>
              <w:rPr>
                <w:rFonts w:ascii="Times New Roman" w:hAnsi="Times New Roman"/>
                <w:sz w:val="28"/>
                <w:szCs w:val="28"/>
                <w:lang w:val="kk-KZ"/>
              </w:rPr>
              <w:t>қосу</w:t>
            </w:r>
            <w:r>
              <w:rPr>
                <w:rFonts w:ascii="Times New Roman" w:hAnsi="Times New Roman"/>
                <w:bCs/>
                <w:sz w:val="28"/>
                <w:szCs w:val="28"/>
              </w:rPr>
              <w:t>ИФ</w:t>
            </w:r>
            <w:r>
              <w:rPr>
                <w:rFonts w:ascii="Times New Roman" w:hAnsi="Times New Roman"/>
                <w:bCs/>
                <w:sz w:val="28"/>
                <w:szCs w:val="28"/>
                <w:lang w:val="kk-KZ"/>
              </w:rPr>
              <w:t>Т</w:t>
            </w:r>
            <w:r>
              <w:rPr>
                <w:rFonts w:ascii="Times New Roman" w:hAnsi="Times New Roman"/>
                <w:sz w:val="28"/>
                <w:szCs w:val="28"/>
              </w:rPr>
              <w:t xml:space="preserve"> (–)/РБ</w:t>
            </w:r>
            <w:r>
              <w:rPr>
                <w:rFonts w:ascii="Times New Roman" w:hAnsi="Times New Roman"/>
                <w:sz w:val="28"/>
                <w:szCs w:val="28"/>
                <w:lang w:val="kk-KZ"/>
              </w:rPr>
              <w:t xml:space="preserve">С </w:t>
            </w:r>
            <w:r>
              <w:rPr>
                <w:rFonts w:ascii="Times New Roman" w:hAnsi="Times New Roman"/>
                <w:sz w:val="28"/>
                <w:szCs w:val="28"/>
              </w:rPr>
              <w:t>(+)</w:t>
            </w:r>
            <w:r>
              <w:rPr>
                <w:rFonts w:ascii="Times New Roman" w:hAnsi="Times New Roman"/>
                <w:sz w:val="28"/>
                <w:szCs w:val="28"/>
                <w:lang w:val="kk-KZ"/>
              </w:rPr>
              <w:t>қосу</w:t>
            </w:r>
            <w:r>
              <w:rPr>
                <w:rFonts w:ascii="Times New Roman" w:hAnsi="Times New Roman"/>
                <w:sz w:val="28"/>
                <w:szCs w:val="28"/>
              </w:rPr>
              <w:t xml:space="preserve"> РБ</w:t>
            </w:r>
            <w:r>
              <w:rPr>
                <w:rFonts w:ascii="Times New Roman" w:hAnsi="Times New Roman"/>
                <w:sz w:val="28"/>
                <w:szCs w:val="28"/>
                <w:lang w:val="kk-KZ"/>
              </w:rPr>
              <w:t>С</w:t>
            </w:r>
            <w:r>
              <w:rPr>
                <w:rFonts w:ascii="Times New Roman" w:hAnsi="Times New Roman"/>
                <w:sz w:val="28"/>
                <w:szCs w:val="28"/>
              </w:rPr>
              <w:t xml:space="preserve"> (–)×100.</w:t>
            </w:r>
          </w:p>
        </w:tc>
      </w:tr>
    </w:tbl>
    <w:p w14:paraId="442C6414" w14:textId="77777777" w:rsidR="00BB2C05" w:rsidRPr="003A034D" w:rsidRDefault="00312E39" w:rsidP="00BB2C05">
      <w:pPr>
        <w:tabs>
          <w:tab w:val="left" w:pos="1808"/>
        </w:tabs>
        <w:spacing w:line="240" w:lineRule="auto"/>
        <w:jc w:val="both"/>
        <w:rPr>
          <w:rFonts w:ascii="Times New Roman" w:hAnsi="Times New Roman" w:cs="Times New Roman"/>
          <w:b/>
          <w:bCs/>
          <w:sz w:val="28"/>
          <w:szCs w:val="28"/>
          <w:lang w:val="kk-KZ"/>
        </w:rPr>
      </w:pPr>
      <w:r>
        <w:rPr>
          <w:rFonts w:ascii="Times New Roman" w:hAnsi="Times New Roman" w:cs="Times New Roman"/>
          <w:b/>
          <w:bCs/>
          <w:sz w:val="28"/>
          <w:szCs w:val="28"/>
        </w:rPr>
        <w:tab/>
      </w:r>
    </w:p>
    <w:p w14:paraId="76082EE6" w14:textId="77777777" w:rsidR="009565DF" w:rsidRPr="003A034D" w:rsidRDefault="00312E39" w:rsidP="009565DF">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14-ші кестенің деректері ж-ИФТ/рСМА19+25 және ж-ИФТ/рСМА19+31 варианттары өздерінің телімділіктері бойынша РБС-нан кем түспеді. Дегенмен иммунды талдаудың бірінші нұсқасы сезімталдығы бойынша айтарлықтай төмен нәтиже көрсетті (34%). Көңіл аударатын мәселе – РБС-ның антигеніне қарсы антидене титрлерінің өсуі ж-ИФТ сезімталдығының  жоғарылуымен пара-пар келіп отыр. Мысалы, антидене титрі 1:2-ге тең қан сарысуларын зерттегенде рСМА19+25, рСМА19+31 және рСМА25+31 негізіндегі ж-ИФТ-дың сезімталдығы тиісінше 0%, 33% және 67% болса, ал антидене титрі 1:32 болатын сарысуларды тексерген кезде сынаманың бұл көрсеткіші тиісінше 66%, 100% және 97%-ке дейін көтерілді. Сыналып отырған антигендер арасында ең қолайлысы - максималды телімділік пен 80% сезімталдылықты көрсетіп отырған рСМА19+31 ақуызы болып отыр. ж-ИФТ/рСМА19 + 25 нұсқасын қолдану сыналымның дәлділігінің айтарлықтай төмендеуіне (43%) әкелді.</w:t>
      </w:r>
    </w:p>
    <w:p w14:paraId="32FC3361" w14:textId="77777777" w:rsidR="005900EC" w:rsidRPr="003A034D" w:rsidRDefault="00312E39" w:rsidP="009565DF">
      <w:pPr>
        <w:tabs>
          <w:tab w:val="left" w:pos="709"/>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Ұқсас нәтижелер бруцеллез жұқтырған отардағы қойлардың қан сарысу үлгілеріне салыстырмалы серологиялық зерттеулер жүргізген кезде де байқалды (15-ші кесте).</w:t>
      </w:r>
    </w:p>
    <w:p w14:paraId="104BD39A" w14:textId="77777777" w:rsidR="009565DF" w:rsidRPr="003A034D" w:rsidRDefault="009565DF" w:rsidP="009565DF">
      <w:pPr>
        <w:tabs>
          <w:tab w:val="left" w:pos="709"/>
        </w:tabs>
        <w:spacing w:after="0" w:line="240" w:lineRule="auto"/>
        <w:ind w:firstLine="567"/>
        <w:jc w:val="both"/>
        <w:rPr>
          <w:rFonts w:ascii="Times New Roman" w:hAnsi="Times New Roman" w:cs="Times New Roman"/>
          <w:sz w:val="28"/>
          <w:szCs w:val="28"/>
          <w:lang w:val="kk-KZ"/>
        </w:rPr>
      </w:pPr>
    </w:p>
    <w:p w14:paraId="480179BC" w14:textId="77777777" w:rsidR="00AB224A" w:rsidRPr="003A034D" w:rsidRDefault="00312E39" w:rsidP="005900EC">
      <w:pPr>
        <w:tabs>
          <w:tab w:val="left" w:pos="2350"/>
        </w:tabs>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15-ші  кесте –</w:t>
      </w:r>
      <w:r>
        <w:rPr>
          <w:rFonts w:ascii="Times New Roman" w:hAnsi="Times New Roman" w:cs="Times New Roman"/>
          <w:bCs/>
          <w:sz w:val="28"/>
          <w:szCs w:val="28"/>
          <w:lang w:val="kk-KZ"/>
        </w:rPr>
        <w:t xml:space="preserve">Жаңа індет ошағындағы қойларды РБС және  рСМА-дар негізіндегі ИФТ әдістерімен серологиялық зерттеу нәтижелері  </w:t>
      </w:r>
    </w:p>
    <w:tbl>
      <w:tblPr>
        <w:tblStyle w:val="7"/>
        <w:tblW w:w="0" w:type="auto"/>
        <w:tblInd w:w="108" w:type="dxa"/>
        <w:tblLook w:val="04A0" w:firstRow="1" w:lastRow="0" w:firstColumn="1" w:lastColumn="0" w:noHBand="0" w:noVBand="1"/>
      </w:tblPr>
      <w:tblGrid>
        <w:gridCol w:w="2934"/>
        <w:gridCol w:w="2137"/>
        <w:gridCol w:w="1495"/>
        <w:gridCol w:w="1479"/>
        <w:gridCol w:w="1475"/>
      </w:tblGrid>
      <w:tr w:rsidR="00AB224A" w:rsidRPr="008A6628" w14:paraId="534E5201" w14:textId="77777777" w:rsidTr="00E33A6C">
        <w:tc>
          <w:tcPr>
            <w:tcW w:w="2997" w:type="dxa"/>
            <w:vMerge w:val="restart"/>
            <w:tcBorders>
              <w:top w:val="single" w:sz="4" w:space="0" w:color="auto"/>
              <w:left w:val="single" w:sz="4" w:space="0" w:color="auto"/>
              <w:bottom w:val="single" w:sz="4" w:space="0" w:color="auto"/>
              <w:right w:val="single" w:sz="4" w:space="0" w:color="auto"/>
            </w:tcBorders>
            <w:hideMark/>
          </w:tcPr>
          <w:p w14:paraId="7BA80360" w14:textId="77777777" w:rsidR="00AB224A" w:rsidRPr="00E33A6C" w:rsidRDefault="00AB224A" w:rsidP="009565DF">
            <w:pPr>
              <w:spacing w:after="200" w:line="276" w:lineRule="auto"/>
              <w:jc w:val="center"/>
              <w:rPr>
                <w:rFonts w:ascii="Times New Roman" w:hAnsi="Times New Roman"/>
                <w:sz w:val="28"/>
                <w:szCs w:val="28"/>
                <w:lang w:val="kk-KZ"/>
              </w:rPr>
            </w:pPr>
          </w:p>
          <w:p w14:paraId="77967128" w14:textId="77777777" w:rsidR="00AB224A" w:rsidRPr="00E33A6C" w:rsidRDefault="00312E39" w:rsidP="009565DF">
            <w:pPr>
              <w:spacing w:after="200" w:line="276" w:lineRule="auto"/>
              <w:jc w:val="center"/>
              <w:rPr>
                <w:rFonts w:ascii="Times New Roman" w:hAnsi="Times New Roman"/>
                <w:sz w:val="28"/>
                <w:szCs w:val="28"/>
                <w:lang w:val="kk-KZ"/>
              </w:rPr>
            </w:pPr>
            <w:r>
              <w:rPr>
                <w:rFonts w:ascii="Times New Roman" w:hAnsi="Times New Roman"/>
                <w:sz w:val="28"/>
                <w:szCs w:val="28"/>
              </w:rPr>
              <w:t>РБ</w:t>
            </w:r>
            <w:r>
              <w:rPr>
                <w:rFonts w:ascii="Times New Roman" w:hAnsi="Times New Roman"/>
                <w:sz w:val="28"/>
                <w:szCs w:val="28"/>
                <w:lang w:val="kk-KZ"/>
              </w:rPr>
              <w:t>Снәтижелері</w:t>
            </w:r>
          </w:p>
        </w:tc>
        <w:tc>
          <w:tcPr>
            <w:tcW w:w="2137" w:type="dxa"/>
            <w:vMerge w:val="restart"/>
            <w:tcBorders>
              <w:top w:val="single" w:sz="4" w:space="0" w:color="auto"/>
              <w:left w:val="single" w:sz="4" w:space="0" w:color="auto"/>
              <w:bottom w:val="single" w:sz="4" w:space="0" w:color="auto"/>
              <w:right w:val="single" w:sz="4" w:space="0" w:color="auto"/>
            </w:tcBorders>
            <w:hideMark/>
          </w:tcPr>
          <w:p w14:paraId="61801253" w14:textId="77777777" w:rsidR="00AB224A" w:rsidRPr="00E33A6C" w:rsidRDefault="00AB224A" w:rsidP="009565DF">
            <w:pPr>
              <w:spacing w:after="200" w:line="276" w:lineRule="auto"/>
              <w:jc w:val="center"/>
              <w:rPr>
                <w:rFonts w:ascii="Times New Roman" w:hAnsi="Times New Roman"/>
                <w:sz w:val="28"/>
                <w:szCs w:val="28"/>
                <w:lang w:val="en-US"/>
              </w:rPr>
            </w:pPr>
          </w:p>
          <w:p w14:paraId="094BF1AB" w14:textId="77777777" w:rsidR="00AB224A" w:rsidRPr="00E33A6C" w:rsidRDefault="00312E39" w:rsidP="009565DF">
            <w:pPr>
              <w:spacing w:after="200" w:line="276" w:lineRule="auto"/>
              <w:jc w:val="center"/>
              <w:rPr>
                <w:rFonts w:ascii="Times New Roman" w:hAnsi="Times New Roman"/>
                <w:sz w:val="28"/>
                <w:szCs w:val="28"/>
                <w:lang w:val="kk-KZ"/>
              </w:rPr>
            </w:pPr>
            <w:r>
              <w:rPr>
                <w:rFonts w:ascii="Times New Roman" w:hAnsi="Times New Roman"/>
                <w:sz w:val="28"/>
                <w:szCs w:val="28"/>
                <w:lang w:val="kk-KZ"/>
              </w:rPr>
              <w:t>Қан сарысуларының саны</w:t>
            </w:r>
          </w:p>
        </w:tc>
        <w:tc>
          <w:tcPr>
            <w:tcW w:w="4612" w:type="dxa"/>
            <w:gridSpan w:val="3"/>
            <w:tcBorders>
              <w:top w:val="single" w:sz="4" w:space="0" w:color="auto"/>
              <w:left w:val="single" w:sz="4" w:space="0" w:color="auto"/>
              <w:bottom w:val="single" w:sz="4" w:space="0" w:color="auto"/>
              <w:right w:val="single" w:sz="4" w:space="0" w:color="auto"/>
            </w:tcBorders>
            <w:hideMark/>
          </w:tcPr>
          <w:p w14:paraId="4182D5BC" w14:textId="77777777" w:rsidR="00AB224A" w:rsidRPr="00E33A6C" w:rsidRDefault="00312E39" w:rsidP="009565DF">
            <w:pPr>
              <w:spacing w:after="200" w:line="276" w:lineRule="auto"/>
              <w:jc w:val="center"/>
              <w:rPr>
                <w:rFonts w:ascii="Times New Roman" w:hAnsi="Times New Roman"/>
                <w:b/>
                <w:sz w:val="28"/>
                <w:szCs w:val="28"/>
                <w:lang w:val="kk-KZ"/>
              </w:rPr>
            </w:pPr>
            <w:r>
              <w:rPr>
                <w:rFonts w:ascii="Times New Roman" w:hAnsi="Times New Roman"/>
                <w:sz w:val="28"/>
                <w:szCs w:val="28"/>
                <w:lang w:val="kk-KZ"/>
              </w:rPr>
              <w:t>Бруцелланың мультиэпитопты рСМА негізіндегі ж-ИФТ нәтижелері:</w:t>
            </w:r>
          </w:p>
        </w:tc>
      </w:tr>
      <w:tr w:rsidR="005900EC" w:rsidRPr="003A034D" w14:paraId="69E72F4F" w14:textId="77777777" w:rsidTr="00E33A6C">
        <w:tc>
          <w:tcPr>
            <w:tcW w:w="2997" w:type="dxa"/>
            <w:vMerge/>
            <w:tcBorders>
              <w:top w:val="single" w:sz="4" w:space="0" w:color="auto"/>
              <w:left w:val="single" w:sz="4" w:space="0" w:color="auto"/>
              <w:bottom w:val="single" w:sz="4" w:space="0" w:color="auto"/>
              <w:right w:val="single" w:sz="4" w:space="0" w:color="auto"/>
            </w:tcBorders>
            <w:vAlign w:val="center"/>
            <w:hideMark/>
          </w:tcPr>
          <w:p w14:paraId="7EACDFDA" w14:textId="77777777" w:rsidR="005900EC" w:rsidRPr="00E33A6C" w:rsidRDefault="005900EC" w:rsidP="009565DF">
            <w:pPr>
              <w:spacing w:after="200" w:line="276" w:lineRule="auto"/>
              <w:rPr>
                <w:rFonts w:ascii="Times New Roman" w:hAnsi="Times New Roman"/>
                <w:sz w:val="28"/>
                <w:szCs w:val="28"/>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14B930" w14:textId="77777777" w:rsidR="005900EC" w:rsidRPr="00E33A6C" w:rsidRDefault="005900EC" w:rsidP="009565DF">
            <w:pPr>
              <w:spacing w:after="200" w:line="276" w:lineRule="auto"/>
              <w:rPr>
                <w:rFonts w:ascii="Times New Roman" w:hAnsi="Times New Roman"/>
                <w:sz w:val="28"/>
                <w:szCs w:val="28"/>
                <w:lang w:val="kk-KZ"/>
              </w:rPr>
            </w:pPr>
          </w:p>
        </w:tc>
        <w:tc>
          <w:tcPr>
            <w:tcW w:w="1539" w:type="dxa"/>
            <w:tcBorders>
              <w:top w:val="single" w:sz="4" w:space="0" w:color="auto"/>
              <w:left w:val="single" w:sz="4" w:space="0" w:color="auto"/>
              <w:bottom w:val="single" w:sz="4" w:space="0" w:color="auto"/>
              <w:right w:val="single" w:sz="4" w:space="0" w:color="auto"/>
            </w:tcBorders>
            <w:hideMark/>
          </w:tcPr>
          <w:p w14:paraId="3B113E2E"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lang w:val="en-US"/>
              </w:rPr>
              <w:t>19 + 25</w:t>
            </w:r>
          </w:p>
        </w:tc>
        <w:tc>
          <w:tcPr>
            <w:tcW w:w="1537" w:type="dxa"/>
            <w:tcBorders>
              <w:top w:val="single" w:sz="4" w:space="0" w:color="auto"/>
              <w:left w:val="single" w:sz="4" w:space="0" w:color="auto"/>
              <w:bottom w:val="single" w:sz="4" w:space="0" w:color="auto"/>
              <w:right w:val="single" w:sz="4" w:space="0" w:color="auto"/>
            </w:tcBorders>
            <w:hideMark/>
          </w:tcPr>
          <w:p w14:paraId="1F8B3917"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lang w:val="en-US"/>
              </w:rPr>
              <w:t>19 + 31</w:t>
            </w:r>
          </w:p>
        </w:tc>
        <w:tc>
          <w:tcPr>
            <w:tcW w:w="1536" w:type="dxa"/>
            <w:tcBorders>
              <w:top w:val="single" w:sz="4" w:space="0" w:color="auto"/>
              <w:left w:val="single" w:sz="4" w:space="0" w:color="auto"/>
              <w:bottom w:val="single" w:sz="4" w:space="0" w:color="auto"/>
              <w:right w:val="single" w:sz="4" w:space="0" w:color="auto"/>
            </w:tcBorders>
            <w:hideMark/>
          </w:tcPr>
          <w:p w14:paraId="3B19DAAF"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lang w:val="en-US"/>
              </w:rPr>
              <w:t>25 + 31</w:t>
            </w:r>
          </w:p>
        </w:tc>
      </w:tr>
      <w:tr w:rsidR="00AB224A" w:rsidRPr="003A034D" w14:paraId="51F97262" w14:textId="77777777" w:rsidTr="00E33A6C">
        <w:tc>
          <w:tcPr>
            <w:tcW w:w="2997" w:type="dxa"/>
            <w:vMerge w:val="restart"/>
            <w:tcBorders>
              <w:top w:val="single" w:sz="4" w:space="0" w:color="auto"/>
              <w:left w:val="single" w:sz="4" w:space="0" w:color="auto"/>
              <w:bottom w:val="single" w:sz="4" w:space="0" w:color="auto"/>
              <w:right w:val="single" w:sz="4" w:space="0" w:color="auto"/>
            </w:tcBorders>
            <w:hideMark/>
          </w:tcPr>
          <w:p w14:paraId="650ECB54" w14:textId="77777777" w:rsidR="00AB224A" w:rsidRPr="00E33A6C" w:rsidRDefault="00312E39" w:rsidP="009565DF">
            <w:pPr>
              <w:spacing w:after="200" w:line="276" w:lineRule="auto"/>
              <w:jc w:val="center"/>
              <w:rPr>
                <w:rFonts w:ascii="Times New Roman" w:hAnsi="Times New Roman"/>
                <w:sz w:val="28"/>
                <w:szCs w:val="28"/>
                <w:lang w:val="kk-KZ"/>
              </w:rPr>
            </w:pPr>
            <w:r>
              <w:rPr>
                <w:rFonts w:ascii="Times New Roman" w:hAnsi="Times New Roman"/>
                <w:sz w:val="28"/>
                <w:szCs w:val="28"/>
                <w:lang w:val="kk-KZ"/>
              </w:rPr>
              <w:t>теріс нәтижелі қан сарысулары</w:t>
            </w:r>
          </w:p>
        </w:tc>
        <w:tc>
          <w:tcPr>
            <w:tcW w:w="2137" w:type="dxa"/>
            <w:vMerge w:val="restart"/>
            <w:tcBorders>
              <w:top w:val="single" w:sz="4" w:space="0" w:color="auto"/>
              <w:left w:val="single" w:sz="4" w:space="0" w:color="auto"/>
              <w:bottom w:val="single" w:sz="4" w:space="0" w:color="auto"/>
              <w:right w:val="single" w:sz="4" w:space="0" w:color="auto"/>
            </w:tcBorders>
            <w:hideMark/>
          </w:tcPr>
          <w:p w14:paraId="039B495C" w14:textId="77777777" w:rsidR="00AB224A"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20</w:t>
            </w:r>
          </w:p>
        </w:tc>
        <w:tc>
          <w:tcPr>
            <w:tcW w:w="4612" w:type="dxa"/>
            <w:gridSpan w:val="3"/>
            <w:tcBorders>
              <w:top w:val="single" w:sz="4" w:space="0" w:color="auto"/>
              <w:left w:val="single" w:sz="4" w:space="0" w:color="auto"/>
              <w:bottom w:val="single" w:sz="4" w:space="0" w:color="auto"/>
              <w:right w:val="single" w:sz="4" w:space="0" w:color="auto"/>
            </w:tcBorders>
            <w:hideMark/>
          </w:tcPr>
          <w:p w14:paraId="7759FADA" w14:textId="77777777" w:rsidR="00AB224A"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lang w:val="kk-KZ"/>
              </w:rPr>
              <w:t>Телімділігі</w:t>
            </w:r>
            <w:r>
              <w:rPr>
                <w:rFonts w:ascii="Times New Roman" w:hAnsi="Times New Roman"/>
                <w:sz w:val="28"/>
                <w:szCs w:val="28"/>
              </w:rPr>
              <w:t>,%</w:t>
            </w:r>
          </w:p>
        </w:tc>
      </w:tr>
      <w:tr w:rsidR="00AB224A" w:rsidRPr="003A034D" w14:paraId="2426D081" w14:textId="77777777" w:rsidTr="00E33A6C">
        <w:tc>
          <w:tcPr>
            <w:tcW w:w="2997" w:type="dxa"/>
            <w:vMerge/>
            <w:tcBorders>
              <w:top w:val="single" w:sz="4" w:space="0" w:color="auto"/>
              <w:left w:val="single" w:sz="4" w:space="0" w:color="auto"/>
              <w:bottom w:val="single" w:sz="4" w:space="0" w:color="auto"/>
              <w:right w:val="single" w:sz="4" w:space="0" w:color="auto"/>
            </w:tcBorders>
            <w:vAlign w:val="center"/>
            <w:hideMark/>
          </w:tcPr>
          <w:p w14:paraId="69A5F6BC" w14:textId="77777777" w:rsidR="00AB224A" w:rsidRPr="00E33A6C" w:rsidRDefault="00AB224A" w:rsidP="009565DF">
            <w:pPr>
              <w:spacing w:after="200" w:line="276" w:lineRule="auto"/>
              <w:rPr>
                <w:rFonts w:ascii="Times New Roman" w:hAnsi="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F78209" w14:textId="77777777" w:rsidR="00AB224A" w:rsidRPr="00E33A6C" w:rsidRDefault="00AB224A" w:rsidP="009565DF">
            <w:pPr>
              <w:spacing w:after="200" w:line="276" w:lineRule="auto"/>
              <w:rPr>
                <w:rFonts w:ascii="Times New Roman" w:hAnsi="Times New Roman"/>
                <w:sz w:val="28"/>
                <w:szCs w:val="28"/>
              </w:rPr>
            </w:pPr>
          </w:p>
        </w:tc>
        <w:tc>
          <w:tcPr>
            <w:tcW w:w="1539" w:type="dxa"/>
            <w:tcBorders>
              <w:top w:val="single" w:sz="4" w:space="0" w:color="auto"/>
              <w:left w:val="single" w:sz="4" w:space="0" w:color="auto"/>
              <w:bottom w:val="single" w:sz="4" w:space="0" w:color="auto"/>
              <w:right w:val="single" w:sz="4" w:space="0" w:color="auto"/>
            </w:tcBorders>
            <w:hideMark/>
          </w:tcPr>
          <w:p w14:paraId="184450CA" w14:textId="77777777" w:rsidR="00AB224A"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50</w:t>
            </w:r>
          </w:p>
        </w:tc>
        <w:tc>
          <w:tcPr>
            <w:tcW w:w="1537" w:type="dxa"/>
            <w:tcBorders>
              <w:top w:val="single" w:sz="4" w:space="0" w:color="auto"/>
              <w:left w:val="single" w:sz="4" w:space="0" w:color="auto"/>
              <w:bottom w:val="single" w:sz="4" w:space="0" w:color="auto"/>
              <w:right w:val="single" w:sz="4" w:space="0" w:color="auto"/>
            </w:tcBorders>
            <w:hideMark/>
          </w:tcPr>
          <w:p w14:paraId="0FDC0DBB" w14:textId="77777777" w:rsidR="00AB224A"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70</w:t>
            </w:r>
          </w:p>
        </w:tc>
        <w:tc>
          <w:tcPr>
            <w:tcW w:w="1536" w:type="dxa"/>
            <w:tcBorders>
              <w:top w:val="single" w:sz="4" w:space="0" w:color="auto"/>
              <w:left w:val="single" w:sz="4" w:space="0" w:color="auto"/>
              <w:bottom w:val="single" w:sz="4" w:space="0" w:color="auto"/>
              <w:right w:val="single" w:sz="4" w:space="0" w:color="auto"/>
            </w:tcBorders>
            <w:hideMark/>
          </w:tcPr>
          <w:p w14:paraId="08078931" w14:textId="77777777" w:rsidR="00AB224A"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40</w:t>
            </w:r>
          </w:p>
        </w:tc>
      </w:tr>
      <w:tr w:rsidR="00AB224A" w:rsidRPr="003A034D" w14:paraId="2A137D7C" w14:textId="77777777" w:rsidTr="00E33A6C">
        <w:tc>
          <w:tcPr>
            <w:tcW w:w="2997" w:type="dxa"/>
            <w:vMerge w:val="restart"/>
            <w:tcBorders>
              <w:top w:val="single" w:sz="4" w:space="0" w:color="auto"/>
              <w:left w:val="single" w:sz="4" w:space="0" w:color="auto"/>
              <w:bottom w:val="single" w:sz="4" w:space="0" w:color="auto"/>
              <w:right w:val="single" w:sz="4" w:space="0" w:color="auto"/>
            </w:tcBorders>
            <w:hideMark/>
          </w:tcPr>
          <w:p w14:paraId="0019A515" w14:textId="77777777" w:rsidR="00AB224A" w:rsidRPr="00E33A6C" w:rsidRDefault="00312E39" w:rsidP="009565DF">
            <w:pPr>
              <w:spacing w:after="200" w:line="276" w:lineRule="auto"/>
              <w:jc w:val="center"/>
              <w:rPr>
                <w:rFonts w:ascii="Times New Roman" w:hAnsi="Times New Roman"/>
                <w:sz w:val="28"/>
                <w:szCs w:val="28"/>
                <w:lang w:val="kk-KZ"/>
              </w:rPr>
            </w:pPr>
            <w:r>
              <w:rPr>
                <w:rFonts w:ascii="Times New Roman" w:hAnsi="Times New Roman"/>
                <w:sz w:val="28"/>
                <w:szCs w:val="28"/>
                <w:lang w:val="kk-KZ"/>
              </w:rPr>
              <w:t>оң нәтижелі қан сарысулары</w:t>
            </w:r>
          </w:p>
        </w:tc>
        <w:tc>
          <w:tcPr>
            <w:tcW w:w="2137" w:type="dxa"/>
            <w:vMerge w:val="restart"/>
            <w:tcBorders>
              <w:top w:val="single" w:sz="4" w:space="0" w:color="auto"/>
              <w:left w:val="single" w:sz="4" w:space="0" w:color="auto"/>
              <w:bottom w:val="single" w:sz="4" w:space="0" w:color="auto"/>
              <w:right w:val="single" w:sz="4" w:space="0" w:color="auto"/>
            </w:tcBorders>
            <w:hideMark/>
          </w:tcPr>
          <w:p w14:paraId="72DEBD4A" w14:textId="77777777" w:rsidR="00AB224A"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55</w:t>
            </w:r>
          </w:p>
        </w:tc>
        <w:tc>
          <w:tcPr>
            <w:tcW w:w="4612" w:type="dxa"/>
            <w:gridSpan w:val="3"/>
            <w:tcBorders>
              <w:top w:val="single" w:sz="4" w:space="0" w:color="auto"/>
              <w:left w:val="single" w:sz="4" w:space="0" w:color="auto"/>
              <w:bottom w:val="single" w:sz="4" w:space="0" w:color="auto"/>
              <w:right w:val="single" w:sz="4" w:space="0" w:color="auto"/>
            </w:tcBorders>
            <w:hideMark/>
          </w:tcPr>
          <w:p w14:paraId="6610B598" w14:textId="77777777" w:rsidR="00AB224A"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lang w:val="kk-KZ"/>
              </w:rPr>
              <w:t>Сезімталдығы</w:t>
            </w:r>
            <w:r>
              <w:rPr>
                <w:rFonts w:ascii="Times New Roman" w:hAnsi="Times New Roman"/>
                <w:sz w:val="28"/>
                <w:szCs w:val="28"/>
              </w:rPr>
              <w:t>,%</w:t>
            </w:r>
          </w:p>
        </w:tc>
      </w:tr>
      <w:tr w:rsidR="005900EC" w:rsidRPr="003A034D" w14:paraId="64D9843D" w14:textId="77777777" w:rsidTr="00E33A6C">
        <w:tc>
          <w:tcPr>
            <w:tcW w:w="2997" w:type="dxa"/>
            <w:vMerge/>
            <w:tcBorders>
              <w:top w:val="single" w:sz="4" w:space="0" w:color="auto"/>
              <w:left w:val="single" w:sz="4" w:space="0" w:color="auto"/>
              <w:bottom w:val="single" w:sz="4" w:space="0" w:color="auto"/>
              <w:right w:val="single" w:sz="4" w:space="0" w:color="auto"/>
            </w:tcBorders>
            <w:vAlign w:val="center"/>
            <w:hideMark/>
          </w:tcPr>
          <w:p w14:paraId="48C1BBCA" w14:textId="77777777" w:rsidR="005900EC" w:rsidRPr="00E33A6C" w:rsidRDefault="005900EC" w:rsidP="009565DF">
            <w:pPr>
              <w:spacing w:after="200" w:line="276" w:lineRule="auto"/>
              <w:rPr>
                <w:rFonts w:ascii="Times New Roman" w:hAnsi="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4E01A2" w14:textId="77777777" w:rsidR="005900EC" w:rsidRPr="00E33A6C" w:rsidRDefault="005900EC" w:rsidP="009565DF">
            <w:pPr>
              <w:spacing w:after="200" w:line="276" w:lineRule="auto"/>
              <w:rPr>
                <w:rFonts w:ascii="Times New Roman" w:hAnsi="Times New Roman"/>
                <w:sz w:val="28"/>
                <w:szCs w:val="28"/>
              </w:rPr>
            </w:pPr>
          </w:p>
        </w:tc>
        <w:tc>
          <w:tcPr>
            <w:tcW w:w="1539" w:type="dxa"/>
            <w:tcBorders>
              <w:top w:val="single" w:sz="4" w:space="0" w:color="auto"/>
              <w:left w:val="single" w:sz="4" w:space="0" w:color="auto"/>
              <w:bottom w:val="single" w:sz="4" w:space="0" w:color="auto"/>
              <w:right w:val="single" w:sz="4" w:space="0" w:color="auto"/>
            </w:tcBorders>
            <w:hideMark/>
          </w:tcPr>
          <w:p w14:paraId="0AA1881C"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lang w:val="en-US"/>
              </w:rPr>
            </w:pPr>
            <w:r>
              <w:rPr>
                <w:rFonts w:ascii="Times New Roman" w:hAnsi="Times New Roman"/>
                <w:sz w:val="28"/>
                <w:szCs w:val="28"/>
                <w:lang w:val="en-US"/>
              </w:rPr>
              <w:t>96</w:t>
            </w:r>
          </w:p>
        </w:tc>
        <w:tc>
          <w:tcPr>
            <w:tcW w:w="1537" w:type="dxa"/>
            <w:tcBorders>
              <w:top w:val="single" w:sz="4" w:space="0" w:color="auto"/>
              <w:left w:val="single" w:sz="4" w:space="0" w:color="auto"/>
              <w:bottom w:val="single" w:sz="4" w:space="0" w:color="auto"/>
              <w:right w:val="single" w:sz="4" w:space="0" w:color="auto"/>
            </w:tcBorders>
            <w:hideMark/>
          </w:tcPr>
          <w:p w14:paraId="71EF4EFE" w14:textId="77777777" w:rsidR="005900EC" w:rsidRPr="00E33A6C" w:rsidRDefault="00312E39" w:rsidP="009565DF">
            <w:pPr>
              <w:tabs>
                <w:tab w:val="center" w:pos="4677"/>
                <w:tab w:val="right" w:pos="9355"/>
              </w:tabs>
              <w:spacing w:after="200" w:line="276" w:lineRule="auto"/>
              <w:jc w:val="center"/>
              <w:rPr>
                <w:rFonts w:ascii="Times New Roman" w:hAnsi="Times New Roman"/>
                <w:color w:val="FF0000"/>
                <w:sz w:val="28"/>
                <w:szCs w:val="28"/>
                <w:lang w:val="en-US"/>
              </w:rPr>
            </w:pPr>
            <w:r>
              <w:rPr>
                <w:rFonts w:ascii="Times New Roman" w:hAnsi="Times New Roman"/>
                <w:sz w:val="28"/>
                <w:szCs w:val="28"/>
                <w:lang w:val="en-US"/>
              </w:rPr>
              <w:t>86</w:t>
            </w:r>
          </w:p>
        </w:tc>
        <w:tc>
          <w:tcPr>
            <w:tcW w:w="1536" w:type="dxa"/>
            <w:tcBorders>
              <w:top w:val="single" w:sz="4" w:space="0" w:color="auto"/>
              <w:left w:val="single" w:sz="4" w:space="0" w:color="auto"/>
              <w:bottom w:val="single" w:sz="4" w:space="0" w:color="auto"/>
              <w:right w:val="single" w:sz="4" w:space="0" w:color="auto"/>
            </w:tcBorders>
            <w:hideMark/>
          </w:tcPr>
          <w:p w14:paraId="04B668A7"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lang w:val="en-US"/>
              </w:rPr>
            </w:pPr>
            <w:r>
              <w:rPr>
                <w:rFonts w:ascii="Times New Roman" w:hAnsi="Times New Roman"/>
                <w:sz w:val="28"/>
                <w:szCs w:val="28"/>
                <w:lang w:val="en-US"/>
              </w:rPr>
              <w:t>86</w:t>
            </w:r>
          </w:p>
        </w:tc>
      </w:tr>
      <w:tr w:rsidR="00AB224A" w:rsidRPr="003A034D" w14:paraId="7BFFA1DC" w14:textId="77777777" w:rsidTr="00E33A6C">
        <w:tc>
          <w:tcPr>
            <w:tcW w:w="9746" w:type="dxa"/>
            <w:gridSpan w:val="5"/>
            <w:tcBorders>
              <w:top w:val="single" w:sz="4" w:space="0" w:color="auto"/>
              <w:left w:val="single" w:sz="4" w:space="0" w:color="auto"/>
              <w:bottom w:val="single" w:sz="4" w:space="0" w:color="auto"/>
              <w:right w:val="single" w:sz="4" w:space="0" w:color="auto"/>
            </w:tcBorders>
            <w:hideMark/>
          </w:tcPr>
          <w:p w14:paraId="07B3137F" w14:textId="77777777" w:rsidR="00AB224A"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lang w:val="kk-KZ"/>
              </w:rPr>
              <w:t>Оң нәтижелі қан сарысуларын (n=</w:t>
            </w:r>
            <w:r>
              <w:rPr>
                <w:rFonts w:ascii="Times New Roman" w:hAnsi="Times New Roman"/>
                <w:sz w:val="28"/>
                <w:szCs w:val="28"/>
              </w:rPr>
              <w:t>55</w:t>
            </w:r>
            <w:r>
              <w:rPr>
                <w:rFonts w:ascii="Times New Roman" w:hAnsi="Times New Roman"/>
                <w:sz w:val="28"/>
                <w:szCs w:val="28"/>
                <w:lang w:val="kk-KZ"/>
              </w:rPr>
              <w:t>) әртүрлі сұйылтымдарында зерттеу нәтижелері:</w:t>
            </w:r>
          </w:p>
        </w:tc>
      </w:tr>
      <w:tr w:rsidR="005900EC" w:rsidRPr="003A034D" w14:paraId="481D7054" w14:textId="77777777" w:rsidTr="00E33A6C">
        <w:trPr>
          <w:trHeight w:val="470"/>
        </w:trPr>
        <w:tc>
          <w:tcPr>
            <w:tcW w:w="2997" w:type="dxa"/>
            <w:tcBorders>
              <w:top w:val="single" w:sz="4" w:space="0" w:color="auto"/>
              <w:left w:val="single" w:sz="4" w:space="0" w:color="auto"/>
              <w:bottom w:val="single" w:sz="4" w:space="0" w:color="auto"/>
              <w:right w:val="single" w:sz="4" w:space="0" w:color="auto"/>
            </w:tcBorders>
            <w:hideMark/>
          </w:tcPr>
          <w:p w14:paraId="18F17401" w14:textId="77777777" w:rsidR="005900EC" w:rsidRPr="00E33A6C" w:rsidRDefault="00312E39" w:rsidP="009565DF">
            <w:pPr>
              <w:spacing w:after="200" w:line="276" w:lineRule="auto"/>
              <w:jc w:val="center"/>
              <w:rPr>
                <w:rFonts w:ascii="Times New Roman" w:hAnsi="Times New Roman"/>
                <w:sz w:val="28"/>
                <w:szCs w:val="28"/>
              </w:rPr>
            </w:pPr>
            <w:r>
              <w:rPr>
                <w:rFonts w:ascii="Times New Roman" w:hAnsi="Times New Roman"/>
                <w:sz w:val="28"/>
                <w:szCs w:val="28"/>
              </w:rPr>
              <w:t>=1:2</w:t>
            </w:r>
          </w:p>
        </w:tc>
        <w:tc>
          <w:tcPr>
            <w:tcW w:w="2137" w:type="dxa"/>
            <w:tcBorders>
              <w:top w:val="single" w:sz="4" w:space="0" w:color="auto"/>
              <w:left w:val="single" w:sz="4" w:space="0" w:color="auto"/>
              <w:bottom w:val="single" w:sz="4" w:space="0" w:color="auto"/>
              <w:right w:val="single" w:sz="4" w:space="0" w:color="auto"/>
            </w:tcBorders>
            <w:hideMark/>
          </w:tcPr>
          <w:p w14:paraId="01FC003E"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5</w:t>
            </w:r>
          </w:p>
        </w:tc>
        <w:tc>
          <w:tcPr>
            <w:tcW w:w="1539" w:type="dxa"/>
            <w:tcBorders>
              <w:top w:val="single" w:sz="4" w:space="0" w:color="auto"/>
              <w:left w:val="single" w:sz="4" w:space="0" w:color="auto"/>
              <w:bottom w:val="single" w:sz="4" w:space="0" w:color="auto"/>
              <w:right w:val="single" w:sz="4" w:space="0" w:color="auto"/>
            </w:tcBorders>
            <w:hideMark/>
          </w:tcPr>
          <w:p w14:paraId="3BA1EEA4"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100</w:t>
            </w:r>
          </w:p>
        </w:tc>
        <w:tc>
          <w:tcPr>
            <w:tcW w:w="1537" w:type="dxa"/>
            <w:tcBorders>
              <w:top w:val="single" w:sz="4" w:space="0" w:color="auto"/>
              <w:left w:val="single" w:sz="4" w:space="0" w:color="auto"/>
              <w:bottom w:val="single" w:sz="4" w:space="0" w:color="auto"/>
              <w:right w:val="single" w:sz="4" w:space="0" w:color="auto"/>
            </w:tcBorders>
            <w:hideMark/>
          </w:tcPr>
          <w:p w14:paraId="4E4CD22F"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80</w:t>
            </w:r>
          </w:p>
        </w:tc>
        <w:tc>
          <w:tcPr>
            <w:tcW w:w="1536" w:type="dxa"/>
            <w:tcBorders>
              <w:top w:val="single" w:sz="4" w:space="0" w:color="auto"/>
              <w:left w:val="single" w:sz="4" w:space="0" w:color="auto"/>
              <w:bottom w:val="single" w:sz="4" w:space="0" w:color="auto"/>
              <w:right w:val="single" w:sz="4" w:space="0" w:color="auto"/>
            </w:tcBorders>
            <w:hideMark/>
          </w:tcPr>
          <w:p w14:paraId="7428464A"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80</w:t>
            </w:r>
          </w:p>
        </w:tc>
      </w:tr>
      <w:tr w:rsidR="005900EC" w:rsidRPr="003A034D" w14:paraId="429D827F" w14:textId="77777777" w:rsidTr="00E33A6C">
        <w:trPr>
          <w:trHeight w:val="213"/>
        </w:trPr>
        <w:tc>
          <w:tcPr>
            <w:tcW w:w="2997" w:type="dxa"/>
            <w:tcBorders>
              <w:top w:val="single" w:sz="4" w:space="0" w:color="auto"/>
              <w:left w:val="single" w:sz="4" w:space="0" w:color="auto"/>
              <w:bottom w:val="single" w:sz="4" w:space="0" w:color="auto"/>
              <w:right w:val="single" w:sz="4" w:space="0" w:color="auto"/>
            </w:tcBorders>
            <w:hideMark/>
          </w:tcPr>
          <w:p w14:paraId="2C6B32A3"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4</w:t>
            </w:r>
          </w:p>
        </w:tc>
        <w:tc>
          <w:tcPr>
            <w:tcW w:w="2137" w:type="dxa"/>
            <w:tcBorders>
              <w:top w:val="single" w:sz="4" w:space="0" w:color="auto"/>
              <w:left w:val="single" w:sz="4" w:space="0" w:color="auto"/>
              <w:bottom w:val="single" w:sz="4" w:space="0" w:color="auto"/>
              <w:right w:val="single" w:sz="4" w:space="0" w:color="auto"/>
            </w:tcBorders>
            <w:hideMark/>
          </w:tcPr>
          <w:p w14:paraId="2782752D"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12</w:t>
            </w:r>
          </w:p>
        </w:tc>
        <w:tc>
          <w:tcPr>
            <w:tcW w:w="1539" w:type="dxa"/>
            <w:tcBorders>
              <w:top w:val="single" w:sz="4" w:space="0" w:color="auto"/>
              <w:left w:val="single" w:sz="4" w:space="0" w:color="auto"/>
              <w:bottom w:val="single" w:sz="4" w:space="0" w:color="auto"/>
              <w:right w:val="single" w:sz="4" w:space="0" w:color="auto"/>
            </w:tcBorders>
            <w:hideMark/>
          </w:tcPr>
          <w:p w14:paraId="52D610A5"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92</w:t>
            </w:r>
          </w:p>
        </w:tc>
        <w:tc>
          <w:tcPr>
            <w:tcW w:w="1537" w:type="dxa"/>
            <w:tcBorders>
              <w:top w:val="single" w:sz="4" w:space="0" w:color="auto"/>
              <w:left w:val="single" w:sz="4" w:space="0" w:color="auto"/>
              <w:bottom w:val="single" w:sz="4" w:space="0" w:color="auto"/>
              <w:right w:val="single" w:sz="4" w:space="0" w:color="auto"/>
            </w:tcBorders>
            <w:hideMark/>
          </w:tcPr>
          <w:p w14:paraId="794966D9"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83</w:t>
            </w:r>
          </w:p>
        </w:tc>
        <w:tc>
          <w:tcPr>
            <w:tcW w:w="1536" w:type="dxa"/>
            <w:tcBorders>
              <w:top w:val="single" w:sz="4" w:space="0" w:color="auto"/>
              <w:left w:val="single" w:sz="4" w:space="0" w:color="auto"/>
              <w:bottom w:val="single" w:sz="4" w:space="0" w:color="auto"/>
              <w:right w:val="single" w:sz="4" w:space="0" w:color="auto"/>
            </w:tcBorders>
            <w:hideMark/>
          </w:tcPr>
          <w:p w14:paraId="0FFB9C07"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75</w:t>
            </w:r>
          </w:p>
        </w:tc>
      </w:tr>
      <w:tr w:rsidR="005900EC" w:rsidRPr="003A034D" w14:paraId="6BE0D312" w14:textId="77777777" w:rsidTr="00E33A6C">
        <w:tc>
          <w:tcPr>
            <w:tcW w:w="2997" w:type="dxa"/>
            <w:tcBorders>
              <w:top w:val="single" w:sz="4" w:space="0" w:color="auto"/>
              <w:left w:val="single" w:sz="4" w:space="0" w:color="auto"/>
              <w:bottom w:val="single" w:sz="4" w:space="0" w:color="auto"/>
              <w:right w:val="single" w:sz="4" w:space="0" w:color="auto"/>
            </w:tcBorders>
            <w:hideMark/>
          </w:tcPr>
          <w:p w14:paraId="2FA426B1" w14:textId="77777777" w:rsidR="005900EC" w:rsidRPr="00E33A6C" w:rsidRDefault="00312E39" w:rsidP="009565DF">
            <w:pPr>
              <w:spacing w:after="200" w:line="276" w:lineRule="auto"/>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8</w:t>
            </w:r>
          </w:p>
        </w:tc>
        <w:tc>
          <w:tcPr>
            <w:tcW w:w="2137" w:type="dxa"/>
            <w:tcBorders>
              <w:top w:val="single" w:sz="4" w:space="0" w:color="auto"/>
              <w:left w:val="single" w:sz="4" w:space="0" w:color="auto"/>
              <w:bottom w:val="single" w:sz="4" w:space="0" w:color="auto"/>
              <w:right w:val="single" w:sz="4" w:space="0" w:color="auto"/>
            </w:tcBorders>
            <w:hideMark/>
          </w:tcPr>
          <w:p w14:paraId="476D2500"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12</w:t>
            </w:r>
          </w:p>
        </w:tc>
        <w:tc>
          <w:tcPr>
            <w:tcW w:w="1539" w:type="dxa"/>
            <w:tcBorders>
              <w:top w:val="single" w:sz="4" w:space="0" w:color="auto"/>
              <w:left w:val="single" w:sz="4" w:space="0" w:color="auto"/>
              <w:bottom w:val="single" w:sz="4" w:space="0" w:color="auto"/>
              <w:right w:val="single" w:sz="4" w:space="0" w:color="auto"/>
            </w:tcBorders>
            <w:hideMark/>
          </w:tcPr>
          <w:p w14:paraId="41313C87"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92</w:t>
            </w:r>
          </w:p>
        </w:tc>
        <w:tc>
          <w:tcPr>
            <w:tcW w:w="1537" w:type="dxa"/>
            <w:tcBorders>
              <w:top w:val="single" w:sz="4" w:space="0" w:color="auto"/>
              <w:left w:val="single" w:sz="4" w:space="0" w:color="auto"/>
              <w:bottom w:val="single" w:sz="4" w:space="0" w:color="auto"/>
              <w:right w:val="single" w:sz="4" w:space="0" w:color="auto"/>
            </w:tcBorders>
            <w:hideMark/>
          </w:tcPr>
          <w:p w14:paraId="18EBE47B"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58</w:t>
            </w:r>
          </w:p>
        </w:tc>
        <w:tc>
          <w:tcPr>
            <w:tcW w:w="1536" w:type="dxa"/>
            <w:tcBorders>
              <w:top w:val="single" w:sz="4" w:space="0" w:color="auto"/>
              <w:left w:val="single" w:sz="4" w:space="0" w:color="auto"/>
              <w:bottom w:val="single" w:sz="4" w:space="0" w:color="auto"/>
              <w:right w:val="single" w:sz="4" w:space="0" w:color="auto"/>
            </w:tcBorders>
            <w:hideMark/>
          </w:tcPr>
          <w:p w14:paraId="2CA90991" w14:textId="77777777" w:rsidR="005900EC" w:rsidRPr="00E33A6C" w:rsidRDefault="00312E39" w:rsidP="009565DF">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75</w:t>
            </w:r>
          </w:p>
        </w:tc>
      </w:tr>
    </w:tbl>
    <w:p w14:paraId="2B0E39C0" w14:textId="77777777" w:rsidR="009A7425" w:rsidRDefault="009A7425" w:rsidP="00E33A6C">
      <w:pPr>
        <w:tabs>
          <w:tab w:val="left" w:pos="2350"/>
        </w:tabs>
        <w:spacing w:after="0" w:line="240" w:lineRule="auto"/>
        <w:jc w:val="both"/>
        <w:rPr>
          <w:rFonts w:ascii="Times New Roman" w:hAnsi="Times New Roman" w:cs="Times New Roman"/>
          <w:sz w:val="28"/>
          <w:szCs w:val="28"/>
          <w:lang w:val="kk-KZ"/>
        </w:rPr>
      </w:pPr>
    </w:p>
    <w:p w14:paraId="77A9A9BD" w14:textId="72F989A9" w:rsidR="00BD2A9F" w:rsidRDefault="004F5669">
      <w:pPr>
        <w:tabs>
          <w:tab w:val="left" w:pos="235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15-ші  кестенің жалғасы</w:t>
      </w:r>
    </w:p>
    <w:p w14:paraId="42E1A5BB" w14:textId="77777777" w:rsidR="009A7425" w:rsidRDefault="009A7425" w:rsidP="00E33A6C">
      <w:pPr>
        <w:tabs>
          <w:tab w:val="left" w:pos="2350"/>
        </w:tabs>
        <w:spacing w:after="0" w:line="240" w:lineRule="auto"/>
        <w:jc w:val="both"/>
        <w:rPr>
          <w:rFonts w:ascii="Times New Roman" w:hAnsi="Times New Roman" w:cs="Times New Roman"/>
          <w:sz w:val="28"/>
          <w:szCs w:val="28"/>
          <w:lang w:val="kk-KZ"/>
        </w:rPr>
      </w:pPr>
    </w:p>
    <w:tbl>
      <w:tblPr>
        <w:tblStyle w:val="7"/>
        <w:tblW w:w="0" w:type="auto"/>
        <w:tblInd w:w="108" w:type="dxa"/>
        <w:tblLook w:val="04A0" w:firstRow="1" w:lastRow="0" w:firstColumn="1" w:lastColumn="0" w:noHBand="0" w:noVBand="1"/>
      </w:tblPr>
      <w:tblGrid>
        <w:gridCol w:w="2930"/>
        <w:gridCol w:w="2080"/>
        <w:gridCol w:w="1505"/>
        <w:gridCol w:w="1503"/>
        <w:gridCol w:w="1502"/>
      </w:tblGrid>
      <w:tr w:rsidR="004F5669" w:rsidRPr="003A034D" w14:paraId="29DB2A6F" w14:textId="77777777" w:rsidTr="004F5669">
        <w:tc>
          <w:tcPr>
            <w:tcW w:w="2997" w:type="dxa"/>
            <w:tcBorders>
              <w:top w:val="single" w:sz="4" w:space="0" w:color="auto"/>
              <w:left w:val="single" w:sz="4" w:space="0" w:color="auto"/>
              <w:bottom w:val="single" w:sz="4" w:space="0" w:color="auto"/>
              <w:right w:val="single" w:sz="4" w:space="0" w:color="auto"/>
            </w:tcBorders>
            <w:hideMark/>
          </w:tcPr>
          <w:p w14:paraId="659FCA54" w14:textId="77777777" w:rsidR="004F5669" w:rsidRPr="003A034D" w:rsidRDefault="004F5669" w:rsidP="004F5669">
            <w:pPr>
              <w:spacing w:after="200" w:line="276" w:lineRule="auto"/>
              <w:jc w:val="center"/>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en-US"/>
              </w:rPr>
              <w:t>1</w:t>
            </w:r>
            <w:r>
              <w:rPr>
                <w:rFonts w:ascii="Times New Roman" w:hAnsi="Times New Roman"/>
                <w:sz w:val="28"/>
                <w:szCs w:val="28"/>
              </w:rPr>
              <w:t>6</w:t>
            </w:r>
          </w:p>
        </w:tc>
        <w:tc>
          <w:tcPr>
            <w:tcW w:w="2137" w:type="dxa"/>
            <w:tcBorders>
              <w:top w:val="single" w:sz="4" w:space="0" w:color="auto"/>
              <w:left w:val="single" w:sz="4" w:space="0" w:color="auto"/>
              <w:bottom w:val="single" w:sz="4" w:space="0" w:color="auto"/>
              <w:right w:val="single" w:sz="4" w:space="0" w:color="auto"/>
            </w:tcBorders>
            <w:hideMark/>
          </w:tcPr>
          <w:p w14:paraId="3E21D8B9"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8</w:t>
            </w:r>
          </w:p>
        </w:tc>
        <w:tc>
          <w:tcPr>
            <w:tcW w:w="1539" w:type="dxa"/>
            <w:tcBorders>
              <w:top w:val="single" w:sz="4" w:space="0" w:color="auto"/>
              <w:left w:val="single" w:sz="4" w:space="0" w:color="auto"/>
              <w:bottom w:val="single" w:sz="4" w:space="0" w:color="auto"/>
              <w:right w:val="single" w:sz="4" w:space="0" w:color="auto"/>
            </w:tcBorders>
            <w:hideMark/>
          </w:tcPr>
          <w:p w14:paraId="338413BD"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100</w:t>
            </w:r>
          </w:p>
        </w:tc>
        <w:tc>
          <w:tcPr>
            <w:tcW w:w="1537" w:type="dxa"/>
            <w:tcBorders>
              <w:top w:val="single" w:sz="4" w:space="0" w:color="auto"/>
              <w:left w:val="single" w:sz="4" w:space="0" w:color="auto"/>
              <w:bottom w:val="single" w:sz="4" w:space="0" w:color="auto"/>
              <w:right w:val="single" w:sz="4" w:space="0" w:color="auto"/>
            </w:tcBorders>
            <w:hideMark/>
          </w:tcPr>
          <w:p w14:paraId="6CF60E07"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100</w:t>
            </w:r>
          </w:p>
        </w:tc>
        <w:tc>
          <w:tcPr>
            <w:tcW w:w="1536" w:type="dxa"/>
            <w:tcBorders>
              <w:top w:val="single" w:sz="4" w:space="0" w:color="auto"/>
              <w:left w:val="single" w:sz="4" w:space="0" w:color="auto"/>
              <w:bottom w:val="single" w:sz="4" w:space="0" w:color="auto"/>
              <w:right w:val="single" w:sz="4" w:space="0" w:color="auto"/>
            </w:tcBorders>
            <w:hideMark/>
          </w:tcPr>
          <w:p w14:paraId="3685109D"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88</w:t>
            </w:r>
          </w:p>
        </w:tc>
      </w:tr>
      <w:tr w:rsidR="004F5669" w:rsidRPr="003A034D" w14:paraId="655840D6" w14:textId="77777777" w:rsidTr="004F5669">
        <w:tc>
          <w:tcPr>
            <w:tcW w:w="2997" w:type="dxa"/>
            <w:tcBorders>
              <w:top w:val="single" w:sz="4" w:space="0" w:color="auto"/>
              <w:left w:val="single" w:sz="4" w:space="0" w:color="auto"/>
              <w:bottom w:val="single" w:sz="4" w:space="0" w:color="auto"/>
              <w:right w:val="single" w:sz="4" w:space="0" w:color="auto"/>
            </w:tcBorders>
            <w:hideMark/>
          </w:tcPr>
          <w:p w14:paraId="57F79E2B" w14:textId="77777777" w:rsidR="004F5669" w:rsidRPr="003A034D" w:rsidRDefault="004F5669" w:rsidP="004F5669">
            <w:pPr>
              <w:spacing w:after="200" w:line="276" w:lineRule="auto"/>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32</w:t>
            </w:r>
          </w:p>
        </w:tc>
        <w:tc>
          <w:tcPr>
            <w:tcW w:w="2137" w:type="dxa"/>
            <w:tcBorders>
              <w:top w:val="single" w:sz="4" w:space="0" w:color="auto"/>
              <w:left w:val="single" w:sz="4" w:space="0" w:color="auto"/>
              <w:bottom w:val="single" w:sz="4" w:space="0" w:color="auto"/>
              <w:right w:val="single" w:sz="4" w:space="0" w:color="auto"/>
            </w:tcBorders>
            <w:hideMark/>
          </w:tcPr>
          <w:p w14:paraId="517BBA27"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18</w:t>
            </w:r>
          </w:p>
        </w:tc>
        <w:tc>
          <w:tcPr>
            <w:tcW w:w="1539" w:type="dxa"/>
            <w:tcBorders>
              <w:top w:val="single" w:sz="4" w:space="0" w:color="auto"/>
              <w:left w:val="single" w:sz="4" w:space="0" w:color="auto"/>
              <w:bottom w:val="single" w:sz="4" w:space="0" w:color="auto"/>
              <w:right w:val="single" w:sz="4" w:space="0" w:color="auto"/>
            </w:tcBorders>
            <w:hideMark/>
          </w:tcPr>
          <w:p w14:paraId="12A13E8A"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100</w:t>
            </w:r>
          </w:p>
        </w:tc>
        <w:tc>
          <w:tcPr>
            <w:tcW w:w="1537" w:type="dxa"/>
            <w:tcBorders>
              <w:top w:val="single" w:sz="4" w:space="0" w:color="auto"/>
              <w:left w:val="single" w:sz="4" w:space="0" w:color="auto"/>
              <w:bottom w:val="single" w:sz="4" w:space="0" w:color="auto"/>
              <w:right w:val="single" w:sz="4" w:space="0" w:color="auto"/>
            </w:tcBorders>
            <w:hideMark/>
          </w:tcPr>
          <w:p w14:paraId="4EE8FBD7"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100</w:t>
            </w:r>
          </w:p>
        </w:tc>
        <w:tc>
          <w:tcPr>
            <w:tcW w:w="1536" w:type="dxa"/>
            <w:tcBorders>
              <w:top w:val="single" w:sz="4" w:space="0" w:color="auto"/>
              <w:left w:val="single" w:sz="4" w:space="0" w:color="auto"/>
              <w:bottom w:val="single" w:sz="4" w:space="0" w:color="auto"/>
              <w:right w:val="single" w:sz="4" w:space="0" w:color="auto"/>
            </w:tcBorders>
            <w:hideMark/>
          </w:tcPr>
          <w:p w14:paraId="5B123A6D"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100</w:t>
            </w:r>
          </w:p>
        </w:tc>
      </w:tr>
      <w:tr w:rsidR="004F5669" w:rsidRPr="003A034D" w14:paraId="270CB271" w14:textId="77777777" w:rsidTr="004F5669">
        <w:tc>
          <w:tcPr>
            <w:tcW w:w="5134" w:type="dxa"/>
            <w:gridSpan w:val="2"/>
            <w:tcBorders>
              <w:top w:val="single" w:sz="4" w:space="0" w:color="auto"/>
              <w:left w:val="single" w:sz="4" w:space="0" w:color="auto"/>
              <w:bottom w:val="single" w:sz="4" w:space="0" w:color="auto"/>
              <w:right w:val="single" w:sz="4" w:space="0" w:color="auto"/>
            </w:tcBorders>
            <w:hideMark/>
          </w:tcPr>
          <w:p w14:paraId="05BC3866" w14:textId="77777777" w:rsidR="004F5669" w:rsidRPr="003A034D" w:rsidRDefault="004F5669" w:rsidP="004F5669">
            <w:pPr>
              <w:spacing w:after="200" w:line="276" w:lineRule="auto"/>
              <w:rPr>
                <w:rFonts w:ascii="Times New Roman" w:hAnsi="Times New Roman"/>
                <w:sz w:val="28"/>
                <w:szCs w:val="28"/>
              </w:rPr>
            </w:pPr>
            <w:r>
              <w:rPr>
                <w:rFonts w:ascii="Times New Roman" w:hAnsi="Times New Roman"/>
                <w:sz w:val="28"/>
                <w:szCs w:val="28"/>
                <w:lang w:val="kk-KZ"/>
              </w:rPr>
              <w:t>ж</w:t>
            </w:r>
            <w:r>
              <w:rPr>
                <w:rFonts w:ascii="Times New Roman" w:hAnsi="Times New Roman"/>
                <w:sz w:val="28"/>
                <w:szCs w:val="28"/>
              </w:rPr>
              <w:t>-ИФТ</w:t>
            </w:r>
            <w:r>
              <w:rPr>
                <w:rFonts w:ascii="Times New Roman" w:hAnsi="Times New Roman"/>
                <w:sz w:val="28"/>
                <w:szCs w:val="28"/>
                <w:lang w:val="kk-KZ"/>
              </w:rPr>
              <w:t xml:space="preserve">дәлділігі, </w:t>
            </w:r>
            <w:r>
              <w:rPr>
                <w:rFonts w:ascii="Times New Roman" w:hAnsi="Times New Roman"/>
                <w:sz w:val="28"/>
                <w:szCs w:val="28"/>
              </w:rPr>
              <w:t>%</w:t>
            </w:r>
          </w:p>
        </w:tc>
        <w:tc>
          <w:tcPr>
            <w:tcW w:w="1539" w:type="dxa"/>
            <w:tcBorders>
              <w:top w:val="single" w:sz="4" w:space="0" w:color="auto"/>
              <w:left w:val="single" w:sz="4" w:space="0" w:color="auto"/>
              <w:bottom w:val="single" w:sz="4" w:space="0" w:color="auto"/>
              <w:right w:val="single" w:sz="4" w:space="0" w:color="auto"/>
            </w:tcBorders>
            <w:hideMark/>
          </w:tcPr>
          <w:p w14:paraId="20CC4EB0"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84</w:t>
            </w:r>
          </w:p>
        </w:tc>
        <w:tc>
          <w:tcPr>
            <w:tcW w:w="1537" w:type="dxa"/>
            <w:tcBorders>
              <w:top w:val="single" w:sz="4" w:space="0" w:color="auto"/>
              <w:left w:val="single" w:sz="4" w:space="0" w:color="auto"/>
              <w:bottom w:val="single" w:sz="4" w:space="0" w:color="auto"/>
              <w:right w:val="single" w:sz="4" w:space="0" w:color="auto"/>
            </w:tcBorders>
            <w:hideMark/>
          </w:tcPr>
          <w:p w14:paraId="58F3812A"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81</w:t>
            </w:r>
          </w:p>
        </w:tc>
        <w:tc>
          <w:tcPr>
            <w:tcW w:w="1536" w:type="dxa"/>
            <w:tcBorders>
              <w:top w:val="single" w:sz="4" w:space="0" w:color="auto"/>
              <w:left w:val="single" w:sz="4" w:space="0" w:color="auto"/>
              <w:bottom w:val="single" w:sz="4" w:space="0" w:color="auto"/>
              <w:right w:val="single" w:sz="4" w:space="0" w:color="auto"/>
            </w:tcBorders>
            <w:hideMark/>
          </w:tcPr>
          <w:p w14:paraId="10AF1030" w14:textId="77777777" w:rsidR="004F5669" w:rsidRPr="003A034D" w:rsidRDefault="004F5669" w:rsidP="004F5669">
            <w:pPr>
              <w:tabs>
                <w:tab w:val="center" w:pos="4677"/>
                <w:tab w:val="right" w:pos="9355"/>
              </w:tabs>
              <w:spacing w:after="200" w:line="276" w:lineRule="auto"/>
              <w:jc w:val="center"/>
              <w:rPr>
                <w:rFonts w:ascii="Times New Roman" w:hAnsi="Times New Roman"/>
                <w:sz w:val="28"/>
                <w:szCs w:val="28"/>
              </w:rPr>
            </w:pPr>
            <w:r>
              <w:rPr>
                <w:rFonts w:ascii="Times New Roman" w:hAnsi="Times New Roman"/>
                <w:sz w:val="28"/>
                <w:szCs w:val="28"/>
              </w:rPr>
              <w:t>73</w:t>
            </w:r>
          </w:p>
        </w:tc>
      </w:tr>
      <w:tr w:rsidR="004F5669" w:rsidRPr="008A6628" w14:paraId="2ECB3D7B" w14:textId="77777777" w:rsidTr="004F5669">
        <w:tc>
          <w:tcPr>
            <w:tcW w:w="9746" w:type="dxa"/>
            <w:gridSpan w:val="5"/>
            <w:tcBorders>
              <w:top w:val="single" w:sz="4" w:space="0" w:color="auto"/>
              <w:left w:val="single" w:sz="4" w:space="0" w:color="auto"/>
              <w:bottom w:val="single" w:sz="4" w:space="0" w:color="auto"/>
              <w:right w:val="single" w:sz="4" w:space="0" w:color="auto"/>
            </w:tcBorders>
            <w:hideMark/>
          </w:tcPr>
          <w:p w14:paraId="2D266AF3" w14:textId="77777777" w:rsidR="004F5669" w:rsidRPr="003A034D" w:rsidRDefault="004F5669" w:rsidP="004F5669">
            <w:pPr>
              <w:spacing w:after="200" w:line="276" w:lineRule="auto"/>
              <w:rPr>
                <w:rFonts w:ascii="Times New Roman" w:hAnsi="Times New Roman"/>
                <w:sz w:val="28"/>
                <w:szCs w:val="28"/>
                <w:lang w:val="kk-KZ"/>
              </w:rPr>
            </w:pPr>
            <w:r>
              <w:rPr>
                <w:rFonts w:ascii="Times New Roman" w:hAnsi="Times New Roman"/>
                <w:sz w:val="28"/>
                <w:szCs w:val="28"/>
                <w:lang w:val="kk-KZ"/>
              </w:rPr>
              <w:t xml:space="preserve">Сезімталдылығы= ж-ИФТ(+)/РБС (+)×100; Телімділігі= ж-ИФТ(–)/РБС (–)×100; </w:t>
            </w:r>
          </w:p>
          <w:p w14:paraId="35E1B436" w14:textId="77777777" w:rsidR="004F5669" w:rsidRPr="003A034D" w:rsidRDefault="004F5669" w:rsidP="004F5669">
            <w:pPr>
              <w:spacing w:after="200" w:line="276" w:lineRule="auto"/>
              <w:rPr>
                <w:rFonts w:ascii="Times New Roman" w:hAnsi="Times New Roman"/>
                <w:sz w:val="28"/>
                <w:szCs w:val="28"/>
                <w:lang w:val="kk-KZ"/>
              </w:rPr>
            </w:pPr>
            <w:r>
              <w:rPr>
                <w:rFonts w:ascii="Times New Roman" w:hAnsi="Times New Roman"/>
                <w:sz w:val="28"/>
                <w:szCs w:val="28"/>
                <w:lang w:val="kk-KZ"/>
              </w:rPr>
              <w:t>Дәлділігі =ж-ИФТ(+) қосу ИФТ (–)/РБС (+)қосу РБС (–)×100.</w:t>
            </w:r>
          </w:p>
        </w:tc>
      </w:tr>
    </w:tbl>
    <w:p w14:paraId="4602648F" w14:textId="77777777" w:rsidR="004F5669" w:rsidRPr="003A034D" w:rsidRDefault="004F5669" w:rsidP="00481690">
      <w:pPr>
        <w:tabs>
          <w:tab w:val="left" w:pos="2350"/>
        </w:tabs>
        <w:spacing w:after="0" w:line="240" w:lineRule="auto"/>
        <w:jc w:val="both"/>
        <w:rPr>
          <w:rFonts w:ascii="Times New Roman" w:hAnsi="Times New Roman" w:cs="Times New Roman"/>
          <w:sz w:val="28"/>
          <w:szCs w:val="28"/>
          <w:lang w:val="kk-KZ"/>
        </w:rPr>
      </w:pPr>
    </w:p>
    <w:p w14:paraId="64D8A9B9" w14:textId="77777777" w:rsidR="00E31AAE" w:rsidRPr="003A034D" w:rsidRDefault="00312E39" w:rsidP="009565DF">
      <w:pPr>
        <w:tabs>
          <w:tab w:val="left" w:pos="235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15-ші кестеде көрсетілгендей, ж-ИФТ-дың нұсқалары антидене титрлері 1:16-ға тең немесе одан да жоғары болған 26 қой сарысуларын (35%) зерттегенде </w:t>
      </w:r>
      <w:r w:rsidRPr="00312E39">
        <w:rPr>
          <w:rFonts w:ascii="Times New Roman" w:hAnsi="Times New Roman" w:cs="Times New Roman"/>
          <w:sz w:val="28"/>
          <w:szCs w:val="28"/>
          <w:lang w:val="kk-KZ"/>
        </w:rPr>
        <w:t>100%-дық</w:t>
      </w:r>
      <w:r>
        <w:rPr>
          <w:rFonts w:ascii="Times New Roman" w:hAnsi="Times New Roman" w:cs="Times New Roman"/>
          <w:sz w:val="28"/>
          <w:szCs w:val="28"/>
          <w:lang w:val="kk-KZ"/>
        </w:rPr>
        <w:t xml:space="preserve"> сезімталдықты көрсетті, дегенмен олар телімділігі жағынан РБС кемішін түсті. Қой малын серологиялық зерттеу кезінде де ж-ИФТ/рСМА19+31 варианты бұл сыналымның басқа екі нұсқасымен салыстырғанда жоғары телімділікпен сипатталды (70%), алайда оның сезімталдығы ж-ИФТ/рСМА19+25-пен салыстырғанда  (96%) төменірек болды (86%). Қой қан сарысуларын бруцеллезге ж-ИФТ-ымен зерттеу кезінде ең төмен телімділікті рСМА25+31 ақуызы көрсетті (40%).</w:t>
      </w:r>
    </w:p>
    <w:p w14:paraId="66F40DFF" w14:textId="77777777" w:rsidR="00481690" w:rsidRPr="003A034D" w:rsidRDefault="00312E39" w:rsidP="00762614">
      <w:pPr>
        <w:tabs>
          <w:tab w:val="left" w:pos="1528"/>
        </w:tabs>
        <w:spacing w:after="0" w:line="240" w:lineRule="auto"/>
        <w:ind w:firstLine="440"/>
        <w:jc w:val="both"/>
        <w:rPr>
          <w:rFonts w:ascii="Times New Roman" w:hAnsi="Times New Roman" w:cs="Times New Roman"/>
          <w:sz w:val="28"/>
          <w:szCs w:val="28"/>
          <w:lang w:val="kk-KZ"/>
        </w:rPr>
      </w:pPr>
      <w:r>
        <w:rPr>
          <w:rFonts w:ascii="Times New Roman" w:hAnsi="Times New Roman" w:cs="Times New Roman"/>
          <w:bCs/>
          <w:sz w:val="28"/>
          <w:szCs w:val="28"/>
          <w:lang w:val="kk-KZ"/>
        </w:rPr>
        <w:t>Мультипротеинді рекомбинантты антигендердің негізіндегі ж-ИФТ-ының диагностикалық құндылығын зерттеу барысында алынған нәтижелерді қорытындылай келе, с</w:t>
      </w:r>
      <w:r>
        <w:rPr>
          <w:rFonts w:ascii="Times New Roman" w:eastAsia="Calibri" w:hAnsi="Times New Roman" w:cs="Times New Roman"/>
          <w:sz w:val="28"/>
          <w:szCs w:val="28"/>
          <w:lang w:val="kk-KZ"/>
        </w:rPr>
        <w:t xml:space="preserve">иыр мен қой малын бруцеллезге тексеру </w:t>
      </w:r>
      <w:r>
        <w:rPr>
          <w:rFonts w:ascii="Times New Roman" w:hAnsi="Times New Roman" w:cs="Times New Roman"/>
          <w:bCs/>
          <w:sz w:val="28"/>
          <w:szCs w:val="28"/>
          <w:lang w:val="kk-KZ"/>
        </w:rPr>
        <w:t xml:space="preserve">кезінде бұл сыналым варианттарының </w:t>
      </w:r>
      <w:r>
        <w:rPr>
          <w:rFonts w:ascii="Times New Roman" w:eastAsia="Calibri" w:hAnsi="Times New Roman" w:cs="Times New Roman"/>
          <w:sz w:val="28"/>
          <w:szCs w:val="28"/>
          <w:lang w:val="kk-KZ"/>
        </w:rPr>
        <w:t>әртүрлі сезімталдық пен телімділік көрсеткенін айтуға болады. Қолданылған гибридті ақуыздардың үшеуі де бруцеллездің серологиялық  ауруының балауын жетілдіріуде қолданыс табу мүмкін. Дегенмен, олардың арасынан иммунологиялық реакцияларға лайықты кандидат ретінде  рСМА19+31 антигенін айтуға болады.</w:t>
      </w:r>
    </w:p>
    <w:p w14:paraId="3BC9F024" w14:textId="77777777" w:rsidR="00481690" w:rsidRPr="003A034D" w:rsidRDefault="00481690" w:rsidP="00481690">
      <w:pPr>
        <w:tabs>
          <w:tab w:val="left" w:pos="2350"/>
        </w:tabs>
        <w:spacing w:after="0" w:line="240" w:lineRule="auto"/>
        <w:jc w:val="both"/>
        <w:rPr>
          <w:rFonts w:ascii="Times New Roman" w:hAnsi="Times New Roman" w:cs="Times New Roman"/>
          <w:sz w:val="28"/>
          <w:szCs w:val="28"/>
          <w:lang w:val="kk-KZ"/>
        </w:rPr>
      </w:pPr>
    </w:p>
    <w:p w14:paraId="4D0E5C42" w14:textId="77777777" w:rsidR="00CD328E" w:rsidRPr="003A034D" w:rsidRDefault="00312E39" w:rsidP="00CD328E">
      <w:pPr>
        <w:spacing w:after="0" w:line="240" w:lineRule="auto"/>
        <w:ind w:firstLine="709"/>
        <w:jc w:val="both"/>
        <w:rPr>
          <w:rFonts w:ascii="Times New Roman" w:eastAsia="Calibri" w:hAnsi="Times New Roman" w:cs="Times New Roman"/>
          <w:bCs/>
          <w:i/>
          <w:sz w:val="28"/>
          <w:szCs w:val="28"/>
          <w:lang w:val="kk-KZ"/>
        </w:rPr>
      </w:pPr>
      <w:r>
        <w:rPr>
          <w:rFonts w:ascii="Times New Roman" w:eastAsia="Calibri" w:hAnsi="Times New Roman" w:cs="Times New Roman"/>
          <w:bCs/>
          <w:i/>
          <w:sz w:val="28"/>
          <w:szCs w:val="28"/>
          <w:lang w:val="kk-KZ"/>
        </w:rPr>
        <w:t xml:space="preserve">2.2.5 </w:t>
      </w:r>
      <w:r>
        <w:rPr>
          <w:rFonts w:ascii="Times New Roman" w:hAnsi="Times New Roman" w:cs="Times New Roman"/>
          <w:i/>
          <w:color w:val="000000" w:themeColor="text1"/>
          <w:sz w:val="28"/>
          <w:szCs w:val="28"/>
          <w:lang w:val="kk-KZ" w:eastAsia="ar-SA"/>
        </w:rPr>
        <w:t>Бруцеллезді балауға арналған ИФТ жиынтығының тәжірибелі үлгісін салыстырмалы сынау</w:t>
      </w:r>
    </w:p>
    <w:p w14:paraId="3AF63F3F" w14:textId="77777777" w:rsidR="002F4C66" w:rsidRPr="003A034D" w:rsidRDefault="00312E39" w:rsidP="00CD328E">
      <w:pPr>
        <w:spacing w:after="0" w:line="240" w:lineRule="auto"/>
        <w:ind w:firstLine="709"/>
        <w:jc w:val="both"/>
        <w:rPr>
          <w:rFonts w:ascii="Times New Roman" w:eastAsia="Calibri" w:hAnsi="Times New Roman" w:cs="Times New Roman"/>
          <w:bCs/>
          <w:sz w:val="28"/>
          <w:szCs w:val="28"/>
          <w:lang w:val="kk-KZ"/>
        </w:rPr>
      </w:pPr>
      <w:r>
        <w:rPr>
          <w:rFonts w:ascii="Times New Roman" w:eastAsia="Calibri" w:hAnsi="Times New Roman" w:cs="Times New Roman"/>
          <w:bCs/>
          <w:i/>
          <w:sz w:val="28"/>
          <w:szCs w:val="28"/>
          <w:lang w:val="kk-KZ"/>
        </w:rPr>
        <w:t xml:space="preserve"> Brucella</w:t>
      </w:r>
      <w:r>
        <w:rPr>
          <w:rFonts w:ascii="Times New Roman" w:eastAsia="Calibri" w:hAnsi="Times New Roman" w:cs="Times New Roman"/>
          <w:bCs/>
          <w:sz w:val="28"/>
          <w:szCs w:val="28"/>
          <w:lang w:val="kk-KZ"/>
        </w:rPr>
        <w:t xml:space="preserve">-ның рСМА19+31 антигені негізінде дайындалған ИФТ </w:t>
      </w:r>
      <w:r>
        <w:rPr>
          <w:rFonts w:ascii="Times New Roman" w:eastAsia="MS Mincho" w:hAnsi="Times New Roman" w:cs="Times New Roman"/>
          <w:sz w:val="28"/>
          <w:szCs w:val="28"/>
          <w:lang w:val="kk-KZ" w:eastAsia="ar-SA"/>
        </w:rPr>
        <w:t xml:space="preserve">жиынтығы тәжірибелі үлгісінің (4-ші Қолданба) </w:t>
      </w:r>
      <w:r>
        <w:rPr>
          <w:rFonts w:ascii="Times New Roman" w:eastAsia="Calibri" w:hAnsi="Times New Roman" w:cs="Times New Roman"/>
          <w:bCs/>
          <w:sz w:val="28"/>
          <w:szCs w:val="28"/>
          <w:lang w:val="kk-KZ"/>
        </w:rPr>
        <w:t>құндылығы дәстүрлі серологиялық реакциялар (РБС, АР және КБР) және бактериологиялық талдау нәтижелерімен салыстырыла отыра бағаланды. Қосымша серологиялық сыналым ретінде ҚР ветеринариялық препараттар тізілімінде тіркелген шетелдік ИХТ-сыналым –</w:t>
      </w:r>
      <w:r>
        <w:rPr>
          <w:rFonts w:ascii="Times New Roman" w:eastAsia="Calibri" w:hAnsi="Times New Roman" w:cs="Times New Roman"/>
          <w:bCs/>
          <w:i/>
          <w:sz w:val="28"/>
          <w:szCs w:val="28"/>
          <w:lang w:val="kk-KZ"/>
        </w:rPr>
        <w:t>Brucella</w:t>
      </w:r>
      <w:r>
        <w:rPr>
          <w:rFonts w:ascii="Times New Roman" w:eastAsia="Calibri" w:hAnsi="Times New Roman" w:cs="Times New Roman"/>
          <w:bCs/>
          <w:sz w:val="28"/>
          <w:szCs w:val="28"/>
          <w:lang w:val="kk-KZ"/>
        </w:rPr>
        <w:t xml:space="preserve"> LTFLOW(Литва) қолданылды. </w:t>
      </w:r>
    </w:p>
    <w:p w14:paraId="13E5239D" w14:textId="77777777" w:rsidR="000F4DCD" w:rsidRPr="003A034D" w:rsidRDefault="00312E39" w:rsidP="002F4C66">
      <w:pPr>
        <w:suppressAutoHyphens/>
        <w:spacing w:after="0" w:line="240" w:lineRule="auto"/>
        <w:ind w:firstLine="708"/>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Зерттеулеріміздің бұл бөлімінде 38 бас сиыр малының қан сарысулары қолданылды. Олардың 26-ы індеттен таза "Global Beef Products" ЖШС-ның бруцеллезге қарсы </w:t>
      </w:r>
      <w:r>
        <w:rPr>
          <w:rFonts w:ascii="Times New Roman" w:eastAsia="Calibri" w:hAnsi="Times New Roman" w:cs="Times New Roman"/>
          <w:bCs/>
          <w:i/>
          <w:sz w:val="28"/>
          <w:szCs w:val="28"/>
          <w:lang w:val="kk-KZ"/>
        </w:rPr>
        <w:t xml:space="preserve">B. abortus RB-51 </w:t>
      </w:r>
      <w:r>
        <w:rPr>
          <w:rFonts w:ascii="Times New Roman" w:eastAsia="Calibri" w:hAnsi="Times New Roman" w:cs="Times New Roman"/>
          <w:bCs/>
          <w:sz w:val="28"/>
          <w:szCs w:val="28"/>
          <w:lang w:val="kk-KZ"/>
        </w:rPr>
        <w:t xml:space="preserve">штаммымен бір ай бұрын егілген сиырларынан, ал  10-ы эксперименталды түрде </w:t>
      </w:r>
      <w:r>
        <w:rPr>
          <w:rFonts w:ascii="Times New Roman" w:eastAsia="Calibri" w:hAnsi="Times New Roman" w:cs="Times New Roman"/>
          <w:bCs/>
          <w:i/>
          <w:sz w:val="28"/>
          <w:szCs w:val="28"/>
          <w:lang w:val="kk-KZ"/>
        </w:rPr>
        <w:t>B. abortus</w:t>
      </w:r>
      <w:r>
        <w:rPr>
          <w:rFonts w:ascii="Times New Roman" w:eastAsia="Calibri" w:hAnsi="Times New Roman" w:cs="Times New Roman"/>
          <w:bCs/>
          <w:sz w:val="28"/>
          <w:szCs w:val="28"/>
          <w:lang w:val="kk-KZ"/>
        </w:rPr>
        <w:t xml:space="preserve"> 544 штаммымен жұқтырылған ірі қара малдан алынды.  Серологиялық зерттеулерде бақылау ретінде екпе алмаған 2 бұқаның қан сарысулары қолданылды </w:t>
      </w:r>
      <w:r>
        <w:rPr>
          <w:rFonts w:ascii="Times New Roman" w:eastAsia="Times New Roman" w:hAnsi="Times New Roman" w:cs="Times New Roman"/>
          <w:sz w:val="28"/>
          <w:szCs w:val="28"/>
          <w:lang w:val="kk-KZ" w:eastAsia="ar-SA"/>
        </w:rPr>
        <w:t>(16-шы кесте)</w:t>
      </w:r>
      <w:r>
        <w:rPr>
          <w:rFonts w:ascii="Times New Roman" w:eastAsia="Calibri" w:hAnsi="Times New Roman" w:cs="Times New Roman"/>
          <w:bCs/>
          <w:sz w:val="28"/>
          <w:szCs w:val="28"/>
          <w:lang w:val="kk-KZ"/>
        </w:rPr>
        <w:t>.</w:t>
      </w:r>
    </w:p>
    <w:p w14:paraId="5893FBB3" w14:textId="77777777" w:rsidR="00AC586C" w:rsidRPr="003A034D" w:rsidRDefault="00AC586C" w:rsidP="002F4C66">
      <w:pPr>
        <w:spacing w:after="0"/>
        <w:ind w:firstLine="708"/>
        <w:jc w:val="center"/>
        <w:rPr>
          <w:rFonts w:ascii="Times New Roman" w:eastAsia="Calibri" w:hAnsi="Times New Roman" w:cs="Times New Roman"/>
          <w:bCs/>
          <w:sz w:val="28"/>
          <w:szCs w:val="28"/>
          <w:lang w:val="kk-KZ"/>
        </w:rPr>
      </w:pPr>
    </w:p>
    <w:p w14:paraId="402BEEAC" w14:textId="77777777" w:rsidR="00AC4A0D" w:rsidRPr="003A034D" w:rsidRDefault="00312E39" w:rsidP="002F4C66">
      <w:pPr>
        <w:spacing w:after="0"/>
        <w:ind w:firstLine="708"/>
        <w:jc w:val="center"/>
        <w:rPr>
          <w:rFonts w:ascii="Times New Roman" w:eastAsia="MS Mincho" w:hAnsi="Times New Roman" w:cs="Times New Roman"/>
          <w:sz w:val="28"/>
          <w:szCs w:val="28"/>
          <w:lang w:val="kk-KZ" w:eastAsia="ar-SA"/>
        </w:rPr>
      </w:pPr>
      <w:r>
        <w:rPr>
          <w:rFonts w:ascii="Times New Roman" w:eastAsia="Calibri" w:hAnsi="Times New Roman" w:cs="Times New Roman"/>
          <w:bCs/>
          <w:sz w:val="28"/>
          <w:szCs w:val="28"/>
          <w:lang w:val="kk-KZ"/>
        </w:rPr>
        <w:t xml:space="preserve">16-шы кесте – ИФТ </w:t>
      </w:r>
      <w:r>
        <w:rPr>
          <w:rFonts w:ascii="Times New Roman" w:eastAsia="MS Mincho" w:hAnsi="Times New Roman" w:cs="Times New Roman"/>
          <w:sz w:val="28"/>
          <w:szCs w:val="28"/>
          <w:lang w:val="kk-KZ" w:eastAsia="ar-SA"/>
        </w:rPr>
        <w:t>жиынтығы тәжірибелі үлгісінің құндылығын анықтау</w:t>
      </w:r>
    </w:p>
    <w:p w14:paraId="707024DB" w14:textId="77777777" w:rsidR="002759BC" w:rsidRPr="003A034D" w:rsidRDefault="002759BC" w:rsidP="002F4C66">
      <w:pPr>
        <w:spacing w:after="0"/>
        <w:ind w:firstLine="708"/>
        <w:jc w:val="center"/>
        <w:rPr>
          <w:rFonts w:ascii="Times New Roman" w:eastAsia="MS Mincho" w:hAnsi="Times New Roman" w:cs="Times New Roman"/>
          <w:sz w:val="28"/>
          <w:szCs w:val="28"/>
          <w:lang w:val="kk-KZ" w:eastAsia="ar-SA"/>
        </w:rPr>
      </w:pPr>
    </w:p>
    <w:tbl>
      <w:tblPr>
        <w:tblStyle w:val="100"/>
        <w:tblW w:w="0" w:type="auto"/>
        <w:tblInd w:w="108" w:type="dxa"/>
        <w:tblLook w:val="04A0" w:firstRow="1" w:lastRow="0" w:firstColumn="1" w:lastColumn="0" w:noHBand="0" w:noVBand="1"/>
      </w:tblPr>
      <w:tblGrid>
        <w:gridCol w:w="1576"/>
        <w:gridCol w:w="827"/>
        <w:gridCol w:w="705"/>
        <w:gridCol w:w="834"/>
        <w:gridCol w:w="1311"/>
        <w:gridCol w:w="1311"/>
        <w:gridCol w:w="1311"/>
        <w:gridCol w:w="1645"/>
      </w:tblGrid>
      <w:tr w:rsidR="009A6CA0" w:rsidRPr="003A034D" w14:paraId="626E47B1" w14:textId="77777777" w:rsidTr="009A6CA0">
        <w:tc>
          <w:tcPr>
            <w:tcW w:w="1599" w:type="dxa"/>
            <w:vMerge w:val="restart"/>
          </w:tcPr>
          <w:p w14:paraId="1942E6BD" w14:textId="77777777" w:rsidR="009A6CA0" w:rsidRPr="00E33A6C" w:rsidRDefault="009A6CA0" w:rsidP="002F4C66">
            <w:pPr>
              <w:spacing w:after="200" w:line="276" w:lineRule="auto"/>
              <w:jc w:val="both"/>
              <w:rPr>
                <w:rFonts w:eastAsia="Calibri"/>
                <w:bCs/>
                <w:sz w:val="28"/>
                <w:szCs w:val="28"/>
                <w:lang w:val="kk-KZ"/>
              </w:rPr>
            </w:pPr>
          </w:p>
          <w:p w14:paraId="369A99D5" w14:textId="77777777" w:rsidR="009A6CA0" w:rsidRPr="00E33A6C" w:rsidRDefault="009A6CA0" w:rsidP="002F4C66">
            <w:pPr>
              <w:spacing w:after="200" w:line="276" w:lineRule="auto"/>
              <w:jc w:val="both"/>
              <w:rPr>
                <w:rFonts w:eastAsia="Calibri"/>
                <w:bCs/>
                <w:sz w:val="28"/>
                <w:szCs w:val="28"/>
                <w:lang w:val="kk-KZ"/>
              </w:rPr>
            </w:pPr>
          </w:p>
          <w:p w14:paraId="640C4A8E" w14:textId="77777777" w:rsidR="009A6CA0" w:rsidRPr="00E33A6C" w:rsidRDefault="00312E39" w:rsidP="002F4C66">
            <w:pPr>
              <w:spacing w:after="200" w:line="276" w:lineRule="auto"/>
              <w:jc w:val="both"/>
              <w:rPr>
                <w:rFonts w:eastAsia="Calibri"/>
                <w:bCs/>
                <w:sz w:val="28"/>
                <w:szCs w:val="28"/>
                <w:lang w:val="kk-KZ"/>
              </w:rPr>
            </w:pPr>
            <w:r>
              <w:rPr>
                <w:rFonts w:eastAsia="Calibri"/>
                <w:bCs/>
                <w:sz w:val="28"/>
                <w:szCs w:val="28"/>
                <w:lang w:val="kk-KZ"/>
              </w:rPr>
              <w:t>Зерттеуге алынған мал саны</w:t>
            </w:r>
          </w:p>
        </w:tc>
        <w:tc>
          <w:tcPr>
            <w:tcW w:w="8147" w:type="dxa"/>
            <w:gridSpan w:val="7"/>
          </w:tcPr>
          <w:p w14:paraId="4695230B" w14:textId="77777777" w:rsidR="009A6CA0" w:rsidRPr="00E33A6C" w:rsidRDefault="00312E39" w:rsidP="002F4C66">
            <w:pPr>
              <w:spacing w:after="200" w:line="276" w:lineRule="auto"/>
              <w:jc w:val="center"/>
              <w:rPr>
                <w:rFonts w:eastAsia="Calibri"/>
                <w:bCs/>
                <w:sz w:val="28"/>
                <w:szCs w:val="28"/>
              </w:rPr>
            </w:pPr>
            <w:r>
              <w:rPr>
                <w:rFonts w:eastAsia="Calibri"/>
                <w:bCs/>
                <w:sz w:val="28"/>
                <w:szCs w:val="28"/>
                <w:lang w:val="kk-KZ"/>
              </w:rPr>
              <w:t>Серологиялық сыналымдар</w:t>
            </w:r>
          </w:p>
        </w:tc>
      </w:tr>
      <w:tr w:rsidR="009A6CA0" w:rsidRPr="003A034D" w14:paraId="1F8C5B3B" w14:textId="77777777" w:rsidTr="009A6CA0">
        <w:trPr>
          <w:trHeight w:val="446"/>
        </w:trPr>
        <w:tc>
          <w:tcPr>
            <w:tcW w:w="1599" w:type="dxa"/>
            <w:vMerge/>
          </w:tcPr>
          <w:p w14:paraId="3BC14451" w14:textId="77777777" w:rsidR="009A6CA0" w:rsidRPr="00E33A6C" w:rsidRDefault="009A6CA0" w:rsidP="00CE32BF">
            <w:pPr>
              <w:spacing w:after="200" w:line="276" w:lineRule="auto"/>
              <w:jc w:val="both"/>
              <w:rPr>
                <w:rFonts w:eastAsia="Calibri"/>
                <w:bCs/>
                <w:sz w:val="28"/>
                <w:szCs w:val="28"/>
              </w:rPr>
            </w:pPr>
          </w:p>
        </w:tc>
        <w:tc>
          <w:tcPr>
            <w:tcW w:w="839" w:type="dxa"/>
            <w:vMerge w:val="restart"/>
          </w:tcPr>
          <w:p w14:paraId="0066AA4D" w14:textId="77777777" w:rsidR="009A6CA0" w:rsidRPr="00E33A6C" w:rsidRDefault="009A6CA0" w:rsidP="00CE32BF">
            <w:pPr>
              <w:spacing w:after="200" w:line="276" w:lineRule="auto"/>
              <w:jc w:val="center"/>
              <w:rPr>
                <w:rFonts w:eastAsia="Calibri"/>
                <w:bCs/>
                <w:sz w:val="28"/>
                <w:szCs w:val="28"/>
              </w:rPr>
            </w:pPr>
          </w:p>
          <w:p w14:paraId="7D9FFB66" w14:textId="77777777" w:rsidR="009A6CA0" w:rsidRPr="00E33A6C" w:rsidRDefault="00312E39" w:rsidP="00CE32BF">
            <w:pPr>
              <w:spacing w:after="200" w:line="276" w:lineRule="auto"/>
              <w:jc w:val="center"/>
              <w:rPr>
                <w:rFonts w:eastAsia="Calibri"/>
                <w:bCs/>
                <w:sz w:val="28"/>
                <w:szCs w:val="28"/>
                <w:lang w:val="kk-KZ"/>
              </w:rPr>
            </w:pPr>
            <w:r>
              <w:rPr>
                <w:rFonts w:eastAsia="Calibri"/>
                <w:bCs/>
                <w:sz w:val="28"/>
                <w:szCs w:val="28"/>
                <w:lang w:val="kk-KZ"/>
              </w:rPr>
              <w:t>РБС</w:t>
            </w:r>
          </w:p>
        </w:tc>
        <w:tc>
          <w:tcPr>
            <w:tcW w:w="719" w:type="dxa"/>
            <w:vMerge w:val="restart"/>
          </w:tcPr>
          <w:p w14:paraId="7D7C776E" w14:textId="77777777" w:rsidR="009A6CA0" w:rsidRPr="00E33A6C" w:rsidRDefault="009A6CA0" w:rsidP="00CE32BF">
            <w:pPr>
              <w:spacing w:after="200" w:line="276" w:lineRule="auto"/>
              <w:jc w:val="center"/>
              <w:rPr>
                <w:rFonts w:eastAsia="Calibri"/>
                <w:bCs/>
                <w:sz w:val="28"/>
                <w:szCs w:val="28"/>
              </w:rPr>
            </w:pPr>
          </w:p>
          <w:p w14:paraId="2AFEBD75" w14:textId="77777777" w:rsidR="009A6CA0" w:rsidRPr="00E33A6C" w:rsidRDefault="00312E39" w:rsidP="00CE32BF">
            <w:pPr>
              <w:spacing w:after="200" w:line="276" w:lineRule="auto"/>
              <w:jc w:val="center"/>
              <w:rPr>
                <w:rFonts w:eastAsia="Calibri"/>
                <w:bCs/>
                <w:sz w:val="28"/>
                <w:szCs w:val="28"/>
                <w:lang w:val="kk-KZ"/>
              </w:rPr>
            </w:pPr>
            <w:r>
              <w:rPr>
                <w:rFonts w:eastAsia="Calibri"/>
                <w:bCs/>
                <w:sz w:val="28"/>
                <w:szCs w:val="28"/>
                <w:lang w:val="kk-KZ"/>
              </w:rPr>
              <w:t>АР</w:t>
            </w:r>
          </w:p>
        </w:tc>
        <w:tc>
          <w:tcPr>
            <w:tcW w:w="846" w:type="dxa"/>
            <w:vMerge w:val="restart"/>
          </w:tcPr>
          <w:p w14:paraId="09B70D25" w14:textId="77777777" w:rsidR="009A6CA0" w:rsidRPr="00E33A6C" w:rsidRDefault="009A6CA0" w:rsidP="00CE32BF">
            <w:pPr>
              <w:spacing w:after="200" w:line="276" w:lineRule="auto"/>
              <w:jc w:val="center"/>
              <w:rPr>
                <w:rFonts w:eastAsia="Calibri"/>
                <w:bCs/>
                <w:sz w:val="28"/>
                <w:szCs w:val="28"/>
              </w:rPr>
            </w:pPr>
          </w:p>
          <w:p w14:paraId="4E7FFD89" w14:textId="77777777" w:rsidR="009A6CA0" w:rsidRPr="00E33A6C" w:rsidRDefault="00312E39" w:rsidP="00CE32BF">
            <w:pPr>
              <w:spacing w:after="200" w:line="276" w:lineRule="auto"/>
              <w:jc w:val="center"/>
              <w:rPr>
                <w:rFonts w:eastAsia="Calibri"/>
                <w:bCs/>
                <w:sz w:val="28"/>
                <w:szCs w:val="28"/>
                <w:lang w:val="kk-KZ"/>
              </w:rPr>
            </w:pPr>
            <w:r>
              <w:rPr>
                <w:rFonts w:eastAsia="Calibri"/>
                <w:bCs/>
                <w:sz w:val="28"/>
                <w:szCs w:val="28"/>
                <w:lang w:val="kk-KZ"/>
              </w:rPr>
              <w:t>КБР</w:t>
            </w:r>
          </w:p>
        </w:tc>
        <w:tc>
          <w:tcPr>
            <w:tcW w:w="4083" w:type="dxa"/>
            <w:gridSpan w:val="3"/>
          </w:tcPr>
          <w:p w14:paraId="1F2E5A59" w14:textId="77777777" w:rsidR="009A6CA0" w:rsidRPr="00E33A6C" w:rsidRDefault="00312E39" w:rsidP="009A6CA0">
            <w:pPr>
              <w:spacing w:after="200" w:line="276" w:lineRule="auto"/>
              <w:jc w:val="center"/>
              <w:rPr>
                <w:sz w:val="28"/>
                <w:szCs w:val="28"/>
                <w:lang w:val="en-US"/>
              </w:rPr>
            </w:pPr>
            <w:r>
              <w:rPr>
                <w:bCs/>
                <w:i/>
                <w:color w:val="000000" w:themeColor="text1"/>
                <w:kern w:val="24"/>
                <w:sz w:val="28"/>
                <w:szCs w:val="28"/>
                <w:lang w:val="en-US"/>
              </w:rPr>
              <w:t xml:space="preserve">Brucella </w:t>
            </w:r>
            <w:r>
              <w:rPr>
                <w:bCs/>
                <w:color w:val="000000" w:themeColor="text1"/>
                <w:kern w:val="24"/>
                <w:sz w:val="28"/>
                <w:szCs w:val="28"/>
                <w:lang w:val="en-US"/>
              </w:rPr>
              <w:t>LTFLOW</w:t>
            </w:r>
            <w:r>
              <w:rPr>
                <w:bCs/>
                <w:color w:val="000000" w:themeColor="text1"/>
                <w:kern w:val="24"/>
                <w:sz w:val="28"/>
                <w:szCs w:val="28"/>
                <w:lang w:val="kk-KZ"/>
              </w:rPr>
              <w:t xml:space="preserve"> нәтижелері:</w:t>
            </w:r>
          </w:p>
        </w:tc>
        <w:tc>
          <w:tcPr>
            <w:tcW w:w="1660" w:type="dxa"/>
            <w:vMerge w:val="restart"/>
          </w:tcPr>
          <w:p w14:paraId="504CB92F" w14:textId="77777777" w:rsidR="002D7428" w:rsidRPr="00E33A6C" w:rsidRDefault="002D7428" w:rsidP="002D7428">
            <w:pPr>
              <w:spacing w:after="200" w:line="276" w:lineRule="auto"/>
              <w:jc w:val="center"/>
              <w:rPr>
                <w:rFonts w:eastAsia="Calibri"/>
                <w:bCs/>
                <w:sz w:val="28"/>
                <w:szCs w:val="28"/>
                <w:lang w:val="kk-KZ"/>
              </w:rPr>
            </w:pPr>
          </w:p>
          <w:p w14:paraId="2A692A66" w14:textId="77777777" w:rsidR="009A6CA0" w:rsidRPr="00E33A6C" w:rsidRDefault="00312E39" w:rsidP="002D7428">
            <w:pPr>
              <w:spacing w:after="200" w:line="276" w:lineRule="auto"/>
              <w:jc w:val="center"/>
              <w:rPr>
                <w:sz w:val="28"/>
                <w:szCs w:val="28"/>
                <w:lang w:val="kk-KZ"/>
              </w:rPr>
            </w:pPr>
            <w:r>
              <w:rPr>
                <w:rFonts w:eastAsia="Calibri"/>
                <w:bCs/>
                <w:sz w:val="28"/>
                <w:szCs w:val="28"/>
                <w:lang w:val="kk-KZ"/>
              </w:rPr>
              <w:t xml:space="preserve">ИФТ </w:t>
            </w:r>
            <w:r>
              <w:rPr>
                <w:rFonts w:eastAsia="MS Mincho"/>
                <w:sz w:val="28"/>
                <w:szCs w:val="28"/>
                <w:lang w:val="kk-KZ" w:eastAsia="ar-SA"/>
              </w:rPr>
              <w:t xml:space="preserve">жиынтығы </w:t>
            </w:r>
          </w:p>
        </w:tc>
      </w:tr>
      <w:tr w:rsidR="009A6CA0" w:rsidRPr="003A034D" w14:paraId="2F540357" w14:textId="77777777" w:rsidTr="009A6CA0">
        <w:trPr>
          <w:trHeight w:val="445"/>
        </w:trPr>
        <w:tc>
          <w:tcPr>
            <w:tcW w:w="1599" w:type="dxa"/>
            <w:vMerge/>
          </w:tcPr>
          <w:p w14:paraId="6694A78B" w14:textId="77777777" w:rsidR="009A6CA0" w:rsidRPr="00E33A6C" w:rsidRDefault="009A6CA0" w:rsidP="00CE32BF">
            <w:pPr>
              <w:spacing w:after="200" w:line="276" w:lineRule="auto"/>
              <w:jc w:val="both"/>
              <w:rPr>
                <w:rFonts w:eastAsia="Calibri"/>
                <w:bCs/>
                <w:sz w:val="28"/>
                <w:szCs w:val="28"/>
                <w:lang w:val="kk-KZ"/>
              </w:rPr>
            </w:pPr>
          </w:p>
        </w:tc>
        <w:tc>
          <w:tcPr>
            <w:tcW w:w="839" w:type="dxa"/>
            <w:vMerge/>
          </w:tcPr>
          <w:p w14:paraId="6FEC79C7" w14:textId="77777777" w:rsidR="009A6CA0" w:rsidRPr="00E33A6C" w:rsidRDefault="009A6CA0" w:rsidP="00CE32BF">
            <w:pPr>
              <w:spacing w:after="200" w:line="276" w:lineRule="auto"/>
              <w:jc w:val="center"/>
              <w:rPr>
                <w:rFonts w:eastAsia="Calibri"/>
                <w:bCs/>
                <w:sz w:val="28"/>
                <w:szCs w:val="28"/>
                <w:lang w:val="kk-KZ"/>
              </w:rPr>
            </w:pPr>
          </w:p>
        </w:tc>
        <w:tc>
          <w:tcPr>
            <w:tcW w:w="719" w:type="dxa"/>
            <w:vMerge/>
          </w:tcPr>
          <w:p w14:paraId="5E08B1EA" w14:textId="77777777" w:rsidR="009A6CA0" w:rsidRPr="00E33A6C" w:rsidRDefault="009A6CA0" w:rsidP="00CE32BF">
            <w:pPr>
              <w:spacing w:after="200" w:line="276" w:lineRule="auto"/>
              <w:jc w:val="center"/>
              <w:rPr>
                <w:rFonts w:eastAsia="Calibri"/>
                <w:bCs/>
                <w:sz w:val="28"/>
                <w:szCs w:val="28"/>
                <w:lang w:val="kk-KZ"/>
              </w:rPr>
            </w:pPr>
          </w:p>
        </w:tc>
        <w:tc>
          <w:tcPr>
            <w:tcW w:w="846" w:type="dxa"/>
            <w:vMerge/>
          </w:tcPr>
          <w:p w14:paraId="0E9E4A22" w14:textId="77777777" w:rsidR="009A6CA0" w:rsidRPr="00E33A6C" w:rsidRDefault="009A6CA0" w:rsidP="00CE32BF">
            <w:pPr>
              <w:spacing w:after="200" w:line="276" w:lineRule="auto"/>
              <w:jc w:val="center"/>
              <w:rPr>
                <w:rFonts w:eastAsia="Calibri"/>
                <w:bCs/>
                <w:sz w:val="28"/>
                <w:szCs w:val="28"/>
                <w:lang w:val="kk-KZ"/>
              </w:rPr>
            </w:pPr>
          </w:p>
        </w:tc>
        <w:tc>
          <w:tcPr>
            <w:tcW w:w="1361" w:type="dxa"/>
          </w:tcPr>
          <w:p w14:paraId="698EB1F2" w14:textId="77777777" w:rsidR="009A6CA0" w:rsidRPr="00E33A6C" w:rsidRDefault="00312E39" w:rsidP="009A6CA0">
            <w:pPr>
              <w:spacing w:after="200" w:line="276" w:lineRule="auto"/>
              <w:jc w:val="center"/>
              <w:rPr>
                <w:sz w:val="28"/>
                <w:szCs w:val="28"/>
                <w:lang w:val="kk-KZ"/>
              </w:rPr>
            </w:pPr>
            <w:r>
              <w:rPr>
                <w:bCs/>
                <w:color w:val="000000" w:themeColor="text1"/>
                <w:kern w:val="24"/>
                <w:sz w:val="28"/>
                <w:szCs w:val="28"/>
              </w:rPr>
              <w:t>5 мин</w:t>
            </w:r>
            <w:r>
              <w:rPr>
                <w:bCs/>
                <w:color w:val="000000" w:themeColor="text1"/>
                <w:kern w:val="24"/>
                <w:sz w:val="28"/>
                <w:szCs w:val="28"/>
                <w:lang w:val="kk-KZ"/>
              </w:rPr>
              <w:t>. кейін</w:t>
            </w:r>
          </w:p>
          <w:p w14:paraId="224D8894" w14:textId="77777777" w:rsidR="009A6CA0" w:rsidRPr="00E33A6C" w:rsidRDefault="009A6CA0" w:rsidP="00CE32BF">
            <w:pPr>
              <w:spacing w:after="200" w:line="276" w:lineRule="auto"/>
              <w:jc w:val="center"/>
              <w:rPr>
                <w:bCs/>
                <w:i/>
                <w:color w:val="000000" w:themeColor="text1"/>
                <w:kern w:val="24"/>
                <w:sz w:val="28"/>
                <w:szCs w:val="28"/>
                <w:lang w:val="en-US"/>
              </w:rPr>
            </w:pPr>
          </w:p>
        </w:tc>
        <w:tc>
          <w:tcPr>
            <w:tcW w:w="1361" w:type="dxa"/>
          </w:tcPr>
          <w:p w14:paraId="137D4C51" w14:textId="77777777" w:rsidR="009A6CA0" w:rsidRPr="00E33A6C" w:rsidRDefault="00312E39" w:rsidP="00CE32BF">
            <w:pPr>
              <w:spacing w:after="200" w:line="276" w:lineRule="auto"/>
              <w:jc w:val="center"/>
              <w:rPr>
                <w:bCs/>
                <w:color w:val="000000" w:themeColor="text1"/>
                <w:kern w:val="24"/>
                <w:sz w:val="28"/>
                <w:szCs w:val="28"/>
                <w:lang w:val="kk-KZ"/>
              </w:rPr>
            </w:pPr>
            <w:r>
              <w:rPr>
                <w:bCs/>
                <w:color w:val="000000" w:themeColor="text1"/>
                <w:kern w:val="24"/>
                <w:sz w:val="28"/>
                <w:szCs w:val="28"/>
                <w:lang w:val="en-US"/>
              </w:rPr>
              <w:t xml:space="preserve">10 </w:t>
            </w:r>
            <w:r>
              <w:rPr>
                <w:bCs/>
                <w:color w:val="000000" w:themeColor="text1"/>
                <w:kern w:val="24"/>
                <w:sz w:val="28"/>
                <w:szCs w:val="28"/>
              </w:rPr>
              <w:t>мин</w:t>
            </w:r>
            <w:r>
              <w:rPr>
                <w:bCs/>
                <w:color w:val="000000" w:themeColor="text1"/>
                <w:kern w:val="24"/>
                <w:sz w:val="28"/>
                <w:szCs w:val="28"/>
                <w:lang w:val="kk-KZ"/>
              </w:rPr>
              <w:t>.</w:t>
            </w:r>
          </w:p>
          <w:p w14:paraId="48E57BE5" w14:textId="77777777" w:rsidR="009A6CA0" w:rsidRPr="00E33A6C" w:rsidRDefault="00312E39" w:rsidP="009A6CA0">
            <w:pPr>
              <w:spacing w:after="200" w:line="276" w:lineRule="auto"/>
              <w:jc w:val="center"/>
              <w:rPr>
                <w:sz w:val="28"/>
                <w:szCs w:val="28"/>
                <w:lang w:val="kk-KZ"/>
              </w:rPr>
            </w:pPr>
            <w:r>
              <w:rPr>
                <w:bCs/>
                <w:color w:val="000000" w:themeColor="text1"/>
                <w:kern w:val="24"/>
                <w:sz w:val="28"/>
                <w:szCs w:val="28"/>
                <w:lang w:val="kk-KZ"/>
              </w:rPr>
              <w:t>кейін</w:t>
            </w:r>
          </w:p>
          <w:p w14:paraId="26CECA13" w14:textId="77777777" w:rsidR="009A6CA0" w:rsidRPr="00E33A6C" w:rsidRDefault="009A6CA0" w:rsidP="00CE32BF">
            <w:pPr>
              <w:spacing w:after="200" w:line="276" w:lineRule="auto"/>
              <w:jc w:val="center"/>
              <w:rPr>
                <w:bCs/>
                <w:i/>
                <w:color w:val="000000" w:themeColor="text1"/>
                <w:kern w:val="24"/>
                <w:sz w:val="28"/>
                <w:szCs w:val="28"/>
                <w:lang w:val="kk-KZ"/>
              </w:rPr>
            </w:pPr>
          </w:p>
        </w:tc>
        <w:tc>
          <w:tcPr>
            <w:tcW w:w="1361" w:type="dxa"/>
          </w:tcPr>
          <w:p w14:paraId="662AF21F" w14:textId="77777777" w:rsidR="009A6CA0" w:rsidRPr="00E33A6C" w:rsidRDefault="00312E39" w:rsidP="00CE32BF">
            <w:pPr>
              <w:spacing w:after="200" w:line="276" w:lineRule="auto"/>
              <w:jc w:val="center"/>
              <w:rPr>
                <w:bCs/>
                <w:color w:val="000000" w:themeColor="text1"/>
                <w:kern w:val="24"/>
                <w:sz w:val="28"/>
                <w:szCs w:val="28"/>
                <w:lang w:val="kk-KZ"/>
              </w:rPr>
            </w:pPr>
            <w:r>
              <w:rPr>
                <w:bCs/>
                <w:color w:val="000000" w:themeColor="text1"/>
                <w:kern w:val="24"/>
                <w:sz w:val="28"/>
                <w:szCs w:val="28"/>
                <w:lang w:val="en-US"/>
              </w:rPr>
              <w:t>&lt;</w:t>
            </w:r>
            <w:r>
              <w:rPr>
                <w:bCs/>
                <w:color w:val="000000" w:themeColor="text1"/>
                <w:kern w:val="24"/>
                <w:sz w:val="28"/>
                <w:szCs w:val="28"/>
                <w:lang w:val="kk-KZ"/>
              </w:rPr>
              <w:t xml:space="preserve"> 10 мин.</w:t>
            </w:r>
          </w:p>
          <w:p w14:paraId="18978A72" w14:textId="77777777" w:rsidR="009A6CA0" w:rsidRPr="00E33A6C" w:rsidRDefault="00312E39" w:rsidP="009A6CA0">
            <w:pPr>
              <w:spacing w:after="200" w:line="276" w:lineRule="auto"/>
              <w:jc w:val="center"/>
              <w:rPr>
                <w:sz w:val="28"/>
                <w:szCs w:val="28"/>
                <w:lang w:val="kk-KZ"/>
              </w:rPr>
            </w:pPr>
            <w:r>
              <w:rPr>
                <w:bCs/>
                <w:color w:val="000000" w:themeColor="text1"/>
                <w:kern w:val="24"/>
                <w:sz w:val="28"/>
                <w:szCs w:val="28"/>
                <w:lang w:val="kk-KZ"/>
              </w:rPr>
              <w:t>кейін</w:t>
            </w:r>
          </w:p>
          <w:p w14:paraId="08A70292" w14:textId="77777777" w:rsidR="009A6CA0" w:rsidRPr="00E33A6C" w:rsidRDefault="009A6CA0" w:rsidP="00CE32BF">
            <w:pPr>
              <w:spacing w:after="200" w:line="276" w:lineRule="auto"/>
              <w:jc w:val="center"/>
              <w:rPr>
                <w:bCs/>
                <w:i/>
                <w:color w:val="000000" w:themeColor="text1"/>
                <w:kern w:val="24"/>
                <w:sz w:val="28"/>
                <w:szCs w:val="28"/>
                <w:lang w:val="en-US"/>
              </w:rPr>
            </w:pPr>
          </w:p>
        </w:tc>
        <w:tc>
          <w:tcPr>
            <w:tcW w:w="1660" w:type="dxa"/>
            <w:vMerge/>
          </w:tcPr>
          <w:p w14:paraId="0A1A55A3" w14:textId="77777777" w:rsidR="009A6CA0" w:rsidRPr="00E33A6C" w:rsidRDefault="009A6CA0" w:rsidP="00CE32BF">
            <w:pPr>
              <w:spacing w:after="200" w:line="276" w:lineRule="auto"/>
              <w:jc w:val="center"/>
              <w:rPr>
                <w:bCs/>
                <w:color w:val="000000" w:themeColor="text1"/>
                <w:kern w:val="24"/>
                <w:sz w:val="28"/>
                <w:szCs w:val="28"/>
                <w:lang w:val="kk-KZ"/>
              </w:rPr>
            </w:pPr>
          </w:p>
        </w:tc>
      </w:tr>
      <w:tr w:rsidR="009A6CA0" w:rsidRPr="003A034D" w14:paraId="5D957084" w14:textId="77777777" w:rsidTr="009A6CA0">
        <w:trPr>
          <w:trHeight w:val="445"/>
        </w:trPr>
        <w:tc>
          <w:tcPr>
            <w:tcW w:w="1599" w:type="dxa"/>
            <w:vMerge/>
          </w:tcPr>
          <w:p w14:paraId="4510F221" w14:textId="77777777" w:rsidR="009A6CA0" w:rsidRPr="00E33A6C" w:rsidRDefault="009A6CA0" w:rsidP="00CE32BF">
            <w:pPr>
              <w:spacing w:after="200" w:line="276" w:lineRule="auto"/>
              <w:jc w:val="both"/>
              <w:rPr>
                <w:rFonts w:eastAsia="Calibri"/>
                <w:bCs/>
                <w:sz w:val="28"/>
                <w:szCs w:val="28"/>
              </w:rPr>
            </w:pPr>
          </w:p>
        </w:tc>
        <w:tc>
          <w:tcPr>
            <w:tcW w:w="8147" w:type="dxa"/>
            <w:gridSpan w:val="7"/>
          </w:tcPr>
          <w:p w14:paraId="3625A771" w14:textId="77777777" w:rsidR="009A6CA0" w:rsidRPr="00E33A6C" w:rsidRDefault="00312E39" w:rsidP="00CE32BF">
            <w:pPr>
              <w:spacing w:after="200" w:line="276" w:lineRule="auto"/>
              <w:jc w:val="center"/>
              <w:rPr>
                <w:bCs/>
                <w:color w:val="000000" w:themeColor="text1"/>
                <w:kern w:val="24"/>
                <w:sz w:val="28"/>
                <w:szCs w:val="28"/>
                <w:lang w:val="kk-KZ"/>
              </w:rPr>
            </w:pPr>
            <w:r>
              <w:rPr>
                <w:bCs/>
                <w:color w:val="000000" w:themeColor="text1"/>
                <w:kern w:val="24"/>
                <w:sz w:val="28"/>
                <w:szCs w:val="28"/>
                <w:lang w:val="kk-KZ"/>
              </w:rPr>
              <w:t xml:space="preserve">Қан сарысуларында </w:t>
            </w:r>
            <w:r>
              <w:rPr>
                <w:bCs/>
                <w:i/>
                <w:color w:val="000000" w:themeColor="text1"/>
                <w:kern w:val="24"/>
                <w:sz w:val="28"/>
                <w:szCs w:val="28"/>
                <w:lang w:val="en-US"/>
              </w:rPr>
              <w:t>Brucella</w:t>
            </w:r>
            <w:r>
              <w:rPr>
                <w:bCs/>
                <w:i/>
                <w:color w:val="000000" w:themeColor="text1"/>
                <w:kern w:val="24"/>
                <w:sz w:val="28"/>
                <w:szCs w:val="28"/>
                <w:lang w:val="kk-KZ"/>
              </w:rPr>
              <w:t>-</w:t>
            </w:r>
            <w:r>
              <w:rPr>
                <w:bCs/>
                <w:color w:val="000000" w:themeColor="text1"/>
                <w:kern w:val="24"/>
                <w:sz w:val="28"/>
                <w:szCs w:val="28"/>
                <w:lang w:val="kk-KZ"/>
              </w:rPr>
              <w:t xml:space="preserve">ға телімді антиденелер анықталған мал басы </w:t>
            </w:r>
          </w:p>
        </w:tc>
      </w:tr>
      <w:tr w:rsidR="00881B25" w:rsidRPr="003A034D" w14:paraId="2F7741D0" w14:textId="77777777" w:rsidTr="001B6E20">
        <w:tc>
          <w:tcPr>
            <w:tcW w:w="9746" w:type="dxa"/>
            <w:gridSpan w:val="8"/>
          </w:tcPr>
          <w:p w14:paraId="490A6952" w14:textId="77777777" w:rsidR="00881B25" w:rsidRPr="00E33A6C" w:rsidRDefault="00312E39" w:rsidP="00CE32BF">
            <w:pPr>
              <w:spacing w:after="200" w:line="276" w:lineRule="auto"/>
              <w:jc w:val="center"/>
              <w:rPr>
                <w:sz w:val="28"/>
                <w:szCs w:val="28"/>
              </w:rPr>
            </w:pPr>
            <w:r>
              <w:rPr>
                <w:rFonts w:eastAsia="Calibri"/>
                <w:bCs/>
                <w:i/>
                <w:sz w:val="28"/>
                <w:szCs w:val="28"/>
                <w:lang w:val="en-US"/>
              </w:rPr>
              <w:t>B</w:t>
            </w:r>
            <w:r>
              <w:rPr>
                <w:rFonts w:eastAsia="Calibri"/>
                <w:bCs/>
                <w:i/>
                <w:sz w:val="28"/>
                <w:szCs w:val="28"/>
              </w:rPr>
              <w:t xml:space="preserve">. </w:t>
            </w:r>
            <w:r>
              <w:rPr>
                <w:rFonts w:eastAsia="Calibri"/>
                <w:bCs/>
                <w:i/>
                <w:sz w:val="28"/>
                <w:szCs w:val="28"/>
                <w:lang w:val="en-US"/>
              </w:rPr>
              <w:t>abortus</w:t>
            </w:r>
            <w:r>
              <w:rPr>
                <w:rFonts w:eastAsia="Calibri"/>
                <w:bCs/>
                <w:sz w:val="28"/>
                <w:szCs w:val="28"/>
                <w:lang w:val="en-US"/>
              </w:rPr>
              <w:t>RB</w:t>
            </w:r>
            <w:r>
              <w:rPr>
                <w:rFonts w:eastAsia="Calibri"/>
                <w:bCs/>
                <w:sz w:val="28"/>
                <w:szCs w:val="28"/>
              </w:rPr>
              <w:t xml:space="preserve">-51 </w:t>
            </w:r>
            <w:r>
              <w:rPr>
                <w:rFonts w:eastAsia="Calibri"/>
                <w:bCs/>
                <w:sz w:val="28"/>
                <w:szCs w:val="28"/>
                <w:lang w:val="kk-KZ"/>
              </w:rPr>
              <w:t>вакцинасымен иммунделген сиырларлар</w:t>
            </w:r>
          </w:p>
        </w:tc>
      </w:tr>
      <w:tr w:rsidR="00881B25" w:rsidRPr="003A034D" w14:paraId="14D52A93" w14:textId="77777777" w:rsidTr="009A6CA0">
        <w:tc>
          <w:tcPr>
            <w:tcW w:w="1599" w:type="dxa"/>
          </w:tcPr>
          <w:p w14:paraId="0D2485EF" w14:textId="77777777" w:rsidR="00881B25" w:rsidRPr="00E33A6C" w:rsidRDefault="00312E39" w:rsidP="001B6E20">
            <w:pPr>
              <w:spacing w:after="200" w:line="276" w:lineRule="auto"/>
              <w:jc w:val="center"/>
              <w:rPr>
                <w:sz w:val="28"/>
                <w:szCs w:val="28"/>
              </w:rPr>
            </w:pPr>
            <w:r>
              <w:rPr>
                <w:bCs/>
                <w:color w:val="000000" w:themeColor="text1"/>
                <w:kern w:val="24"/>
                <w:sz w:val="28"/>
                <w:szCs w:val="28"/>
                <w:lang w:val="en-US"/>
              </w:rPr>
              <w:t>26</w:t>
            </w:r>
          </w:p>
        </w:tc>
        <w:tc>
          <w:tcPr>
            <w:tcW w:w="839" w:type="dxa"/>
          </w:tcPr>
          <w:p w14:paraId="4D32CC3C" w14:textId="77777777" w:rsidR="00881B25" w:rsidRPr="00E33A6C" w:rsidRDefault="00312E39" w:rsidP="001B6E20">
            <w:pPr>
              <w:spacing w:after="200" w:line="276" w:lineRule="auto"/>
              <w:jc w:val="center"/>
              <w:rPr>
                <w:sz w:val="28"/>
                <w:szCs w:val="28"/>
              </w:rPr>
            </w:pPr>
            <w:r>
              <w:rPr>
                <w:bCs/>
                <w:color w:val="000000" w:themeColor="text1"/>
                <w:kern w:val="24"/>
                <w:sz w:val="28"/>
                <w:szCs w:val="28"/>
                <w:lang w:val="en-US"/>
              </w:rPr>
              <w:t>15</w:t>
            </w:r>
          </w:p>
        </w:tc>
        <w:tc>
          <w:tcPr>
            <w:tcW w:w="719" w:type="dxa"/>
          </w:tcPr>
          <w:p w14:paraId="30D1EC4B" w14:textId="77777777" w:rsidR="00881B25" w:rsidRPr="00E33A6C" w:rsidRDefault="00312E39" w:rsidP="001B6E20">
            <w:pPr>
              <w:spacing w:after="200" w:line="276" w:lineRule="auto"/>
              <w:jc w:val="center"/>
              <w:rPr>
                <w:sz w:val="28"/>
                <w:szCs w:val="28"/>
              </w:rPr>
            </w:pPr>
            <w:r>
              <w:rPr>
                <w:bCs/>
                <w:color w:val="000000" w:themeColor="text1"/>
                <w:kern w:val="24"/>
                <w:sz w:val="28"/>
                <w:szCs w:val="28"/>
              </w:rPr>
              <w:t>0</w:t>
            </w:r>
          </w:p>
        </w:tc>
        <w:tc>
          <w:tcPr>
            <w:tcW w:w="846" w:type="dxa"/>
          </w:tcPr>
          <w:p w14:paraId="0062D291" w14:textId="77777777" w:rsidR="00881B25" w:rsidRPr="00E33A6C" w:rsidRDefault="00312E39" w:rsidP="001B6E20">
            <w:pPr>
              <w:spacing w:after="200" w:line="276" w:lineRule="auto"/>
              <w:jc w:val="center"/>
              <w:rPr>
                <w:sz w:val="28"/>
                <w:szCs w:val="28"/>
              </w:rPr>
            </w:pPr>
            <w:r>
              <w:rPr>
                <w:bCs/>
                <w:color w:val="000000" w:themeColor="text1"/>
                <w:kern w:val="24"/>
                <w:sz w:val="28"/>
                <w:szCs w:val="28"/>
              </w:rPr>
              <w:t>0</w:t>
            </w:r>
          </w:p>
        </w:tc>
        <w:tc>
          <w:tcPr>
            <w:tcW w:w="1361" w:type="dxa"/>
          </w:tcPr>
          <w:p w14:paraId="6A34A591" w14:textId="77777777" w:rsidR="00881B25" w:rsidRPr="00E33A6C" w:rsidRDefault="00312E39" w:rsidP="001B6E20">
            <w:pPr>
              <w:spacing w:after="200" w:line="276" w:lineRule="auto"/>
              <w:jc w:val="center"/>
              <w:rPr>
                <w:sz w:val="28"/>
                <w:szCs w:val="28"/>
              </w:rPr>
            </w:pPr>
            <w:r>
              <w:rPr>
                <w:bCs/>
                <w:color w:val="000000" w:themeColor="text1"/>
                <w:kern w:val="24"/>
                <w:sz w:val="28"/>
                <w:szCs w:val="28"/>
                <w:lang w:val="en-US"/>
              </w:rPr>
              <w:t>17</w:t>
            </w:r>
          </w:p>
        </w:tc>
        <w:tc>
          <w:tcPr>
            <w:tcW w:w="1361" w:type="dxa"/>
          </w:tcPr>
          <w:p w14:paraId="00C0A1EB" w14:textId="77777777" w:rsidR="00881B25" w:rsidRPr="00E33A6C" w:rsidRDefault="00312E39" w:rsidP="001B6E20">
            <w:pPr>
              <w:spacing w:after="200" w:line="276" w:lineRule="auto"/>
              <w:jc w:val="center"/>
              <w:rPr>
                <w:sz w:val="28"/>
                <w:szCs w:val="28"/>
              </w:rPr>
            </w:pPr>
            <w:r>
              <w:rPr>
                <w:bCs/>
                <w:color w:val="000000" w:themeColor="text1"/>
                <w:kern w:val="24"/>
                <w:sz w:val="28"/>
                <w:szCs w:val="28"/>
                <w:lang w:val="en-US"/>
              </w:rPr>
              <w:t>17</w:t>
            </w:r>
          </w:p>
        </w:tc>
        <w:tc>
          <w:tcPr>
            <w:tcW w:w="1361" w:type="dxa"/>
          </w:tcPr>
          <w:p w14:paraId="791067FE" w14:textId="77777777" w:rsidR="00881B25" w:rsidRPr="00E33A6C" w:rsidRDefault="00312E39" w:rsidP="001B6E20">
            <w:pPr>
              <w:spacing w:after="200" w:line="276" w:lineRule="auto"/>
              <w:jc w:val="center"/>
              <w:rPr>
                <w:sz w:val="28"/>
                <w:szCs w:val="28"/>
              </w:rPr>
            </w:pPr>
            <w:r>
              <w:rPr>
                <w:bCs/>
                <w:color w:val="000000" w:themeColor="text1"/>
                <w:kern w:val="24"/>
                <w:sz w:val="28"/>
                <w:szCs w:val="28"/>
                <w:lang w:val="en-US"/>
              </w:rPr>
              <w:t>14</w:t>
            </w:r>
          </w:p>
        </w:tc>
        <w:tc>
          <w:tcPr>
            <w:tcW w:w="1660" w:type="dxa"/>
          </w:tcPr>
          <w:p w14:paraId="05728140" w14:textId="77777777" w:rsidR="00881B25" w:rsidRPr="00E33A6C" w:rsidRDefault="00312E39" w:rsidP="001B6E20">
            <w:pPr>
              <w:spacing w:after="200" w:line="276" w:lineRule="auto"/>
              <w:jc w:val="center"/>
              <w:rPr>
                <w:sz w:val="28"/>
                <w:szCs w:val="28"/>
              </w:rPr>
            </w:pPr>
            <w:r>
              <w:rPr>
                <w:bCs/>
                <w:color w:val="000000" w:themeColor="text1"/>
                <w:kern w:val="24"/>
                <w:sz w:val="28"/>
                <w:szCs w:val="28"/>
                <w:lang w:val="en-US"/>
              </w:rPr>
              <w:t>16</w:t>
            </w:r>
          </w:p>
        </w:tc>
      </w:tr>
      <w:tr w:rsidR="00881B25" w:rsidRPr="003A034D" w14:paraId="33BEC7C2" w14:textId="77777777" w:rsidTr="001B6E20">
        <w:tc>
          <w:tcPr>
            <w:tcW w:w="9746" w:type="dxa"/>
            <w:gridSpan w:val="8"/>
          </w:tcPr>
          <w:p w14:paraId="50CF1754" w14:textId="77777777" w:rsidR="00881B25" w:rsidRPr="00E33A6C" w:rsidRDefault="00312E39" w:rsidP="002D7428">
            <w:pPr>
              <w:spacing w:after="200" w:line="276" w:lineRule="auto"/>
              <w:jc w:val="center"/>
              <w:rPr>
                <w:sz w:val="28"/>
                <w:szCs w:val="28"/>
              </w:rPr>
            </w:pPr>
            <w:r>
              <w:rPr>
                <w:rFonts w:eastAsia="Calibri"/>
                <w:bCs/>
                <w:sz w:val="28"/>
                <w:szCs w:val="28"/>
                <w:lang w:val="kk-KZ"/>
              </w:rPr>
              <w:t>Бруцеллезге қарсы екпе алмаған тұқымдық бұқалар</w:t>
            </w:r>
          </w:p>
        </w:tc>
      </w:tr>
      <w:tr w:rsidR="009A6CA0" w:rsidRPr="003A034D" w14:paraId="05F8514B" w14:textId="77777777" w:rsidTr="009A6CA0">
        <w:tc>
          <w:tcPr>
            <w:tcW w:w="1599" w:type="dxa"/>
          </w:tcPr>
          <w:p w14:paraId="390239F0" w14:textId="77777777" w:rsidR="009A6CA0" w:rsidRPr="00E33A6C" w:rsidRDefault="00312E39" w:rsidP="001B6E20">
            <w:pPr>
              <w:spacing w:after="200" w:line="276" w:lineRule="auto"/>
              <w:jc w:val="center"/>
              <w:rPr>
                <w:sz w:val="28"/>
                <w:szCs w:val="28"/>
              </w:rPr>
            </w:pPr>
            <w:r>
              <w:rPr>
                <w:bCs/>
                <w:color w:val="000000" w:themeColor="text1"/>
                <w:kern w:val="24"/>
                <w:sz w:val="28"/>
                <w:szCs w:val="28"/>
              </w:rPr>
              <w:t>2</w:t>
            </w:r>
          </w:p>
        </w:tc>
        <w:tc>
          <w:tcPr>
            <w:tcW w:w="839" w:type="dxa"/>
          </w:tcPr>
          <w:p w14:paraId="25758B93" w14:textId="77777777" w:rsidR="009A6CA0" w:rsidRPr="00E33A6C" w:rsidRDefault="00312E39" w:rsidP="001B6E20">
            <w:pPr>
              <w:spacing w:after="200" w:line="276" w:lineRule="auto"/>
              <w:jc w:val="center"/>
              <w:rPr>
                <w:sz w:val="28"/>
                <w:szCs w:val="28"/>
              </w:rPr>
            </w:pPr>
            <w:r>
              <w:rPr>
                <w:bCs/>
                <w:color w:val="000000" w:themeColor="text1"/>
                <w:kern w:val="24"/>
                <w:sz w:val="28"/>
                <w:szCs w:val="28"/>
              </w:rPr>
              <w:t>0</w:t>
            </w:r>
          </w:p>
        </w:tc>
        <w:tc>
          <w:tcPr>
            <w:tcW w:w="719" w:type="dxa"/>
          </w:tcPr>
          <w:p w14:paraId="297842A5" w14:textId="77777777" w:rsidR="009A6CA0" w:rsidRPr="00E33A6C" w:rsidRDefault="00312E39" w:rsidP="001B6E20">
            <w:pPr>
              <w:spacing w:after="200" w:line="276" w:lineRule="auto"/>
              <w:jc w:val="center"/>
              <w:rPr>
                <w:sz w:val="28"/>
                <w:szCs w:val="28"/>
              </w:rPr>
            </w:pPr>
            <w:r>
              <w:rPr>
                <w:bCs/>
                <w:color w:val="000000" w:themeColor="text1"/>
                <w:kern w:val="24"/>
                <w:sz w:val="28"/>
                <w:szCs w:val="28"/>
              </w:rPr>
              <w:t>0</w:t>
            </w:r>
          </w:p>
        </w:tc>
        <w:tc>
          <w:tcPr>
            <w:tcW w:w="846" w:type="dxa"/>
          </w:tcPr>
          <w:p w14:paraId="05A18F48" w14:textId="77777777" w:rsidR="009A6CA0" w:rsidRPr="00E33A6C" w:rsidRDefault="00312E39" w:rsidP="001B6E20">
            <w:pPr>
              <w:spacing w:after="200" w:line="276" w:lineRule="auto"/>
              <w:jc w:val="center"/>
              <w:rPr>
                <w:sz w:val="28"/>
                <w:szCs w:val="28"/>
              </w:rPr>
            </w:pPr>
            <w:r>
              <w:rPr>
                <w:bCs/>
                <w:color w:val="000000" w:themeColor="text1"/>
                <w:kern w:val="24"/>
                <w:sz w:val="28"/>
                <w:szCs w:val="28"/>
              </w:rPr>
              <w:t>0</w:t>
            </w:r>
          </w:p>
        </w:tc>
        <w:tc>
          <w:tcPr>
            <w:tcW w:w="1361" w:type="dxa"/>
          </w:tcPr>
          <w:p w14:paraId="220280BE" w14:textId="77777777" w:rsidR="009A6CA0" w:rsidRPr="00E33A6C" w:rsidRDefault="00312E39" w:rsidP="001B6E20">
            <w:pPr>
              <w:spacing w:after="200" w:line="276" w:lineRule="auto"/>
              <w:jc w:val="center"/>
              <w:rPr>
                <w:sz w:val="28"/>
                <w:szCs w:val="28"/>
              </w:rPr>
            </w:pPr>
            <w:r>
              <w:rPr>
                <w:bCs/>
                <w:color w:val="000000" w:themeColor="text1"/>
                <w:kern w:val="24"/>
                <w:sz w:val="28"/>
                <w:szCs w:val="28"/>
              </w:rPr>
              <w:t>0</w:t>
            </w:r>
          </w:p>
        </w:tc>
        <w:tc>
          <w:tcPr>
            <w:tcW w:w="1361" w:type="dxa"/>
          </w:tcPr>
          <w:p w14:paraId="5511CCB8" w14:textId="77777777" w:rsidR="009A6CA0" w:rsidRPr="00E33A6C" w:rsidRDefault="00312E39" w:rsidP="001B6E20">
            <w:pPr>
              <w:spacing w:after="200" w:line="276" w:lineRule="auto"/>
              <w:jc w:val="center"/>
              <w:rPr>
                <w:sz w:val="28"/>
                <w:szCs w:val="28"/>
              </w:rPr>
            </w:pPr>
            <w:r>
              <w:rPr>
                <w:bCs/>
                <w:color w:val="000000" w:themeColor="text1"/>
                <w:kern w:val="24"/>
                <w:sz w:val="28"/>
                <w:szCs w:val="28"/>
              </w:rPr>
              <w:t>0</w:t>
            </w:r>
          </w:p>
        </w:tc>
        <w:tc>
          <w:tcPr>
            <w:tcW w:w="1361" w:type="dxa"/>
          </w:tcPr>
          <w:p w14:paraId="26E78490" w14:textId="77777777" w:rsidR="009A6CA0" w:rsidRPr="00E33A6C" w:rsidRDefault="00312E39" w:rsidP="001B6E20">
            <w:pPr>
              <w:spacing w:after="200" w:line="276" w:lineRule="auto"/>
              <w:jc w:val="center"/>
              <w:rPr>
                <w:sz w:val="28"/>
                <w:szCs w:val="28"/>
              </w:rPr>
            </w:pPr>
            <w:r>
              <w:rPr>
                <w:bCs/>
                <w:color w:val="000000" w:themeColor="text1"/>
                <w:kern w:val="24"/>
                <w:sz w:val="28"/>
                <w:szCs w:val="28"/>
              </w:rPr>
              <w:t>0</w:t>
            </w:r>
          </w:p>
        </w:tc>
        <w:tc>
          <w:tcPr>
            <w:tcW w:w="1660" w:type="dxa"/>
          </w:tcPr>
          <w:p w14:paraId="1AD55A5D" w14:textId="77777777" w:rsidR="009A6CA0" w:rsidRPr="00E33A6C" w:rsidRDefault="00312E39" w:rsidP="001B6E20">
            <w:pPr>
              <w:spacing w:after="200" w:line="276" w:lineRule="auto"/>
              <w:jc w:val="center"/>
              <w:rPr>
                <w:sz w:val="28"/>
                <w:szCs w:val="28"/>
              </w:rPr>
            </w:pPr>
            <w:r>
              <w:rPr>
                <w:bCs/>
                <w:color w:val="000000" w:themeColor="text1"/>
                <w:kern w:val="24"/>
                <w:sz w:val="28"/>
                <w:szCs w:val="28"/>
              </w:rPr>
              <w:t>0</w:t>
            </w:r>
          </w:p>
        </w:tc>
      </w:tr>
      <w:tr w:rsidR="000F4DCD" w:rsidRPr="003A034D" w14:paraId="742B0945" w14:textId="77777777" w:rsidTr="009A6CA0">
        <w:tc>
          <w:tcPr>
            <w:tcW w:w="9746" w:type="dxa"/>
            <w:gridSpan w:val="8"/>
          </w:tcPr>
          <w:p w14:paraId="225363DE" w14:textId="77777777" w:rsidR="000F4DCD" w:rsidRPr="00E33A6C" w:rsidRDefault="00312E39" w:rsidP="00881B25">
            <w:pPr>
              <w:spacing w:after="200" w:line="276" w:lineRule="auto"/>
              <w:jc w:val="center"/>
              <w:rPr>
                <w:rFonts w:eastAsia="Calibri"/>
                <w:bCs/>
                <w:sz w:val="28"/>
                <w:szCs w:val="28"/>
              </w:rPr>
            </w:pPr>
            <w:r>
              <w:rPr>
                <w:rFonts w:eastAsia="Calibri"/>
                <w:bCs/>
                <w:i/>
                <w:sz w:val="28"/>
                <w:szCs w:val="28"/>
                <w:lang w:val="en-US"/>
              </w:rPr>
              <w:t>B</w:t>
            </w:r>
            <w:r>
              <w:rPr>
                <w:rFonts w:eastAsia="Calibri"/>
                <w:bCs/>
                <w:i/>
                <w:sz w:val="28"/>
                <w:szCs w:val="28"/>
              </w:rPr>
              <w:t xml:space="preserve">. </w:t>
            </w:r>
            <w:r>
              <w:rPr>
                <w:rFonts w:eastAsia="Calibri"/>
                <w:bCs/>
                <w:i/>
                <w:sz w:val="28"/>
                <w:szCs w:val="28"/>
                <w:lang w:val="en-US"/>
              </w:rPr>
              <w:t>abortus</w:t>
            </w:r>
            <w:r>
              <w:rPr>
                <w:rFonts w:eastAsia="Calibri"/>
                <w:bCs/>
                <w:sz w:val="28"/>
                <w:szCs w:val="28"/>
              </w:rPr>
              <w:t xml:space="preserve"> 544 </w:t>
            </w:r>
            <w:r>
              <w:rPr>
                <w:rFonts w:eastAsia="Calibri"/>
                <w:bCs/>
                <w:sz w:val="28"/>
                <w:szCs w:val="28"/>
                <w:lang w:val="kk-KZ"/>
              </w:rPr>
              <w:t>штамымен жұқтырылған сиырлар</w:t>
            </w:r>
          </w:p>
        </w:tc>
      </w:tr>
      <w:tr w:rsidR="000F4DCD" w:rsidRPr="003A034D" w14:paraId="512B45F5" w14:textId="77777777" w:rsidTr="009A6CA0">
        <w:tc>
          <w:tcPr>
            <w:tcW w:w="1599" w:type="dxa"/>
          </w:tcPr>
          <w:p w14:paraId="320FA32A" w14:textId="77777777" w:rsidR="000F4DCD" w:rsidRPr="00E33A6C" w:rsidRDefault="00312E39" w:rsidP="00CE32BF">
            <w:pPr>
              <w:spacing w:after="200" w:line="276" w:lineRule="auto"/>
              <w:jc w:val="center"/>
              <w:rPr>
                <w:sz w:val="28"/>
                <w:szCs w:val="28"/>
              </w:rPr>
            </w:pPr>
            <w:r>
              <w:rPr>
                <w:bCs/>
                <w:color w:val="000000" w:themeColor="text1"/>
                <w:kern w:val="24"/>
                <w:sz w:val="28"/>
                <w:szCs w:val="28"/>
              </w:rPr>
              <w:t>10</w:t>
            </w:r>
          </w:p>
        </w:tc>
        <w:tc>
          <w:tcPr>
            <w:tcW w:w="839" w:type="dxa"/>
          </w:tcPr>
          <w:p w14:paraId="1CF348EB" w14:textId="77777777" w:rsidR="000F4DCD" w:rsidRPr="00E33A6C" w:rsidRDefault="00312E39" w:rsidP="00CE32BF">
            <w:pPr>
              <w:spacing w:after="200" w:line="276" w:lineRule="auto"/>
              <w:jc w:val="center"/>
              <w:rPr>
                <w:sz w:val="28"/>
                <w:szCs w:val="28"/>
              </w:rPr>
            </w:pPr>
            <w:r>
              <w:rPr>
                <w:bCs/>
                <w:color w:val="000000" w:themeColor="text1"/>
                <w:kern w:val="24"/>
                <w:sz w:val="28"/>
                <w:szCs w:val="28"/>
              </w:rPr>
              <w:t>10</w:t>
            </w:r>
          </w:p>
        </w:tc>
        <w:tc>
          <w:tcPr>
            <w:tcW w:w="719" w:type="dxa"/>
          </w:tcPr>
          <w:p w14:paraId="3C411DDD" w14:textId="77777777" w:rsidR="000F4DCD" w:rsidRPr="00E33A6C" w:rsidRDefault="00312E39" w:rsidP="00CE32BF">
            <w:pPr>
              <w:spacing w:after="200" w:line="276" w:lineRule="auto"/>
              <w:jc w:val="center"/>
              <w:rPr>
                <w:sz w:val="28"/>
                <w:szCs w:val="28"/>
              </w:rPr>
            </w:pPr>
            <w:r>
              <w:rPr>
                <w:bCs/>
                <w:color w:val="000000" w:themeColor="text1"/>
                <w:kern w:val="24"/>
                <w:sz w:val="28"/>
                <w:szCs w:val="28"/>
              </w:rPr>
              <w:t>0</w:t>
            </w:r>
          </w:p>
        </w:tc>
        <w:tc>
          <w:tcPr>
            <w:tcW w:w="846" w:type="dxa"/>
          </w:tcPr>
          <w:p w14:paraId="29236D7F" w14:textId="77777777" w:rsidR="000F4DCD" w:rsidRPr="00E33A6C" w:rsidRDefault="00312E39" w:rsidP="00CE32BF">
            <w:pPr>
              <w:spacing w:after="200" w:line="276" w:lineRule="auto"/>
              <w:jc w:val="center"/>
              <w:rPr>
                <w:sz w:val="28"/>
                <w:szCs w:val="28"/>
              </w:rPr>
            </w:pPr>
            <w:r>
              <w:rPr>
                <w:bCs/>
                <w:color w:val="000000" w:themeColor="text1"/>
                <w:kern w:val="24"/>
                <w:sz w:val="28"/>
                <w:szCs w:val="28"/>
              </w:rPr>
              <w:t>0</w:t>
            </w:r>
          </w:p>
        </w:tc>
        <w:tc>
          <w:tcPr>
            <w:tcW w:w="1361" w:type="dxa"/>
            <w:vAlign w:val="center"/>
          </w:tcPr>
          <w:p w14:paraId="4F2C5C2E" w14:textId="77777777" w:rsidR="000F4DCD" w:rsidRPr="00E33A6C" w:rsidRDefault="00312E39" w:rsidP="00CE32BF">
            <w:pPr>
              <w:spacing w:after="200" w:line="276" w:lineRule="auto"/>
              <w:jc w:val="center"/>
              <w:rPr>
                <w:sz w:val="28"/>
                <w:szCs w:val="28"/>
              </w:rPr>
            </w:pPr>
            <w:r>
              <w:rPr>
                <w:bCs/>
                <w:color w:val="000000" w:themeColor="text1"/>
                <w:kern w:val="24"/>
                <w:sz w:val="28"/>
                <w:szCs w:val="28"/>
              </w:rPr>
              <w:t>8</w:t>
            </w:r>
          </w:p>
        </w:tc>
        <w:tc>
          <w:tcPr>
            <w:tcW w:w="1361" w:type="dxa"/>
            <w:vAlign w:val="center"/>
          </w:tcPr>
          <w:p w14:paraId="73D92FA4" w14:textId="77777777" w:rsidR="000F4DCD" w:rsidRPr="00E33A6C" w:rsidRDefault="00312E39" w:rsidP="00CE32BF">
            <w:pPr>
              <w:spacing w:after="200" w:line="276" w:lineRule="auto"/>
              <w:jc w:val="center"/>
              <w:rPr>
                <w:sz w:val="28"/>
                <w:szCs w:val="28"/>
              </w:rPr>
            </w:pPr>
            <w:r>
              <w:rPr>
                <w:bCs/>
                <w:color w:val="000000" w:themeColor="text1"/>
                <w:kern w:val="24"/>
                <w:sz w:val="28"/>
                <w:szCs w:val="28"/>
              </w:rPr>
              <w:t>8</w:t>
            </w:r>
          </w:p>
        </w:tc>
        <w:tc>
          <w:tcPr>
            <w:tcW w:w="1361" w:type="dxa"/>
            <w:vAlign w:val="center"/>
          </w:tcPr>
          <w:p w14:paraId="6E05AC19" w14:textId="77777777" w:rsidR="000F4DCD" w:rsidRPr="00E33A6C" w:rsidRDefault="00312E39" w:rsidP="00CE32BF">
            <w:pPr>
              <w:spacing w:after="200" w:line="276" w:lineRule="auto"/>
              <w:jc w:val="center"/>
              <w:rPr>
                <w:sz w:val="28"/>
                <w:szCs w:val="28"/>
              </w:rPr>
            </w:pPr>
            <w:r>
              <w:rPr>
                <w:bCs/>
                <w:color w:val="000000" w:themeColor="text1"/>
                <w:kern w:val="24"/>
                <w:sz w:val="28"/>
                <w:szCs w:val="28"/>
              </w:rPr>
              <w:t>7</w:t>
            </w:r>
          </w:p>
        </w:tc>
        <w:tc>
          <w:tcPr>
            <w:tcW w:w="1660" w:type="dxa"/>
          </w:tcPr>
          <w:p w14:paraId="6AA82F4B" w14:textId="77777777" w:rsidR="000F4DCD" w:rsidRPr="00E33A6C" w:rsidRDefault="00312E39" w:rsidP="00CE32BF">
            <w:pPr>
              <w:spacing w:after="200" w:line="276" w:lineRule="auto"/>
              <w:jc w:val="center"/>
              <w:rPr>
                <w:sz w:val="28"/>
                <w:szCs w:val="28"/>
              </w:rPr>
            </w:pPr>
            <w:r>
              <w:rPr>
                <w:bCs/>
                <w:color w:val="000000" w:themeColor="text1"/>
                <w:kern w:val="24"/>
                <w:sz w:val="28"/>
                <w:szCs w:val="28"/>
              </w:rPr>
              <w:t>10</w:t>
            </w:r>
          </w:p>
        </w:tc>
      </w:tr>
      <w:tr w:rsidR="00941455" w:rsidRPr="008A6628" w14:paraId="41F979ED" w14:textId="77777777" w:rsidTr="00AC586C">
        <w:tc>
          <w:tcPr>
            <w:tcW w:w="9746" w:type="dxa"/>
            <w:gridSpan w:val="8"/>
          </w:tcPr>
          <w:p w14:paraId="0427AF8F" w14:textId="77777777" w:rsidR="005B08D4" w:rsidRPr="00E33A6C" w:rsidRDefault="00312E39" w:rsidP="00941455">
            <w:pPr>
              <w:spacing w:after="200" w:line="276" w:lineRule="auto"/>
              <w:rPr>
                <w:sz w:val="28"/>
                <w:szCs w:val="28"/>
                <w:lang w:val="kk-KZ"/>
              </w:rPr>
            </w:pPr>
            <w:r>
              <w:rPr>
                <w:sz w:val="28"/>
                <w:szCs w:val="28"/>
              </w:rPr>
              <w:t xml:space="preserve">Ескерту: </w:t>
            </w:r>
          </w:p>
          <w:p w14:paraId="0186B57A" w14:textId="77777777" w:rsidR="00941455" w:rsidRPr="003A034D" w:rsidRDefault="00312E39" w:rsidP="005B08D4">
            <w:pPr>
              <w:pStyle w:val="af"/>
              <w:numPr>
                <w:ilvl w:val="0"/>
                <w:numId w:val="42"/>
              </w:numPr>
              <w:rPr>
                <w:bCs/>
                <w:color w:val="000000" w:themeColor="text1"/>
                <w:kern w:val="24"/>
                <w:sz w:val="28"/>
                <w:szCs w:val="28"/>
                <w:lang w:val="kk-KZ" w:eastAsia="ru-RU"/>
              </w:rPr>
            </w:pPr>
            <w:r>
              <w:rPr>
                <w:bCs/>
                <w:i/>
                <w:color w:val="000000" w:themeColor="text1"/>
                <w:kern w:val="24"/>
                <w:sz w:val="28"/>
                <w:szCs w:val="28"/>
                <w:lang w:val="kk-KZ" w:eastAsia="ru-RU"/>
              </w:rPr>
              <w:t xml:space="preserve">Brucella </w:t>
            </w:r>
            <w:r>
              <w:rPr>
                <w:bCs/>
                <w:color w:val="000000" w:themeColor="text1"/>
                <w:kern w:val="24"/>
                <w:sz w:val="28"/>
                <w:szCs w:val="28"/>
                <w:lang w:val="kk-KZ" w:eastAsia="ru-RU"/>
              </w:rPr>
              <w:t>LTFLOW сынамасының 10 мин. аралығындағы нәтижелері есепке алынды;</w:t>
            </w:r>
          </w:p>
          <w:p w14:paraId="27ECC976" w14:textId="77777777" w:rsidR="005B08D4" w:rsidRPr="003A034D" w:rsidRDefault="00312E39" w:rsidP="005B08D4">
            <w:pPr>
              <w:pStyle w:val="af"/>
              <w:numPr>
                <w:ilvl w:val="0"/>
                <w:numId w:val="42"/>
              </w:numPr>
              <w:rPr>
                <w:bCs/>
                <w:color w:val="000000" w:themeColor="text1"/>
                <w:kern w:val="24"/>
                <w:sz w:val="28"/>
                <w:szCs w:val="28"/>
                <w:lang w:val="kk-KZ" w:eastAsia="ru-RU"/>
              </w:rPr>
            </w:pPr>
            <w:r>
              <w:rPr>
                <w:i/>
                <w:sz w:val="28"/>
                <w:szCs w:val="28"/>
                <w:lang w:val="kk-KZ" w:eastAsia="ru-RU"/>
              </w:rPr>
              <w:t xml:space="preserve">Brucella </w:t>
            </w:r>
            <w:r>
              <w:rPr>
                <w:sz w:val="28"/>
                <w:szCs w:val="28"/>
                <w:lang w:val="kk-KZ" w:eastAsia="ru-RU"/>
              </w:rPr>
              <w:t>өсіндісі жұқтырылған барлық мал басынан бөлініп алынды.</w:t>
            </w:r>
          </w:p>
        </w:tc>
      </w:tr>
    </w:tbl>
    <w:p w14:paraId="1AC75812" w14:textId="77777777" w:rsidR="000F4DCD" w:rsidRPr="003A034D" w:rsidRDefault="000F4DCD" w:rsidP="000F4DCD">
      <w:pPr>
        <w:spacing w:after="0" w:line="240" w:lineRule="auto"/>
        <w:ind w:firstLine="709"/>
        <w:jc w:val="both"/>
        <w:rPr>
          <w:rFonts w:ascii="Times New Roman" w:eastAsia="Times New Roman" w:hAnsi="Times New Roman" w:cs="Times New Roman"/>
          <w:sz w:val="28"/>
          <w:szCs w:val="28"/>
          <w:lang w:val="kk-KZ" w:eastAsia="ar-SA"/>
        </w:rPr>
      </w:pPr>
    </w:p>
    <w:p w14:paraId="6C8A79F6" w14:textId="77777777" w:rsidR="00915448" w:rsidRPr="003A034D" w:rsidRDefault="00312E39" w:rsidP="000F4DCD">
      <w:pPr>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Calibri" w:hAnsi="Times New Roman" w:cs="Times New Roman"/>
          <w:bCs/>
          <w:sz w:val="28"/>
          <w:szCs w:val="28"/>
          <w:lang w:val="kk-KZ"/>
        </w:rPr>
        <w:t xml:space="preserve">ИФТ </w:t>
      </w:r>
      <w:r>
        <w:rPr>
          <w:rFonts w:ascii="Times New Roman" w:eastAsia="MS Mincho" w:hAnsi="Times New Roman" w:cs="Times New Roman"/>
          <w:sz w:val="28"/>
          <w:szCs w:val="28"/>
          <w:lang w:val="kk-KZ" w:eastAsia="ar-SA"/>
        </w:rPr>
        <w:t xml:space="preserve">жиынтығының тәжірибелі үлгісі РБС-ның </w:t>
      </w:r>
      <w:r>
        <w:rPr>
          <w:rFonts w:ascii="Times New Roman" w:eastAsia="Times New Roman" w:hAnsi="Times New Roman" w:cs="Times New Roman"/>
          <w:sz w:val="28"/>
          <w:szCs w:val="28"/>
          <w:lang w:val="kk-KZ" w:eastAsia="ar-SA"/>
        </w:rPr>
        <w:t xml:space="preserve">барлық нәтижелерін растап,  қосымша 1 сиырдың қан сарысуынан </w:t>
      </w:r>
      <w:r>
        <w:rPr>
          <w:rFonts w:ascii="Times New Roman" w:eastAsia="Times New Roman" w:hAnsi="Times New Roman" w:cs="Times New Roman"/>
          <w:i/>
          <w:sz w:val="28"/>
          <w:szCs w:val="28"/>
          <w:lang w:val="kk-KZ" w:eastAsia="ar-SA"/>
        </w:rPr>
        <w:t xml:space="preserve">Brucella </w:t>
      </w:r>
      <w:r>
        <w:rPr>
          <w:rFonts w:ascii="Times New Roman" w:eastAsia="Times New Roman" w:hAnsi="Times New Roman" w:cs="Times New Roman"/>
          <w:sz w:val="28"/>
          <w:szCs w:val="28"/>
          <w:lang w:val="kk-KZ" w:eastAsia="ar-SA"/>
        </w:rPr>
        <w:t xml:space="preserve">бактерияларына тән антиденелердің бар екендігін анықтады. Вакцинацияланған сиырлардың ішінде 15 бас (58%)РБС-ында оң нәтиже көрсетсе, </w:t>
      </w:r>
      <w:r>
        <w:rPr>
          <w:rFonts w:ascii="Times New Roman" w:eastAsia="Times New Roman" w:hAnsi="Times New Roman" w:cs="Times New Roman"/>
          <w:i/>
          <w:sz w:val="28"/>
          <w:szCs w:val="28"/>
          <w:lang w:val="kk-KZ" w:eastAsia="ar-SA"/>
        </w:rPr>
        <w:t>Brucella</w:t>
      </w:r>
      <w:r>
        <w:rPr>
          <w:rFonts w:ascii="Times New Roman" w:eastAsia="Times New Roman" w:hAnsi="Times New Roman" w:cs="Times New Roman"/>
          <w:sz w:val="28"/>
          <w:szCs w:val="28"/>
          <w:lang w:val="kk-KZ" w:eastAsia="ar-SA"/>
        </w:rPr>
        <w:t xml:space="preserve"> LTFLOW бойынша 17 сиыр (63%) бруцеллезге серопозитивті болды. ИХТ бойынша оң нәтижелі сиырлардың 5-де антиденелер РБС-ында табылмады, алайда 3 РБС-позитивті малда шетелдік сыналым теріс реакция көрсетті. </w:t>
      </w:r>
    </w:p>
    <w:p w14:paraId="1775C0E4" w14:textId="77777777" w:rsidR="001B6E20" w:rsidRPr="003A034D" w:rsidRDefault="00312E39" w:rsidP="000F4DCD">
      <w:pPr>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Сиыр малын бруцеллезбен жұқтыру үшін қолданылған </w:t>
      </w:r>
      <w:r>
        <w:rPr>
          <w:rFonts w:ascii="Times New Roman" w:eastAsia="Times New Roman" w:hAnsi="Times New Roman" w:cs="Times New Roman"/>
          <w:i/>
          <w:sz w:val="28"/>
          <w:szCs w:val="28"/>
          <w:lang w:val="kk-KZ" w:eastAsia="ar-SA"/>
        </w:rPr>
        <w:t>B. abortus</w:t>
      </w:r>
      <w:r>
        <w:rPr>
          <w:rFonts w:ascii="Times New Roman" w:eastAsia="Times New Roman" w:hAnsi="Times New Roman" w:cs="Times New Roman"/>
          <w:sz w:val="28"/>
          <w:szCs w:val="28"/>
          <w:lang w:val="kk-KZ" w:eastAsia="ar-SA"/>
        </w:rPr>
        <w:t xml:space="preserve"> 544 штаммы бактериологиялық зерттеулер кезінде тәжірибедегі барлық жануарлардың патологиялық материалдарынан бөлініп алынды. Жұқтырылған барлық мал басы ИФТ жиынтығы бойынша серопозитивті болып танылды, алайда </w:t>
      </w:r>
      <w:r>
        <w:rPr>
          <w:rFonts w:ascii="Times New Roman" w:eastAsia="Times New Roman" w:hAnsi="Times New Roman" w:cs="Times New Roman"/>
          <w:i/>
          <w:sz w:val="28"/>
          <w:szCs w:val="28"/>
          <w:lang w:val="kk-KZ" w:eastAsia="ar-SA"/>
        </w:rPr>
        <w:t>Brucella</w:t>
      </w:r>
      <w:r>
        <w:rPr>
          <w:rFonts w:ascii="Times New Roman" w:eastAsia="Times New Roman" w:hAnsi="Times New Roman" w:cs="Times New Roman"/>
          <w:sz w:val="28"/>
          <w:szCs w:val="28"/>
          <w:lang w:val="kk-KZ" w:eastAsia="ar-SA"/>
        </w:rPr>
        <w:t xml:space="preserve"> LTFLOW-сыналымы тек 8 баста ғана  бруцеллезге қарсы антиденелерді айқындай алды. </w:t>
      </w:r>
    </w:p>
    <w:p w14:paraId="1B759B4F" w14:textId="77777777" w:rsidR="001B6E20" w:rsidRPr="003A034D" w:rsidRDefault="00312E39" w:rsidP="000F4DCD">
      <w:pPr>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Calibri" w:hAnsi="Times New Roman" w:cs="Times New Roman"/>
          <w:bCs/>
          <w:sz w:val="28"/>
          <w:szCs w:val="28"/>
          <w:lang w:val="kk-KZ"/>
        </w:rPr>
        <w:t xml:space="preserve">ИФТ </w:t>
      </w:r>
      <w:r>
        <w:rPr>
          <w:rFonts w:ascii="Times New Roman" w:eastAsia="MS Mincho" w:hAnsi="Times New Roman" w:cs="Times New Roman"/>
          <w:sz w:val="28"/>
          <w:szCs w:val="28"/>
          <w:lang w:val="kk-KZ" w:eastAsia="ar-SA"/>
        </w:rPr>
        <w:t xml:space="preserve">жиынтығы </w:t>
      </w:r>
      <w:r>
        <w:rPr>
          <w:rFonts w:ascii="Times New Roman" w:eastAsia="Times New Roman" w:hAnsi="Times New Roman" w:cs="Times New Roman"/>
          <w:sz w:val="28"/>
          <w:szCs w:val="28"/>
          <w:lang w:val="kk-KZ" w:eastAsia="ar-SA"/>
        </w:rPr>
        <w:t xml:space="preserve">мен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 LTFLOW</w:t>
      </w:r>
      <w:r>
        <w:rPr>
          <w:rFonts w:ascii="Times New Roman" w:eastAsia="Times New Roman" w:hAnsi="Times New Roman" w:cs="Times New Roman"/>
          <w:sz w:val="28"/>
          <w:szCs w:val="28"/>
          <w:lang w:val="kk-KZ" w:eastAsia="ar-SA"/>
        </w:rPr>
        <w:t>сыналымының салыстырмалы сипаттамалары 17-ші кестеде келтірілген.</w:t>
      </w:r>
    </w:p>
    <w:p w14:paraId="09D3ED2F" w14:textId="77777777" w:rsidR="001B6E20" w:rsidRPr="003A034D" w:rsidRDefault="001B6E20" w:rsidP="000F4DCD">
      <w:pPr>
        <w:spacing w:after="0" w:line="240" w:lineRule="auto"/>
        <w:ind w:firstLine="709"/>
        <w:jc w:val="both"/>
        <w:rPr>
          <w:rFonts w:ascii="Times New Roman" w:eastAsia="Times New Roman" w:hAnsi="Times New Roman" w:cs="Times New Roman"/>
          <w:sz w:val="28"/>
          <w:szCs w:val="28"/>
          <w:lang w:val="kk-KZ" w:eastAsia="ar-SA"/>
        </w:rPr>
      </w:pPr>
    </w:p>
    <w:p w14:paraId="223EE27E" w14:textId="77777777" w:rsidR="000F4DCD" w:rsidRPr="003A034D" w:rsidRDefault="00312E39" w:rsidP="001B6E20">
      <w:pPr>
        <w:spacing w:after="0" w:line="240" w:lineRule="auto"/>
        <w:jc w:val="center"/>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 xml:space="preserve">17-ші кесте – </w:t>
      </w:r>
      <w:r>
        <w:rPr>
          <w:rFonts w:ascii="Times New Roman" w:eastAsia="Calibri" w:hAnsi="Times New Roman" w:cs="Times New Roman"/>
          <w:bCs/>
          <w:sz w:val="28"/>
          <w:szCs w:val="28"/>
          <w:lang w:val="kk-KZ"/>
        </w:rPr>
        <w:t xml:space="preserve">ж-ИФТ </w:t>
      </w:r>
      <w:r>
        <w:rPr>
          <w:rFonts w:ascii="Times New Roman" w:eastAsia="MS Mincho" w:hAnsi="Times New Roman" w:cs="Times New Roman"/>
          <w:sz w:val="28"/>
          <w:szCs w:val="28"/>
          <w:lang w:val="kk-KZ" w:eastAsia="ar-SA"/>
        </w:rPr>
        <w:t>жиынтығы</w:t>
      </w:r>
      <w:r>
        <w:rPr>
          <w:rFonts w:ascii="Times New Roman" w:eastAsia="Times New Roman" w:hAnsi="Times New Roman" w:cs="Times New Roman"/>
          <w:sz w:val="28"/>
          <w:szCs w:val="28"/>
          <w:lang w:val="kk-KZ" w:eastAsia="ar-SA"/>
        </w:rPr>
        <w:t xml:space="preserve">мен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 LTFLOW</w:t>
      </w:r>
      <w:r>
        <w:rPr>
          <w:rFonts w:ascii="Times New Roman" w:eastAsia="Times New Roman" w:hAnsi="Times New Roman" w:cs="Times New Roman"/>
          <w:sz w:val="28"/>
          <w:szCs w:val="28"/>
          <w:lang w:val="kk-KZ" w:eastAsia="ar-SA"/>
        </w:rPr>
        <w:t xml:space="preserve"> сыналымын бағалау</w:t>
      </w:r>
    </w:p>
    <w:p w14:paraId="6183BB03" w14:textId="77777777" w:rsidR="001B6E20" w:rsidRPr="003A034D" w:rsidRDefault="001B6E20" w:rsidP="001B6E20">
      <w:pPr>
        <w:spacing w:after="0" w:line="240" w:lineRule="auto"/>
        <w:jc w:val="center"/>
        <w:rPr>
          <w:rFonts w:ascii="Times New Roman" w:hAnsi="Times New Roman" w:cs="Times New Roman"/>
          <w:sz w:val="28"/>
          <w:szCs w:val="28"/>
          <w:lang w:val="kk-KZ"/>
        </w:rPr>
      </w:pPr>
    </w:p>
    <w:tbl>
      <w:tblPr>
        <w:tblStyle w:val="15"/>
        <w:tblW w:w="0" w:type="auto"/>
        <w:tblInd w:w="108" w:type="dxa"/>
        <w:tblLayout w:type="fixed"/>
        <w:tblLook w:val="04A0" w:firstRow="1" w:lastRow="0" w:firstColumn="1" w:lastColumn="0" w:noHBand="0" w:noVBand="1"/>
      </w:tblPr>
      <w:tblGrid>
        <w:gridCol w:w="2410"/>
        <w:gridCol w:w="1843"/>
        <w:gridCol w:w="1984"/>
        <w:gridCol w:w="1560"/>
        <w:gridCol w:w="1842"/>
      </w:tblGrid>
      <w:tr w:rsidR="000F4DCD" w:rsidRPr="003A034D" w14:paraId="1D2F3B91" w14:textId="77777777" w:rsidTr="00E33A6C">
        <w:tc>
          <w:tcPr>
            <w:tcW w:w="2410" w:type="dxa"/>
            <w:vMerge w:val="restart"/>
          </w:tcPr>
          <w:p w14:paraId="15AA479F" w14:textId="77777777" w:rsidR="001B6E20" w:rsidRPr="00E33A6C" w:rsidRDefault="001B6E20" w:rsidP="003819D1">
            <w:pPr>
              <w:spacing w:after="200" w:line="276" w:lineRule="auto"/>
              <w:jc w:val="center"/>
              <w:rPr>
                <w:rFonts w:ascii="Times New Roman" w:hAnsi="Times New Roman" w:cs="Times New Roman"/>
                <w:sz w:val="28"/>
                <w:szCs w:val="28"/>
                <w:lang w:val="kk-KZ"/>
              </w:rPr>
            </w:pPr>
          </w:p>
          <w:p w14:paraId="408A56F5" w14:textId="77777777" w:rsidR="000F4DCD" w:rsidRPr="00E33A6C" w:rsidRDefault="00312E39" w:rsidP="003819D1">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Серо</w:t>
            </w:r>
            <w:r>
              <w:rPr>
                <w:rFonts w:ascii="Times New Roman" w:hAnsi="Times New Roman" w:cs="Times New Roman"/>
                <w:sz w:val="28"/>
                <w:szCs w:val="28"/>
                <w:lang w:val="kk-KZ"/>
              </w:rPr>
              <w:t xml:space="preserve">логиялық сыналымдардың </w:t>
            </w:r>
            <w:r>
              <w:rPr>
                <w:rFonts w:ascii="Times New Roman" w:eastAsia="Times New Roman" w:hAnsi="Times New Roman" w:cs="Times New Roman"/>
                <w:sz w:val="28"/>
                <w:szCs w:val="28"/>
                <w:lang w:val="kk-KZ" w:eastAsia="ar-SA"/>
              </w:rPr>
              <w:t>сипаттамалары</w:t>
            </w:r>
          </w:p>
        </w:tc>
        <w:tc>
          <w:tcPr>
            <w:tcW w:w="3827" w:type="dxa"/>
            <w:gridSpan w:val="2"/>
          </w:tcPr>
          <w:p w14:paraId="1636D7B0" w14:textId="77777777" w:rsidR="000F4DCD" w:rsidRPr="00E33A6C" w:rsidRDefault="00312E39" w:rsidP="00CE32BF">
            <w:pPr>
              <w:spacing w:after="200" w:line="276" w:lineRule="auto"/>
              <w:jc w:val="center"/>
              <w:rPr>
                <w:rFonts w:ascii="Times New Roman" w:hAnsi="Times New Roman" w:cs="Times New Roman"/>
                <w:sz w:val="28"/>
                <w:szCs w:val="28"/>
              </w:rPr>
            </w:pPr>
            <w:r>
              <w:rPr>
                <w:rFonts w:ascii="Times New Roman" w:hAnsi="Times New Roman" w:cs="Times New Roman"/>
                <w:i/>
                <w:sz w:val="28"/>
                <w:szCs w:val="28"/>
                <w:lang w:val="en-US"/>
              </w:rPr>
              <w:t>Brucella</w:t>
            </w:r>
            <w:r>
              <w:rPr>
                <w:rFonts w:ascii="Times New Roman" w:hAnsi="Times New Roman" w:cs="Times New Roman"/>
                <w:sz w:val="28"/>
                <w:szCs w:val="28"/>
                <w:lang w:val="en-US"/>
              </w:rPr>
              <w:t xml:space="preserve"> LTFLOW</w:t>
            </w:r>
          </w:p>
        </w:tc>
        <w:tc>
          <w:tcPr>
            <w:tcW w:w="3402" w:type="dxa"/>
            <w:gridSpan w:val="2"/>
          </w:tcPr>
          <w:p w14:paraId="50FD36E1" w14:textId="77777777" w:rsidR="000F4DCD" w:rsidRPr="00E33A6C" w:rsidRDefault="00312E39" w:rsidP="00E31AAE">
            <w:pPr>
              <w:spacing w:after="200" w:line="276" w:lineRule="auto"/>
              <w:jc w:val="center"/>
              <w:rPr>
                <w:rFonts w:ascii="Times New Roman" w:hAnsi="Times New Roman" w:cs="Times New Roman"/>
                <w:sz w:val="28"/>
                <w:szCs w:val="28"/>
                <w:lang w:val="kk-KZ"/>
              </w:rPr>
            </w:pPr>
            <w:r>
              <w:rPr>
                <w:rFonts w:ascii="Times New Roman" w:eastAsia="Calibri" w:hAnsi="Times New Roman" w:cs="Times New Roman"/>
                <w:bCs/>
                <w:sz w:val="28"/>
                <w:szCs w:val="28"/>
                <w:lang w:val="kk-KZ"/>
              </w:rPr>
              <w:t xml:space="preserve">ИФТ </w:t>
            </w:r>
            <w:r>
              <w:rPr>
                <w:rFonts w:ascii="Times New Roman" w:eastAsia="MS Mincho" w:hAnsi="Times New Roman" w:cs="Times New Roman"/>
                <w:sz w:val="28"/>
                <w:szCs w:val="28"/>
                <w:lang w:val="kk-KZ" w:eastAsia="ar-SA"/>
              </w:rPr>
              <w:t>жиынтығы</w:t>
            </w:r>
          </w:p>
        </w:tc>
      </w:tr>
      <w:tr w:rsidR="005B08D4" w:rsidRPr="003A034D" w14:paraId="70F5E648" w14:textId="77777777" w:rsidTr="00E33A6C">
        <w:tc>
          <w:tcPr>
            <w:tcW w:w="2410" w:type="dxa"/>
            <w:vMerge/>
          </w:tcPr>
          <w:p w14:paraId="380CFDBF" w14:textId="77777777" w:rsidR="005B08D4" w:rsidRPr="00E33A6C" w:rsidRDefault="005B08D4" w:rsidP="00CE32BF">
            <w:pPr>
              <w:spacing w:after="200" w:line="276" w:lineRule="auto"/>
              <w:jc w:val="center"/>
              <w:rPr>
                <w:rFonts w:ascii="Times New Roman" w:hAnsi="Times New Roman" w:cs="Times New Roman"/>
                <w:sz w:val="28"/>
                <w:szCs w:val="28"/>
              </w:rPr>
            </w:pPr>
          </w:p>
        </w:tc>
        <w:tc>
          <w:tcPr>
            <w:tcW w:w="1843" w:type="dxa"/>
          </w:tcPr>
          <w:p w14:paraId="656F5A95" w14:textId="77777777" w:rsidR="005B08D4" w:rsidRPr="00E33A6C" w:rsidRDefault="00312E39" w:rsidP="001B6E20">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поствакцина</w:t>
            </w:r>
            <w:r>
              <w:rPr>
                <w:rFonts w:ascii="Times New Roman" w:hAnsi="Times New Roman" w:cs="Times New Roman"/>
                <w:sz w:val="28"/>
                <w:szCs w:val="28"/>
                <w:lang w:val="kk-KZ"/>
              </w:rPr>
              <w:t>-</w:t>
            </w:r>
            <w:r>
              <w:rPr>
                <w:rFonts w:ascii="Times New Roman" w:hAnsi="Times New Roman" w:cs="Times New Roman"/>
                <w:sz w:val="28"/>
                <w:szCs w:val="28"/>
              </w:rPr>
              <w:t>лық</w:t>
            </w:r>
            <w:r>
              <w:rPr>
                <w:rFonts w:ascii="Times New Roman" w:hAnsi="Times New Roman" w:cs="Times New Roman"/>
                <w:sz w:val="28"/>
                <w:szCs w:val="28"/>
                <w:lang w:val="kk-KZ"/>
              </w:rPr>
              <w:t xml:space="preserve"> </w:t>
            </w:r>
            <w:r>
              <w:rPr>
                <w:rFonts w:ascii="Times New Roman" w:hAnsi="Times New Roman" w:cs="Times New Roman"/>
                <w:sz w:val="28"/>
                <w:szCs w:val="28"/>
              </w:rPr>
              <w:t>антиденелер</w:t>
            </w:r>
          </w:p>
        </w:tc>
        <w:tc>
          <w:tcPr>
            <w:tcW w:w="1984" w:type="dxa"/>
          </w:tcPr>
          <w:p w14:paraId="7BF2E9EE" w14:textId="77777777" w:rsidR="005B08D4" w:rsidRPr="00E33A6C" w:rsidRDefault="00312E39" w:rsidP="005B08D4">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поствакциналық</w:t>
            </w:r>
            <w:r>
              <w:rPr>
                <w:rFonts w:ascii="Times New Roman" w:hAnsi="Times New Roman" w:cs="Times New Roman"/>
                <w:sz w:val="28"/>
                <w:szCs w:val="28"/>
                <w:lang w:val="kk-KZ"/>
              </w:rPr>
              <w:t xml:space="preserve"> және постинфекциялық </w:t>
            </w:r>
            <w:r>
              <w:rPr>
                <w:rFonts w:ascii="Times New Roman" w:hAnsi="Times New Roman" w:cs="Times New Roman"/>
                <w:sz w:val="28"/>
                <w:szCs w:val="28"/>
              </w:rPr>
              <w:t>антиденелер</w:t>
            </w:r>
          </w:p>
        </w:tc>
        <w:tc>
          <w:tcPr>
            <w:tcW w:w="1560" w:type="dxa"/>
          </w:tcPr>
          <w:p w14:paraId="31054D91" w14:textId="77777777" w:rsidR="005B08D4" w:rsidRPr="00E33A6C" w:rsidRDefault="00312E39" w:rsidP="005C4C5B">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поствакциналық</w:t>
            </w:r>
            <w:r>
              <w:rPr>
                <w:rFonts w:ascii="Times New Roman" w:hAnsi="Times New Roman" w:cs="Times New Roman"/>
                <w:sz w:val="28"/>
                <w:szCs w:val="28"/>
                <w:lang w:val="kk-KZ"/>
              </w:rPr>
              <w:t xml:space="preserve"> </w:t>
            </w:r>
            <w:r>
              <w:rPr>
                <w:rFonts w:ascii="Times New Roman" w:hAnsi="Times New Roman" w:cs="Times New Roman"/>
                <w:sz w:val="28"/>
                <w:szCs w:val="28"/>
              </w:rPr>
              <w:t>антиденелер</w:t>
            </w:r>
          </w:p>
        </w:tc>
        <w:tc>
          <w:tcPr>
            <w:tcW w:w="1842" w:type="dxa"/>
          </w:tcPr>
          <w:p w14:paraId="337D8220" w14:textId="77777777" w:rsidR="005B08D4" w:rsidRPr="00E33A6C" w:rsidRDefault="00312E39" w:rsidP="005B08D4">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поствакциналық</w:t>
            </w:r>
            <w:r>
              <w:rPr>
                <w:rFonts w:ascii="Times New Roman" w:hAnsi="Times New Roman" w:cs="Times New Roman"/>
                <w:sz w:val="28"/>
                <w:szCs w:val="28"/>
                <w:lang w:val="kk-KZ"/>
              </w:rPr>
              <w:t xml:space="preserve"> және постинфек-циялық </w:t>
            </w:r>
            <w:r>
              <w:rPr>
                <w:rFonts w:ascii="Times New Roman" w:hAnsi="Times New Roman" w:cs="Times New Roman"/>
                <w:sz w:val="28"/>
                <w:szCs w:val="28"/>
              </w:rPr>
              <w:t>антиденелер</w:t>
            </w:r>
          </w:p>
        </w:tc>
      </w:tr>
      <w:tr w:rsidR="000F4DCD" w:rsidRPr="003A034D" w14:paraId="2D3AB04B" w14:textId="77777777" w:rsidTr="00E33A6C">
        <w:tc>
          <w:tcPr>
            <w:tcW w:w="2410" w:type="dxa"/>
          </w:tcPr>
          <w:p w14:paraId="24903E23" w14:textId="77777777" w:rsidR="000F4DCD" w:rsidRPr="00E33A6C" w:rsidRDefault="00312E39" w:rsidP="00CE32BF">
            <w:pPr>
              <w:spacing w:after="200" w:line="276" w:lineRule="auto"/>
              <w:jc w:val="center"/>
              <w:rPr>
                <w:rFonts w:ascii="Times New Roman" w:hAnsi="Times New Roman" w:cs="Times New Roman"/>
                <w:sz w:val="28"/>
                <w:szCs w:val="28"/>
              </w:rPr>
            </w:pPr>
            <w:r>
              <w:rPr>
                <w:rFonts w:ascii="Times New Roman" w:hAnsi="Times New Roman" w:cs="Times New Roman"/>
                <w:sz w:val="28"/>
                <w:szCs w:val="28"/>
                <w:lang w:val="kk-KZ"/>
              </w:rPr>
              <w:t>Сезімталдығы, %</w:t>
            </w:r>
          </w:p>
        </w:tc>
        <w:tc>
          <w:tcPr>
            <w:tcW w:w="1843" w:type="dxa"/>
          </w:tcPr>
          <w:p w14:paraId="4CAC806F" w14:textId="77777777" w:rsidR="000F4DCD" w:rsidRPr="00E33A6C" w:rsidRDefault="00312E39" w:rsidP="00CE32BF">
            <w:pPr>
              <w:spacing w:after="200" w:line="276"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113</w:t>
            </w:r>
          </w:p>
        </w:tc>
        <w:tc>
          <w:tcPr>
            <w:tcW w:w="1984" w:type="dxa"/>
          </w:tcPr>
          <w:p w14:paraId="10C7F340" w14:textId="77777777" w:rsidR="000F4DCD" w:rsidRPr="00E33A6C" w:rsidRDefault="00312E39" w:rsidP="00CE32BF">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69</w:t>
            </w:r>
          </w:p>
        </w:tc>
        <w:tc>
          <w:tcPr>
            <w:tcW w:w="1560" w:type="dxa"/>
          </w:tcPr>
          <w:p w14:paraId="61CB9851" w14:textId="77777777" w:rsidR="000F4DCD" w:rsidRPr="00E33A6C" w:rsidRDefault="00312E39" w:rsidP="00CE32BF">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107</w:t>
            </w:r>
          </w:p>
        </w:tc>
        <w:tc>
          <w:tcPr>
            <w:tcW w:w="1842" w:type="dxa"/>
          </w:tcPr>
          <w:p w14:paraId="5A9F52DC" w14:textId="77777777" w:rsidR="000F4DCD" w:rsidRPr="00E33A6C" w:rsidRDefault="00312E39" w:rsidP="00CE32BF">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72</w:t>
            </w:r>
          </w:p>
        </w:tc>
      </w:tr>
      <w:tr w:rsidR="000F4DCD" w:rsidRPr="003A034D" w14:paraId="419F589C" w14:textId="77777777" w:rsidTr="00E33A6C">
        <w:tc>
          <w:tcPr>
            <w:tcW w:w="2410" w:type="dxa"/>
          </w:tcPr>
          <w:p w14:paraId="3F89F614" w14:textId="77777777" w:rsidR="000F4DCD" w:rsidRPr="00E33A6C" w:rsidRDefault="00312E39" w:rsidP="00CE32BF">
            <w:pPr>
              <w:spacing w:after="200" w:line="276" w:lineRule="auto"/>
              <w:jc w:val="center"/>
              <w:rPr>
                <w:rFonts w:ascii="Times New Roman" w:hAnsi="Times New Roman" w:cs="Times New Roman"/>
                <w:sz w:val="28"/>
                <w:szCs w:val="28"/>
              </w:rPr>
            </w:pPr>
            <w:r>
              <w:rPr>
                <w:rFonts w:ascii="Times New Roman" w:hAnsi="Times New Roman" w:cs="Times New Roman"/>
                <w:sz w:val="28"/>
                <w:szCs w:val="28"/>
                <w:lang w:val="kk-KZ"/>
              </w:rPr>
              <w:t>Телімділігі</w:t>
            </w:r>
            <w:r>
              <w:rPr>
                <w:rFonts w:ascii="Times New Roman" w:hAnsi="Times New Roman" w:cs="Times New Roman"/>
                <w:sz w:val="28"/>
                <w:szCs w:val="28"/>
              </w:rPr>
              <w:t>,%</w:t>
            </w:r>
          </w:p>
        </w:tc>
        <w:tc>
          <w:tcPr>
            <w:tcW w:w="1843" w:type="dxa"/>
          </w:tcPr>
          <w:p w14:paraId="2AB22606" w14:textId="77777777" w:rsidR="000F4DCD" w:rsidRPr="00E33A6C" w:rsidRDefault="00312E39" w:rsidP="00CE32BF">
            <w:pPr>
              <w:spacing w:after="200" w:line="276" w:lineRule="auto"/>
              <w:jc w:val="center"/>
              <w:rPr>
                <w:rFonts w:ascii="Times New Roman" w:hAnsi="Times New Roman" w:cs="Times New Roman"/>
                <w:sz w:val="28"/>
                <w:szCs w:val="28"/>
                <w:lang w:val="kk-KZ"/>
              </w:rPr>
            </w:pPr>
            <w:r>
              <w:rPr>
                <w:rFonts w:ascii="Times New Roman" w:hAnsi="Times New Roman" w:cs="Times New Roman"/>
                <w:sz w:val="28"/>
                <w:szCs w:val="28"/>
              </w:rPr>
              <w:t>82</w:t>
            </w:r>
          </w:p>
        </w:tc>
        <w:tc>
          <w:tcPr>
            <w:tcW w:w="1984" w:type="dxa"/>
          </w:tcPr>
          <w:p w14:paraId="0F6975F8" w14:textId="77777777" w:rsidR="000F4DCD" w:rsidRPr="00E33A6C" w:rsidRDefault="00312E39" w:rsidP="00CE32BF">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80</w:t>
            </w:r>
          </w:p>
        </w:tc>
        <w:tc>
          <w:tcPr>
            <w:tcW w:w="1560" w:type="dxa"/>
          </w:tcPr>
          <w:p w14:paraId="5BDF7100" w14:textId="77777777" w:rsidR="000F4DCD" w:rsidRPr="00E33A6C" w:rsidRDefault="00312E39" w:rsidP="00CE32BF">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91</w:t>
            </w:r>
          </w:p>
        </w:tc>
        <w:tc>
          <w:tcPr>
            <w:tcW w:w="1842" w:type="dxa"/>
          </w:tcPr>
          <w:p w14:paraId="25FEF8E6" w14:textId="77777777" w:rsidR="000F4DCD" w:rsidRPr="00E33A6C" w:rsidRDefault="00312E39" w:rsidP="00CE32BF">
            <w:pPr>
              <w:spacing w:after="200" w:line="276" w:lineRule="auto"/>
              <w:jc w:val="center"/>
              <w:rPr>
                <w:rFonts w:ascii="Times New Roman" w:hAnsi="Times New Roman" w:cs="Times New Roman"/>
                <w:sz w:val="28"/>
                <w:szCs w:val="28"/>
              </w:rPr>
            </w:pPr>
            <w:r>
              <w:rPr>
                <w:rFonts w:ascii="Times New Roman" w:hAnsi="Times New Roman" w:cs="Times New Roman"/>
                <w:sz w:val="28"/>
                <w:szCs w:val="28"/>
              </w:rPr>
              <w:t>100</w:t>
            </w:r>
          </w:p>
        </w:tc>
      </w:tr>
      <w:tr w:rsidR="000F4DCD" w:rsidRPr="008A6628" w14:paraId="1F52AEEB" w14:textId="77777777" w:rsidTr="00E33A6C">
        <w:tc>
          <w:tcPr>
            <w:tcW w:w="9639" w:type="dxa"/>
            <w:gridSpan w:val="5"/>
          </w:tcPr>
          <w:p w14:paraId="19173656" w14:textId="77777777" w:rsidR="00F16AD0" w:rsidRPr="00E33A6C" w:rsidRDefault="00312E39" w:rsidP="00941455">
            <w:pPr>
              <w:spacing w:after="200" w:line="276"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Ескерту: </w:t>
            </w:r>
          </w:p>
          <w:p w14:paraId="2A8C36AB" w14:textId="77777777" w:rsidR="000F4DCD" w:rsidRPr="003A034D" w:rsidRDefault="00312E39" w:rsidP="00F16AD0">
            <w:pPr>
              <w:pStyle w:val="af"/>
              <w:numPr>
                <w:ilvl w:val="0"/>
                <w:numId w:val="41"/>
              </w:numPr>
              <w:jc w:val="both"/>
              <w:rPr>
                <w:rFonts w:eastAsiaTheme="minorEastAsia"/>
                <w:sz w:val="28"/>
                <w:szCs w:val="28"/>
                <w:lang w:val="kk-KZ" w:eastAsia="ru-RU"/>
              </w:rPr>
            </w:pPr>
            <w:r>
              <w:rPr>
                <w:rFonts w:eastAsiaTheme="minorEastAsia"/>
                <w:sz w:val="28"/>
                <w:szCs w:val="28"/>
                <w:lang w:val="kk-KZ" w:eastAsia="ru-RU"/>
              </w:rPr>
              <w:t>ИФТ және LTFLOW сезімталдығы және телімділігі РБС нәтижелеріне қатысты анықталды;</w:t>
            </w:r>
          </w:p>
          <w:p w14:paraId="601A0527" w14:textId="77777777" w:rsidR="00BE0770" w:rsidRPr="003A034D" w:rsidRDefault="00312E39" w:rsidP="00BE0770">
            <w:pPr>
              <w:pStyle w:val="af"/>
              <w:numPr>
                <w:ilvl w:val="0"/>
                <w:numId w:val="41"/>
              </w:numPr>
              <w:rPr>
                <w:rFonts w:eastAsiaTheme="minorEastAsia"/>
                <w:sz w:val="28"/>
                <w:szCs w:val="28"/>
                <w:lang w:val="kk-KZ" w:eastAsia="ru-RU"/>
              </w:rPr>
            </w:pPr>
            <w:r>
              <w:rPr>
                <w:rFonts w:eastAsiaTheme="minorEastAsia"/>
                <w:sz w:val="28"/>
                <w:szCs w:val="28"/>
                <w:lang w:val="kk-KZ" w:eastAsia="ru-RU"/>
              </w:rPr>
              <w:t>БЗ – бактериологиялық зерттеу</w:t>
            </w:r>
          </w:p>
          <w:p w14:paraId="61448A80" w14:textId="77777777" w:rsidR="00F16AD0" w:rsidRPr="003A034D" w:rsidRDefault="00312E39" w:rsidP="00F16AD0">
            <w:pPr>
              <w:pStyle w:val="af"/>
              <w:numPr>
                <w:ilvl w:val="0"/>
                <w:numId w:val="41"/>
              </w:numPr>
              <w:jc w:val="both"/>
              <w:rPr>
                <w:rFonts w:eastAsiaTheme="minorEastAsia"/>
                <w:sz w:val="28"/>
                <w:szCs w:val="28"/>
                <w:lang w:val="kk-KZ" w:eastAsia="ru-RU"/>
              </w:rPr>
            </w:pPr>
            <w:r>
              <w:rPr>
                <w:rFonts w:eastAsiaTheme="minorEastAsia"/>
                <w:sz w:val="28"/>
                <w:szCs w:val="28"/>
                <w:lang w:val="kk-KZ" w:eastAsia="ru-RU"/>
              </w:rPr>
              <w:t xml:space="preserve">ИФТ сезімталдылығы= ИФТ(+)/РБС(+)×100; телімділігі= ж-ИФТ(+)/БЗ (+)×100; </w:t>
            </w:r>
          </w:p>
          <w:p w14:paraId="1D822878" w14:textId="77777777" w:rsidR="00F16AD0" w:rsidRPr="003A034D" w:rsidRDefault="00312E39" w:rsidP="00662281">
            <w:pPr>
              <w:pStyle w:val="af"/>
              <w:numPr>
                <w:ilvl w:val="0"/>
                <w:numId w:val="41"/>
              </w:numPr>
              <w:jc w:val="both"/>
              <w:rPr>
                <w:rFonts w:eastAsiaTheme="minorEastAsia"/>
                <w:sz w:val="28"/>
                <w:szCs w:val="28"/>
                <w:lang w:val="kk-KZ" w:eastAsia="ru-RU"/>
              </w:rPr>
            </w:pPr>
            <w:r>
              <w:rPr>
                <w:i/>
                <w:sz w:val="28"/>
                <w:szCs w:val="28"/>
                <w:lang w:val="kk-KZ"/>
              </w:rPr>
              <w:t>Brucella</w:t>
            </w:r>
            <w:r>
              <w:rPr>
                <w:sz w:val="28"/>
                <w:szCs w:val="28"/>
                <w:lang w:val="kk-KZ"/>
              </w:rPr>
              <w:t xml:space="preserve"> LTFLOW</w:t>
            </w:r>
            <w:r>
              <w:rPr>
                <w:rFonts w:eastAsiaTheme="minorEastAsia"/>
                <w:sz w:val="28"/>
                <w:szCs w:val="28"/>
                <w:lang w:val="kk-KZ" w:eastAsia="ru-RU"/>
              </w:rPr>
              <w:t xml:space="preserve"> сезімталдылығы = </w:t>
            </w:r>
            <w:r>
              <w:rPr>
                <w:i/>
                <w:sz w:val="28"/>
                <w:szCs w:val="28"/>
                <w:lang w:val="kk-KZ"/>
              </w:rPr>
              <w:t>Brucella</w:t>
            </w:r>
            <w:r>
              <w:rPr>
                <w:sz w:val="28"/>
                <w:szCs w:val="28"/>
                <w:lang w:val="kk-KZ"/>
              </w:rPr>
              <w:t xml:space="preserve"> LTFLOW</w:t>
            </w:r>
            <w:r>
              <w:rPr>
                <w:rFonts w:eastAsiaTheme="minorEastAsia"/>
                <w:sz w:val="28"/>
                <w:szCs w:val="28"/>
                <w:lang w:val="kk-KZ" w:eastAsia="ru-RU"/>
              </w:rPr>
              <w:t xml:space="preserve"> (+)/РБС(+)×100; телімділігі= </w:t>
            </w:r>
            <w:r>
              <w:rPr>
                <w:i/>
                <w:sz w:val="28"/>
                <w:szCs w:val="28"/>
                <w:lang w:val="kk-KZ"/>
              </w:rPr>
              <w:t>Brucella</w:t>
            </w:r>
            <w:r>
              <w:rPr>
                <w:sz w:val="28"/>
                <w:szCs w:val="28"/>
                <w:lang w:val="kk-KZ"/>
              </w:rPr>
              <w:t xml:space="preserve"> LTFLOW</w:t>
            </w:r>
            <w:r>
              <w:rPr>
                <w:rFonts w:eastAsiaTheme="minorEastAsia"/>
                <w:sz w:val="28"/>
                <w:szCs w:val="28"/>
                <w:lang w:val="kk-KZ" w:eastAsia="ru-RU"/>
              </w:rPr>
              <w:t xml:space="preserve"> (+)/БЗ (+)×100;</w:t>
            </w:r>
          </w:p>
          <w:p w14:paraId="25574083" w14:textId="77777777" w:rsidR="00662281" w:rsidRPr="003A034D" w:rsidRDefault="00312E39" w:rsidP="00662281">
            <w:pPr>
              <w:pStyle w:val="af"/>
              <w:numPr>
                <w:ilvl w:val="0"/>
                <w:numId w:val="41"/>
              </w:numPr>
              <w:rPr>
                <w:rFonts w:eastAsiaTheme="minorEastAsia"/>
                <w:sz w:val="28"/>
                <w:szCs w:val="28"/>
                <w:lang w:val="kk-KZ" w:eastAsia="ru-RU"/>
              </w:rPr>
            </w:pPr>
            <w:r>
              <w:rPr>
                <w:rFonts w:eastAsiaTheme="minorEastAsia"/>
                <w:sz w:val="28"/>
                <w:szCs w:val="28"/>
                <w:lang w:val="kk-KZ" w:eastAsia="ru-RU"/>
              </w:rPr>
              <w:t>Сыналымдардың сезімталдылығын анықтаған кезде поствакциналық және постинфекциялық антиденелер табылған мал басы есепке алынды.</w:t>
            </w:r>
          </w:p>
        </w:tc>
      </w:tr>
    </w:tbl>
    <w:p w14:paraId="420D323B" w14:textId="77777777" w:rsidR="004D188C" w:rsidRPr="003A034D" w:rsidRDefault="00312E39" w:rsidP="000F4DCD">
      <w:pPr>
        <w:spacing w:after="0" w:line="240" w:lineRule="auto"/>
        <w:ind w:firstLine="708"/>
        <w:jc w:val="both"/>
        <w:rPr>
          <w:rFonts w:ascii="Times New Roman" w:eastAsia="MS Mincho" w:hAnsi="Times New Roman" w:cs="Times New Roman"/>
          <w:sz w:val="28"/>
          <w:szCs w:val="28"/>
          <w:lang w:val="kk-KZ" w:eastAsia="ar-SA"/>
        </w:rPr>
      </w:pPr>
      <w:r>
        <w:rPr>
          <w:rFonts w:ascii="Times New Roman" w:eastAsia="Calibri" w:hAnsi="Times New Roman" w:cs="Times New Roman"/>
          <w:bCs/>
          <w:sz w:val="28"/>
          <w:szCs w:val="28"/>
          <w:lang w:val="kk-KZ"/>
        </w:rPr>
        <w:t xml:space="preserve">ИФТ </w:t>
      </w:r>
      <w:r>
        <w:rPr>
          <w:rFonts w:ascii="Times New Roman" w:eastAsia="MS Mincho" w:hAnsi="Times New Roman" w:cs="Times New Roman"/>
          <w:sz w:val="28"/>
          <w:szCs w:val="28"/>
          <w:lang w:val="kk-KZ" w:eastAsia="ar-SA"/>
        </w:rPr>
        <w:t>жиынтығы тәжірибелі үлгісі</w:t>
      </w:r>
      <w:r>
        <w:rPr>
          <w:rFonts w:ascii="Times New Roman" w:hAnsi="Times New Roman" w:cs="Times New Roman"/>
          <w:i/>
          <w:sz w:val="28"/>
          <w:szCs w:val="28"/>
          <w:lang w:val="kk-KZ"/>
        </w:rPr>
        <w:t xml:space="preserve"> Brucella</w:t>
      </w:r>
      <w:r>
        <w:rPr>
          <w:rFonts w:ascii="Times New Roman" w:hAnsi="Times New Roman" w:cs="Times New Roman"/>
          <w:sz w:val="28"/>
          <w:szCs w:val="28"/>
          <w:lang w:val="kk-KZ"/>
        </w:rPr>
        <w:t xml:space="preserve"> LTFLOW сыналымынан</w:t>
      </w:r>
      <w:r>
        <w:rPr>
          <w:rFonts w:ascii="Times New Roman" w:eastAsia="MS Mincho" w:hAnsi="Times New Roman" w:cs="Times New Roman"/>
          <w:sz w:val="28"/>
          <w:szCs w:val="28"/>
          <w:lang w:val="kk-KZ" w:eastAsia="ar-SA"/>
        </w:rPr>
        <w:t xml:space="preserve"> өзінің телімділігі жағынан ғана емес (тиісінше 100% және 80%), сонымен қатар сезімталдығымен де басым түсті (тиісінше 72% және 69%).  </w:t>
      </w:r>
    </w:p>
    <w:p w14:paraId="0F4CD881" w14:textId="77777777" w:rsidR="001D1030" w:rsidRPr="003A034D" w:rsidRDefault="00312E39" w:rsidP="000F4DCD">
      <w:pPr>
        <w:spacing w:after="0" w:line="240" w:lineRule="auto"/>
        <w:ind w:firstLine="708"/>
        <w:jc w:val="both"/>
        <w:rPr>
          <w:rFonts w:ascii="Times New Roman" w:eastAsia="Times New Roman" w:hAnsi="Times New Roman" w:cs="Times New Roman"/>
          <w:sz w:val="28"/>
          <w:szCs w:val="28"/>
          <w:lang w:val="kk-KZ" w:eastAsia="ar-SA"/>
        </w:rPr>
      </w:pPr>
      <w:r>
        <w:rPr>
          <w:rFonts w:ascii="Times New Roman" w:hAnsi="Times New Roman" w:cs="Times New Roman"/>
          <w:color w:val="000000" w:themeColor="text1"/>
          <w:sz w:val="28"/>
          <w:szCs w:val="28"/>
          <w:lang w:val="kk-KZ" w:eastAsia="ar-SA"/>
        </w:rPr>
        <w:t xml:space="preserve">Бруцеллезді балауға арналған ИФТ жиынтығының прототипін белгілі серологиялық реакциялар мен бактериологиялық талдау әдістерімен  салыстырмалы сынау нәтижелері оның диагносикалық практикада қолдану мүмкіндігін дәлелдеп отыр. </w:t>
      </w:r>
    </w:p>
    <w:p w14:paraId="121A82E4" w14:textId="77777777" w:rsidR="0027111D" w:rsidRPr="003A034D" w:rsidRDefault="0027111D" w:rsidP="000F4DCD">
      <w:pPr>
        <w:widowControl w:val="0"/>
        <w:autoSpaceDE w:val="0"/>
        <w:autoSpaceDN w:val="0"/>
        <w:adjustRightInd w:val="0"/>
        <w:spacing w:after="0" w:line="240" w:lineRule="auto"/>
        <w:ind w:firstLine="708"/>
        <w:jc w:val="both"/>
        <w:rPr>
          <w:rFonts w:ascii="Times New Roman" w:hAnsi="Times New Roman" w:cs="Times New Roman"/>
          <w:b/>
          <w:sz w:val="28"/>
          <w:szCs w:val="28"/>
          <w:lang w:val="kk-KZ"/>
        </w:rPr>
      </w:pPr>
    </w:p>
    <w:p w14:paraId="1E1C16E2" w14:textId="77777777" w:rsidR="000F4DCD" w:rsidRPr="003A034D" w:rsidRDefault="00312E39" w:rsidP="000F4DCD">
      <w:pPr>
        <w:widowControl w:val="0"/>
        <w:autoSpaceDE w:val="0"/>
        <w:autoSpaceDN w:val="0"/>
        <w:adjustRightInd w:val="0"/>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2.3 Зерттеу нәтижелерін талқылау</w:t>
      </w:r>
    </w:p>
    <w:p w14:paraId="36A69C77" w14:textId="77777777" w:rsidR="000F4DCD" w:rsidRPr="003A034D" w:rsidRDefault="00312E39" w:rsidP="000F4DCD">
      <w:pPr>
        <w:widowControl w:val="0"/>
        <w:autoSpaceDE w:val="0"/>
        <w:autoSpaceDN w:val="0"/>
        <w:adjustRightInd w:val="0"/>
        <w:spacing w:after="0" w:line="240" w:lineRule="auto"/>
        <w:ind w:firstLine="708"/>
        <w:jc w:val="both"/>
        <w:rPr>
          <w:rFonts w:ascii="Times New Roman" w:eastAsia="Calibri" w:hAnsi="Times New Roman" w:cs="Times New Roman"/>
          <w:bCs/>
          <w:sz w:val="28"/>
          <w:szCs w:val="28"/>
          <w:lang w:val="kk-KZ"/>
        </w:rPr>
      </w:pPr>
      <w:r>
        <w:rPr>
          <w:rFonts w:ascii="Times New Roman" w:eastAsia="Calibri" w:hAnsi="Times New Roman" w:cs="Times New Roman"/>
          <w:sz w:val="28"/>
          <w:szCs w:val="28"/>
          <w:lang w:val="kk-KZ"/>
        </w:rPr>
        <w:t>Бруцеллез эндемикалық зооноз ретінде ҚР-ын айтарлықтай экономикалық және әлеуметтік маңызы бар шығындарға ұшыратып отыр. Бруцеллездің клиникалық белгілерінің сан алуандығы, серологиялық сыналымдардың төмен сезімталдығы, инфекцияның созылмалы түрде өтуі- бруцеллез ауруының көптеген жағдайларда тіркелмей қалуына себепкер болып отыр [205].</w:t>
      </w:r>
      <w:r>
        <w:rPr>
          <w:rFonts w:ascii="Times New Roman" w:eastAsia="Calibri" w:hAnsi="Times New Roman" w:cs="Times New Roman"/>
          <w:bCs/>
          <w:sz w:val="28"/>
          <w:szCs w:val="28"/>
          <w:lang w:val="kk-KZ"/>
        </w:rPr>
        <w:t xml:space="preserve"> Табиғатта ауру қоздырғышының сақталуы ең алдымен сиыр мен қой малы арасындағы эпизоотиялық үрдіске байланысты болып келеді. Міне, сондықтан да аталмыш індетпен күрестің басты буыны - ауру жұқтырған малды уақытылы дер кезінде дәл анықтап, оқшаулау болып табылады.</w:t>
      </w:r>
    </w:p>
    <w:p w14:paraId="30CD5C32" w14:textId="77777777" w:rsidR="00D85E20" w:rsidRPr="003A034D" w:rsidRDefault="00312E39" w:rsidP="000F4DCD">
      <w:pPr>
        <w:widowControl w:val="0"/>
        <w:autoSpaceDE w:val="0"/>
        <w:autoSpaceDN w:val="0"/>
        <w:adjustRightInd w:val="0"/>
        <w:spacing w:after="0" w:line="240" w:lineRule="auto"/>
        <w:ind w:firstLine="708"/>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Ветеринария және денсаулық сақтау үшін бруцеллездің маңыздылығына қарамастан, өткен ғасырдың басында (АР және КБР) және оның екінші жартысында (РБС және т.б.) әзірленген серологиялық сынақтар бүгінгі күнге дейін диагностиканың негізгі әдістері ретінде қолданылып келе жатыр. Қазіргі таңда ИФТ және ИХТ сияқты таңбаланған антигендерді және/немесе антиденелерді пайдалануға негізделген жоғары сезімтал иммунологиялық әдістер бруцеллезді диагностикалау практикасына енгізіле бастады. </w:t>
      </w:r>
    </w:p>
    <w:p w14:paraId="5156B145" w14:textId="77777777" w:rsidR="000B1CEF" w:rsidRPr="003A034D" w:rsidRDefault="00312E39" w:rsidP="000F4DCD">
      <w:pPr>
        <w:widowControl w:val="0"/>
        <w:autoSpaceDE w:val="0"/>
        <w:autoSpaceDN w:val="0"/>
        <w:adjustRightInd w:val="0"/>
        <w:spacing w:after="0" w:line="240" w:lineRule="auto"/>
        <w:ind w:firstLine="708"/>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Заманауи сынақтардың кеңінен қолдануына негізгі кедергі – серологиялық әлеуеті тұрғысынан алғанда </w:t>
      </w:r>
      <w:r>
        <w:rPr>
          <w:rFonts w:ascii="Times New Roman" w:eastAsia="Calibri" w:hAnsi="Times New Roman" w:cs="Times New Roman"/>
          <w:bCs/>
          <w:i/>
          <w:sz w:val="28"/>
          <w:szCs w:val="28"/>
          <w:lang w:val="kk-KZ"/>
        </w:rPr>
        <w:t xml:space="preserve">Brucella </w:t>
      </w:r>
      <w:r>
        <w:rPr>
          <w:rFonts w:ascii="Times New Roman" w:eastAsia="Calibri" w:hAnsi="Times New Roman" w:cs="Times New Roman"/>
          <w:bCs/>
          <w:sz w:val="28"/>
          <w:szCs w:val="28"/>
          <w:lang w:val="kk-KZ"/>
        </w:rPr>
        <w:t xml:space="preserve">тұқымына тән антигендердің болмауы. Дәстүрлі серологиялық сынақтар сияқты, ветеринарлық препараттар нарығындағы қол жетімді ИФТ жиынтықтар бруцеллалардың S-ЛПС антигеніне қарсы антиденелерді анықтауға негізделген, ал бұл жағдай басқа грам теріс бактерияларға бағытталған антиденелердің әсерінен айқыш-реакцияны тудырып, жалған оң нәтижелерге әкелуі әбден мүмкін. Осыған орай,  бруцеллездің серологиялық балауы үшін қолайлы антигенді іздестіру -  қазіргі ветеринария ғылымының ең өзекті мәселелердің бірі болып отыр. </w:t>
      </w:r>
    </w:p>
    <w:p w14:paraId="05DB8C5F" w14:textId="77777777" w:rsidR="004746C0" w:rsidRPr="003A034D" w:rsidRDefault="00312E39" w:rsidP="000F4DCD">
      <w:pPr>
        <w:widowControl w:val="0"/>
        <w:autoSpaceDE w:val="0"/>
        <w:autoSpaceDN w:val="0"/>
        <w:adjustRightInd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bCs/>
          <w:sz w:val="28"/>
          <w:szCs w:val="28"/>
          <w:lang w:val="kk-KZ"/>
        </w:rPr>
        <w:t>Соңғы 30 жыл ішінде бруцеллалардың иммунологиялық тұрғыдан белсенді ақуыздарын анықтауға бағытталған көптеген әрекеттер жасалды. Солардың ішінде гендік инженерияның жетістіктері қоздырғыштың рекомбинантты ақуыздарын алуға және оларды аурудың серологиялық диагностикасында құндылығын тексеруге мүмкіндік берді. Олардың алғашқылары - рСМА</w:t>
      </w:r>
      <w:r>
        <w:rPr>
          <w:rFonts w:ascii="Times New Roman" w:eastAsia="Calibri" w:hAnsi="Times New Roman" w:cs="Times New Roman"/>
          <w:sz w:val="28"/>
          <w:szCs w:val="28"/>
          <w:lang w:val="kk-KZ"/>
        </w:rPr>
        <w:t xml:space="preserve">25 [183], </w:t>
      </w:r>
      <w:r>
        <w:rPr>
          <w:rFonts w:ascii="Times New Roman" w:eastAsia="Calibri" w:hAnsi="Times New Roman" w:cs="Times New Roman"/>
          <w:bCs/>
          <w:sz w:val="28"/>
          <w:szCs w:val="28"/>
          <w:lang w:val="kk-KZ"/>
        </w:rPr>
        <w:t>р</w:t>
      </w:r>
      <w:r>
        <w:rPr>
          <w:rFonts w:ascii="Times New Roman" w:eastAsia="Calibri" w:hAnsi="Times New Roman" w:cs="Times New Roman"/>
          <w:sz w:val="28"/>
          <w:szCs w:val="28"/>
          <w:lang w:val="kk-KZ"/>
        </w:rPr>
        <w:t xml:space="preserve">СМА31 [206] және рСМА19 [207] </w:t>
      </w:r>
      <w:r>
        <w:rPr>
          <w:rFonts w:ascii="Times New Roman" w:eastAsia="Calibri" w:hAnsi="Times New Roman" w:cs="Times New Roman"/>
          <w:i/>
          <w:sz w:val="28"/>
          <w:szCs w:val="28"/>
          <w:lang w:val="kk-KZ"/>
        </w:rPr>
        <w:t>E. coli</w:t>
      </w:r>
      <w:r>
        <w:rPr>
          <w:rFonts w:ascii="Times New Roman" w:eastAsia="Calibri" w:hAnsi="Times New Roman" w:cs="Times New Roman"/>
          <w:sz w:val="28"/>
          <w:szCs w:val="28"/>
          <w:lang w:val="kk-KZ"/>
        </w:rPr>
        <w:t xml:space="preserve"> жасушаларында клондалып, экспрессияланған болатын. Бұл рекомбинантты ақуыздар бүгінгі күні жаңа вакциналарды дайындау жұмыстарында да сыналып жатыр [208, 209]. Бұл ақуыздардың бруцеллездің серологиялық балауындағы әлеуеті әлі де болса жеткіліксіз зерттелген, ал қол жеткізілген нәтижелер бір-бірімен сәйкес келе бермейді. Мысалы, алғашқы жұмыстардың бірінде қолданылған 8 рекомбинантты ақуыздардың ешқайсысы, оның ішінде 5-і рСМА (рСМА10, рСМА16, рСМА19, рСМА25 және рСМА36) бруцеллезбен эксперименталды және табиғи түрде жұқтырылған сиырлар мен қойлардың сарысу антиденелерімен әрекеттесе алмаған [155].</w:t>
      </w:r>
    </w:p>
    <w:p w14:paraId="52A4C5FE" w14:textId="77777777" w:rsidR="00B93A63" w:rsidRPr="003A034D" w:rsidRDefault="00312E39" w:rsidP="000F4DCD">
      <w:pPr>
        <w:widowControl w:val="0"/>
        <w:autoSpaceDE w:val="0"/>
        <w:autoSpaceDN w:val="0"/>
        <w:adjustRightInd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Рекомбинантты рСМА31 антигенділігі адамның, сондай-ақ бруцеллез жұқтырған жануарлардың сарысуларын пайдалана отыра, ИФТ-да зерттелген болатын. Бруцеллаға тән антиденелер адамдардың 48% - ында, ал жұқтырылған қойлардың 61%  және иттердің 87% - ында анықталған [210].</w:t>
      </w:r>
    </w:p>
    <w:p w14:paraId="164C84EE" w14:textId="77777777" w:rsidR="000F4DCD" w:rsidRPr="003A034D" w:rsidRDefault="00312E39" w:rsidP="000F4DCD">
      <w:pPr>
        <w:widowControl w:val="0"/>
        <w:autoSpaceDE w:val="0"/>
        <w:autoSpaceDN w:val="0"/>
        <w:adjustRightInd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Бірқатар зерттеушілер бруцеллалардың жалқы рСМА-ның басқа рекомбинантты ақуыздармен бірге пайдалағанда ықтимал пайдалылығын елемеуге болмайды деп санайды. Мәселен, Navarro-Sato et al. [156] </w:t>
      </w:r>
      <w:r>
        <w:rPr>
          <w:rFonts w:ascii="Times New Roman" w:eastAsia="Calibri" w:hAnsi="Times New Roman" w:cs="Times New Roman"/>
          <w:i/>
          <w:sz w:val="28"/>
          <w:szCs w:val="28"/>
          <w:lang w:val="kk-KZ"/>
        </w:rPr>
        <w:t xml:space="preserve">E. Coli </w:t>
      </w:r>
      <w:r>
        <w:rPr>
          <w:rFonts w:ascii="Times New Roman" w:eastAsia="Calibri" w:hAnsi="Times New Roman" w:cs="Times New Roman"/>
          <w:sz w:val="28"/>
          <w:szCs w:val="28"/>
          <w:lang w:val="kk-KZ"/>
        </w:rPr>
        <w:t xml:space="preserve">жасушаларында </w:t>
      </w:r>
      <w:r>
        <w:rPr>
          <w:rFonts w:ascii="Times New Roman" w:eastAsia="Calibri" w:hAnsi="Times New Roman" w:cs="Times New Roman"/>
          <w:i/>
          <w:sz w:val="28"/>
          <w:szCs w:val="28"/>
          <w:lang w:val="kk-KZ"/>
        </w:rPr>
        <w:t>Brucella ovis</w:t>
      </w:r>
      <w:r>
        <w:rPr>
          <w:rFonts w:ascii="Times New Roman" w:eastAsia="Calibri" w:hAnsi="Times New Roman" w:cs="Times New Roman"/>
          <w:sz w:val="28"/>
          <w:szCs w:val="28"/>
          <w:lang w:val="kk-KZ"/>
        </w:rPr>
        <w:t xml:space="preserve">-тің рСМА31-ін экспрессиялап, бұл ақуыздың жануарлардың </w:t>
      </w:r>
      <w:r>
        <w:rPr>
          <w:rFonts w:ascii="Times New Roman" w:eastAsia="Calibri" w:hAnsi="Times New Roman" w:cs="Times New Roman"/>
          <w:i/>
          <w:sz w:val="28"/>
          <w:szCs w:val="28"/>
          <w:lang w:val="kk-KZ"/>
        </w:rPr>
        <w:t>Brucella</w:t>
      </w:r>
      <w:r>
        <w:rPr>
          <w:rFonts w:ascii="Times New Roman" w:eastAsia="Calibri" w:hAnsi="Times New Roman" w:cs="Times New Roman"/>
          <w:sz w:val="28"/>
          <w:szCs w:val="28"/>
          <w:lang w:val="kk-KZ"/>
        </w:rPr>
        <w:t>-оң сарысуларына қатысты жоғары антигенділігін байқаған. Бұл ақуыз ешкі мен қой малын серологиялық зерттеуде ИФТ-ына қажетті сезімталдықты қамтамасыз ете алмаған, алайда РБС-мен салыстырғанда сыналымға жоғары телімділікті дарытқан [211].</w:t>
      </w:r>
    </w:p>
    <w:p w14:paraId="10946845" w14:textId="77777777" w:rsidR="000F4DCD" w:rsidRPr="003A034D" w:rsidRDefault="00312E39" w:rsidP="000E3494">
      <w:pPr>
        <w:autoSpaceDE w:val="0"/>
        <w:autoSpaceDN w:val="0"/>
        <w:adjustRightInd w:val="0"/>
        <w:spacing w:after="0" w:line="240" w:lineRule="auto"/>
        <w:jc w:val="both"/>
        <w:rPr>
          <w:rFonts w:ascii="Times New Roman" w:eastAsia="Calibri" w:hAnsi="Times New Roman" w:cs="Times New Roman"/>
          <w:color w:val="000000"/>
          <w:sz w:val="28"/>
          <w:szCs w:val="28"/>
          <w:lang w:val="kk-KZ"/>
        </w:rPr>
      </w:pPr>
      <w:r>
        <w:rPr>
          <w:rFonts w:ascii="Times New Roman" w:eastAsia="Calibri" w:hAnsi="Times New Roman" w:cs="Times New Roman"/>
          <w:sz w:val="28"/>
          <w:szCs w:val="28"/>
          <w:lang w:val="kk-KZ"/>
        </w:rPr>
        <w:tab/>
        <w:t xml:space="preserve">Біздің зерттеулерімізде қолданылған бруцеллалардың рСМА25, рСМА31 және периплазмалық ақуыздары ақ тышқандарға иммуногенді болып келді. Сыртқы мембраналық ақуыздарға қарсы антиденелердің максималды титрлері 21-ші күні,  антигендердің үшінші инъекциясынан кейін байқалды. Антидене түзу жауабы Cu-ZnСОД-пениммунделген тышқандарда салыстырмалы түрде төменірек болды. Айталық, тышқандардың бұл тобында антиденелердің ең жоғары титрлері 28-ші күннен кейін, яғни антигенді төртінші рет енгізгеннен соң тіркелді. </w:t>
      </w:r>
      <w:r>
        <w:rPr>
          <w:rFonts w:ascii="Times New Roman" w:eastAsia="Calibri" w:hAnsi="Times New Roman" w:cs="Times New Roman"/>
          <w:color w:val="000000"/>
          <w:sz w:val="28"/>
          <w:szCs w:val="28"/>
          <w:lang w:val="kk-KZ"/>
        </w:rPr>
        <w:t>BP</w:t>
      </w:r>
      <w:r>
        <w:rPr>
          <w:rFonts w:ascii="Times New Roman" w:eastAsia="Calibri" w:hAnsi="Times New Roman" w:cs="Times New Roman"/>
          <w:sz w:val="28"/>
          <w:szCs w:val="28"/>
          <w:lang w:val="kk-KZ"/>
        </w:rPr>
        <w:t xml:space="preserve">26 периплазмалық ақуызы сыналған препараттардың арасында салыстырмалы түрде жоғары иммуногенділікті көрсетті. Мысалы, бұл антигенге антиденелерінің қарқынды түзілуі 15-ші күні, яғни тышқандарды екінші рет иммундеуден кейін, байқалды. Біздің деректеріміз BP26-ның иммунологиялық үстемдігін және оны адам мен сиыр бруцеллезінің серологиялық диагнозында қолдану мүмкіндігін жазған басқа зерттеушілердің тұжырымдарына сәйкес келеді [159,163]. </w:t>
      </w:r>
      <w:r>
        <w:rPr>
          <w:rFonts w:ascii="Times New Roman" w:eastAsia="Calibri" w:hAnsi="Times New Roman" w:cs="Times New Roman"/>
          <w:color w:val="000000"/>
          <w:sz w:val="28"/>
          <w:szCs w:val="28"/>
          <w:lang w:val="kk-KZ"/>
        </w:rPr>
        <w:t>Жұмысымызда қолданылған бруцелланың ерігіш ақуыздық препаратына (</w:t>
      </w:r>
      <w:r>
        <w:rPr>
          <w:rFonts w:ascii="Times New Roman" w:eastAsia="Calibri" w:hAnsi="Times New Roman" w:cs="Times New Roman"/>
          <w:i/>
          <w:color w:val="000000"/>
          <w:sz w:val="28"/>
          <w:szCs w:val="28"/>
          <w:lang w:val="kk-KZ"/>
        </w:rPr>
        <w:t>Brucella-</w:t>
      </w:r>
      <w:r>
        <w:rPr>
          <w:rFonts w:ascii="Times New Roman" w:eastAsia="Calibri" w:hAnsi="Times New Roman" w:cs="Times New Roman"/>
          <w:color w:val="000000"/>
          <w:sz w:val="28"/>
          <w:szCs w:val="28"/>
          <w:lang w:val="kk-KZ"/>
        </w:rPr>
        <w:t xml:space="preserve">ның ЕАП) қарсы тышқан сарысуының антиденелері рСМА25, рСМА31 жәнеBP26-пен  өзара байланысқа түсіп </w:t>
      </w:r>
      <w:r>
        <w:rPr>
          <w:rFonts w:ascii="Times New Roman" w:eastAsia="Calibri" w:hAnsi="Times New Roman" w:cs="Times New Roman"/>
          <w:i/>
          <w:color w:val="000000"/>
          <w:sz w:val="28"/>
          <w:szCs w:val="28"/>
          <w:lang w:val="kk-KZ"/>
        </w:rPr>
        <w:t xml:space="preserve">E.coli </w:t>
      </w:r>
      <w:r>
        <w:rPr>
          <w:rFonts w:ascii="Times New Roman" w:eastAsia="Calibri" w:hAnsi="Times New Roman" w:cs="Times New Roman"/>
          <w:color w:val="000000"/>
          <w:sz w:val="28"/>
          <w:szCs w:val="28"/>
          <w:lang w:val="kk-KZ"/>
        </w:rPr>
        <w:t xml:space="preserve">жасушалары экспрессиялайтын рекомбинантты ақуыздардың түпнұсқалығын дәлелдеп берді. Біздің ойымызша, бұл 3 рекомбинантты ақуыздардың өзара ұқсас детерминанттары бар сияқты, өйткені олардың арасындағы антиденелермен айқыш реакциялар байқалды. </w:t>
      </w:r>
      <w:r>
        <w:rPr>
          <w:rFonts w:ascii="Times New Roman" w:eastAsia="Calibri" w:hAnsi="Times New Roman" w:cs="Times New Roman"/>
          <w:i/>
          <w:color w:val="000000"/>
          <w:sz w:val="28"/>
          <w:szCs w:val="28"/>
          <w:lang w:val="kk-KZ"/>
        </w:rPr>
        <w:t>B. abortus</w:t>
      </w:r>
      <w:r>
        <w:rPr>
          <w:rFonts w:ascii="Times New Roman" w:eastAsia="Calibri" w:hAnsi="Times New Roman" w:cs="Times New Roman"/>
          <w:color w:val="000000"/>
          <w:sz w:val="28"/>
          <w:szCs w:val="28"/>
          <w:lang w:val="kk-KZ"/>
        </w:rPr>
        <w:t xml:space="preserve"> 19-ға қарсы қоян антиденелерінің біз қолданған барлық рекомбинантты ақуыздармен ж-ИФТ-ында әрекеттесуі де мақсатты өнімдердің </w:t>
      </w:r>
      <w:r>
        <w:rPr>
          <w:rFonts w:ascii="Times New Roman" w:eastAsia="Calibri" w:hAnsi="Times New Roman" w:cs="Times New Roman"/>
          <w:i/>
          <w:color w:val="000000"/>
          <w:sz w:val="28"/>
          <w:szCs w:val="28"/>
          <w:lang w:val="kk-KZ"/>
        </w:rPr>
        <w:t>E.coli BL21</w:t>
      </w:r>
      <w:r>
        <w:rPr>
          <w:rFonts w:ascii="Times New Roman" w:eastAsia="Calibri" w:hAnsi="Times New Roman" w:cs="Times New Roman"/>
          <w:color w:val="000000"/>
          <w:sz w:val="28"/>
          <w:szCs w:val="28"/>
          <w:lang w:val="kk-KZ"/>
        </w:rPr>
        <w:t xml:space="preserve"> жасушаларымен табиғи түрінде экспрессияланатынын растайды.</w:t>
      </w:r>
    </w:p>
    <w:p w14:paraId="2870CF52" w14:textId="77777777" w:rsidR="000F4DCD" w:rsidRPr="003A034D" w:rsidRDefault="00312E39" w:rsidP="000F4DCD">
      <w:pPr>
        <w:autoSpaceDE w:val="0"/>
        <w:autoSpaceDN w:val="0"/>
        <w:adjustRightInd w:val="0"/>
        <w:spacing w:after="0" w:line="240" w:lineRule="auto"/>
        <w:ind w:firstLine="708"/>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 xml:space="preserve">Бруцеллалардың рСМА19-ы Фрейнд адъювантының көмегісіз тышқандарың антидене түзуін тудыра алатын иммуногенділігі жоғары ақуыз болып шықты. Иммуногенді ТеАФА немес ТФА суспензиясында бір рет енгізу иммундық жүйені ынталандырып,  антидене титрлерін 1:800-ге дейін көтерілуіне алып келді. Алайда, бұл антиденелер сарысудың бастапқы сұйылтынымында рСМА25 және рСМА31-мен айқыш-реакцияға түсті. </w:t>
      </w:r>
      <w:r>
        <w:rPr>
          <w:rFonts w:ascii="Times New Roman" w:eastAsia="Calibri" w:hAnsi="Times New Roman" w:cs="Times New Roman"/>
          <w:i/>
          <w:color w:val="000000"/>
          <w:sz w:val="28"/>
          <w:szCs w:val="28"/>
          <w:lang w:val="kk-KZ"/>
        </w:rPr>
        <w:t>Brucella</w:t>
      </w:r>
      <w:r>
        <w:rPr>
          <w:rFonts w:ascii="Times New Roman" w:eastAsia="Calibri" w:hAnsi="Times New Roman" w:cs="Times New Roman"/>
          <w:color w:val="000000"/>
          <w:sz w:val="28"/>
          <w:szCs w:val="28"/>
          <w:lang w:val="kk-KZ"/>
        </w:rPr>
        <w:t>-ның рСМА19-на қарсы титрі 1:6400 болатын тышқанның гипериммунды сарысуы антигенді адъюванттармен қоса үшінші рет енгізгенде, яғни иммундеудің 28-ші күні алынды. Бұл сарысудың антиденелері рСМА25 және рСМА31-мен тиісінше 1:400 және 1:1600 сұйылтынымдарына дейін айқыш байланысқа түсе алды. Бұл деректер пайдаланылған рСМА құрылымдарында ұқсас эпитоптардың бар болуын болжайды. Сонымен қатар, айқыш-реакциялар ТФА құрамындағы бруцеллалармен ұқсас эпитоптары бар микобактерияларға қарсы антиденелердің түзілуімен де байланысты болуы мүмкінмен ұқсас эпитоптары болуы мүмкін байланысты болуы мүмкін. Қорыта айтқанда, рСМА19 ақуызы  адъюванттың көмегісіз-ақ өзінің бір инъекциясынан соң телімді антиденелердің түзілуін тудыра алатын иммуногенді антиген екендігін көрсетті.</w:t>
      </w:r>
    </w:p>
    <w:p w14:paraId="0ACE55BC" w14:textId="77777777" w:rsidR="000F4DCD" w:rsidRPr="003A034D" w:rsidRDefault="00312E39" w:rsidP="000F4DCD">
      <w:pPr>
        <w:spacing w:after="0" w:line="240" w:lineRule="auto"/>
        <w:ind w:firstLine="708"/>
        <w:jc w:val="both"/>
        <w:rPr>
          <w:rFonts w:ascii="Times New Roman" w:eastAsia="Calibri" w:hAnsi="Times New Roman" w:cs="Times New Roman"/>
          <w:color w:val="FF0000"/>
          <w:sz w:val="28"/>
          <w:szCs w:val="28"/>
          <w:lang w:val="kk-KZ"/>
        </w:rPr>
      </w:pPr>
      <w:r>
        <w:rPr>
          <w:rFonts w:ascii="Times New Roman" w:eastAsia="Calibri" w:hAnsi="Times New Roman" w:cs="Times New Roman"/>
          <w:sz w:val="28"/>
          <w:szCs w:val="28"/>
          <w:lang w:val="kk-KZ"/>
        </w:rPr>
        <w:t xml:space="preserve">Зерттеулерімізде пайдаланылған рекомбинантты рСМА иммунологиялық белсенді түрінде </w:t>
      </w:r>
      <w:r>
        <w:rPr>
          <w:rFonts w:ascii="Times New Roman" w:eastAsia="Calibri" w:hAnsi="Times New Roman" w:cs="Times New Roman"/>
          <w:i/>
          <w:sz w:val="28"/>
          <w:szCs w:val="28"/>
          <w:lang w:val="kk-KZ"/>
        </w:rPr>
        <w:t xml:space="preserve">E. Coli </w:t>
      </w:r>
      <w:r>
        <w:rPr>
          <w:rFonts w:ascii="Times New Roman" w:eastAsia="Calibri" w:hAnsi="Times New Roman" w:cs="Times New Roman"/>
          <w:sz w:val="28"/>
          <w:szCs w:val="28"/>
          <w:lang w:val="kk-KZ"/>
        </w:rPr>
        <w:t>жасушаларында синтезделді және қоянның анти-</w:t>
      </w:r>
      <w:r>
        <w:rPr>
          <w:rFonts w:ascii="Times New Roman" w:eastAsia="Calibri" w:hAnsi="Times New Roman" w:cs="Times New Roman"/>
          <w:i/>
          <w:sz w:val="28"/>
          <w:szCs w:val="28"/>
          <w:lang w:val="kk-KZ"/>
        </w:rPr>
        <w:t>B. abortus</w:t>
      </w:r>
      <w:r>
        <w:rPr>
          <w:rFonts w:ascii="Times New Roman" w:eastAsia="Calibri" w:hAnsi="Times New Roman" w:cs="Times New Roman"/>
          <w:sz w:val="28"/>
          <w:szCs w:val="28"/>
          <w:lang w:val="kk-KZ"/>
        </w:rPr>
        <w:t xml:space="preserve"> 19 (фенолмен залалсыздандырылған жасушалар), сондай-ақ тәжірибелі түрде бруцеллезбен жұқтырылған құнажынның анти-</w:t>
      </w:r>
      <w:r>
        <w:rPr>
          <w:rFonts w:ascii="Times New Roman" w:eastAsia="Calibri" w:hAnsi="Times New Roman" w:cs="Times New Roman"/>
          <w:i/>
          <w:sz w:val="28"/>
          <w:szCs w:val="28"/>
          <w:lang w:val="kk-KZ"/>
        </w:rPr>
        <w:t>B.abortus</w:t>
      </w:r>
      <w:r>
        <w:rPr>
          <w:rFonts w:ascii="Times New Roman" w:eastAsia="Calibri" w:hAnsi="Times New Roman" w:cs="Times New Roman"/>
          <w:sz w:val="28"/>
          <w:szCs w:val="28"/>
          <w:lang w:val="kk-KZ"/>
        </w:rPr>
        <w:t xml:space="preserve"> 554 сарысуларымен анықталды. Қоянның сарысуының антиденелері иммуноблотингте қолданылатын барлық рСМА-мен байланысқа түсе алда,  алайда рСМА25 және рСМА31-дің ақуыз жолақтарын бруцеллезбен жұқтырылған құнажынның антиденелері тани алмады. Денатурация нәтижесінде көптеген молекулалардың иммуногенділігінің біршама өсетіні  белгілі. Бруцелла жасушаларының фенолмен инактивациясы қоздырғыштың табиғи түрінде иммундық жүйенің назарынан тыс жаңа эпитоптарының ашылуына әкелуі әбден мүмкін. Міне, сондықтан денатурацияға ұшырағын ақуыздар иммундық жүйенің гуморальды жауабын табиғи аналогтарында кездеспейтін детерминанттарына қарсы қоздыруы мүмкін [212]. Біздің ойымызша, СМА25 және СМА31-дің серологиялық маңызды эпитоптары бруцеллезбен жұқтырылған малдың иммундық жүйесі үшін СМА19-дың эпитоптарына қарағанда инфекцияның бастапқы кезеңінде бірден таныла қоймайды. Екіншіден, иммуноблот процедурасы кезінде орын алатын денатурация жағдайлары да рекомбинантты ақуыздардың үшінші құрылымына әсер етуі мүмкін. Одан қалды, ақуыздардың антигендік және/немесе иммуногендік қасиеттері </w:t>
      </w:r>
      <w:r>
        <w:rPr>
          <w:rFonts w:ascii="Times New Roman" w:eastAsia="Calibri" w:hAnsi="Times New Roman" w:cs="Times New Roman"/>
          <w:i/>
          <w:sz w:val="28"/>
          <w:szCs w:val="28"/>
          <w:lang w:val="kk-KZ"/>
        </w:rPr>
        <w:t>in vitro</w:t>
      </w:r>
      <w:r>
        <w:rPr>
          <w:rFonts w:ascii="Times New Roman" w:eastAsia="Calibri" w:hAnsi="Times New Roman" w:cs="Times New Roman"/>
          <w:sz w:val="28"/>
          <w:szCs w:val="28"/>
          <w:lang w:val="kk-KZ"/>
        </w:rPr>
        <w:t xml:space="preserve"> және </w:t>
      </w:r>
      <w:r>
        <w:rPr>
          <w:rFonts w:ascii="Times New Roman" w:eastAsia="Calibri" w:hAnsi="Times New Roman" w:cs="Times New Roman"/>
          <w:i/>
          <w:sz w:val="28"/>
          <w:szCs w:val="28"/>
          <w:lang w:val="kk-KZ"/>
        </w:rPr>
        <w:t>in vivo</w:t>
      </w:r>
      <w:r>
        <w:rPr>
          <w:rFonts w:ascii="Times New Roman" w:eastAsia="Calibri" w:hAnsi="Times New Roman" w:cs="Times New Roman"/>
          <w:sz w:val="28"/>
          <w:szCs w:val="28"/>
          <w:lang w:val="kk-KZ"/>
        </w:rPr>
        <w:t xml:space="preserve"> жағдайларында әр түрлі болып келуі де мүмкін [149].</w:t>
      </w:r>
    </w:p>
    <w:p w14:paraId="28BBB1B7" w14:textId="77777777" w:rsidR="00F322CA" w:rsidRPr="003A034D" w:rsidRDefault="00312E39" w:rsidP="00F322CA">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рСМА19-ға қарсы антиденелер </w:t>
      </w:r>
      <w:r>
        <w:rPr>
          <w:rFonts w:ascii="Times New Roman" w:eastAsia="Calibri" w:hAnsi="Times New Roman" w:cs="Times New Roman"/>
          <w:i/>
          <w:sz w:val="28"/>
          <w:szCs w:val="28"/>
          <w:lang w:val="kk-KZ"/>
        </w:rPr>
        <w:t>B.abortus</w:t>
      </w:r>
      <w:r>
        <w:rPr>
          <w:rFonts w:ascii="Times New Roman" w:eastAsia="Calibri" w:hAnsi="Times New Roman" w:cs="Times New Roman"/>
          <w:sz w:val="28"/>
          <w:szCs w:val="28"/>
          <w:lang w:val="kk-KZ"/>
        </w:rPr>
        <w:t xml:space="preserve"> 554 вирулентті штаммымен жұқтырылған барлық жануарларда тәжірибенің 14-ші күні табылды, ал рСМА25 ақуызына телімді антиденелер тек  28-ші күні ғана пайда бола бастады. Осы мерзімге дейін жануарлардың 25%-ында рСМА31-ге қарсы антиденелер табыла қоймады. Сонымен қатар, жұқтырылғаннан кейінгі 28-ші күні рСМА19-ға қарсы антиденелер титрлері басқа екі ақуызға тән титрлерге қарағанда едәуір жоғары болды. Бұл деректер рСМА19-дың үшінші топқа жататын бруцеллалардың басқа ақуыздарына қарағанда антигенділігінің біршама жоғары екендігін көрсетеді. Біздің нәтижелеріміз Letesson et al. қорытындыларына сәйкес келеді [150]. Зерттеушілер иммунды жауаптың минорлы ақуыздарға, соның ішінде рСМА19-ға, мажорлы ақуыздармен салыстырғанда сәл де болса күштірек болғанын жазған болатын. Авторлардың пікірінше, бұл жағдай рСМА19-дың жасушада орналасуына байланысты. Ол интегралды мембраналық ақуыз емес, жасушаның сыртқы бетіндегі   липопротеин болып табылады [182].</w:t>
      </w:r>
    </w:p>
    <w:p w14:paraId="439D7799" w14:textId="77777777" w:rsidR="00883A76" w:rsidRPr="003A034D" w:rsidRDefault="00312E39" w:rsidP="000F4DCD">
      <w:pPr>
        <w:autoSpaceDE w:val="0"/>
        <w:autoSpaceDN w:val="0"/>
        <w:adjustRightInd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Кейінгі зерттеулеріміз, СМА19 мажорлы СМА-дары сияқты індеттің жаңа ошақтарындағы сиырларды серологиялық зерттеу кезінде өзінің жоғары антигенділік қасиетін көрсетті. Баса айта кететін жағдай - рСМА-ге тән антиденелердің бруцеллезден таза табындағы </w:t>
      </w:r>
      <w:r>
        <w:rPr>
          <w:rFonts w:ascii="Times New Roman" w:eastAsia="Calibri" w:hAnsi="Times New Roman" w:cs="Times New Roman"/>
          <w:i/>
          <w:sz w:val="28"/>
          <w:szCs w:val="28"/>
          <w:lang w:val="kk-KZ"/>
        </w:rPr>
        <w:t>B. abortus</w:t>
      </w:r>
      <w:r>
        <w:rPr>
          <w:rFonts w:ascii="Times New Roman" w:eastAsia="Calibri" w:hAnsi="Times New Roman" w:cs="Times New Roman"/>
          <w:sz w:val="28"/>
          <w:szCs w:val="28"/>
          <w:lang w:val="kk-KZ"/>
        </w:rPr>
        <w:t xml:space="preserve"> 19 штаммымен қайтара егілген сиырлардың жартысынан көбінде вакцинациядан кейін 10 ай ішінде анықталуы. Бұл бізге рСМА-ына қарсы антиденелерді бруцеллезбен жұқтырылған малдар ғана емес, сонымен қатар вакцинацияланған жануарлар да түзейді деген қорытынды жасауға негіз береді. </w:t>
      </w:r>
    </w:p>
    <w:p w14:paraId="0B01F251" w14:textId="77777777" w:rsidR="00883A76" w:rsidRPr="003A034D" w:rsidRDefault="00312E39" w:rsidP="000F4DCD">
      <w:pPr>
        <w:autoSpaceDE w:val="0"/>
        <w:autoSpaceDN w:val="0"/>
        <w:adjustRightInd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Жалқы ақуыздарға (рСМА19, рСМА25 және/немесе рСМА31) негізделген ИФТ нұсқаларын қолдану сыналым сезімталдығының төмендеуіне әкелді. Бұл түсінікті де: бруцеллаларға қарсы антиденелердің барлық популяцияларына тән эпитоптар бір қоздырғыштың бір ақуызының құрамында бола алмайды. Алынған нәтижелер бізге 3 рСМА-дардан құрастырылған құрама ақуыздарды сиыр малыналғашқы вакцинация алдында серологиялық тексеруде сенімді антиген ретінде қолдануға болады деген қорытынды жасауға мүмкіндік берді. </w:t>
      </w:r>
    </w:p>
    <w:p w14:paraId="64B9B6B6" w14:textId="77777777" w:rsidR="00220C01" w:rsidRPr="003A034D" w:rsidRDefault="00312E39" w:rsidP="000F4DCD">
      <w:pPr>
        <w:autoSpaceDE w:val="0"/>
        <w:autoSpaceDN w:val="0"/>
        <w:adjustRightInd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Әдебиет деректеріне сүйенсек, бруцеллалардың рСМА-ның ЛПС-тен айырмашылығы, біріншіден, телімді антиденелерді айқаспалы-реактивті антиденелерден ажырата алуы [8]; екіншіден, зардапсыз штамм-өндірушілермен синтезделінеді; үшіншіден тұрақты антигендік қасиеттерге ие және, төртіншіден, иммунологиялық сыналымдарды стандарттауға жағдай туғызады [149].</w:t>
      </w:r>
    </w:p>
    <w:p w14:paraId="43A3412E" w14:textId="77777777" w:rsidR="00043738" w:rsidRPr="003A034D" w:rsidRDefault="00312E39" w:rsidP="000F4DCD">
      <w:pPr>
        <w:autoSpaceDE w:val="0"/>
        <w:autoSpaceDN w:val="0"/>
        <w:adjustRightInd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Бруцеллалардың </w:t>
      </w:r>
      <w:r>
        <w:rPr>
          <w:rFonts w:ascii="Times New Roman" w:eastAsia="Calibri" w:hAnsi="Times New Roman" w:cs="Times New Roman"/>
          <w:bCs/>
          <w:sz w:val="28"/>
          <w:szCs w:val="28"/>
          <w:lang w:val="kk-KZ"/>
        </w:rPr>
        <w:t>р</w:t>
      </w:r>
      <w:r>
        <w:rPr>
          <w:rFonts w:ascii="Times New Roman" w:eastAsia="Calibri" w:hAnsi="Times New Roman" w:cs="Times New Roman"/>
          <w:sz w:val="28"/>
          <w:szCs w:val="28"/>
          <w:lang w:val="kk-KZ"/>
        </w:rPr>
        <w:t xml:space="preserve">СМА-дары, сөзсіз, серологиялық сынақтардың телімділігін қамтамасыз етеді, бірақ, біздің зерттеулеріміз көрсеткендей, бір ақуызды қолдану ИФТ сезімталдығын айтарлықтай төмендеуіне әкеледі [167, 214]. Бұл жағдайды біз бруцеллаларға бағытталған барлық антиденелерді патогеннің бір ақуызымен ғана анықтауға болмайтындығымен түсіндіреміз. Баса айта кететін мәселе – біздің алған нәтижелеріміз рСМА-дарын вакцина алмаған табындарда бруцеллез ауруына ұшыраған малды анықтау үшін ғана қолдануға болатындығын көрсетті. Біздің пікірімізбен басқа зерттеушілер де келіседі. Олардың ойынша, екпе алмаған малда </w:t>
      </w:r>
      <w:r>
        <w:rPr>
          <w:rFonts w:ascii="Times New Roman" w:eastAsia="Calibri" w:hAnsi="Times New Roman" w:cs="Times New Roman"/>
          <w:i/>
          <w:sz w:val="28"/>
          <w:szCs w:val="28"/>
          <w:lang w:val="kk-KZ"/>
        </w:rPr>
        <w:t>Brucella</w:t>
      </w:r>
      <w:r>
        <w:rPr>
          <w:rFonts w:ascii="Times New Roman" w:eastAsia="Calibri" w:hAnsi="Times New Roman" w:cs="Times New Roman"/>
          <w:sz w:val="28"/>
          <w:szCs w:val="28"/>
          <w:lang w:val="kk-KZ"/>
        </w:rPr>
        <w:t>-ға қарсы антиденелердің болуы ол әрқашан инфекцияның дәлелі болып табылады [215].</w:t>
      </w:r>
    </w:p>
    <w:p w14:paraId="69084C1D" w14:textId="77777777" w:rsidR="00742541" w:rsidRPr="003A034D" w:rsidRDefault="00312E39" w:rsidP="000F4DCD">
      <w:pPr>
        <w:autoSpaceDE w:val="0"/>
        <w:autoSpaceDN w:val="0"/>
        <w:adjustRightInd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Зерттеу нәтижелерімізді қорытындылай келе,  біз бірнеше ақуыздардан тұратын рекомбинантты антигенді бруцеллезге қарсы вакцина алмаған табында ауру малды нақты түрде анықтау үшін қолдануға болады деп санаймыз. Бұл ұсыныстың басты кемшілігі – мұндай серологиялық зерттеулердің қымбаттығы болып табылады, өйткені құрама антигенді алу үшін бірнеше рСМА-дарын өндіруші штамдар болуы керек және екі немесе одан да көп ақуыздарды тазарту мақсатында көптеген жұмыстар атқару керек. Сонымен қатар, мұндай құрама антигенді құрайтын әрбір жалқы ақуыздың әлсіз антигендік және/немесе басқа туыстас бактериялармен кросс-реактивті эпитоптары болуы мүмкін, оған қоса олар ИФТ-дың қатты фазасымен байланысу кезінде бір-бірімен кедергі де тигізеді. Осы мәселелерге орай,  біз әрқайсысы мажорлы екі СМА-ның иммунодоминантты аймақтарынан тұратын</w:t>
      </w:r>
      <w:r>
        <w:rPr>
          <w:rFonts w:ascii="Times New Roman" w:eastAsia="Calibri" w:hAnsi="Times New Roman" w:cs="Times New Roman"/>
          <w:i/>
          <w:sz w:val="28"/>
          <w:szCs w:val="28"/>
          <w:lang w:val="kk-KZ"/>
        </w:rPr>
        <w:t xml:space="preserve"> Brucella</w:t>
      </w:r>
      <w:r>
        <w:rPr>
          <w:rFonts w:ascii="Times New Roman" w:eastAsia="Calibri" w:hAnsi="Times New Roman" w:cs="Times New Roman"/>
          <w:sz w:val="28"/>
          <w:szCs w:val="28"/>
          <w:lang w:val="kk-KZ"/>
        </w:rPr>
        <w:t xml:space="preserve">-ның 3 түрлі антигенін жасап шығардық.   Олар </w:t>
      </w:r>
      <w:r>
        <w:rPr>
          <w:rFonts w:ascii="Times New Roman" w:eastAsia="Calibri" w:hAnsi="Times New Roman" w:cs="Times New Roman"/>
          <w:i/>
          <w:sz w:val="28"/>
          <w:szCs w:val="28"/>
          <w:lang w:val="kk-KZ"/>
        </w:rPr>
        <w:t xml:space="preserve">E. coli BL21 (DE3) </w:t>
      </w:r>
      <w:r>
        <w:rPr>
          <w:rFonts w:ascii="Times New Roman" w:eastAsia="Calibri" w:hAnsi="Times New Roman" w:cs="Times New Roman"/>
          <w:sz w:val="28"/>
          <w:szCs w:val="28"/>
          <w:lang w:val="kk-KZ"/>
        </w:rPr>
        <w:t xml:space="preserve">штамының жасушаларында </w:t>
      </w:r>
      <w:r>
        <w:rPr>
          <w:rFonts w:ascii="Times New Roman" w:eastAsia="Calibri" w:hAnsi="Times New Roman" w:cs="Times New Roman"/>
          <w:i/>
          <w:sz w:val="28"/>
          <w:szCs w:val="28"/>
          <w:lang w:val="kk-KZ"/>
        </w:rPr>
        <w:t>pET28</w:t>
      </w:r>
      <w:r>
        <w:rPr>
          <w:rFonts w:ascii="Times New Roman" w:eastAsia="Calibri" w:hAnsi="Times New Roman" w:cs="Times New Roman"/>
          <w:sz w:val="28"/>
          <w:szCs w:val="28"/>
          <w:lang w:val="kk-KZ"/>
        </w:rPr>
        <w:t xml:space="preserve"> плазмидінің көмегімен сәтті түрде экспрессияланып, сиыр мен қой бруцеллезін серологиялық диагностикалау мақсатында ж-ИФТ-ында антиген ретінде сыналды. Зерттеу жұмыстарымызда рСМА19+25, рСМА19+31 және рСМА25+31 деген атауларға ие болған бұл құрылымдар </w:t>
      </w:r>
      <w:r>
        <w:rPr>
          <w:rFonts w:ascii="Times New Roman" w:eastAsia="Calibri" w:hAnsi="Times New Roman" w:cs="Times New Roman"/>
          <w:i/>
          <w:sz w:val="28"/>
          <w:szCs w:val="28"/>
          <w:lang w:val="kk-KZ"/>
        </w:rPr>
        <w:t>Brucella</w:t>
      </w:r>
      <w:r>
        <w:rPr>
          <w:rFonts w:ascii="Times New Roman" w:eastAsia="Calibri" w:hAnsi="Times New Roman" w:cs="Times New Roman"/>
          <w:sz w:val="28"/>
          <w:szCs w:val="28"/>
          <w:lang w:val="kk-KZ"/>
        </w:rPr>
        <w:t xml:space="preserve"> ақуыздарының мол. с. 19 кДа, 25 кДа және 31 кДа болатын белсенді серологиялық бөліктерінен құрастырылды. </w:t>
      </w:r>
      <w:r>
        <w:rPr>
          <w:rFonts w:ascii="Times New Roman" w:eastAsia="Calibri" w:hAnsi="Times New Roman" w:cs="Times New Roman"/>
          <w:i/>
          <w:sz w:val="28"/>
          <w:szCs w:val="28"/>
          <w:lang w:val="kk-KZ"/>
        </w:rPr>
        <w:t xml:space="preserve">E. coli BL21 (DE3) </w:t>
      </w:r>
      <w:r>
        <w:rPr>
          <w:rFonts w:ascii="Times New Roman" w:eastAsia="Calibri" w:hAnsi="Times New Roman" w:cs="Times New Roman"/>
          <w:sz w:val="28"/>
          <w:szCs w:val="28"/>
          <w:lang w:val="kk-KZ"/>
        </w:rPr>
        <w:t>жасушалары өсіндіге ИПТГ-ны қосқаннан кейін 6 сағат аралығында мақсатты ақуыздардың концентрациясын максималды деңгейге жеткізді.</w:t>
      </w:r>
    </w:p>
    <w:p w14:paraId="7E5CDC88" w14:textId="77777777" w:rsidR="000F4DCD" w:rsidRPr="003A034D" w:rsidRDefault="00312E39" w:rsidP="000F4DCD">
      <w:pPr>
        <w:autoSpaceDE w:val="0"/>
        <w:autoSpaceDN w:val="0"/>
        <w:adjustRightInd w:val="0"/>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Рекомбинантты ақуыздардың табиғи ақуыздардан айырмашылықтарының болуы әбден мүмкін. Алғашқылары экспрессия немесе тазарту кезеңдерінде кейбір функцияларды жоғалтып та алады. Одан қалды, иммуноблот жұмыстары рекомбинантты ақуыздардың құрылымын өзгерте де алады [149]. Құрама рекомбинантты антигендер қоянның анти-</w:t>
      </w:r>
      <w:r>
        <w:rPr>
          <w:rFonts w:ascii="Times New Roman" w:eastAsia="Calibri" w:hAnsi="Times New Roman" w:cs="Times New Roman"/>
          <w:i/>
          <w:sz w:val="28"/>
          <w:szCs w:val="28"/>
          <w:lang w:val="kk-KZ"/>
        </w:rPr>
        <w:t>В.abortus</w:t>
      </w:r>
      <w:r>
        <w:rPr>
          <w:rFonts w:ascii="Times New Roman" w:eastAsia="Calibri" w:hAnsi="Times New Roman" w:cs="Times New Roman"/>
          <w:sz w:val="28"/>
          <w:szCs w:val="28"/>
          <w:lang w:val="kk-KZ"/>
        </w:rPr>
        <w:t xml:space="preserve"> 19 сарысуымен ж-ИФТ-ында және иммуноблотта әрекеттесе алды. Бұл  олардың </w:t>
      </w:r>
      <w:r>
        <w:rPr>
          <w:rFonts w:ascii="Times New Roman" w:eastAsia="Calibri" w:hAnsi="Times New Roman" w:cs="Times New Roman"/>
          <w:i/>
          <w:sz w:val="28"/>
          <w:szCs w:val="28"/>
          <w:lang w:val="kk-KZ"/>
        </w:rPr>
        <w:t>E. coli</w:t>
      </w:r>
      <w:r>
        <w:rPr>
          <w:rFonts w:ascii="Times New Roman" w:eastAsia="Calibri" w:hAnsi="Times New Roman" w:cs="Times New Roman"/>
          <w:sz w:val="28"/>
          <w:szCs w:val="28"/>
          <w:lang w:val="kk-KZ"/>
        </w:rPr>
        <w:t xml:space="preserve"> жасушаларында белсенді күйде экспрессияланатындығын көрсетеді.</w:t>
      </w:r>
    </w:p>
    <w:p w14:paraId="4B85521B" w14:textId="77777777" w:rsidR="000F4DCD" w:rsidRPr="003A034D" w:rsidRDefault="00312E39" w:rsidP="000F4DC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Химерлік антигендер жақсы иммуногендік қасиеттерін көрсетті, өйткені олар ФТА-ының көмегінсіз  екі инъекциядан кейін қарқынды түрде тышқандардың  антидене түзу жауабын тудыра алды. Мультиэпитопты антигендерге  қарсы түзілген антиденелер жалқы ақуыздармен, ал, керісінше, рСМА19, рСМА25 және/немесе рСМА31-ге тән антиденелер өздерінің эпитоптарын химерлік  ақуыздардың құрамынан тани алды. Бұл нәтиже мультиэпитопты химерлердің түпнұсқалығын (аутенттілігін) дәлелдейді.</w:t>
      </w:r>
    </w:p>
    <w:p w14:paraId="54ABA3A8" w14:textId="77777777" w:rsidR="000F4DCD" w:rsidRPr="003A034D" w:rsidRDefault="00312E39" w:rsidP="000F4DCD">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Бруцеллезге қарсы вакцина алған, сонымен қатар табиғи және/немесе эксперименталды түрде жұқтырылған сиыр малынан алынған </w:t>
      </w:r>
      <w:r>
        <w:rPr>
          <w:rFonts w:ascii="Times New Roman" w:eastAsia="Calibri" w:hAnsi="Times New Roman" w:cs="Times New Roman"/>
          <w:i/>
          <w:sz w:val="28"/>
          <w:szCs w:val="28"/>
          <w:lang w:val="kk-KZ"/>
        </w:rPr>
        <w:t>Brucella</w:t>
      </w:r>
      <w:r>
        <w:rPr>
          <w:rFonts w:ascii="Times New Roman" w:eastAsia="Calibri" w:hAnsi="Times New Roman" w:cs="Times New Roman"/>
          <w:sz w:val="28"/>
          <w:szCs w:val="28"/>
          <w:lang w:val="kk-KZ"/>
        </w:rPr>
        <w:t>-позитивті қан сарысулары ж-ИФТ-ында құрама ақуыздардың диагностикалық құндылығына баға беру үшін қолданылды. Зерттеу нәтижелері мультиэпитоптық ақуыздардың құрамында екпе алған және бруцеллезбен ауру малдардың антиденелерімен әрекеттесе алатын детерминанталардың бар екенін көрсетті. Сиырлардың поствакциналық және постинфекциялық, сондай-ақ қоянның анти-</w:t>
      </w:r>
      <w:r>
        <w:rPr>
          <w:rFonts w:ascii="Times New Roman" w:eastAsia="Calibri" w:hAnsi="Times New Roman" w:cs="Times New Roman"/>
          <w:i/>
          <w:sz w:val="28"/>
          <w:szCs w:val="28"/>
          <w:lang w:val="kk-KZ"/>
        </w:rPr>
        <w:t>B. abortus</w:t>
      </w:r>
      <w:r>
        <w:rPr>
          <w:rFonts w:ascii="Times New Roman" w:eastAsia="Calibri" w:hAnsi="Times New Roman" w:cs="Times New Roman"/>
          <w:sz w:val="28"/>
          <w:szCs w:val="28"/>
          <w:lang w:val="kk-KZ"/>
        </w:rPr>
        <w:t xml:space="preserve"> 19 антиденелеріне қатысты мультиэпитопты рСМА19+31 және рСМА25+31 антигенділігі жалқы рСМА-ының және рСМА19+25-тің антигенділігімен салыстырғанда анағұрлым айқынырақ болды. Бір қызығы, соңғы антигеннің басқа ақуыздармен салыстырғанда  иммуногенділігі жоғарырақ болды және антиденелер оның құрамына енетін ақуыздармен жақсырақ байланысқа түсе алды. Шамасы, рСМА+31 және рСМА25+31 құрамындағы пептидтер жасуша қабырғасының табиғи ақуыздарының құрылымында ғана иммуногенді болып келетініне ұқсайды. Бұл нәтижелер диагностикалық препараттар мен суббірліктік вакциналарды жасау мақсатында жақсы үміткер бола алатын мультиэпитопты ақуызды құрастыру мүмкіндігін көрсетеді. Айталық, </w:t>
      </w:r>
      <w:r>
        <w:rPr>
          <w:rFonts w:ascii="Times New Roman" w:eastAsia="Calibri" w:hAnsi="Times New Roman" w:cs="Times New Roman"/>
          <w:i/>
          <w:sz w:val="28"/>
          <w:szCs w:val="28"/>
          <w:lang w:val="kk-KZ"/>
        </w:rPr>
        <w:t>Brucella</w:t>
      </w:r>
      <w:r>
        <w:rPr>
          <w:rFonts w:ascii="Times New Roman" w:eastAsia="Calibri" w:hAnsi="Times New Roman" w:cs="Times New Roman"/>
          <w:sz w:val="28"/>
          <w:szCs w:val="28"/>
          <w:lang w:val="kk-KZ"/>
        </w:rPr>
        <w:t>-тұқымдасының триггер факторынан, рСМА31, рBР26 және төрт рСМА-ынан құрастырылған құрама  (рСМА16, рСМА2b, рСМА31 және BP26) ақуыздың қорғаныс әлеуеті тышқанның моделінде дәлелденген болатын [216, 20].</w:t>
      </w:r>
    </w:p>
    <w:p w14:paraId="57B259AB" w14:textId="77777777" w:rsidR="00FB45A7" w:rsidRPr="003A034D" w:rsidRDefault="00312E39" w:rsidP="00716073">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Мультипротеиндер жалқы ақуыздарға қарағанда, сиыр малының сарысу үлгілерінде  бруцеллаларға қарсы антиденелерді анықтау кезінде ж-ИФТ-ың жоғары сезімталдығын, телімділігі мен дәлдігін қамтамасыз етті. Серопозитивті малды тексеру кезінде бұл сыналымның телімділігі РБС-ға қарағанда сәл төменірек болды. Бұл жерде РБС-да пайдаланылатын бруцелланың  тұтас жасушаларының S-ЛПС-тері малдың қан сарысуындағы гетерогенді антиденелермен де әрекеттесіп, сыналымның жалған оң нәтиже беруіне әкелетіндігін естен шығармаған абзал.</w:t>
      </w:r>
    </w:p>
    <w:p w14:paraId="7026D5B3" w14:textId="77777777" w:rsidR="000F4DCD" w:rsidRPr="003A034D" w:rsidRDefault="00312E39" w:rsidP="00716073">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bCs/>
          <w:sz w:val="28"/>
          <w:szCs w:val="28"/>
          <w:lang w:val="kk-KZ"/>
        </w:rPr>
        <w:t xml:space="preserve">Бруцеллез диагностикасын жетілдіру саласындағы әлемдік әдебиеттерге талдау жасау соңғы жылдары жалқы ауру қоздырғышының рСМА-ы құрама және мультиэпитоптық ақуыздармен алмастырыла бастағанын көрсетеді </w:t>
      </w:r>
      <w:r>
        <w:rPr>
          <w:rFonts w:ascii="Times New Roman" w:eastAsia="Calibri" w:hAnsi="Times New Roman" w:cs="Times New Roman"/>
          <w:sz w:val="28"/>
          <w:szCs w:val="28"/>
          <w:lang w:val="kk-KZ"/>
        </w:rPr>
        <w:t xml:space="preserve">[18, 19, 20]. </w:t>
      </w:r>
      <w:r>
        <w:rPr>
          <w:rFonts w:ascii="Times New Roman" w:eastAsia="Calibri" w:hAnsi="Times New Roman" w:cs="Times New Roman"/>
          <w:bCs/>
          <w:sz w:val="28"/>
          <w:szCs w:val="28"/>
          <w:lang w:val="kk-KZ"/>
        </w:rPr>
        <w:t xml:space="preserve">Бруцелланың артықшылығы интегралды антигені ретінде соңғы ақуыздардың дайындалу технологиясында және серодиагностикада құрама ақуыздардан біршама болуында. рСМА16, рСМА31, рСМА2b және BP26 эпитоптарынан жасалған мультиэпитоптық ақуыз тышқандардың бруцеллаға қарсы антиденелерін анықтау үшін антиген ретінде пайдаланылған болатын </w:t>
      </w:r>
      <w:r>
        <w:rPr>
          <w:rFonts w:ascii="Times New Roman" w:eastAsia="Calibri" w:hAnsi="Times New Roman" w:cs="Times New Roman"/>
          <w:sz w:val="28"/>
          <w:szCs w:val="28"/>
          <w:lang w:val="kk-KZ"/>
        </w:rPr>
        <w:t xml:space="preserve">[20]. Зерттеу нәтижелері антигеннің сезімталдығы төменірек болғанымен, оның  тұтас </w:t>
      </w:r>
      <w:r>
        <w:rPr>
          <w:rFonts w:ascii="Times New Roman" w:eastAsia="Calibri" w:hAnsi="Times New Roman" w:cs="Times New Roman"/>
          <w:bCs/>
          <w:sz w:val="28"/>
          <w:szCs w:val="28"/>
          <w:lang w:val="kk-KZ"/>
        </w:rPr>
        <w:t>жасушалық антигенге қарағанда телімділігінің жоғары екендігін көрсетті</w:t>
      </w:r>
      <w:r>
        <w:rPr>
          <w:rFonts w:ascii="Times New Roman" w:eastAsia="Calibri" w:hAnsi="Times New Roman" w:cs="Times New Roman"/>
          <w:sz w:val="28"/>
          <w:szCs w:val="28"/>
          <w:lang w:val="kk-KZ"/>
        </w:rPr>
        <w:t xml:space="preserve">. Сиыр және ешкі бруцеллезінің серодиагностикасында бұл құрама ақуызды ИФТ-дың қағаз нұсқасында қолдану үміт күттіретін нәтижелер берген [21]. </w:t>
      </w:r>
      <w:r>
        <w:rPr>
          <w:rFonts w:ascii="Times New Roman" w:eastAsia="Calibri" w:hAnsi="Times New Roman" w:cs="Times New Roman"/>
          <w:sz w:val="28"/>
          <w:szCs w:val="28"/>
          <w:shd w:val="clear" w:color="auto" w:fill="FFFFFF"/>
          <w:lang w:val="kk-KZ"/>
        </w:rPr>
        <w:t xml:space="preserve">Басқа бір зерттеу жұмысында адам бруцеллезінің серодиагностикасында рСМА22, рСМА25 және рСМА31-дің  гибридті иммунодоминантты эпитоптары сыналды. Бұл ақуыз вестерн-блоттинг және  ИФТ-ында ауру және сау адамдардың қанын бруцеллезге тексеру кезінде жақсы сезімталдық пен телімділік  көрсеткен </w:t>
      </w:r>
      <w:r>
        <w:rPr>
          <w:rFonts w:ascii="Times New Roman" w:eastAsia="Calibri" w:hAnsi="Times New Roman" w:cs="Times New Roman"/>
          <w:sz w:val="28"/>
          <w:szCs w:val="28"/>
          <w:lang w:val="kk-KZ"/>
        </w:rPr>
        <w:t>[16].</w:t>
      </w:r>
    </w:p>
    <w:p w14:paraId="1CE13967" w14:textId="77777777" w:rsidR="000F4DCD" w:rsidRPr="003A034D" w:rsidRDefault="00312E39" w:rsidP="00716073">
      <w:pPr>
        <w:tabs>
          <w:tab w:val="left" w:pos="1528"/>
        </w:tabs>
        <w:spacing w:after="0" w:line="240" w:lineRule="auto"/>
        <w:ind w:firstLine="708"/>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Біздің зерттеулерімізде сиыр және қой бруцеллезінің серологиялық балауындар СМА19+25, рСМА19+31 және рСМА25+31 негізіндегі ИФТ нұсқаларының  салыстырмалы тиімділігі зерттелді. ж-ИФТ/рСМА19+31 және ж-ИФТ/19+25 сиыр және қой сарысуларын бруцеллезге тексеру кезінде РБС, КБР және коммерциялық ИФТ-жиынтықтың телімділіктерімен пара-пар телімділік танытты.  Бірінші ақуыз сиыр малын серологиялық зерттеу кезінде ж-ИФТ-ға жоғарырақ сезімталдықты қамтамасыз етті. Алайда, қой сарысуларын зерттеу кезінде ж-ИФТ/рСМА19+31 сезімталдығы айтарлықтай төмен болды (42-44%). Бруцеллаға қарсы қой антиденелері рСМА19+25 (72-ақуызын қолданған кезде жақсырақ анықталды (76%).</w:t>
      </w:r>
    </w:p>
    <w:p w14:paraId="0763E430" w14:textId="77777777" w:rsidR="000F4DCD" w:rsidRPr="003A034D" w:rsidRDefault="00312E39" w:rsidP="00716073">
      <w:pPr>
        <w:tabs>
          <w:tab w:val="left" w:pos="1528"/>
        </w:tabs>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bCs/>
          <w:sz w:val="28"/>
          <w:szCs w:val="28"/>
          <w:lang w:val="kk-KZ"/>
        </w:rPr>
        <w:t xml:space="preserve">Химерлі ақуыздар негізіндегі ИФТ валидациясы бруцеллез індетінің жаңа ошақтарынан алынған сиыр және қой қан сарысуларының үлгілерінде жүргізілді. Біз өз зерттеулерімізде «прозона» феноменін және бұғаттайтын немесе агглютинацияға қабілетсіз антиденелердің салдарынан жалған теріс нәтижелерді болдырмау үшін РБС-ның модификацияланған нұсқасын қолдандық. Ғылыми әдебиет көздеріне сүйенсек, сұйылтылған сарысуларды зерттеу </w:t>
      </w:r>
      <w:r>
        <w:rPr>
          <w:rFonts w:ascii="Times New Roman" w:eastAsia="Calibri" w:hAnsi="Times New Roman" w:cs="Times New Roman"/>
          <w:bCs/>
          <w:i/>
          <w:sz w:val="28"/>
          <w:szCs w:val="28"/>
          <w:lang w:val="kk-KZ"/>
        </w:rPr>
        <w:t>IgM, IgG</w:t>
      </w:r>
      <w:r>
        <w:rPr>
          <w:rFonts w:ascii="Times New Roman" w:eastAsia="Calibri" w:hAnsi="Times New Roman" w:cs="Times New Roman"/>
          <w:bCs/>
          <w:sz w:val="28"/>
          <w:szCs w:val="28"/>
          <w:lang w:val="kk-KZ"/>
        </w:rPr>
        <w:t xml:space="preserve"> және </w:t>
      </w:r>
      <w:r>
        <w:rPr>
          <w:rFonts w:ascii="Times New Roman" w:eastAsia="Calibri" w:hAnsi="Times New Roman" w:cs="Times New Roman"/>
          <w:bCs/>
          <w:i/>
          <w:sz w:val="28"/>
          <w:szCs w:val="28"/>
          <w:lang w:val="kk-KZ"/>
        </w:rPr>
        <w:t>IgA</w:t>
      </w:r>
      <w:r>
        <w:rPr>
          <w:rFonts w:ascii="Times New Roman" w:eastAsia="Calibri" w:hAnsi="Times New Roman" w:cs="Times New Roman"/>
          <w:bCs/>
          <w:sz w:val="28"/>
          <w:szCs w:val="28"/>
          <w:lang w:val="kk-KZ"/>
        </w:rPr>
        <w:t xml:space="preserve"> антиденелерін анықтау арқылы РБСтелімділігін едәуір арттырады</w:t>
      </w:r>
      <w:r>
        <w:rPr>
          <w:rFonts w:ascii="Times New Roman" w:eastAsia="Calibri" w:hAnsi="Times New Roman" w:cs="Times New Roman"/>
          <w:sz w:val="28"/>
          <w:szCs w:val="28"/>
          <w:lang w:val="kk-KZ"/>
        </w:rPr>
        <w:t>[203, 204].</w:t>
      </w:r>
    </w:p>
    <w:p w14:paraId="1E35A8A8" w14:textId="77777777" w:rsidR="000F4DCD" w:rsidRPr="003A034D" w:rsidRDefault="00312E39" w:rsidP="00716073">
      <w:pPr>
        <w:tabs>
          <w:tab w:val="left" w:pos="1528"/>
        </w:tabs>
        <w:spacing w:after="0" w:line="240" w:lineRule="auto"/>
        <w:ind w:firstLine="708"/>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РБС және КБР ҚР-да мал бруцеллезін балаудың бірінші (бастапқы) кезеңінде қолданылады. Бастапқы диагностикалық зерттеулер кезінде бір қан сарысу үлгісі екі кезеңде зерттеледі. Бірінші кезеңде диагностикалық зерттеу РБС, КБР–мен жүргізіледі. КБР малдың барлық түрлері үшін қан сарысуының 1:5 сұйылтынымында қойылады. Егер диагностикалық зерттеудің бірінші кезеңінің қорытындысы бойынша РБС және КБР нәтижелері теріс болса, онда мал сау деп танылады және бастапқы диагностикалық зерттеулердің екінші кезеңін жүргізу талап етілмейді. Егер бірінші кезеңнің нәтижелері аталмыш дәстүрлі реакциялардың біреуі бойынша оң және/немесе күмәнді болса немесе екі сыналым бойынша да күмәнді және/немесе оң болса, онда міндетті түрде зерттеудің екінші кезеңі жүргізіледі.</w:t>
      </w:r>
    </w:p>
    <w:p w14:paraId="0B93F6BF" w14:textId="77777777" w:rsidR="000F4DCD" w:rsidRPr="003A034D" w:rsidRDefault="00312E39" w:rsidP="00716073">
      <w:pPr>
        <w:tabs>
          <w:tab w:val="left" w:pos="1528"/>
        </w:tabs>
        <w:spacing w:after="0" w:line="240" w:lineRule="auto"/>
        <w:ind w:firstLine="708"/>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Бруцеллез ошағындағы РБС бойынша оң нәтижелі сиырларда </w:t>
      </w:r>
      <w:r>
        <w:rPr>
          <w:rFonts w:ascii="Times New Roman" w:eastAsia="Calibri" w:hAnsi="Times New Roman" w:cs="Times New Roman"/>
          <w:bCs/>
          <w:i/>
          <w:sz w:val="28"/>
          <w:szCs w:val="28"/>
          <w:lang w:val="kk-KZ"/>
        </w:rPr>
        <w:t>Brucella</w:t>
      </w:r>
      <w:r>
        <w:rPr>
          <w:rFonts w:ascii="Times New Roman" w:eastAsia="Calibri" w:hAnsi="Times New Roman" w:cs="Times New Roman"/>
          <w:bCs/>
          <w:sz w:val="28"/>
          <w:szCs w:val="28"/>
          <w:lang w:val="kk-KZ"/>
        </w:rPr>
        <w:t>-ға тән антиденелер ж-ИФТ/рСМА19+31 әдісімен52 (80%) баста анықталды. Көңіл аударатын жағдай -  иммундықталдаудың сезімталдығы РБС-ында антидене титрлерінің ұлғаюына қарай жоғырылай түсті. Мысалы, егер 1:2, 1:4 және 1:8 сұйылтынымдарындағы РБС-оң қан сарысуларын зерттеу кезінде ж-ИФТ/рСМА19+31 сезімталдығы тиісінше 33%, 36% және 64% болса, ал үлгілердің 1:16 және 1:32 сұйылтынымдарын қолдану ИФТ сезімталдығын 100%-ға дейін көтерді. Бұл заңдылық басқа екі ақуыз негізіндегі ж-ИФТ нәтижелері бойынша, сондай-ақ бруцеллезге шалдыққан отардағы қойларды тексеру кезінде де байқалды. Бұл факт қан сарысуларының бастапқы сұйылтынымдарында РБС-ының тұтас жасуша антигенінің бруцеллаларға ұқсас бактерияларға бағытталған антиденелермен айқыш-реакцияларға түсе алу мүмкіндігін және/немесе полителімді IgM-антиденелердің белсенділігіне орай жалған оң нәтижелер көрсетуін жоққа шығармайды. Бұл жағдай, әрине, салыстырмалы зерттеулерде ж-ИФТ сезімталдығының төмендеуіне әкелетіні сөзсіз. Қой малын зерттеу кезінде рСМА19+31 және рСМА19+25 иммундық талдауға  81-84% аралығында дәлділік берді, ал алғашқы ақуыз талдауға жеткілікті телімділікті де қамтамасыз етті (70%).ж-ИФТ/рСМА25+31 нұсқасының сиыр (70%) және қой малын (40%) тексеру кезінде төмен телімділік көрсеткенін атап өту қажет. Бұл жерде РБС-теріс сарысуларда бруцеллаға қарсы антиденелердің анықталуы ж-ИФТ телімділігін төмендетуге әкелетіндігін де естен шығармау абзал. Одан қалды, РБС-ында СМА-дарына қарағанда бруцеллаға телімділігі төмен тұтас жасуша антигенін (S-ЛПС) қолдану жалған оң нәтижелерді орын алуына жол береді. Дегенмен, сыналған ақуыздардың ішінде рСМА19+31 ақуызын – күйіс қайырушы малдарды бруцеллезге серологиялық зерттеу үшін болашағы зор антиген ретінде қарастыруға болады.</w:t>
      </w:r>
    </w:p>
    <w:p w14:paraId="466DBC54" w14:textId="77777777" w:rsidR="00CD2B89" w:rsidRPr="003A034D" w:rsidRDefault="00312E39" w:rsidP="00716073">
      <w:pPr>
        <w:tabs>
          <w:tab w:val="left" w:pos="1528"/>
        </w:tabs>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bCs/>
          <w:sz w:val="28"/>
          <w:szCs w:val="28"/>
          <w:lang w:val="kk-KZ"/>
        </w:rPr>
        <w:t xml:space="preserve">Заманауи әдебиеттерді шолу, </w:t>
      </w:r>
      <w:r>
        <w:rPr>
          <w:rFonts w:ascii="Times New Roman" w:eastAsia="Calibri" w:hAnsi="Times New Roman" w:cs="Times New Roman"/>
          <w:bCs/>
          <w:i/>
          <w:sz w:val="28"/>
          <w:szCs w:val="28"/>
          <w:lang w:val="kk-KZ"/>
        </w:rPr>
        <w:t>Brucella</w:t>
      </w:r>
      <w:r>
        <w:rPr>
          <w:rFonts w:ascii="Times New Roman" w:eastAsia="Calibri" w:hAnsi="Times New Roman" w:cs="Times New Roman"/>
          <w:bCs/>
          <w:sz w:val="28"/>
          <w:szCs w:val="28"/>
          <w:lang w:val="kk-KZ"/>
        </w:rPr>
        <w:t xml:space="preserve">-ның рСМА жаңа буын вакциналарын жасауға ықтимал үміткерлер ретінде қарастырылуда, дегенмен әлі де болса  тек бірнеше жұмыстарда ғана рСМА19 мен рСМА31-дің диагностикалық құндылығы зерттелген. Мысалы, рСМА19-ға қарсы жоғары титрлі қоян антиденелері алынып,  иммунофлуоресцентті сыналымда </w:t>
      </w:r>
      <w:r>
        <w:rPr>
          <w:rFonts w:ascii="Times New Roman" w:eastAsia="Calibri" w:hAnsi="Times New Roman" w:cs="Times New Roman"/>
          <w:bCs/>
          <w:i/>
          <w:sz w:val="28"/>
          <w:szCs w:val="28"/>
          <w:lang w:val="kk-KZ"/>
        </w:rPr>
        <w:t>B. abortus</w:t>
      </w:r>
      <w:r>
        <w:rPr>
          <w:rFonts w:ascii="Times New Roman" w:eastAsia="Calibri" w:hAnsi="Times New Roman" w:cs="Times New Roman"/>
          <w:bCs/>
          <w:sz w:val="28"/>
          <w:szCs w:val="28"/>
          <w:lang w:val="kk-KZ"/>
        </w:rPr>
        <w:t xml:space="preserve">-ті анықтауда сәтті қолданылған </w:t>
      </w:r>
      <w:r>
        <w:rPr>
          <w:rFonts w:ascii="Times New Roman" w:eastAsia="Calibri" w:hAnsi="Times New Roman" w:cs="Times New Roman"/>
          <w:sz w:val="28"/>
          <w:szCs w:val="28"/>
          <w:lang w:val="kk-KZ"/>
        </w:rPr>
        <w:t xml:space="preserve">[217]. Басқа зерттеушілер ж-ИФТ/рСМА31 және РБС диагностикалық сипаттамаларын салыстыру кезінде алғашқы сыналымның екіншісіне қарағанда телімдірек екендігін байқаған, дегенмен РБС-ның қой мен ешкілерді бруцеллезге тексеру кезінде сезімталдықтары жоғарырақ болған [211]. Келесі бір зерттеушілердің еңбектерінде </w:t>
      </w:r>
      <w:r>
        <w:rPr>
          <w:rFonts w:ascii="Times New Roman" w:eastAsia="Calibri" w:hAnsi="Times New Roman" w:cs="Times New Roman"/>
          <w:bCs/>
          <w:sz w:val="28"/>
          <w:szCs w:val="28"/>
          <w:lang w:val="kk-KZ"/>
        </w:rPr>
        <w:t>р</w:t>
      </w:r>
      <w:r>
        <w:rPr>
          <w:rFonts w:ascii="Times New Roman" w:eastAsia="Calibri" w:hAnsi="Times New Roman" w:cs="Times New Roman"/>
          <w:sz w:val="28"/>
          <w:szCs w:val="28"/>
          <w:lang w:val="kk-KZ"/>
        </w:rPr>
        <w:t>СМА31-дің сиыр бруцеллезін балауда өзінің тиімділігі жоғары антиген ретінде көрсеткені жазылған. Авторлар  бұл ақуыз ИФТ-скринингінде үлгілердің көп мөлшерін тексеру үшін жарамды антиген деген қорытындыға келген [219].  Біздің деректеріміз де рСМА19 және рСМА31-дің серологиялық әлеуетін растап отыр, алайда бұл екі ақуыздың диагностикалық құндылығы олардан құрама, яғни біртұтас антиген құрастырғанда біршама арта түсетіндігін дәлелдеді. Химерлі рСМА-ға негізделген ж-ИФТ нұсқалары сиыр мен қойқан сарысуларын бруцеллезге зерттеу кезінде әртүрлі сезімталдық пен телімділік көрсетті. Қол жеткізген нәтижелер қолданылған ақуыздар арасында  ж-ИФТ үшін ең тиімді антиген рСМА19+31 екендігін анықтап, оны бруцеллезге шалдыққан малды дер кезінде және дәл анықтау мақсатында қолдануға болатындығын дәлелдеп отыр.</w:t>
      </w:r>
    </w:p>
    <w:p w14:paraId="7ADEAC2B" w14:textId="77777777" w:rsidR="00F92255" w:rsidRPr="003A034D" w:rsidRDefault="00F92255"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4B7FDCAA"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03414718"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7A511551"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13ABCE13"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410D6CDE"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3B1662CE"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64D950BA"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7FFACBE1"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536C6E8C"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01D9DBC9"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1DD16937"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05BE297F"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6B4A8E54"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26431844"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7706A3F8"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54CD54EF"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644027C5"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0C428D55"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7034A468"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2E942244" w14:textId="77777777" w:rsidR="00240560" w:rsidRPr="003A034D" w:rsidRDefault="00240560"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03F3678B"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2BD7F4FF"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16DEA8A4"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76F8526C" w14:textId="77777777" w:rsidR="00DA5EF3" w:rsidRPr="003A034D" w:rsidRDefault="00DA5EF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2F7EF7F1" w14:textId="77777777" w:rsidR="006719E3" w:rsidRPr="003A034D" w:rsidRDefault="006719E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34FA9206" w14:textId="77777777" w:rsidR="006719E3" w:rsidRPr="003A034D" w:rsidRDefault="006719E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0BC0AFDF" w14:textId="77777777" w:rsidR="006719E3" w:rsidRPr="003A034D" w:rsidRDefault="006719E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7A27C09F" w14:textId="77777777" w:rsidR="006719E3" w:rsidRPr="003A034D" w:rsidRDefault="006719E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62157FF5" w14:textId="77777777" w:rsidR="006719E3" w:rsidRPr="003A034D" w:rsidRDefault="006719E3"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7BDBA3FF" w14:textId="77777777" w:rsidR="004F5669" w:rsidRPr="003A034D" w:rsidRDefault="004F5669"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1B1F9CA6" w14:textId="77777777" w:rsidR="00BD3B4C" w:rsidRPr="003A034D" w:rsidRDefault="00BD3B4C" w:rsidP="00F92255">
      <w:pPr>
        <w:tabs>
          <w:tab w:val="left" w:pos="1528"/>
        </w:tabs>
        <w:spacing w:after="0" w:line="240" w:lineRule="auto"/>
        <w:ind w:firstLine="440"/>
        <w:jc w:val="both"/>
        <w:rPr>
          <w:rFonts w:ascii="Times New Roman" w:eastAsia="Times New Roman" w:hAnsi="Times New Roman" w:cs="Times New Roman"/>
          <w:b/>
          <w:sz w:val="28"/>
          <w:szCs w:val="28"/>
          <w:lang w:val="kk-KZ" w:eastAsia="ar-SA"/>
        </w:rPr>
      </w:pPr>
    </w:p>
    <w:p w14:paraId="0EB0BC91" w14:textId="77777777" w:rsidR="00BD3B4C" w:rsidRDefault="00BD3B4C" w:rsidP="000F4DCD">
      <w:pPr>
        <w:suppressAutoHyphens/>
        <w:spacing w:after="0" w:line="240" w:lineRule="auto"/>
        <w:jc w:val="center"/>
        <w:rPr>
          <w:rFonts w:ascii="Times New Roman" w:eastAsia="Times New Roman" w:hAnsi="Times New Roman" w:cs="Times New Roman"/>
          <w:b/>
          <w:sz w:val="28"/>
          <w:szCs w:val="28"/>
          <w:lang w:val="kk-KZ" w:eastAsia="ar-SA"/>
        </w:rPr>
      </w:pPr>
    </w:p>
    <w:p w14:paraId="2D3EB582" w14:textId="77777777" w:rsidR="00BD3B4C" w:rsidRDefault="00BD3B4C" w:rsidP="000F4DCD">
      <w:pPr>
        <w:suppressAutoHyphens/>
        <w:spacing w:after="0" w:line="240" w:lineRule="auto"/>
        <w:jc w:val="center"/>
        <w:rPr>
          <w:rFonts w:ascii="Times New Roman" w:eastAsia="Times New Roman" w:hAnsi="Times New Roman" w:cs="Times New Roman"/>
          <w:b/>
          <w:sz w:val="28"/>
          <w:szCs w:val="28"/>
          <w:lang w:val="kk-KZ" w:eastAsia="ar-SA"/>
        </w:rPr>
      </w:pPr>
    </w:p>
    <w:p w14:paraId="59C603DB" w14:textId="77777777" w:rsidR="00386B66" w:rsidRPr="003A034D" w:rsidRDefault="00386B66" w:rsidP="000F4DCD">
      <w:pPr>
        <w:suppressAutoHyphens/>
        <w:spacing w:after="0" w:line="240" w:lineRule="auto"/>
        <w:jc w:val="center"/>
        <w:rPr>
          <w:rFonts w:ascii="Times New Roman" w:eastAsia="Times New Roman" w:hAnsi="Times New Roman" w:cs="Times New Roman"/>
          <w:b/>
          <w:sz w:val="28"/>
          <w:szCs w:val="28"/>
          <w:lang w:val="kk-KZ" w:eastAsia="ar-SA"/>
        </w:rPr>
      </w:pPr>
    </w:p>
    <w:p w14:paraId="1C8EDB47" w14:textId="77777777" w:rsidR="000F4DCD" w:rsidRPr="003A034D" w:rsidRDefault="00312E39" w:rsidP="000F4DCD">
      <w:pPr>
        <w:suppressAutoHyphens/>
        <w:spacing w:after="0" w:line="240" w:lineRule="auto"/>
        <w:jc w:val="center"/>
        <w:rPr>
          <w:rFonts w:ascii="Times New Roman" w:eastAsia="Times New Roman" w:hAnsi="Times New Roman" w:cs="Times New Roman"/>
          <w:b/>
          <w:sz w:val="28"/>
          <w:szCs w:val="28"/>
          <w:lang w:val="kk-KZ" w:eastAsia="ar-SA"/>
        </w:rPr>
      </w:pPr>
      <w:r>
        <w:rPr>
          <w:rFonts w:ascii="Times New Roman" w:eastAsia="Times New Roman" w:hAnsi="Times New Roman" w:cs="Times New Roman"/>
          <w:b/>
          <w:sz w:val="28"/>
          <w:szCs w:val="28"/>
          <w:lang w:val="kk-KZ" w:eastAsia="ar-SA"/>
        </w:rPr>
        <w:t>ҚОРЫТЫНДЫ</w:t>
      </w:r>
    </w:p>
    <w:p w14:paraId="2F7EE9CB" w14:textId="6A22FE25" w:rsidR="009A7425" w:rsidRDefault="00312E39" w:rsidP="00E33A6C">
      <w:pPr>
        <w:suppressAutoHyphens/>
        <w:spacing w:after="0" w:line="240" w:lineRule="auto"/>
        <w:ind w:firstLine="708"/>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ar-SA"/>
        </w:rPr>
        <w:t>1.</w:t>
      </w:r>
      <w:r>
        <w:rPr>
          <w:rFonts w:ascii="Times New Roman" w:hAnsi="Times New Roman" w:cs="Times New Roman"/>
          <w:sz w:val="28"/>
          <w:szCs w:val="28"/>
          <w:lang w:val="kk-KZ"/>
        </w:rPr>
        <w:t xml:space="preserve"> Бруцеллез індеті бойынша елімізде қалыптасқан күрделі эпизоотиялық-эпидемиялық жағдайда ауруға шалдыққан сиыр мен қой малын вакцинация алдында дәлірек анықтау мақсатында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 тұқымының бактерияларына тән рекомбинантты ақуыздарға негізделген ИФТ-ын қолданудың болашағы зор. </w:t>
      </w:r>
    </w:p>
    <w:p w14:paraId="35E0BAE9" w14:textId="16817ACC" w:rsidR="009A7425" w:rsidRDefault="00312E39" w:rsidP="00E33A6C">
      <w:pPr>
        <w:suppressAutoHyphen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2.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w:t>
      </w:r>
      <w:r>
        <w:rPr>
          <w:rFonts w:ascii="Times New Roman" w:hAnsi="Times New Roman" w:cs="Times New Roman"/>
          <w:bCs/>
          <w:sz w:val="28"/>
          <w:szCs w:val="28"/>
          <w:lang w:val="kk-KZ"/>
        </w:rPr>
        <w:t xml:space="preserve">қолданылған жалқы ақуыздарының арасында рСМА19-дың антигенділігі басқаларымен салыстырғанда біршама жоғары болды.  Айталық, рСМА19-ға қарсы антиденелер </w:t>
      </w:r>
      <w:r>
        <w:rPr>
          <w:rFonts w:ascii="Times New Roman" w:hAnsi="Times New Roman" w:cs="Times New Roman"/>
          <w:bCs/>
          <w:i/>
          <w:sz w:val="28"/>
          <w:szCs w:val="28"/>
          <w:lang w:val="kk-KZ"/>
        </w:rPr>
        <w:t>B. abortus</w:t>
      </w:r>
      <w:r>
        <w:rPr>
          <w:rFonts w:ascii="Times New Roman" w:hAnsi="Times New Roman" w:cs="Times New Roman"/>
          <w:bCs/>
          <w:sz w:val="28"/>
          <w:szCs w:val="28"/>
          <w:lang w:val="kk-KZ"/>
        </w:rPr>
        <w:t xml:space="preserve"> 544-пен жұқтырылған барлық сиырларда тәжірибенің 14-ші күні жоғары тирлерінде анықталса, ж-ИФТ/рСМА25 нұсқасында оң нәтиже 28-ші күні ғана байқалды, ал бұл мерзімдерде жануарлардың 25%-ында рСМА31-ге қарсы антиденелер мүлдем анықталынбады.</w:t>
      </w:r>
    </w:p>
    <w:p w14:paraId="096F5C7B" w14:textId="2F27836A" w:rsidR="004F4952" w:rsidRPr="003A034D" w:rsidRDefault="00312E39" w:rsidP="00716073">
      <w:pPr>
        <w:tabs>
          <w:tab w:val="left" w:pos="1603"/>
        </w:tabs>
        <w:suppressAutoHyphen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3. Бруцеллалардың минорлы рСМА19 ақуызы Фрейнд адъювантының көмегінсіз-ақ тышқанның телімді  антиденелерін түзілуін құрсақ арқылы бір рет енгізгеннің өзінде тудыра алатын иммуногенді антиген.</w:t>
      </w:r>
    </w:p>
    <w:p w14:paraId="103B9A60" w14:textId="19E94E7B" w:rsidR="004F4952" w:rsidRPr="003A034D" w:rsidRDefault="00312E39" w:rsidP="00716073">
      <w:pPr>
        <w:tabs>
          <w:tab w:val="left" w:pos="1603"/>
        </w:tabs>
        <w:suppressAutoHyphen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4. </w:t>
      </w:r>
      <w:r>
        <w:rPr>
          <w:rFonts w:ascii="Times New Roman" w:hAnsi="Times New Roman" w:cs="Times New Roman"/>
          <w:i/>
          <w:sz w:val="28"/>
          <w:szCs w:val="28"/>
          <w:lang w:val="kk-KZ"/>
        </w:rPr>
        <w:t>Brucella-</w:t>
      </w:r>
      <w:r>
        <w:rPr>
          <w:rFonts w:ascii="Times New Roman" w:hAnsi="Times New Roman" w:cs="Times New Roman"/>
          <w:sz w:val="28"/>
          <w:szCs w:val="28"/>
          <w:lang w:val="kk-KZ"/>
        </w:rPr>
        <w:t xml:space="preserve">ның </w:t>
      </w:r>
      <w:r>
        <w:rPr>
          <w:rFonts w:ascii="Times New Roman" w:hAnsi="Times New Roman" w:cs="Times New Roman"/>
          <w:bCs/>
          <w:sz w:val="28"/>
          <w:szCs w:val="28"/>
          <w:lang w:val="kk-KZ"/>
        </w:rPr>
        <w:t xml:space="preserve">рСМА-дарына қарсы антиденелерді тек ауруға шалдыққан малдар ғана емес, сонымен қатар жұқпаға қарсы екпе алғандар да  түзей алды. Мысалы, рСМА19, рСМА25 және рСМА31-ге қарсы антиденелер </w:t>
      </w:r>
      <w:r>
        <w:rPr>
          <w:rFonts w:ascii="Times New Roman" w:hAnsi="Times New Roman" w:cs="Times New Roman"/>
          <w:bCs/>
          <w:i/>
          <w:sz w:val="28"/>
          <w:szCs w:val="28"/>
          <w:lang w:val="kk-KZ"/>
        </w:rPr>
        <w:t>B. abortus</w:t>
      </w:r>
      <w:r>
        <w:rPr>
          <w:rFonts w:ascii="Times New Roman" w:hAnsi="Times New Roman" w:cs="Times New Roman"/>
          <w:bCs/>
          <w:sz w:val="28"/>
          <w:szCs w:val="28"/>
          <w:lang w:val="kk-KZ"/>
        </w:rPr>
        <w:t xml:space="preserve"> 19 штаммымен қайтара егілген сау малдың  жартысынан көбінің (61-64%) қан сарысуларында ревакцинациядан кейінгі 10 ай аралығында анықталды ( бақылау уақыты).</w:t>
      </w:r>
    </w:p>
    <w:p w14:paraId="599E177C" w14:textId="267485CC" w:rsidR="004F4952" w:rsidRPr="003A034D" w:rsidRDefault="00312E39" w:rsidP="00716073">
      <w:pPr>
        <w:tabs>
          <w:tab w:val="left" w:pos="1603"/>
        </w:tabs>
        <w:suppressAutoHyphen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5.</w:t>
      </w:r>
      <w:r>
        <w:rPr>
          <w:rFonts w:ascii="Times New Roman" w:hAnsi="Times New Roman" w:cs="Times New Roman"/>
          <w:sz w:val="28"/>
          <w:szCs w:val="28"/>
          <w:lang w:val="kk-KZ"/>
        </w:rPr>
        <w:t>Бруцелла бактерияларының р</w:t>
      </w:r>
      <w:r>
        <w:rPr>
          <w:rFonts w:ascii="Times New Roman" w:hAnsi="Times New Roman" w:cs="Times New Roman"/>
          <w:bCs/>
          <w:sz w:val="28"/>
          <w:szCs w:val="28"/>
          <w:lang w:val="kk-KZ"/>
        </w:rPr>
        <w:t xml:space="preserve">СМА19, </w:t>
      </w:r>
      <w:r>
        <w:rPr>
          <w:rFonts w:ascii="Times New Roman" w:hAnsi="Times New Roman" w:cs="Times New Roman"/>
          <w:sz w:val="28"/>
          <w:szCs w:val="28"/>
          <w:lang w:val="kk-KZ"/>
        </w:rPr>
        <w:t>р</w:t>
      </w:r>
      <w:r>
        <w:rPr>
          <w:rFonts w:ascii="Times New Roman" w:hAnsi="Times New Roman" w:cs="Times New Roman"/>
          <w:bCs/>
          <w:sz w:val="28"/>
          <w:szCs w:val="28"/>
          <w:lang w:val="kk-KZ"/>
        </w:rPr>
        <w:t xml:space="preserve">СМА25 және </w:t>
      </w:r>
      <w:r>
        <w:rPr>
          <w:rFonts w:ascii="Times New Roman" w:hAnsi="Times New Roman" w:cs="Times New Roman"/>
          <w:sz w:val="28"/>
          <w:szCs w:val="28"/>
          <w:lang w:val="kk-KZ"/>
        </w:rPr>
        <w:t>р</w:t>
      </w:r>
      <w:r>
        <w:rPr>
          <w:rFonts w:ascii="Times New Roman" w:hAnsi="Times New Roman" w:cs="Times New Roman"/>
          <w:bCs/>
          <w:sz w:val="28"/>
          <w:szCs w:val="28"/>
          <w:lang w:val="kk-KZ"/>
        </w:rPr>
        <w:t xml:space="preserve">СМА31-інің иммунодоминантты бөлімдері анықталып, жұптастырылған рСМА19+25,  рСМА19+31 және рСМА25+31 ақуыздардың гендік-инженерлік конструкцияларының  дизайны дайындалды және химерлік құрылымдардың мультиэпитоптарының синтезіне жауапты гендердің нуклеотидтік тізбегі </w:t>
      </w:r>
      <w:r>
        <w:rPr>
          <w:rFonts w:ascii="Times New Roman" w:hAnsi="Times New Roman" w:cs="Times New Roman"/>
          <w:bCs/>
          <w:i/>
          <w:sz w:val="28"/>
          <w:szCs w:val="28"/>
          <w:lang w:val="kk-KZ"/>
        </w:rPr>
        <w:t xml:space="preserve">in silico </w:t>
      </w:r>
      <w:r>
        <w:rPr>
          <w:rFonts w:ascii="Times New Roman" w:hAnsi="Times New Roman" w:cs="Times New Roman"/>
          <w:bCs/>
          <w:sz w:val="28"/>
          <w:szCs w:val="28"/>
          <w:lang w:val="kk-KZ"/>
        </w:rPr>
        <w:t xml:space="preserve">жағдайында жасалынды; pET-28 плазмидасының құрамына гендер клондалынып,  </w:t>
      </w:r>
      <w:r>
        <w:rPr>
          <w:rFonts w:ascii="Times New Roman" w:hAnsi="Times New Roman" w:cs="Times New Roman"/>
          <w:bCs/>
          <w:i/>
          <w:iCs/>
          <w:sz w:val="28"/>
          <w:szCs w:val="28"/>
          <w:lang w:val="kk-KZ"/>
        </w:rPr>
        <w:t>E. coli</w:t>
      </w:r>
      <w:r>
        <w:rPr>
          <w:rFonts w:ascii="Times New Roman" w:hAnsi="Times New Roman" w:cs="Times New Roman"/>
          <w:bCs/>
          <w:sz w:val="28"/>
          <w:szCs w:val="28"/>
          <w:lang w:val="kk-KZ"/>
        </w:rPr>
        <w:t xml:space="preserve"> BL21 (DE3) жасушаларында ақуыздардың экспрессиясына қол жеткізілді және мақсатты өнімді индукциялаудың оңтайлы параметрлері анықталды.</w:t>
      </w:r>
    </w:p>
    <w:p w14:paraId="20F7DC3F" w14:textId="5F3DB707" w:rsidR="004F4952" w:rsidRPr="003A034D" w:rsidRDefault="00312E39" w:rsidP="00716073">
      <w:pPr>
        <w:tabs>
          <w:tab w:val="left" w:pos="1603"/>
        </w:tabs>
        <w:suppressAutoHyphen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6. Мультиэпитопты рСМА19+25 және рСМА19+31 ақуыздар ТФА, сонан соң БФЕ суспензиясымен егілгеннен кейін 28-ші күні тышқан қан сарысуларында антиденелердің титрлерін ж-ИФТ-інде тиісінше  1:3940 (+32.0%; -24.2%) және 1:1840-ге (+52.6%; -34.4%) дейін жеткізіп, өздерінің иммуногенділік қасиеттерін көрсетті. Дегенмен, рСМА19+31 </w:t>
      </w:r>
      <w:r>
        <w:rPr>
          <w:rFonts w:ascii="Times New Roman" w:hAnsi="Times New Roman" w:cs="Times New Roman"/>
          <w:bCs/>
          <w:i/>
          <w:sz w:val="28"/>
          <w:szCs w:val="28"/>
          <w:lang w:val="kk-KZ"/>
        </w:rPr>
        <w:t>Brucella</w:t>
      </w:r>
      <w:r>
        <w:rPr>
          <w:rFonts w:ascii="Times New Roman" w:hAnsi="Times New Roman" w:cs="Times New Roman"/>
          <w:bCs/>
          <w:sz w:val="28"/>
          <w:szCs w:val="28"/>
          <w:lang w:val="kk-KZ"/>
        </w:rPr>
        <w:t>-ға телімді антиденелерге қатысты анағұрлым айқын антигенділігін көрсетіп, қоянның анти-</w:t>
      </w:r>
      <w:r>
        <w:rPr>
          <w:rFonts w:ascii="Times New Roman" w:hAnsi="Times New Roman" w:cs="Times New Roman"/>
          <w:bCs/>
          <w:i/>
          <w:sz w:val="28"/>
          <w:szCs w:val="28"/>
          <w:lang w:val="kk-KZ"/>
        </w:rPr>
        <w:t xml:space="preserve">B. abortus </w:t>
      </w:r>
      <w:r>
        <w:rPr>
          <w:rFonts w:ascii="Times New Roman" w:hAnsi="Times New Roman" w:cs="Times New Roman"/>
          <w:bCs/>
          <w:sz w:val="28"/>
          <w:szCs w:val="28"/>
          <w:lang w:val="kk-KZ"/>
        </w:rPr>
        <w:t>19 сарысуымен 1:12800 титріне дейін әрекеттесе алды.</w:t>
      </w:r>
    </w:p>
    <w:p w14:paraId="5FC91B73" w14:textId="5DA3722A" w:rsidR="004F4952" w:rsidRPr="003A034D" w:rsidRDefault="00312E39" w:rsidP="00716073">
      <w:pPr>
        <w:tabs>
          <w:tab w:val="left" w:pos="1603"/>
        </w:tabs>
        <w:suppressAutoHyphens/>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7. Бруцелланың мультиэпитопты ақуыздары экспрессия, тазарту және электрофорез кезінде өздерінің табиғи аналогтарына сай аутенттілігін (түпнұсқалығын) сақтап, </w:t>
      </w:r>
      <w:r>
        <w:rPr>
          <w:rFonts w:ascii="Times New Roman" w:hAnsi="Times New Roman" w:cs="Times New Roman"/>
          <w:bCs/>
          <w:i/>
          <w:sz w:val="28"/>
          <w:szCs w:val="28"/>
          <w:lang w:val="kk-KZ"/>
        </w:rPr>
        <w:t>B. abortus</w:t>
      </w:r>
      <w:r>
        <w:rPr>
          <w:rFonts w:ascii="Times New Roman" w:hAnsi="Times New Roman" w:cs="Times New Roman"/>
          <w:bCs/>
          <w:sz w:val="28"/>
          <w:szCs w:val="28"/>
          <w:lang w:val="kk-KZ"/>
        </w:rPr>
        <w:t xml:space="preserve"> 544 вирулентті штаммымен тәжірибелі түрде жұқтырылған құнажынның қан сарысуындағы антиденелермен әрекеттесе алды.</w:t>
      </w:r>
    </w:p>
    <w:p w14:paraId="412EFE51" w14:textId="625FA14D" w:rsidR="004F4952" w:rsidRPr="003A034D" w:rsidRDefault="00312E39" w:rsidP="00716073">
      <w:pPr>
        <w:tabs>
          <w:tab w:val="left" w:pos="2350"/>
        </w:tabs>
        <w:spacing w:after="0" w:line="240" w:lineRule="auto"/>
        <w:ind w:firstLine="720"/>
        <w:jc w:val="both"/>
        <w:rPr>
          <w:rFonts w:ascii="Times New Roman" w:hAnsi="Times New Roman" w:cs="Times New Roman"/>
          <w:bCs/>
          <w:sz w:val="28"/>
          <w:szCs w:val="28"/>
          <w:lang w:val="kk-KZ"/>
        </w:rPr>
      </w:pPr>
      <w:r>
        <w:rPr>
          <w:rFonts w:ascii="Times New Roman" w:hAnsi="Times New Roman" w:cs="Times New Roman"/>
          <w:bCs/>
          <w:sz w:val="28"/>
          <w:szCs w:val="28"/>
          <w:lang w:val="kk-KZ"/>
        </w:rPr>
        <w:t>8. ж-ИФТ/рСМА19+31 және ж-ИФТ/рСМАМ19+25 сынамаларының телімділігін сиырларды бруцеллезге серологиялық зерттеулер кезінде алынған РБС нәтижелері толығымен растады (100%), алайда иммуноталдаудың екінші нұсқасы сезімталдығы бойынша біріншісімен салыстырғанда айтарлықтай төмен болды (тиісінше, 34% және 80%). рСМА19+25 антигенін ж-ИФТ-да қолдану оның дәлдігінің айтарлықтай төмендеуіне әкелді (43%).</w:t>
      </w:r>
    </w:p>
    <w:p w14:paraId="42DF46B6" w14:textId="0CFEDFF0" w:rsidR="004F4952" w:rsidRPr="003A034D" w:rsidRDefault="00312E39" w:rsidP="00716073">
      <w:pPr>
        <w:tabs>
          <w:tab w:val="left" w:pos="2350"/>
        </w:tabs>
        <w:spacing w:after="0" w:line="240" w:lineRule="auto"/>
        <w:ind w:firstLine="720"/>
        <w:jc w:val="both"/>
        <w:rPr>
          <w:rFonts w:ascii="Times New Roman" w:hAnsi="Times New Roman" w:cs="Times New Roman"/>
          <w:bCs/>
          <w:sz w:val="28"/>
          <w:szCs w:val="28"/>
          <w:lang w:val="kk-KZ"/>
        </w:rPr>
      </w:pPr>
      <w:r>
        <w:rPr>
          <w:rFonts w:ascii="Times New Roman" w:hAnsi="Times New Roman" w:cs="Times New Roman"/>
          <w:bCs/>
          <w:sz w:val="28"/>
          <w:szCs w:val="28"/>
          <w:lang w:val="kk-KZ"/>
        </w:rPr>
        <w:t>9. Қойларды  бруцеллезге серологиялық зерттеу кезінде  рСМА19+31,  басқа екі құрама ақуыздармен салыстырғанда, ж-ИФТ-ге жоғары телімділік бере алды (70%), алайда сыналымның осы нұсқасының сезімталдығы (86%) ИФТ/рСМА19+25 қарағанда (96%) төменірек болды. Дегенмен, рСМА 25+31 қой қан сарысуларын бруцеллезге тексеру кезінде телімділігі бойынша (40%) рСМА19+31-ден біршама төмен болды.</w:t>
      </w:r>
    </w:p>
    <w:p w14:paraId="0AA8936E" w14:textId="28E1B05D" w:rsidR="004F4952" w:rsidRPr="003A034D" w:rsidRDefault="00312E39" w:rsidP="00716073">
      <w:pPr>
        <w:tabs>
          <w:tab w:val="left" w:pos="2350"/>
        </w:tabs>
        <w:spacing w:after="0" w:line="240" w:lineRule="auto"/>
        <w:ind w:firstLine="720"/>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10. </w:t>
      </w:r>
      <w:r>
        <w:rPr>
          <w:rFonts w:ascii="Times New Roman" w:hAnsi="Times New Roman" w:cs="Times New Roman"/>
          <w:sz w:val="28"/>
          <w:szCs w:val="28"/>
          <w:lang w:val="kk-KZ"/>
        </w:rPr>
        <w:t>Қан сарысулары сұйылтынымдарының өсуіне қарай мультипротеинді рекомбинантты антигендер негізіндегі ж-ИФТ-нің сезімталдығы РБС-мен  салыстырғанда жоғарылай түседі.  Айталық, егер РБС-ында қан сарысуы сұйылтымының 1: 2 дәрежесінде оң нәтиже берген сиырларды тексеру кезінде ж-ИФТ/рСМА19+25, ж-ИФТ/рСМА19+31 және ж-ИФТ/рСМА25+31-дің  сезімталдығы 0%, 33% және 67%-ды құраса, ал үлгілерді 1:32 сұйылтымына дейін зерттеген жағдайда бұл көрсеткіштер тиісінше 66%, 100% және 97%-ға дейін көтерілді. Бұл заңдылық  қой қан сарысуларын бруцеллезге тексеру кезінде де байқалып,  зерттеу үлгілерінің бастапқы сұйылтынымдарында РБС-ының жалған оң нәтижелер көрсету мүмкіндігін анықтады.</w:t>
      </w:r>
    </w:p>
    <w:p w14:paraId="002C983D" w14:textId="75379FC5" w:rsidR="00BC3865" w:rsidRPr="003A034D" w:rsidRDefault="00312E39" w:rsidP="00716073">
      <w:pPr>
        <w:tabs>
          <w:tab w:val="left" w:pos="2350"/>
        </w:tabs>
        <w:spacing w:after="0" w:line="240" w:lineRule="auto"/>
        <w:ind w:firstLine="720"/>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11. </w:t>
      </w:r>
      <w:r>
        <w:rPr>
          <w:rFonts w:ascii="Times New Roman" w:hAnsi="Times New Roman" w:cs="Times New Roman"/>
          <w:sz w:val="28"/>
          <w:szCs w:val="28"/>
          <w:lang w:val="kk-KZ"/>
        </w:rPr>
        <w:t xml:space="preserve">Мультиэпитопты ақуыздардың ішінде рСМА19+31-ге негізделген ж-ИФТ мал бруцеллезінің серологиялық диагностикасында қолданыс таба алатын ең қолайлы антиген болып отыр. ж-ИФТ/рСМА19+31 сыналымының коммерциялық ИФТ-жиынтығына (INgezim Brucella Compaq 2.0, Spain) қатысты дәлдігі сиырлар мен қойларды бруцеллезге зерттеу кезінде тиісінше 92% және 79%-ға тең болды. Әзірленген ИФТ-сыналымы сиыр бруцеллезін балауда </w:t>
      </w:r>
      <w:r>
        <w:rPr>
          <w:rFonts w:ascii="Times New Roman" w:hAnsi="Times New Roman" w:cs="Times New Roman"/>
          <w:i/>
          <w:sz w:val="28"/>
          <w:szCs w:val="28"/>
          <w:lang w:val="kk-KZ"/>
        </w:rPr>
        <w:t>Brucella LTFLOW</w:t>
      </w:r>
      <w:r>
        <w:rPr>
          <w:rFonts w:ascii="Times New Roman" w:hAnsi="Times New Roman" w:cs="Times New Roman"/>
          <w:sz w:val="28"/>
          <w:szCs w:val="28"/>
          <w:lang w:val="kk-KZ"/>
        </w:rPr>
        <w:t xml:space="preserve"> (LT Biotech, Литва) ИХТ-імен салыстырғанда дәлірек нәтиже алуға мүмкіндік береді.</w:t>
      </w:r>
    </w:p>
    <w:p w14:paraId="49D91541" w14:textId="77777777" w:rsidR="004F4952" w:rsidRPr="003A034D" w:rsidRDefault="00312E39" w:rsidP="00716073">
      <w:pPr>
        <w:tabs>
          <w:tab w:val="left" w:pos="2350"/>
        </w:tabs>
        <w:spacing w:after="0" w:line="240" w:lineRule="auto"/>
        <w:ind w:firstLine="720"/>
        <w:jc w:val="both"/>
        <w:rPr>
          <w:rFonts w:ascii="Times New Roman" w:hAnsi="Times New Roman" w:cs="Times New Roman"/>
          <w:sz w:val="28"/>
          <w:szCs w:val="28"/>
          <w:lang w:val="kk-KZ"/>
        </w:rPr>
      </w:pPr>
      <w:r>
        <w:rPr>
          <w:rFonts w:ascii="Times New Roman" w:hAnsi="Times New Roman" w:cs="Times New Roman"/>
          <w:bCs/>
          <w:sz w:val="28"/>
          <w:szCs w:val="28"/>
          <w:lang w:val="kk-KZ"/>
        </w:rPr>
        <w:tab/>
      </w:r>
    </w:p>
    <w:p w14:paraId="28114831" w14:textId="77777777" w:rsidR="004F4952" w:rsidRPr="003A034D" w:rsidRDefault="00312E39" w:rsidP="00716073">
      <w:pPr>
        <w:suppressAutoHyphens/>
        <w:autoSpaceDE w:val="0"/>
        <w:spacing w:after="0" w:line="240" w:lineRule="auto"/>
        <w:ind w:firstLine="720"/>
        <w:jc w:val="both"/>
        <w:rPr>
          <w:rFonts w:ascii="Times New Roman" w:eastAsia="Times New Roman" w:hAnsi="Times New Roman" w:cs="Times New Roman"/>
          <w:b/>
          <w:sz w:val="28"/>
          <w:szCs w:val="28"/>
          <w:lang w:val="kk-KZ" w:eastAsia="ar-SA"/>
        </w:rPr>
      </w:pPr>
      <w:r>
        <w:rPr>
          <w:rFonts w:ascii="Times New Roman" w:eastAsia="Times New Roman" w:hAnsi="Times New Roman" w:cs="Times New Roman"/>
          <w:b/>
          <w:sz w:val="28"/>
          <w:szCs w:val="28"/>
          <w:lang w:val="kk-KZ" w:eastAsia="ar-SA"/>
        </w:rPr>
        <w:t>Тәжірибелік ұсыныстар</w:t>
      </w:r>
    </w:p>
    <w:p w14:paraId="3A0B3F0A" w14:textId="77777777" w:rsidR="004F4952" w:rsidRPr="003A034D" w:rsidRDefault="00312E39" w:rsidP="00716073">
      <w:pPr>
        <w:suppressAutoHyphens/>
        <w:autoSpaceDE w:val="0"/>
        <w:spacing w:after="0" w:line="240" w:lineRule="auto"/>
        <w:ind w:firstLine="720"/>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1. Бруцелланың сыртқы мембранасының рекомбинантты ақуызын өндіруші</w:t>
      </w:r>
      <w:r>
        <w:rPr>
          <w:rFonts w:ascii="Times New Roman" w:eastAsia="Times New Roman" w:hAnsi="Times New Roman" w:cs="Times New Roman"/>
          <w:i/>
          <w:sz w:val="28"/>
          <w:szCs w:val="28"/>
          <w:lang w:val="kk-KZ" w:eastAsia="ar-SA"/>
        </w:rPr>
        <w:t xml:space="preserve"> E. coli</w:t>
      </w:r>
      <w:r>
        <w:rPr>
          <w:rFonts w:ascii="Times New Roman" w:eastAsia="Times New Roman" w:hAnsi="Times New Roman" w:cs="Times New Roman"/>
          <w:sz w:val="28"/>
          <w:szCs w:val="28"/>
          <w:lang w:val="kk-KZ" w:eastAsia="ar-SA"/>
        </w:rPr>
        <w:t xml:space="preserve"> ВL21(DE3)/рET28а/рСМА19+31 штаммы ҚР БжҒМ Ғылым комитетінің  «Республикалық микроорганизмдер коллекциясы» республикалық мемлекеттік қазыналық кәсіпорнынын депозитіне алынды (тіркеу нөмірі B-RKM 00913). Аталмыш микроорганизм штаммы бруцеллез қоздырғышына тән диагностикалық  құндылығы жоғары ақуызды антигенді алу мақсатында қолдануға ұсынылады.</w:t>
      </w:r>
    </w:p>
    <w:p w14:paraId="5C7E4829" w14:textId="77777777" w:rsidR="004F4952" w:rsidRPr="003A034D" w:rsidRDefault="00312E39" w:rsidP="00716073">
      <w:pPr>
        <w:suppressAutoHyphens/>
        <w:autoSpaceDE w:val="0"/>
        <w:spacing w:after="0" w:line="240" w:lineRule="auto"/>
        <w:ind w:firstLine="720"/>
        <w:jc w:val="both"/>
        <w:rPr>
          <w:rFonts w:ascii="Times New Roman" w:eastAsia="Times New Roman" w:hAnsi="Times New Roman" w:cs="Times New Roman"/>
          <w:bCs/>
          <w:sz w:val="28"/>
          <w:szCs w:val="28"/>
          <w:lang w:val="kk-KZ" w:eastAsia="ar-SA"/>
        </w:rPr>
      </w:pPr>
      <w:r>
        <w:rPr>
          <w:rFonts w:ascii="Times New Roman" w:eastAsia="Times New Roman" w:hAnsi="Times New Roman" w:cs="Times New Roman"/>
          <w:bCs/>
          <w:sz w:val="28"/>
          <w:szCs w:val="28"/>
          <w:lang w:val="kk-KZ" w:eastAsia="ar-SA"/>
        </w:rPr>
        <w:t>2. "Бруцеллезді диагностикалауға арналған ИФТ-жиынтықтың" Ғылыми-техникалық құжаты дайындалынып, ҚР АШМ «Ветеринариялық бақылау және қадағалау комитеті» РММ-не сынақтан өткізуге  ұсынылады.</w:t>
      </w:r>
    </w:p>
    <w:p w14:paraId="73A32B74" w14:textId="77777777" w:rsidR="0044396B" w:rsidRPr="003A034D" w:rsidRDefault="00312E39" w:rsidP="00716073">
      <w:pPr>
        <w:suppressAutoHyphens/>
        <w:autoSpaceDE w:val="0"/>
        <w:spacing w:after="0" w:line="240" w:lineRule="auto"/>
        <w:ind w:firstLine="720"/>
        <w:jc w:val="both"/>
        <w:rPr>
          <w:rFonts w:ascii="Times New Roman" w:eastAsia="Times New Roman" w:hAnsi="Times New Roman" w:cs="Times New Roman"/>
          <w:bCs/>
          <w:sz w:val="28"/>
          <w:szCs w:val="28"/>
          <w:lang w:val="kk-KZ" w:eastAsia="ar-SA"/>
        </w:rPr>
      </w:pPr>
      <w:r>
        <w:rPr>
          <w:rFonts w:ascii="Times New Roman" w:eastAsia="Times New Roman" w:hAnsi="Times New Roman" w:cs="Times New Roman"/>
          <w:bCs/>
          <w:sz w:val="28"/>
          <w:szCs w:val="28"/>
          <w:lang w:val="kk-KZ" w:eastAsia="ar-SA"/>
        </w:rPr>
        <w:t xml:space="preserve">3. Зерттеу нәтижелері ҚазАТУ-нің ветеринария саласы мамандарының біліктілігін көтеру курстарының оқу бағдарламасына енгізіледі. </w:t>
      </w:r>
    </w:p>
    <w:p w14:paraId="1B5E79EB" w14:textId="77777777" w:rsidR="00BD3B4C" w:rsidRPr="003A034D" w:rsidRDefault="00BD3B4C" w:rsidP="000D25D5">
      <w:pPr>
        <w:tabs>
          <w:tab w:val="left" w:pos="2350"/>
        </w:tabs>
        <w:spacing w:line="240" w:lineRule="auto"/>
        <w:jc w:val="both"/>
        <w:rPr>
          <w:rFonts w:ascii="Times New Roman" w:hAnsi="Times New Roman" w:cs="Times New Roman"/>
          <w:b/>
          <w:sz w:val="28"/>
          <w:szCs w:val="28"/>
          <w:lang w:val="kk-KZ"/>
        </w:rPr>
      </w:pPr>
    </w:p>
    <w:p w14:paraId="1277FC53" w14:textId="77777777" w:rsidR="000F1943" w:rsidRPr="003A034D" w:rsidRDefault="000F1943" w:rsidP="000D25D5">
      <w:pPr>
        <w:tabs>
          <w:tab w:val="left" w:pos="2350"/>
        </w:tabs>
        <w:spacing w:line="240" w:lineRule="auto"/>
        <w:jc w:val="both"/>
        <w:rPr>
          <w:rFonts w:ascii="Times New Roman" w:hAnsi="Times New Roman" w:cs="Times New Roman"/>
          <w:b/>
          <w:sz w:val="28"/>
          <w:szCs w:val="28"/>
          <w:lang w:val="kk-KZ"/>
        </w:rPr>
      </w:pPr>
    </w:p>
    <w:p w14:paraId="46A2B1B4" w14:textId="77777777" w:rsidR="00942E6E" w:rsidRPr="003A034D" w:rsidRDefault="00312E39" w:rsidP="00942E6E">
      <w:pPr>
        <w:tabs>
          <w:tab w:val="left" w:pos="426"/>
          <w:tab w:val="left" w:pos="1134"/>
          <w:tab w:val="left" w:pos="2350"/>
        </w:tabs>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t>ҚОЛДАНЫЛҒАН ӘДЕБИЕТТЕР ТІЗІМІ</w:t>
      </w:r>
    </w:p>
    <w:p w14:paraId="6A882FE3" w14:textId="77777777" w:rsidR="00942E6E" w:rsidRPr="003A034D" w:rsidRDefault="00312E39" w:rsidP="00942E6E">
      <w:pPr>
        <w:pStyle w:val="af"/>
        <w:numPr>
          <w:ilvl w:val="0"/>
          <w:numId w:val="37"/>
        </w:numPr>
        <w:tabs>
          <w:tab w:val="left" w:pos="0"/>
          <w:tab w:val="left" w:pos="1134"/>
        </w:tabs>
        <w:ind w:left="0" w:firstLine="709"/>
        <w:jc w:val="both"/>
        <w:rPr>
          <w:sz w:val="28"/>
          <w:szCs w:val="28"/>
          <w:lang w:val="kk-KZ"/>
        </w:rPr>
      </w:pPr>
      <w:r>
        <w:rPr>
          <w:sz w:val="28"/>
          <w:szCs w:val="28"/>
          <w:lang w:val="kk-KZ"/>
        </w:rPr>
        <w:t>Cardoso P.G., Macedo G.C., Azevedo V., Oliveira S.C. Brucella spp noncanonical LPS: structure, biosynthesis, and interaction with host immune system // Microb Cell Fact. – 2006. – Vol.</w:t>
      </w:r>
      <w:r>
        <w:rPr>
          <w:sz w:val="28"/>
          <w:szCs w:val="28"/>
          <w:lang w:val="en-US"/>
        </w:rPr>
        <w:t xml:space="preserve"> </w:t>
      </w:r>
      <w:r>
        <w:rPr>
          <w:sz w:val="28"/>
          <w:szCs w:val="28"/>
          <w:lang w:val="kk-KZ"/>
        </w:rPr>
        <w:t xml:space="preserve">5, </w:t>
      </w:r>
      <w:r>
        <w:rPr>
          <w:sz w:val="28"/>
          <w:szCs w:val="28"/>
          <w:lang w:val="en-US"/>
        </w:rPr>
        <w:t xml:space="preserve">– P. </w:t>
      </w:r>
      <w:r>
        <w:rPr>
          <w:sz w:val="28"/>
          <w:szCs w:val="28"/>
          <w:lang w:val="kk-KZ"/>
        </w:rPr>
        <w:t>13</w:t>
      </w:r>
      <w:r>
        <w:rPr>
          <w:sz w:val="28"/>
          <w:szCs w:val="28"/>
          <w:lang w:val="en-US"/>
        </w:rPr>
        <w:t>.</w:t>
      </w:r>
    </w:p>
    <w:p w14:paraId="05A20E15"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 xml:space="preserve">Pappas G., Papadimitriou P., Akritidis, N., Christou L., Tsianos E.V., The new global map of human brucellosis // Lancet Infect. – 2006. </w:t>
      </w:r>
      <w:r>
        <w:rPr>
          <w:sz w:val="28"/>
          <w:szCs w:val="28"/>
          <w:lang w:val="en-US"/>
        </w:rPr>
        <w:t>–</w:t>
      </w:r>
      <w:r>
        <w:rPr>
          <w:sz w:val="28"/>
          <w:szCs w:val="28"/>
          <w:lang w:val="kk-KZ"/>
        </w:rPr>
        <w:t xml:space="preserve"> Vol.</w:t>
      </w:r>
      <w:r>
        <w:rPr>
          <w:sz w:val="28"/>
          <w:szCs w:val="28"/>
          <w:lang w:val="en-US"/>
        </w:rPr>
        <w:t xml:space="preserve"> </w:t>
      </w:r>
      <w:r>
        <w:rPr>
          <w:sz w:val="28"/>
          <w:szCs w:val="28"/>
          <w:lang w:val="kk-KZ"/>
        </w:rPr>
        <w:t>6,</w:t>
      </w:r>
      <w:r>
        <w:rPr>
          <w:sz w:val="28"/>
          <w:szCs w:val="28"/>
          <w:lang w:val="en-US"/>
        </w:rPr>
        <w:t xml:space="preserve"> – </w:t>
      </w:r>
      <w:r>
        <w:rPr>
          <w:sz w:val="28"/>
          <w:szCs w:val="28"/>
          <w:lang w:val="kk-KZ"/>
        </w:rPr>
        <w:t>P.</w:t>
      </w:r>
      <w:r>
        <w:rPr>
          <w:sz w:val="28"/>
          <w:szCs w:val="28"/>
          <w:lang w:val="en-US"/>
        </w:rPr>
        <w:t xml:space="preserve"> </w:t>
      </w:r>
      <w:r>
        <w:rPr>
          <w:sz w:val="28"/>
          <w:szCs w:val="28"/>
          <w:lang w:val="kk-KZ"/>
        </w:rPr>
        <w:t>91-99.</w:t>
      </w:r>
    </w:p>
    <w:p w14:paraId="3502DD59"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 xml:space="preserve">Научное обеспечение ветеринарного благополучия и пищевой безопасности: Отчет о НИР (заключительный) / Казахский научно-исследовательский ветеринарный институт: руководитель программы Султанов А.А.,: исполнитель Тургенбаев К.А. Алматы, </w:t>
      </w:r>
      <w:r>
        <w:rPr>
          <w:sz w:val="28"/>
          <w:szCs w:val="28"/>
        </w:rPr>
        <w:t xml:space="preserve">– </w:t>
      </w:r>
      <w:r>
        <w:rPr>
          <w:sz w:val="28"/>
          <w:szCs w:val="28"/>
          <w:lang w:val="kk-KZ"/>
        </w:rPr>
        <w:t>2020.</w:t>
      </w:r>
      <w:r>
        <w:rPr>
          <w:sz w:val="28"/>
          <w:szCs w:val="28"/>
        </w:rPr>
        <w:t xml:space="preserve"> –</w:t>
      </w:r>
      <w:r>
        <w:rPr>
          <w:sz w:val="28"/>
          <w:szCs w:val="28"/>
          <w:lang w:val="kk-KZ"/>
        </w:rPr>
        <w:t xml:space="preserve"> </w:t>
      </w:r>
      <w:r>
        <w:rPr>
          <w:sz w:val="28"/>
          <w:szCs w:val="28"/>
          <w:lang w:val="en-US"/>
        </w:rPr>
        <w:t>C</w:t>
      </w:r>
      <w:r>
        <w:rPr>
          <w:sz w:val="28"/>
          <w:szCs w:val="28"/>
          <w:lang w:val="kk-KZ"/>
        </w:rPr>
        <w:t xml:space="preserve">. 431 </w:t>
      </w:r>
      <w:r>
        <w:rPr>
          <w:sz w:val="28"/>
          <w:szCs w:val="28"/>
        </w:rPr>
        <w:t>–</w:t>
      </w:r>
      <w:r>
        <w:rPr>
          <w:sz w:val="28"/>
          <w:szCs w:val="28"/>
          <w:lang w:val="kk-KZ"/>
        </w:rPr>
        <w:t xml:space="preserve"> № </w:t>
      </w:r>
      <w:r>
        <w:rPr>
          <w:noProof/>
          <w:sz w:val="28"/>
          <w:szCs w:val="28"/>
        </w:rPr>
        <w:t>Госрегистрации:</w:t>
      </w:r>
      <w:r>
        <w:rPr>
          <w:noProof/>
          <w:sz w:val="28"/>
          <w:szCs w:val="28"/>
          <w:lang w:val="kk-KZ"/>
        </w:rPr>
        <w:t xml:space="preserve"> </w:t>
      </w:r>
      <w:r>
        <w:rPr>
          <w:sz w:val="28"/>
          <w:szCs w:val="28"/>
          <w:lang w:val="kk-KZ"/>
        </w:rPr>
        <w:t>0118РК01221.</w:t>
      </w:r>
      <w:r>
        <w:rPr>
          <w:sz w:val="28"/>
          <w:szCs w:val="28"/>
        </w:rPr>
        <w:t xml:space="preserve"> </w:t>
      </w:r>
      <w:r>
        <w:rPr>
          <w:sz w:val="28"/>
          <w:szCs w:val="28"/>
          <w:lang w:val="kk-KZ"/>
        </w:rPr>
        <w:t>–</w:t>
      </w:r>
      <w:r>
        <w:rPr>
          <w:sz w:val="28"/>
          <w:szCs w:val="28"/>
        </w:rPr>
        <w:t xml:space="preserve"> </w:t>
      </w:r>
      <w:r>
        <w:rPr>
          <w:sz w:val="28"/>
          <w:szCs w:val="28"/>
          <w:lang w:val="kk-KZ"/>
        </w:rPr>
        <w:t>Инв. № 0218РК01084.</w:t>
      </w:r>
    </w:p>
    <w:p w14:paraId="49F26F21"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Ешмухаметов А.Е., Бейсембаев К.К., Асауова З.С. и Султанова А.О. Мониторинг и анализ эпизоотической ситуации по бруцеллезу крупного рогатого скота в Республике Казахстан за 2007-2015 годы // Вестник  Костанайского государственного университета им.</w:t>
      </w:r>
      <w:r>
        <w:rPr>
          <w:sz w:val="28"/>
          <w:szCs w:val="28"/>
        </w:rPr>
        <w:t xml:space="preserve"> </w:t>
      </w:r>
      <w:r>
        <w:rPr>
          <w:sz w:val="28"/>
          <w:szCs w:val="28"/>
          <w:lang w:val="kk-KZ"/>
        </w:rPr>
        <w:t>А.</w:t>
      </w:r>
      <w:r>
        <w:rPr>
          <w:sz w:val="28"/>
          <w:szCs w:val="28"/>
          <w:lang w:val="en-US"/>
        </w:rPr>
        <w:t xml:space="preserve"> </w:t>
      </w:r>
      <w:r>
        <w:rPr>
          <w:sz w:val="28"/>
          <w:szCs w:val="28"/>
          <w:lang w:val="kk-KZ"/>
        </w:rPr>
        <w:t xml:space="preserve">Байтурсынова. – 2016. – </w:t>
      </w:r>
      <w:r>
        <w:rPr>
          <w:noProof/>
          <w:sz w:val="28"/>
          <w:szCs w:val="28"/>
          <w:lang w:val="kk-KZ"/>
        </w:rPr>
        <w:t>№</w:t>
      </w:r>
      <w:r>
        <w:rPr>
          <w:noProof/>
          <w:sz w:val="28"/>
          <w:szCs w:val="28"/>
        </w:rPr>
        <w:t xml:space="preserve"> </w:t>
      </w:r>
      <w:r>
        <w:rPr>
          <w:noProof/>
          <w:sz w:val="28"/>
          <w:szCs w:val="28"/>
          <w:lang w:val="kk-KZ"/>
        </w:rPr>
        <w:t xml:space="preserve">2. </w:t>
      </w:r>
      <w:r>
        <w:rPr>
          <w:sz w:val="28"/>
          <w:szCs w:val="28"/>
          <w:lang w:val="kk-KZ"/>
        </w:rPr>
        <w:t>– С. 36-41.</w:t>
      </w:r>
    </w:p>
    <w:p w14:paraId="749E2FFC"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Roushdy, C.M., Moustafa A-MM, Abdelwahab, M.G., Ibrahim, F.K. and El-bauomy, E.M. Latex Agglutination: A Rapid, specific immunoassay for diagnosis of ruminant brucellosis // Adv. Anim. Vet</w:t>
      </w:r>
      <w:r>
        <w:rPr>
          <w:sz w:val="28"/>
          <w:szCs w:val="28"/>
          <w:lang w:val="en-US"/>
        </w:rPr>
        <w:t xml:space="preserve">. </w:t>
      </w:r>
      <w:r>
        <w:rPr>
          <w:sz w:val="28"/>
          <w:szCs w:val="28"/>
          <w:lang w:val="kk-KZ"/>
        </w:rPr>
        <w:t xml:space="preserve">Sci. </w:t>
      </w:r>
      <w:r>
        <w:rPr>
          <w:sz w:val="28"/>
          <w:szCs w:val="28"/>
          <w:lang w:val="en-US"/>
        </w:rPr>
        <w:t xml:space="preserve">– </w:t>
      </w:r>
      <w:r>
        <w:rPr>
          <w:sz w:val="28"/>
          <w:szCs w:val="28"/>
          <w:lang w:val="kk-KZ"/>
        </w:rPr>
        <w:t>2021</w:t>
      </w:r>
      <w:r>
        <w:rPr>
          <w:sz w:val="28"/>
          <w:szCs w:val="28"/>
          <w:lang w:val="en-US"/>
        </w:rPr>
        <w:t>. –</w:t>
      </w:r>
      <w:r>
        <w:rPr>
          <w:sz w:val="28"/>
          <w:szCs w:val="28"/>
          <w:lang w:val="kk-KZ"/>
        </w:rPr>
        <w:t xml:space="preserve"> Vol. 9, №9. </w:t>
      </w:r>
      <w:r>
        <w:rPr>
          <w:sz w:val="28"/>
          <w:szCs w:val="28"/>
          <w:lang w:val="en-US"/>
        </w:rPr>
        <w:t xml:space="preserve">– P. </w:t>
      </w:r>
      <w:r>
        <w:rPr>
          <w:sz w:val="28"/>
          <w:szCs w:val="28"/>
          <w:lang w:val="kk-KZ"/>
        </w:rPr>
        <w:t>1292-1301.</w:t>
      </w:r>
    </w:p>
    <w:p w14:paraId="73A3BF12"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Kumar, A., Suryawanshi, S.N. and Thavaselvam, D.</w:t>
      </w:r>
      <w:r>
        <w:rPr>
          <w:sz w:val="28"/>
          <w:szCs w:val="28"/>
          <w:lang w:val="en-US"/>
        </w:rPr>
        <w:t xml:space="preserve">, </w:t>
      </w:r>
      <w:r>
        <w:rPr>
          <w:sz w:val="28"/>
          <w:szCs w:val="28"/>
          <w:lang w:val="kk-KZ"/>
        </w:rPr>
        <w:t>Evaluation of diagnostic potential of recombinant outer membrane protein (Romp28) of Brucella melitensis for serodiagnosis of ovine and caprine brucellosis // Defence Life Sci. –</w:t>
      </w:r>
      <w:r>
        <w:rPr>
          <w:sz w:val="28"/>
          <w:szCs w:val="28"/>
          <w:lang w:val="en-US"/>
        </w:rPr>
        <w:t xml:space="preserve"> </w:t>
      </w:r>
      <w:r>
        <w:rPr>
          <w:sz w:val="28"/>
          <w:szCs w:val="28"/>
          <w:lang w:val="kk-KZ"/>
        </w:rPr>
        <w:t>2019</w:t>
      </w:r>
      <w:r>
        <w:rPr>
          <w:sz w:val="28"/>
          <w:szCs w:val="28"/>
          <w:lang w:val="en-US"/>
        </w:rPr>
        <w:t>.</w:t>
      </w:r>
      <w:r>
        <w:rPr>
          <w:sz w:val="28"/>
          <w:szCs w:val="28"/>
          <w:lang w:val="kk-KZ"/>
        </w:rPr>
        <w:t xml:space="preserve"> – Vol. 4, №4. – </w:t>
      </w:r>
      <w:r>
        <w:rPr>
          <w:sz w:val="28"/>
          <w:szCs w:val="28"/>
          <w:lang w:val="en-US"/>
        </w:rPr>
        <w:t xml:space="preserve">P. </w:t>
      </w:r>
      <w:r>
        <w:rPr>
          <w:sz w:val="28"/>
          <w:szCs w:val="28"/>
          <w:lang w:val="kk-KZ"/>
        </w:rPr>
        <w:t>244-249.</w:t>
      </w:r>
    </w:p>
    <w:p w14:paraId="6BE5FE5D"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Vatankhah, M., Beheshti, N., Mirkalantari, S., Khoramabadi, N., Aghababa, H. and Mahdavi, M. Recombinant Omp2b antigen-based ELISA is an efficient tool for specific serodiagnosis of animal brucellosis // Braz. J. Microbiol</w:t>
      </w:r>
      <w:r>
        <w:rPr>
          <w:sz w:val="28"/>
          <w:szCs w:val="28"/>
          <w:lang w:val="en-US"/>
        </w:rPr>
        <w:t>.</w:t>
      </w:r>
      <w:r>
        <w:rPr>
          <w:sz w:val="28"/>
          <w:szCs w:val="28"/>
          <w:lang w:val="kk-KZ"/>
        </w:rPr>
        <w:t xml:space="preserve"> –</w:t>
      </w:r>
      <w:r>
        <w:rPr>
          <w:sz w:val="28"/>
          <w:szCs w:val="28"/>
          <w:lang w:val="en-US"/>
        </w:rPr>
        <w:t xml:space="preserve"> </w:t>
      </w:r>
      <w:r>
        <w:rPr>
          <w:sz w:val="28"/>
          <w:szCs w:val="28"/>
          <w:lang w:val="kk-KZ"/>
        </w:rPr>
        <w:t>2019</w:t>
      </w:r>
      <w:r>
        <w:rPr>
          <w:sz w:val="28"/>
          <w:szCs w:val="28"/>
          <w:lang w:val="en-US"/>
        </w:rPr>
        <w:t xml:space="preserve">. </w:t>
      </w:r>
      <w:r>
        <w:rPr>
          <w:sz w:val="28"/>
          <w:szCs w:val="28"/>
          <w:lang w:val="kk-KZ"/>
        </w:rPr>
        <w:t xml:space="preserve">– Vol. 50, №4. – </w:t>
      </w:r>
      <w:r>
        <w:rPr>
          <w:sz w:val="28"/>
          <w:szCs w:val="28"/>
          <w:lang w:val="en-US"/>
        </w:rPr>
        <w:t xml:space="preserve">P. </w:t>
      </w:r>
      <w:r>
        <w:rPr>
          <w:sz w:val="28"/>
          <w:szCs w:val="28"/>
          <w:lang w:val="kk-KZ"/>
        </w:rPr>
        <w:t>979-984.</w:t>
      </w:r>
    </w:p>
    <w:p w14:paraId="715C141E"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Nagalingam, M.,Basheer, T.J., Balamurugan, V., Shome, R., Kumari, S.S., Reddy, G.B.M., Shome, B.R., Rahman, H., Roy, P., Kingston, J.J. and Gandham, R.K. Comparative evaluation of the immunodominant proteins of Brucella abortus for the diagnosis of cattle brucellosis // Vet. World. – 2021.</w:t>
      </w:r>
      <w:r>
        <w:rPr>
          <w:sz w:val="28"/>
          <w:szCs w:val="28"/>
          <w:lang w:val="kk-KZ"/>
        </w:rPr>
        <w:t xml:space="preserve"> </w:t>
      </w:r>
      <w:r>
        <w:rPr>
          <w:sz w:val="28"/>
          <w:szCs w:val="28"/>
          <w:lang w:val="en-US"/>
        </w:rPr>
        <w:t xml:space="preserve">– </w:t>
      </w:r>
      <w:r>
        <w:rPr>
          <w:sz w:val="28"/>
          <w:szCs w:val="28"/>
          <w:lang w:val="kk-KZ"/>
        </w:rPr>
        <w:t xml:space="preserve">Vol. 14, №3. – </w:t>
      </w:r>
      <w:r>
        <w:rPr>
          <w:sz w:val="28"/>
          <w:szCs w:val="28"/>
          <w:lang w:val="en-US"/>
        </w:rPr>
        <w:t>P. 803-812.</w:t>
      </w:r>
    </w:p>
    <w:p w14:paraId="747CB71C"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 xml:space="preserve">Tian, M., Song, M., Yin, Y., Lian, Z., Li, Z., Hu, H., Guan, X., Cai, Y., Ding C, Wang, S., Li, T., Qi, J. and Yu, S. Characterization of the main immunogenic proteins in Brucella infection for their application in diagnosis of brucellosis // Comp. Immunol. Microbiol. Infect. </w:t>
      </w:r>
      <w:r>
        <w:rPr>
          <w:sz w:val="28"/>
          <w:szCs w:val="28"/>
          <w:lang w:val="kk-KZ"/>
        </w:rPr>
        <w:t>–</w:t>
      </w:r>
      <w:r>
        <w:rPr>
          <w:sz w:val="28"/>
          <w:szCs w:val="28"/>
          <w:lang w:val="en-US"/>
        </w:rPr>
        <w:t xml:space="preserve"> 2020. Dis., </w:t>
      </w:r>
      <w:r>
        <w:rPr>
          <w:sz w:val="28"/>
          <w:szCs w:val="28"/>
          <w:lang w:val="kk-KZ"/>
        </w:rPr>
        <w:t xml:space="preserve">– Vol.4, </w:t>
      </w:r>
      <w:r>
        <w:rPr>
          <w:sz w:val="28"/>
          <w:szCs w:val="28"/>
          <w:lang w:val="en-US"/>
        </w:rPr>
        <w:t>101462</w:t>
      </w:r>
      <w:r>
        <w:rPr>
          <w:sz w:val="28"/>
          <w:szCs w:val="28"/>
          <w:lang w:val="kk-KZ"/>
        </w:rPr>
        <w:t>.</w:t>
      </w:r>
    </w:p>
    <w:p w14:paraId="6F89A2E2"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Faria, A.R., Dorneles, E.M.S., Pires, S.D.F., Andrade, H.M.D. and Lage, A.P. Immunoproteomics of Brucella abortus reveals potential of recombinant antigens for discriminating vaccinated from naturally infected cattle</w:t>
      </w:r>
      <w:r>
        <w:rPr>
          <w:sz w:val="28"/>
          <w:szCs w:val="28"/>
          <w:lang w:val="kk-KZ"/>
        </w:rPr>
        <w:t xml:space="preserve"> // </w:t>
      </w:r>
      <w:r>
        <w:rPr>
          <w:sz w:val="28"/>
          <w:szCs w:val="28"/>
          <w:lang w:val="en-US"/>
        </w:rPr>
        <w:t xml:space="preserve">Microb. Pathog. </w:t>
      </w:r>
      <w:r>
        <w:rPr>
          <w:sz w:val="28"/>
          <w:szCs w:val="28"/>
          <w:lang w:val="kk-KZ"/>
        </w:rPr>
        <w:t>–</w:t>
      </w:r>
      <w:r>
        <w:rPr>
          <w:sz w:val="28"/>
          <w:szCs w:val="28"/>
          <w:lang w:val="en-US"/>
        </w:rPr>
        <w:t xml:space="preserve"> 2020</w:t>
      </w:r>
      <w:r>
        <w:rPr>
          <w:sz w:val="28"/>
          <w:szCs w:val="28"/>
          <w:lang w:val="kk-KZ"/>
        </w:rPr>
        <w:t>. – Vol.</w:t>
      </w:r>
      <w:r>
        <w:rPr>
          <w:sz w:val="28"/>
          <w:szCs w:val="28"/>
          <w:lang w:val="en-US"/>
        </w:rPr>
        <w:t xml:space="preserve"> 147</w:t>
      </w:r>
      <w:r>
        <w:rPr>
          <w:sz w:val="28"/>
          <w:szCs w:val="28"/>
          <w:lang w:val="kk-KZ"/>
        </w:rPr>
        <w:t xml:space="preserve">, </w:t>
      </w:r>
      <w:r>
        <w:rPr>
          <w:sz w:val="28"/>
          <w:szCs w:val="28"/>
          <w:lang w:val="en-US"/>
        </w:rPr>
        <w:t>104345</w:t>
      </w:r>
      <w:r>
        <w:rPr>
          <w:sz w:val="28"/>
          <w:szCs w:val="28"/>
          <w:lang w:val="kk-KZ"/>
        </w:rPr>
        <w:t>.</w:t>
      </w:r>
    </w:p>
    <w:p w14:paraId="0E3A9FBB"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Khodabakhsh, T., Arabi, A., Pakzad, P., Gheflat, S., Bahreinipour, A. and Bandehpour, M. A new ELISA kit based on antigenic epitopes for diagnosing Brucella abortus</w:t>
      </w:r>
      <w:r>
        <w:rPr>
          <w:sz w:val="28"/>
          <w:szCs w:val="28"/>
          <w:lang w:val="kk-KZ"/>
        </w:rPr>
        <w:t xml:space="preserve"> // </w:t>
      </w:r>
      <w:r>
        <w:rPr>
          <w:sz w:val="28"/>
          <w:szCs w:val="28"/>
          <w:lang w:val="en-US"/>
        </w:rPr>
        <w:t xml:space="preserve">Microbiol. Biotechnol. Lett. – 2019. – </w:t>
      </w:r>
      <w:r>
        <w:rPr>
          <w:sz w:val="28"/>
          <w:szCs w:val="28"/>
          <w:lang w:val="kk-KZ"/>
        </w:rPr>
        <w:t xml:space="preserve">Vol. 47, №1. – </w:t>
      </w:r>
      <w:r>
        <w:rPr>
          <w:sz w:val="28"/>
          <w:szCs w:val="28"/>
          <w:lang w:val="en-US"/>
        </w:rPr>
        <w:t>P.158-163.</w:t>
      </w:r>
    </w:p>
    <w:p w14:paraId="7A0E8480" w14:textId="77777777" w:rsidR="00942E6E" w:rsidRPr="003A034D" w:rsidRDefault="00312E39" w:rsidP="00942E6E">
      <w:pPr>
        <w:pStyle w:val="af"/>
        <w:numPr>
          <w:ilvl w:val="0"/>
          <w:numId w:val="37"/>
        </w:numPr>
        <w:tabs>
          <w:tab w:val="left" w:pos="426"/>
          <w:tab w:val="left" w:pos="1134"/>
        </w:tabs>
        <w:autoSpaceDE w:val="0"/>
        <w:autoSpaceDN w:val="0"/>
        <w:adjustRightInd w:val="0"/>
        <w:ind w:left="0" w:firstLine="709"/>
        <w:jc w:val="both"/>
        <w:rPr>
          <w:sz w:val="28"/>
          <w:szCs w:val="28"/>
          <w:lang w:val="kk-KZ"/>
        </w:rPr>
      </w:pPr>
      <w:r>
        <w:rPr>
          <w:sz w:val="28"/>
          <w:szCs w:val="28"/>
          <w:lang w:val="kk-KZ"/>
        </w:rPr>
        <w:t>Bai, Q., Li, H., Wu, H., Shao, J., Sun, M. and Yin, D.</w:t>
      </w:r>
      <w:r>
        <w:rPr>
          <w:sz w:val="28"/>
          <w:szCs w:val="28"/>
          <w:lang w:val="en-US"/>
        </w:rPr>
        <w:t xml:space="preserve"> </w:t>
      </w:r>
      <w:r>
        <w:rPr>
          <w:sz w:val="28"/>
          <w:szCs w:val="28"/>
          <w:lang w:val="kk-KZ"/>
        </w:rPr>
        <w:t xml:space="preserve">Comparative analysis of the main outer membrane proteins of Brucella in the diagnosis of brucellosis // </w:t>
      </w:r>
      <w:r>
        <w:rPr>
          <w:bCs/>
          <w:sz w:val="28"/>
          <w:szCs w:val="28"/>
          <w:shd w:val="clear" w:color="auto" w:fill="FFFFFF"/>
          <w:lang w:val="en-US"/>
        </w:rPr>
        <w:t>Biochemical and Biophysical Research Communications</w:t>
      </w:r>
      <w:r>
        <w:rPr>
          <w:sz w:val="28"/>
          <w:szCs w:val="28"/>
          <w:lang w:val="kk-KZ"/>
        </w:rPr>
        <w:t>.–</w:t>
      </w:r>
      <w:r>
        <w:rPr>
          <w:sz w:val="28"/>
          <w:szCs w:val="28"/>
          <w:lang w:val="en-US"/>
        </w:rPr>
        <w:t xml:space="preserve"> </w:t>
      </w:r>
      <w:r>
        <w:rPr>
          <w:sz w:val="28"/>
          <w:szCs w:val="28"/>
          <w:lang w:val="kk-KZ"/>
        </w:rPr>
        <w:t xml:space="preserve">2021 – Vol. 30, №560. – </w:t>
      </w:r>
      <w:r>
        <w:rPr>
          <w:sz w:val="28"/>
          <w:szCs w:val="28"/>
          <w:lang w:val="en-US"/>
        </w:rPr>
        <w:t xml:space="preserve">P. </w:t>
      </w:r>
      <w:r>
        <w:rPr>
          <w:sz w:val="28"/>
          <w:szCs w:val="28"/>
          <w:lang w:val="kk-KZ"/>
        </w:rPr>
        <w:t>126-131.</w:t>
      </w:r>
    </w:p>
    <w:p w14:paraId="19FE0BDA"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Fonts w:eastAsia="Calibri"/>
          <w:sz w:val="28"/>
          <w:szCs w:val="28"/>
          <w:lang w:val="kk-KZ"/>
        </w:rPr>
        <w:t xml:space="preserve">Hou, H., Liu, X. and Peng, Q. The advances in brucellosis vaccines // </w:t>
      </w:r>
      <w:r>
        <w:rPr>
          <w:rFonts w:eastAsia="Calibri"/>
          <w:sz w:val="28"/>
          <w:szCs w:val="28"/>
          <w:lang w:val="en-US"/>
        </w:rPr>
        <w:t xml:space="preserve">Vaccine, </w:t>
      </w:r>
      <w:r>
        <w:rPr>
          <w:sz w:val="28"/>
          <w:szCs w:val="28"/>
          <w:lang w:val="kk-KZ"/>
        </w:rPr>
        <w:t>–</w:t>
      </w:r>
      <w:r>
        <w:rPr>
          <w:sz w:val="28"/>
          <w:szCs w:val="28"/>
          <w:lang w:val="en-US"/>
        </w:rPr>
        <w:t xml:space="preserve"> </w:t>
      </w:r>
      <w:r>
        <w:rPr>
          <w:rFonts w:eastAsia="Calibri"/>
          <w:sz w:val="28"/>
          <w:szCs w:val="28"/>
          <w:lang w:val="kk-KZ"/>
        </w:rPr>
        <w:t xml:space="preserve">2019 </w:t>
      </w:r>
      <w:r>
        <w:rPr>
          <w:sz w:val="28"/>
          <w:szCs w:val="28"/>
          <w:lang w:val="kk-KZ"/>
        </w:rPr>
        <w:t>–</w:t>
      </w:r>
      <w:r>
        <w:rPr>
          <w:rFonts w:eastAsia="Calibri"/>
          <w:sz w:val="28"/>
          <w:szCs w:val="28"/>
          <w:lang w:val="en-US"/>
        </w:rPr>
        <w:t xml:space="preserve"> </w:t>
      </w:r>
      <w:r>
        <w:rPr>
          <w:sz w:val="28"/>
          <w:szCs w:val="28"/>
          <w:lang w:val="kk-KZ"/>
        </w:rPr>
        <w:t xml:space="preserve">Vol. </w:t>
      </w:r>
      <w:r>
        <w:rPr>
          <w:sz w:val="28"/>
          <w:szCs w:val="28"/>
          <w:shd w:val="clear" w:color="auto" w:fill="FFFFFF"/>
          <w:lang w:val="en-US"/>
        </w:rPr>
        <w:t>9,</w:t>
      </w:r>
      <w:r>
        <w:rPr>
          <w:rFonts w:eastAsia="Calibri"/>
          <w:sz w:val="28"/>
          <w:szCs w:val="28"/>
          <w:lang w:val="kk-KZ"/>
        </w:rPr>
        <w:t xml:space="preserve"> </w:t>
      </w:r>
      <w:r>
        <w:rPr>
          <w:sz w:val="28"/>
          <w:szCs w:val="28"/>
          <w:lang w:val="kk-KZ"/>
        </w:rPr>
        <w:t>№</w:t>
      </w:r>
      <w:r>
        <w:rPr>
          <w:sz w:val="28"/>
          <w:szCs w:val="28"/>
          <w:shd w:val="clear" w:color="auto" w:fill="FFFFFF"/>
          <w:lang w:val="en-US"/>
        </w:rPr>
        <w:t>30</w:t>
      </w:r>
      <w:r>
        <w:rPr>
          <w:sz w:val="28"/>
          <w:szCs w:val="28"/>
          <w:shd w:val="clear" w:color="auto" w:fill="FFFFFF"/>
          <w:lang w:val="kk-KZ"/>
        </w:rPr>
        <w:t>.</w:t>
      </w:r>
      <w:r>
        <w:rPr>
          <w:sz w:val="28"/>
          <w:szCs w:val="28"/>
          <w:lang w:val="en-US"/>
        </w:rPr>
        <w:t xml:space="preserve"> – P. </w:t>
      </w:r>
      <w:r>
        <w:rPr>
          <w:rFonts w:eastAsia="Calibri"/>
          <w:sz w:val="28"/>
          <w:szCs w:val="28"/>
          <w:lang w:val="en-US"/>
        </w:rPr>
        <w:t>3981–3988.</w:t>
      </w:r>
    </w:p>
    <w:p w14:paraId="42196CA8"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Fonts w:eastAsia="Calibri"/>
          <w:sz w:val="28"/>
          <w:szCs w:val="28"/>
          <w:lang w:val="en-US"/>
        </w:rPr>
        <w:t>Verdiguel-Fernández, L., Oropeza-Navarro, R., Ortiz, A., Robles-Pesina, M.G., Ramírez-Lezama, J., Castañeda-Ramírez, A. and Verdugo-Rodríguez, A. Brucella melitensis Omp31 mutant is attenuated and confers protection against virulent Brucella melitensis challenge in Balb/c mice.</w:t>
      </w:r>
      <w:r>
        <w:rPr>
          <w:rFonts w:eastAsia="Calibri"/>
          <w:sz w:val="28"/>
          <w:szCs w:val="28"/>
          <w:lang w:val="kk-KZ"/>
        </w:rPr>
        <w:t xml:space="preserve"> // </w:t>
      </w:r>
      <w:r>
        <w:rPr>
          <w:rFonts w:eastAsia="Calibri"/>
          <w:sz w:val="28"/>
          <w:szCs w:val="28"/>
          <w:lang w:val="en-US"/>
        </w:rPr>
        <w:t xml:space="preserve">J. Microbiol. Biotechnol., </w:t>
      </w:r>
      <w:r>
        <w:rPr>
          <w:sz w:val="28"/>
          <w:szCs w:val="28"/>
          <w:lang w:val="kk-KZ"/>
        </w:rPr>
        <w:t>–</w:t>
      </w:r>
      <w:r>
        <w:rPr>
          <w:sz w:val="28"/>
          <w:szCs w:val="28"/>
          <w:lang w:val="en-US"/>
        </w:rPr>
        <w:t xml:space="preserve"> </w:t>
      </w:r>
      <w:r>
        <w:rPr>
          <w:rFonts w:eastAsia="Calibri"/>
          <w:sz w:val="28"/>
          <w:szCs w:val="28"/>
          <w:lang w:val="en-US"/>
        </w:rPr>
        <w:t>2020.</w:t>
      </w:r>
      <w:r>
        <w:rPr>
          <w:sz w:val="28"/>
          <w:szCs w:val="28"/>
          <w:lang w:val="kk-KZ"/>
        </w:rPr>
        <w:t xml:space="preserve"> –</w:t>
      </w:r>
      <w:r>
        <w:rPr>
          <w:rFonts w:eastAsia="Calibri"/>
          <w:sz w:val="28"/>
          <w:szCs w:val="28"/>
          <w:lang w:val="en-US"/>
        </w:rPr>
        <w:t xml:space="preserve"> </w:t>
      </w:r>
      <w:r>
        <w:rPr>
          <w:sz w:val="28"/>
          <w:szCs w:val="28"/>
          <w:lang w:val="kk-KZ"/>
        </w:rPr>
        <w:t>Vol</w:t>
      </w:r>
      <w:r>
        <w:rPr>
          <w:rFonts w:eastAsia="Calibri"/>
          <w:sz w:val="28"/>
          <w:szCs w:val="28"/>
          <w:lang w:val="en-US"/>
        </w:rPr>
        <w:t xml:space="preserve"> 30</w:t>
      </w:r>
      <w:r>
        <w:rPr>
          <w:rFonts w:eastAsia="Calibri"/>
          <w:sz w:val="28"/>
          <w:szCs w:val="28"/>
          <w:lang w:val="kk-KZ"/>
        </w:rPr>
        <w:t xml:space="preserve">, </w:t>
      </w:r>
      <w:r>
        <w:rPr>
          <w:sz w:val="28"/>
          <w:szCs w:val="28"/>
          <w:lang w:val="kk-KZ"/>
        </w:rPr>
        <w:t>№</w:t>
      </w:r>
      <w:r>
        <w:rPr>
          <w:sz w:val="28"/>
          <w:szCs w:val="28"/>
          <w:shd w:val="clear" w:color="auto" w:fill="FFFFFF"/>
          <w:lang w:val="kk-KZ"/>
        </w:rPr>
        <w:t>4.</w:t>
      </w:r>
      <w:r>
        <w:rPr>
          <w:sz w:val="28"/>
          <w:szCs w:val="28"/>
          <w:lang w:val="en-US"/>
        </w:rPr>
        <w:t xml:space="preserve"> </w:t>
      </w:r>
      <w:r>
        <w:rPr>
          <w:sz w:val="28"/>
          <w:szCs w:val="28"/>
          <w:lang w:val="kk-KZ"/>
        </w:rPr>
        <w:t xml:space="preserve">– </w:t>
      </w:r>
      <w:r>
        <w:rPr>
          <w:sz w:val="28"/>
          <w:szCs w:val="28"/>
          <w:lang w:val="en-US"/>
        </w:rPr>
        <w:t xml:space="preserve">P. </w:t>
      </w:r>
      <w:r>
        <w:rPr>
          <w:rFonts w:eastAsia="Calibri"/>
          <w:sz w:val="28"/>
          <w:szCs w:val="28"/>
          <w:lang w:val="en-US"/>
        </w:rPr>
        <w:t>497–504.</w:t>
      </w:r>
    </w:p>
    <w:p w14:paraId="646A474A" w14:textId="77777777" w:rsidR="00942E6E" w:rsidRPr="003A034D" w:rsidRDefault="00312E39" w:rsidP="00942E6E">
      <w:pPr>
        <w:pStyle w:val="af"/>
        <w:numPr>
          <w:ilvl w:val="0"/>
          <w:numId w:val="37"/>
        </w:numPr>
        <w:tabs>
          <w:tab w:val="left" w:pos="426"/>
          <w:tab w:val="left" w:pos="1134"/>
          <w:tab w:val="left" w:pos="1276"/>
        </w:tabs>
        <w:suppressAutoHyphens w:val="0"/>
        <w:ind w:left="0" w:firstLine="709"/>
        <w:jc w:val="both"/>
        <w:rPr>
          <w:sz w:val="28"/>
          <w:szCs w:val="28"/>
          <w:lang w:val="kk-KZ"/>
        </w:rPr>
      </w:pPr>
      <w:r>
        <w:rPr>
          <w:rFonts w:eastAsia="Calibri"/>
          <w:sz w:val="28"/>
          <w:szCs w:val="28"/>
          <w:lang w:val="en-US"/>
        </w:rPr>
        <w:t>Gupta, S., Singh, D., Gupta, M. and Bhatnagar, R. A combined subunit vaccine comprising BP26, Omp25 and L7/L12 against brucellosis</w:t>
      </w:r>
      <w:r>
        <w:rPr>
          <w:rFonts w:eastAsia="Calibri"/>
          <w:sz w:val="28"/>
          <w:szCs w:val="28"/>
          <w:lang w:val="kk-KZ"/>
        </w:rPr>
        <w:t xml:space="preserve"> // </w:t>
      </w:r>
      <w:r>
        <w:rPr>
          <w:rFonts w:eastAsia="Calibri"/>
          <w:sz w:val="28"/>
          <w:szCs w:val="28"/>
          <w:lang w:val="en-US"/>
        </w:rPr>
        <w:t xml:space="preserve">Pathog. Dis. </w:t>
      </w:r>
      <w:r>
        <w:rPr>
          <w:sz w:val="28"/>
          <w:szCs w:val="28"/>
          <w:lang w:val="kk-KZ"/>
        </w:rPr>
        <w:t>–</w:t>
      </w:r>
      <w:r>
        <w:rPr>
          <w:rFonts w:eastAsia="Calibri"/>
          <w:sz w:val="28"/>
          <w:szCs w:val="28"/>
          <w:lang w:val="en-US"/>
        </w:rPr>
        <w:t xml:space="preserve">2019. </w:t>
      </w:r>
      <w:r>
        <w:rPr>
          <w:sz w:val="28"/>
          <w:szCs w:val="28"/>
          <w:lang w:val="kk-KZ"/>
        </w:rPr>
        <w:t>– Vol</w:t>
      </w:r>
      <w:r>
        <w:rPr>
          <w:rFonts w:eastAsia="Calibri"/>
          <w:sz w:val="28"/>
          <w:szCs w:val="28"/>
          <w:lang w:val="en-US"/>
        </w:rPr>
        <w:t xml:space="preserve"> </w:t>
      </w:r>
      <w:r>
        <w:rPr>
          <w:rFonts w:eastAsia="Calibri"/>
          <w:sz w:val="28"/>
          <w:szCs w:val="28"/>
          <w:lang w:val="kk-KZ"/>
        </w:rPr>
        <w:t xml:space="preserve">77, </w:t>
      </w:r>
      <w:r>
        <w:rPr>
          <w:sz w:val="28"/>
          <w:szCs w:val="28"/>
          <w:lang w:val="kk-KZ"/>
        </w:rPr>
        <w:t>№8</w:t>
      </w:r>
      <w:r>
        <w:rPr>
          <w:sz w:val="28"/>
          <w:szCs w:val="28"/>
          <w:shd w:val="clear" w:color="auto" w:fill="FFFFFF"/>
          <w:lang w:val="kk-KZ"/>
        </w:rPr>
        <w:t>.</w:t>
      </w:r>
      <w:r>
        <w:rPr>
          <w:sz w:val="28"/>
          <w:szCs w:val="28"/>
          <w:lang w:val="en-US"/>
        </w:rPr>
        <w:t xml:space="preserve"> </w:t>
      </w:r>
      <w:r>
        <w:rPr>
          <w:rFonts w:eastAsia="Calibri"/>
          <w:sz w:val="28"/>
          <w:szCs w:val="28"/>
          <w:lang w:val="en-US"/>
        </w:rPr>
        <w:t>ftaa002.</w:t>
      </w:r>
    </w:p>
    <w:p w14:paraId="5C3DCF0D"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Rezaei, M., Rabbani-Khorasgani, M., Zarkesh-Esfahani, S.H., Emamzadeh, R. and Abtahi, H. Prediction of the Omp16 epitopes for the development of an epitope-based vaccine against Brucellosis // Infect. Disord. Drug Targets</w:t>
      </w:r>
      <w:r>
        <w:rPr>
          <w:sz w:val="28"/>
          <w:szCs w:val="28"/>
          <w:lang w:val="en-US"/>
        </w:rPr>
        <w:t>.</w:t>
      </w:r>
      <w:r>
        <w:rPr>
          <w:sz w:val="28"/>
          <w:szCs w:val="28"/>
          <w:lang w:val="kk-KZ"/>
        </w:rPr>
        <w:t xml:space="preserve"> – 2018. </w:t>
      </w:r>
      <w:r>
        <w:rPr>
          <w:rFonts w:eastAsia="Calibri"/>
          <w:sz w:val="28"/>
          <w:szCs w:val="28"/>
          <w:lang w:val="en-US"/>
        </w:rPr>
        <w:t>–</w:t>
      </w:r>
      <w:r>
        <w:rPr>
          <w:sz w:val="28"/>
          <w:szCs w:val="28"/>
          <w:lang w:val="en-US"/>
        </w:rPr>
        <w:t xml:space="preserve"> </w:t>
      </w:r>
      <w:r>
        <w:rPr>
          <w:sz w:val="28"/>
          <w:szCs w:val="28"/>
          <w:lang w:val="kk-KZ"/>
        </w:rPr>
        <w:t>Vol.18, – P. 36-45.</w:t>
      </w:r>
    </w:p>
    <w:p w14:paraId="4A3D1883"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Ryskeldinova, S., Zinina, N., Kydyrbayev, Z., Yespembetov, B., Kozhamkulov, Y., Inkarbekov, D., Assanzhanova, N., Mailybayeva, A., Bugybayeva, D., Sarmykova, M., Khairullin, B.,Tabynov, K., Bulashev, A., Aitzhanov, B., Abeuov, K., Sansyzbay, A., Yespolov, T., Renukaradhya, G.J., Olsen, S., Oñate, A. and Tabynov, K. Registered influenza viral vector based Brucella abortus vaccine for cattle in Kazakhstan: Age-wise safety and efficacy studies // Front. Cell. Infect. Microbiol.</w:t>
      </w:r>
      <w:r>
        <w:rPr>
          <w:rFonts w:eastAsia="Calibri"/>
          <w:sz w:val="28"/>
          <w:szCs w:val="28"/>
          <w:lang w:val="en-US"/>
        </w:rPr>
        <w:t xml:space="preserve"> </w:t>
      </w:r>
      <w:r>
        <w:rPr>
          <w:sz w:val="28"/>
          <w:szCs w:val="28"/>
          <w:lang w:val="kk-KZ"/>
        </w:rPr>
        <w:t>–</w:t>
      </w:r>
      <w:r>
        <w:rPr>
          <w:sz w:val="28"/>
          <w:szCs w:val="28"/>
          <w:lang w:val="en-US"/>
        </w:rPr>
        <w:t xml:space="preserve"> </w:t>
      </w:r>
      <w:r>
        <w:rPr>
          <w:sz w:val="28"/>
          <w:szCs w:val="28"/>
          <w:lang w:val="kk-KZ"/>
        </w:rPr>
        <w:t>2021</w:t>
      </w:r>
      <w:r>
        <w:rPr>
          <w:sz w:val="28"/>
          <w:szCs w:val="28"/>
          <w:lang w:val="en-US"/>
        </w:rPr>
        <w:t>.</w:t>
      </w:r>
      <w:r>
        <w:rPr>
          <w:sz w:val="28"/>
          <w:szCs w:val="28"/>
          <w:lang w:val="kk-KZ"/>
        </w:rPr>
        <w:t xml:space="preserve"> </w:t>
      </w:r>
      <w:r>
        <w:rPr>
          <w:rFonts w:eastAsia="Calibri"/>
          <w:sz w:val="28"/>
          <w:szCs w:val="28"/>
          <w:lang w:val="en-US"/>
        </w:rPr>
        <w:t>–</w:t>
      </w:r>
      <w:r>
        <w:rPr>
          <w:sz w:val="28"/>
          <w:szCs w:val="28"/>
          <w:lang w:val="en-US"/>
        </w:rPr>
        <w:t xml:space="preserve"> </w:t>
      </w:r>
      <w:r>
        <w:rPr>
          <w:sz w:val="28"/>
          <w:szCs w:val="28"/>
          <w:lang w:val="kk-KZ"/>
        </w:rPr>
        <w:t xml:space="preserve">Vol.11, 669196. </w:t>
      </w:r>
    </w:p>
    <w:p w14:paraId="24E23DEC"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 xml:space="preserve">Simborio, H.L.T., Lee, J.J., Reyes, A.W.B., Hop, H.T., Arayan, L.T., Min, W., Lee, H.J., Yoo, H.S. and Kim, S. Evaluation of the combined use of the recombinant Brucella abortus Omp10, Omp19 and Omp28 proteins for the clinical diagnosis of bovine brucellosis // Microb. Pathog. </w:t>
      </w:r>
      <w:r>
        <w:rPr>
          <w:sz w:val="28"/>
          <w:szCs w:val="28"/>
          <w:lang w:val="en-US"/>
        </w:rPr>
        <w:t xml:space="preserve">– </w:t>
      </w:r>
      <w:r>
        <w:rPr>
          <w:sz w:val="28"/>
          <w:szCs w:val="28"/>
          <w:lang w:val="kk-KZ"/>
        </w:rPr>
        <w:t xml:space="preserve">2015 </w:t>
      </w:r>
      <w:r>
        <w:rPr>
          <w:sz w:val="28"/>
          <w:szCs w:val="28"/>
          <w:lang w:val="en-US"/>
        </w:rPr>
        <w:t>–</w:t>
      </w:r>
      <w:r>
        <w:rPr>
          <w:sz w:val="28"/>
          <w:szCs w:val="28"/>
          <w:lang w:val="kk-KZ"/>
        </w:rPr>
        <w:t xml:space="preserve"> Vol.83, №84.</w:t>
      </w:r>
      <w:r>
        <w:rPr>
          <w:sz w:val="28"/>
          <w:szCs w:val="28"/>
          <w:lang w:val="en-US"/>
        </w:rPr>
        <w:t xml:space="preserve"> – P. </w:t>
      </w:r>
      <w:r>
        <w:rPr>
          <w:sz w:val="28"/>
          <w:szCs w:val="28"/>
          <w:lang w:val="kk-KZ"/>
        </w:rPr>
        <w:t xml:space="preserve">41-46; </w:t>
      </w:r>
    </w:p>
    <w:p w14:paraId="166E4288"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 xml:space="preserve">Ahmed, I., Khairani-Bejo, S., Hassan, L., Bahaman, A. and Omar, A. Serological diagnostic potential of recombinant outer membrane proteins (rOMPs) from Brucella melitensis in mouse model using indirect enzyme-linked immunosorbent assay. BMC </w:t>
      </w:r>
      <w:r>
        <w:rPr>
          <w:sz w:val="28"/>
          <w:szCs w:val="28"/>
          <w:lang w:val="en-US"/>
        </w:rPr>
        <w:t xml:space="preserve">– </w:t>
      </w:r>
      <w:r>
        <w:rPr>
          <w:sz w:val="28"/>
          <w:szCs w:val="28"/>
          <w:lang w:val="kk-KZ"/>
        </w:rPr>
        <w:t xml:space="preserve">Vet. Res. </w:t>
      </w:r>
      <w:r>
        <w:rPr>
          <w:sz w:val="28"/>
          <w:szCs w:val="28"/>
          <w:lang w:val="en-US"/>
        </w:rPr>
        <w:t xml:space="preserve">– </w:t>
      </w:r>
      <w:r>
        <w:rPr>
          <w:sz w:val="28"/>
          <w:szCs w:val="28"/>
          <w:lang w:val="kk-KZ"/>
        </w:rPr>
        <w:t>2015</w:t>
      </w:r>
      <w:r>
        <w:rPr>
          <w:sz w:val="28"/>
          <w:szCs w:val="28"/>
          <w:lang w:val="en-US"/>
        </w:rPr>
        <w:t>. –</w:t>
      </w:r>
      <w:r>
        <w:rPr>
          <w:sz w:val="28"/>
          <w:szCs w:val="28"/>
          <w:lang w:val="kk-KZ"/>
        </w:rPr>
        <w:t xml:space="preserve"> Vol 11, 275.</w:t>
      </w:r>
    </w:p>
    <w:p w14:paraId="1EFB0CF0"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Yin, D., Bai, Q., Li, L., Xu, K. and Zhang, J. Study on immunogenicity and antigenicity of a novel Brucella multiepitope recombined protein // Biochem. Biophys. Res. Commun. 540. –</w:t>
      </w:r>
      <w:r>
        <w:rPr>
          <w:sz w:val="28"/>
          <w:szCs w:val="28"/>
          <w:lang w:val="en-US"/>
        </w:rPr>
        <w:t xml:space="preserve"> </w:t>
      </w:r>
      <w:r>
        <w:rPr>
          <w:sz w:val="28"/>
          <w:szCs w:val="28"/>
          <w:lang w:val="kk-KZ"/>
        </w:rPr>
        <w:t>2021</w:t>
      </w:r>
      <w:r>
        <w:rPr>
          <w:sz w:val="28"/>
          <w:szCs w:val="28"/>
          <w:lang w:val="en-US"/>
        </w:rPr>
        <w:t>.</w:t>
      </w:r>
      <w:r>
        <w:rPr>
          <w:sz w:val="28"/>
          <w:szCs w:val="28"/>
          <w:lang w:val="kk-KZ"/>
        </w:rPr>
        <w:t xml:space="preserve"> – </w:t>
      </w:r>
      <w:r>
        <w:rPr>
          <w:sz w:val="28"/>
          <w:szCs w:val="28"/>
          <w:lang w:val="en-US"/>
        </w:rPr>
        <w:t xml:space="preserve">P. </w:t>
      </w:r>
      <w:r>
        <w:rPr>
          <w:sz w:val="28"/>
          <w:szCs w:val="28"/>
          <w:lang w:val="kk-KZ"/>
        </w:rPr>
        <w:t>37-41.</w:t>
      </w:r>
    </w:p>
    <w:p w14:paraId="202C0923"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Yin, D, Bai, Q., Wu, X., Li, H., Shao, J., Sun, M. and Zhang, J. A multi-epitope fusion protein-based p-ELISA method for diagnosing bovine and goat brucellosis // Front. Vet. Sci. –</w:t>
      </w:r>
      <w:r>
        <w:rPr>
          <w:sz w:val="28"/>
          <w:szCs w:val="28"/>
          <w:lang w:val="en-US"/>
        </w:rPr>
        <w:t xml:space="preserve"> </w:t>
      </w:r>
      <w:r>
        <w:rPr>
          <w:sz w:val="28"/>
          <w:szCs w:val="28"/>
          <w:lang w:val="kk-KZ"/>
        </w:rPr>
        <w:t>2021. – Vol.8, 708008.</w:t>
      </w:r>
    </w:p>
    <w:p w14:paraId="54675529"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Dehghani, S., Sabzehei, F., Taromchi, A.M., Mobaien, A.R. and Arsang-Jang, S.</w:t>
      </w:r>
      <w:r>
        <w:rPr>
          <w:sz w:val="28"/>
          <w:szCs w:val="28"/>
          <w:lang w:val="en-US"/>
        </w:rPr>
        <w:t xml:space="preserve"> </w:t>
      </w:r>
      <w:r>
        <w:rPr>
          <w:sz w:val="28"/>
          <w:szCs w:val="28"/>
          <w:lang w:val="kk-KZ"/>
        </w:rPr>
        <w:t xml:space="preserve">Hybrid recombinant Omp 22, 25, and 31 immunodominant epitopes can be used for serodiagnosis of brucellosis // J. Immunol. Methods. </w:t>
      </w:r>
      <w:r>
        <w:rPr>
          <w:sz w:val="28"/>
          <w:szCs w:val="28"/>
          <w:lang w:val="en-US"/>
        </w:rPr>
        <w:t xml:space="preserve">– </w:t>
      </w:r>
      <w:r>
        <w:rPr>
          <w:sz w:val="28"/>
          <w:szCs w:val="28"/>
          <w:lang w:val="kk-KZ"/>
        </w:rPr>
        <w:t xml:space="preserve">2021. </w:t>
      </w:r>
      <w:r>
        <w:rPr>
          <w:sz w:val="28"/>
          <w:szCs w:val="28"/>
          <w:lang w:val="en-US"/>
        </w:rPr>
        <w:t>–</w:t>
      </w:r>
      <w:r>
        <w:rPr>
          <w:sz w:val="28"/>
          <w:szCs w:val="28"/>
          <w:lang w:val="kk-KZ"/>
        </w:rPr>
        <w:t xml:space="preserve"> Vol. 497, –</w:t>
      </w:r>
      <w:r>
        <w:rPr>
          <w:sz w:val="28"/>
          <w:szCs w:val="28"/>
          <w:lang w:val="en-US"/>
        </w:rPr>
        <w:t>P.</w:t>
      </w:r>
      <w:r>
        <w:rPr>
          <w:sz w:val="28"/>
          <w:szCs w:val="28"/>
          <w:lang w:val="kk-KZ"/>
        </w:rPr>
        <w:t>113-123</w:t>
      </w:r>
      <w:r>
        <w:rPr>
          <w:sz w:val="28"/>
          <w:szCs w:val="28"/>
          <w:lang w:val="en-US"/>
        </w:rPr>
        <w:t>.</w:t>
      </w:r>
    </w:p>
    <w:p w14:paraId="1B3AF0BF"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Poester P.P., Nielsen K., Samartino L.E. and Yu W. L. Diagnosis of Brucellosis. // The Open Veterinary Science Journal. – 2010. – Vol.4.</w:t>
      </w:r>
      <w:r>
        <w:rPr>
          <w:sz w:val="28"/>
          <w:szCs w:val="28"/>
          <w:lang w:val="en-US"/>
        </w:rPr>
        <w:t xml:space="preserve"> – </w:t>
      </w:r>
      <w:r>
        <w:rPr>
          <w:sz w:val="28"/>
          <w:szCs w:val="28"/>
          <w:lang w:val="kk-KZ"/>
        </w:rPr>
        <w:t>P.</w:t>
      </w:r>
      <w:r>
        <w:rPr>
          <w:sz w:val="28"/>
          <w:szCs w:val="28"/>
          <w:lang w:val="en-US"/>
        </w:rPr>
        <w:t xml:space="preserve"> </w:t>
      </w:r>
      <w:r>
        <w:rPr>
          <w:sz w:val="28"/>
          <w:szCs w:val="28"/>
          <w:lang w:val="kk-KZ"/>
        </w:rPr>
        <w:t>46-60.</w:t>
      </w:r>
    </w:p>
    <w:p w14:paraId="3F32839D" w14:textId="77777777" w:rsidR="00942E6E" w:rsidRPr="003A034D" w:rsidRDefault="00312E39" w:rsidP="00942E6E">
      <w:pPr>
        <w:pStyle w:val="af"/>
        <w:numPr>
          <w:ilvl w:val="0"/>
          <w:numId w:val="37"/>
        </w:numPr>
        <w:tabs>
          <w:tab w:val="left" w:pos="709"/>
          <w:tab w:val="left" w:pos="1134"/>
        </w:tabs>
        <w:ind w:left="0" w:firstLine="709"/>
        <w:jc w:val="both"/>
        <w:rPr>
          <w:sz w:val="28"/>
          <w:szCs w:val="28"/>
          <w:lang w:val="en-US"/>
        </w:rPr>
      </w:pPr>
      <w:r>
        <w:rPr>
          <w:sz w:val="28"/>
          <w:szCs w:val="28"/>
          <w:lang w:val="en-US"/>
        </w:rPr>
        <w:t>Corbel M.J. Brucellosis: An Overview Proceedings of the 1st International Conference on Emerging Zoonoses // Emerging Infectious Diseases. – 1997. – P.</w:t>
      </w:r>
      <w:r>
        <w:rPr>
          <w:sz w:val="28"/>
          <w:szCs w:val="28"/>
          <w:lang w:val="kk-KZ"/>
        </w:rPr>
        <w:t xml:space="preserve"> </w:t>
      </w:r>
      <w:r>
        <w:rPr>
          <w:sz w:val="28"/>
          <w:szCs w:val="28"/>
          <w:lang w:val="en-US"/>
        </w:rPr>
        <w:t>213-221.</w:t>
      </w:r>
    </w:p>
    <w:p w14:paraId="0FEFE8AB"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Office International des Épizooties, “Manual of Standards for Diagnostic Tests and Vaccines</w:t>
      </w:r>
      <w:r>
        <w:rPr>
          <w:sz w:val="28"/>
          <w:szCs w:val="28"/>
          <w:lang w:val="kk-KZ"/>
        </w:rPr>
        <w:t xml:space="preserve"> // </w:t>
      </w:r>
      <w:r>
        <w:rPr>
          <w:sz w:val="28"/>
          <w:szCs w:val="28"/>
          <w:lang w:val="en-US"/>
        </w:rPr>
        <w:t>Office International des Épizooties, Paris</w:t>
      </w:r>
      <w:r>
        <w:rPr>
          <w:sz w:val="28"/>
          <w:szCs w:val="28"/>
          <w:lang w:val="kk-KZ"/>
        </w:rPr>
        <w:t>.</w:t>
      </w:r>
      <w:r>
        <w:rPr>
          <w:sz w:val="28"/>
          <w:szCs w:val="28"/>
          <w:lang w:val="en-US"/>
        </w:rPr>
        <w:t xml:space="preserve"> – 2000.</w:t>
      </w:r>
    </w:p>
    <w:p w14:paraId="01BD984E"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Godfroid</w:t>
      </w:r>
      <w:r>
        <w:rPr>
          <w:sz w:val="28"/>
          <w:szCs w:val="28"/>
          <w:lang w:val="kk-KZ"/>
        </w:rPr>
        <w:t xml:space="preserve"> </w:t>
      </w:r>
      <w:r>
        <w:rPr>
          <w:sz w:val="28"/>
          <w:szCs w:val="28"/>
          <w:lang w:val="en-US"/>
        </w:rPr>
        <w:t xml:space="preserve">J., Nielsen K. and Saegerman C. Diagnosis of Brucellosis in Livestock and Wildlife // Croatian Medical Journal. – 2010. – Vol. 51, </w:t>
      </w:r>
      <w:r>
        <w:rPr>
          <w:sz w:val="28"/>
          <w:szCs w:val="28"/>
          <w:lang w:val="kk-KZ"/>
        </w:rPr>
        <w:t>№</w:t>
      </w:r>
      <w:r>
        <w:rPr>
          <w:sz w:val="28"/>
          <w:szCs w:val="28"/>
          <w:lang w:val="en-US"/>
        </w:rPr>
        <w:t>4. – P.296-305.</w:t>
      </w:r>
    </w:p>
    <w:p w14:paraId="618893F1"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kk-KZ"/>
        </w:rPr>
        <w:t xml:space="preserve">Bergey D.H., Holt J.G. </w:t>
      </w:r>
      <w:r>
        <w:rPr>
          <w:rStyle w:val="ref-journal"/>
          <w:iCs/>
          <w:sz w:val="28"/>
          <w:szCs w:val="28"/>
          <w:lang w:val="en-US"/>
        </w:rPr>
        <w:t>Bergey’s Manual of Determinative Bacteriology</w:t>
      </w:r>
      <w:r>
        <w:rPr>
          <w:rStyle w:val="ref-journal"/>
          <w:iCs/>
          <w:sz w:val="28"/>
          <w:szCs w:val="28"/>
          <w:lang w:val="kk-KZ"/>
        </w:rPr>
        <w:t xml:space="preserve"> //</w:t>
      </w:r>
      <w:r>
        <w:rPr>
          <w:rStyle w:val="citation"/>
          <w:rFonts w:eastAsiaTheme="majorEastAsia"/>
          <w:sz w:val="28"/>
          <w:szCs w:val="28"/>
          <w:lang w:val="en-US"/>
        </w:rPr>
        <w:t xml:space="preserve"> 9. Williams &amp; Wilkins; Baltimore, MD, USA. Provides a brief synopsis of the genus and related genera for comparison</w:t>
      </w:r>
      <w:r>
        <w:rPr>
          <w:sz w:val="28"/>
          <w:szCs w:val="28"/>
          <w:lang w:val="en-US"/>
        </w:rPr>
        <w:t xml:space="preserve">. – </w:t>
      </w:r>
      <w:r>
        <w:rPr>
          <w:rStyle w:val="citation"/>
          <w:rFonts w:eastAsiaTheme="majorEastAsia"/>
          <w:sz w:val="28"/>
          <w:szCs w:val="28"/>
          <w:lang w:val="en-US"/>
        </w:rPr>
        <w:t>1994.</w:t>
      </w:r>
    </w:p>
    <w:p w14:paraId="4FA079D1" w14:textId="77777777" w:rsidR="00942E6E" w:rsidRPr="003A034D" w:rsidRDefault="00312E39" w:rsidP="00942E6E">
      <w:pPr>
        <w:pStyle w:val="af"/>
        <w:numPr>
          <w:ilvl w:val="0"/>
          <w:numId w:val="37"/>
        </w:numPr>
        <w:tabs>
          <w:tab w:val="left" w:pos="426"/>
          <w:tab w:val="left" w:pos="1134"/>
        </w:tabs>
        <w:suppressAutoHyphens w:val="0"/>
        <w:ind w:left="0" w:firstLine="709"/>
        <w:jc w:val="both"/>
        <w:rPr>
          <w:rStyle w:val="citation"/>
          <w:rFonts w:eastAsiaTheme="majorEastAsia"/>
          <w:sz w:val="28"/>
          <w:szCs w:val="28"/>
          <w:lang w:val="kk-KZ"/>
        </w:rPr>
      </w:pPr>
      <w:r>
        <w:rPr>
          <w:rStyle w:val="citation"/>
          <w:rFonts w:eastAsiaTheme="majorEastAsia"/>
          <w:sz w:val="28"/>
          <w:szCs w:val="28"/>
          <w:lang w:val="en-US"/>
        </w:rPr>
        <w:t>Paulsen IT, Seshadri R, Nelson KE, et al. The </w:t>
      </w:r>
      <w:r>
        <w:rPr>
          <w:rStyle w:val="ad"/>
          <w:sz w:val="28"/>
          <w:szCs w:val="28"/>
          <w:lang w:val="en-US"/>
        </w:rPr>
        <w:t>Brucella suis</w:t>
      </w:r>
      <w:r>
        <w:rPr>
          <w:rStyle w:val="citation"/>
          <w:rFonts w:eastAsiaTheme="majorEastAsia"/>
          <w:sz w:val="28"/>
          <w:szCs w:val="28"/>
          <w:lang w:val="en-US"/>
        </w:rPr>
        <w:t> genome reveals fundamental similarities between animal and plant pathogens and symbionts</w:t>
      </w:r>
      <w:r>
        <w:rPr>
          <w:rStyle w:val="citation"/>
          <w:rFonts w:eastAsiaTheme="majorEastAsia"/>
          <w:sz w:val="28"/>
          <w:szCs w:val="28"/>
          <w:lang w:val="kk-KZ"/>
        </w:rPr>
        <w:t xml:space="preserve"> // </w:t>
      </w:r>
      <w:r>
        <w:rPr>
          <w:rStyle w:val="citation"/>
          <w:rFonts w:eastAsiaTheme="majorEastAsia"/>
          <w:sz w:val="28"/>
          <w:szCs w:val="28"/>
          <w:lang w:val="en-US"/>
        </w:rPr>
        <w:t> </w:t>
      </w:r>
      <w:r>
        <w:rPr>
          <w:rStyle w:val="ref-journal"/>
          <w:iCs/>
          <w:sz w:val="28"/>
          <w:szCs w:val="28"/>
          <w:lang w:val="en-US"/>
        </w:rPr>
        <w:t>Proc Natl Acad Sci USA.</w:t>
      </w:r>
      <w:r>
        <w:rPr>
          <w:sz w:val="28"/>
          <w:szCs w:val="28"/>
          <w:lang w:val="en-US"/>
        </w:rPr>
        <w:t xml:space="preserve"> – </w:t>
      </w:r>
      <w:r>
        <w:rPr>
          <w:rStyle w:val="citation"/>
          <w:rFonts w:eastAsiaTheme="majorEastAsia"/>
          <w:sz w:val="28"/>
          <w:szCs w:val="28"/>
          <w:lang w:val="en-US"/>
        </w:rPr>
        <w:t>2002</w:t>
      </w:r>
      <w:r>
        <w:rPr>
          <w:rStyle w:val="citation"/>
          <w:rFonts w:eastAsiaTheme="majorEastAsia"/>
          <w:sz w:val="28"/>
          <w:szCs w:val="28"/>
          <w:lang w:val="kk-KZ"/>
        </w:rPr>
        <w:t xml:space="preserve">. </w:t>
      </w:r>
      <w:r>
        <w:rPr>
          <w:sz w:val="28"/>
          <w:szCs w:val="28"/>
          <w:lang w:val="en-US"/>
        </w:rPr>
        <w:t xml:space="preserve"> – Vol. </w:t>
      </w:r>
      <w:r>
        <w:rPr>
          <w:sz w:val="28"/>
          <w:szCs w:val="28"/>
          <w:lang w:val="kk-KZ"/>
        </w:rPr>
        <w:t>99</w:t>
      </w:r>
      <w:r>
        <w:rPr>
          <w:sz w:val="28"/>
          <w:szCs w:val="28"/>
          <w:lang w:val="en-US"/>
        </w:rPr>
        <w:t xml:space="preserve">, </w:t>
      </w:r>
      <w:r>
        <w:rPr>
          <w:sz w:val="28"/>
          <w:szCs w:val="28"/>
          <w:lang w:val="kk-KZ"/>
        </w:rPr>
        <w:t>№20</w:t>
      </w:r>
      <w:r>
        <w:rPr>
          <w:sz w:val="28"/>
          <w:szCs w:val="28"/>
          <w:lang w:val="en-US"/>
        </w:rPr>
        <w:t xml:space="preserve">. – P. </w:t>
      </w:r>
      <w:r>
        <w:rPr>
          <w:rStyle w:val="citation"/>
          <w:rFonts w:eastAsiaTheme="majorEastAsia"/>
          <w:sz w:val="28"/>
          <w:szCs w:val="28"/>
          <w:lang w:val="en-US"/>
        </w:rPr>
        <w:t>13148-13153</w:t>
      </w:r>
      <w:r>
        <w:rPr>
          <w:rStyle w:val="citation"/>
          <w:rFonts w:eastAsiaTheme="majorEastAsia"/>
          <w:sz w:val="28"/>
          <w:szCs w:val="28"/>
          <w:lang w:val="kk-KZ"/>
        </w:rPr>
        <w:t>.</w:t>
      </w:r>
    </w:p>
    <w:p w14:paraId="5A6E1BAB"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Scholz HC, Hubalek Z, Nesvadbova J, et al. Isolation of </w:t>
      </w:r>
      <w:r>
        <w:rPr>
          <w:rStyle w:val="ad"/>
          <w:sz w:val="28"/>
          <w:szCs w:val="28"/>
          <w:lang w:val="en-US"/>
        </w:rPr>
        <w:t>Brucella microti</w:t>
      </w:r>
      <w:r>
        <w:rPr>
          <w:rStyle w:val="citation"/>
          <w:rFonts w:eastAsiaTheme="majorEastAsia"/>
          <w:sz w:val="28"/>
          <w:szCs w:val="28"/>
          <w:lang w:val="en-US"/>
        </w:rPr>
        <w:t> from soil</w:t>
      </w:r>
      <w:r>
        <w:rPr>
          <w:rStyle w:val="citation"/>
          <w:rFonts w:eastAsiaTheme="majorEastAsia"/>
          <w:sz w:val="28"/>
          <w:szCs w:val="28"/>
          <w:lang w:val="kk-KZ"/>
        </w:rPr>
        <w:t xml:space="preserve"> // </w:t>
      </w:r>
      <w:r>
        <w:rPr>
          <w:rStyle w:val="ref-journal"/>
          <w:iCs/>
          <w:sz w:val="28"/>
          <w:szCs w:val="28"/>
          <w:lang w:val="en-US"/>
        </w:rPr>
        <w:t>Emerg Infect Dis.</w:t>
      </w:r>
      <w:r>
        <w:rPr>
          <w:sz w:val="28"/>
          <w:szCs w:val="28"/>
          <w:lang w:val="en-US"/>
        </w:rPr>
        <w:t xml:space="preserve"> – </w:t>
      </w:r>
      <w:r>
        <w:rPr>
          <w:rStyle w:val="citation"/>
          <w:rFonts w:eastAsiaTheme="majorEastAsia"/>
          <w:sz w:val="28"/>
          <w:szCs w:val="28"/>
          <w:lang w:val="en-US"/>
        </w:rPr>
        <w:t>2008</w:t>
      </w:r>
      <w:r>
        <w:rPr>
          <w:rStyle w:val="citation"/>
          <w:rFonts w:eastAsiaTheme="majorEastAsia"/>
          <w:sz w:val="28"/>
          <w:szCs w:val="28"/>
          <w:lang w:val="kk-KZ"/>
        </w:rPr>
        <w:t>.</w:t>
      </w:r>
      <w:r>
        <w:rPr>
          <w:sz w:val="28"/>
          <w:szCs w:val="28"/>
          <w:lang w:val="en-US"/>
        </w:rPr>
        <w:t xml:space="preserve"> –</w:t>
      </w:r>
      <w:r>
        <w:rPr>
          <w:sz w:val="28"/>
          <w:szCs w:val="28"/>
          <w:lang w:val="kk-KZ"/>
        </w:rPr>
        <w:t xml:space="preserve"> </w:t>
      </w:r>
      <w:r>
        <w:rPr>
          <w:sz w:val="28"/>
          <w:szCs w:val="28"/>
          <w:lang w:val="en-US"/>
        </w:rPr>
        <w:t xml:space="preserve">Vol. </w:t>
      </w:r>
      <w:r>
        <w:rPr>
          <w:sz w:val="28"/>
          <w:szCs w:val="28"/>
          <w:lang w:val="kk-KZ"/>
        </w:rPr>
        <w:t>14</w:t>
      </w:r>
      <w:r>
        <w:rPr>
          <w:sz w:val="28"/>
          <w:szCs w:val="28"/>
          <w:lang w:val="en-US"/>
        </w:rPr>
        <w:t xml:space="preserve">, </w:t>
      </w:r>
      <w:r>
        <w:rPr>
          <w:sz w:val="28"/>
          <w:szCs w:val="28"/>
          <w:lang w:val="kk-KZ"/>
        </w:rPr>
        <w:t xml:space="preserve">№8. </w:t>
      </w:r>
      <w:r>
        <w:rPr>
          <w:sz w:val="28"/>
          <w:szCs w:val="28"/>
          <w:lang w:val="en-US"/>
        </w:rPr>
        <w:t>– P.</w:t>
      </w:r>
      <w:r>
        <w:rPr>
          <w:rStyle w:val="citation"/>
          <w:rFonts w:eastAsiaTheme="majorEastAsia"/>
          <w:sz w:val="28"/>
          <w:szCs w:val="28"/>
          <w:lang w:val="en-US"/>
        </w:rPr>
        <w:t>1316-1317. </w:t>
      </w:r>
    </w:p>
    <w:p w14:paraId="4D2859AB"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 xml:space="preserve">Halling SM, Peterson-Burch BD, Bricker BJ, et al. Completion of the genome sequence of </w:t>
      </w:r>
      <w:r>
        <w:rPr>
          <w:rStyle w:val="ad"/>
          <w:sz w:val="28"/>
          <w:szCs w:val="28"/>
          <w:lang w:val="en-US"/>
        </w:rPr>
        <w:t>Brucella abortus</w:t>
      </w:r>
      <w:r>
        <w:rPr>
          <w:rStyle w:val="citation"/>
          <w:rFonts w:eastAsiaTheme="majorEastAsia"/>
          <w:sz w:val="28"/>
          <w:szCs w:val="28"/>
          <w:lang w:val="en-US"/>
        </w:rPr>
        <w:t xml:space="preserve"> and comparison to the highly similar genomes of </w:t>
      </w:r>
      <w:r>
        <w:rPr>
          <w:rStyle w:val="ad"/>
          <w:sz w:val="28"/>
          <w:szCs w:val="28"/>
          <w:lang w:val="en-US"/>
        </w:rPr>
        <w:t>Brucella melitensis</w:t>
      </w:r>
      <w:r>
        <w:rPr>
          <w:rStyle w:val="citation"/>
          <w:rFonts w:eastAsiaTheme="majorEastAsia"/>
          <w:sz w:val="28"/>
          <w:szCs w:val="28"/>
          <w:lang w:val="en-US"/>
        </w:rPr>
        <w:t xml:space="preserve"> and </w:t>
      </w:r>
      <w:r>
        <w:rPr>
          <w:rStyle w:val="ad"/>
          <w:sz w:val="28"/>
          <w:szCs w:val="28"/>
          <w:lang w:val="en-US"/>
        </w:rPr>
        <w:t>Brucella suis</w:t>
      </w:r>
      <w:r>
        <w:rPr>
          <w:rStyle w:val="citation"/>
          <w:rFonts w:eastAsiaTheme="majorEastAsia"/>
          <w:sz w:val="28"/>
          <w:szCs w:val="28"/>
          <w:lang w:val="kk-KZ"/>
        </w:rPr>
        <w:t xml:space="preserve"> // </w:t>
      </w:r>
      <w:r>
        <w:rPr>
          <w:rStyle w:val="ref-journal"/>
          <w:iCs/>
          <w:sz w:val="28"/>
          <w:szCs w:val="28"/>
          <w:lang w:val="en-US"/>
        </w:rPr>
        <w:t xml:space="preserve">J Bacteriol. </w:t>
      </w:r>
      <w:r>
        <w:rPr>
          <w:sz w:val="28"/>
          <w:szCs w:val="28"/>
          <w:lang w:val="en-US"/>
        </w:rPr>
        <w:t xml:space="preserve">– </w:t>
      </w:r>
      <w:r>
        <w:rPr>
          <w:rStyle w:val="citation"/>
          <w:rFonts w:eastAsiaTheme="majorEastAsia"/>
          <w:sz w:val="28"/>
          <w:szCs w:val="28"/>
          <w:lang w:val="en-US"/>
        </w:rPr>
        <w:t>2005</w:t>
      </w:r>
      <w:r>
        <w:rPr>
          <w:rStyle w:val="citation"/>
          <w:rFonts w:eastAsiaTheme="majorEastAsia"/>
          <w:sz w:val="28"/>
          <w:szCs w:val="28"/>
          <w:lang w:val="kk-KZ"/>
        </w:rPr>
        <w:t xml:space="preserve">. </w:t>
      </w:r>
      <w:r>
        <w:rPr>
          <w:sz w:val="28"/>
          <w:szCs w:val="28"/>
          <w:lang w:val="en-US"/>
        </w:rPr>
        <w:t>–</w:t>
      </w:r>
      <w:r>
        <w:rPr>
          <w:sz w:val="28"/>
          <w:szCs w:val="28"/>
          <w:lang w:val="kk-KZ"/>
        </w:rPr>
        <w:t xml:space="preserve"> </w:t>
      </w:r>
      <w:r>
        <w:rPr>
          <w:sz w:val="28"/>
          <w:szCs w:val="28"/>
          <w:lang w:val="en-US"/>
        </w:rPr>
        <w:t xml:space="preserve">Vol. </w:t>
      </w:r>
      <w:r>
        <w:rPr>
          <w:sz w:val="28"/>
          <w:szCs w:val="28"/>
          <w:lang w:val="kk-KZ"/>
        </w:rPr>
        <w:t>187</w:t>
      </w:r>
      <w:r>
        <w:rPr>
          <w:sz w:val="28"/>
          <w:szCs w:val="28"/>
          <w:lang w:val="en-US"/>
        </w:rPr>
        <w:t xml:space="preserve">, </w:t>
      </w:r>
      <w:r>
        <w:rPr>
          <w:sz w:val="28"/>
          <w:szCs w:val="28"/>
          <w:lang w:val="kk-KZ"/>
        </w:rPr>
        <w:t xml:space="preserve">№8. </w:t>
      </w:r>
      <w:r>
        <w:rPr>
          <w:sz w:val="28"/>
          <w:szCs w:val="28"/>
          <w:lang w:val="en-US"/>
        </w:rPr>
        <w:t>– P.</w:t>
      </w:r>
      <w:r>
        <w:rPr>
          <w:sz w:val="28"/>
          <w:szCs w:val="28"/>
          <w:lang w:val="kk-KZ"/>
        </w:rPr>
        <w:t xml:space="preserve"> </w:t>
      </w:r>
      <w:r>
        <w:rPr>
          <w:rStyle w:val="citation"/>
          <w:rFonts w:eastAsiaTheme="majorEastAsia"/>
          <w:sz w:val="28"/>
          <w:szCs w:val="28"/>
          <w:lang w:val="en-US"/>
        </w:rPr>
        <w:t>2715–2726</w:t>
      </w:r>
      <w:r>
        <w:rPr>
          <w:sz w:val="28"/>
          <w:szCs w:val="28"/>
          <w:lang w:val="en-US"/>
        </w:rPr>
        <w:t>.</w:t>
      </w:r>
    </w:p>
    <w:p w14:paraId="2004DA34" w14:textId="77777777" w:rsidR="00942E6E" w:rsidRPr="003A034D" w:rsidRDefault="00312E39" w:rsidP="00942E6E">
      <w:pPr>
        <w:pStyle w:val="af"/>
        <w:numPr>
          <w:ilvl w:val="0"/>
          <w:numId w:val="37"/>
        </w:numPr>
        <w:tabs>
          <w:tab w:val="left" w:pos="426"/>
          <w:tab w:val="left" w:pos="1134"/>
        </w:tabs>
        <w:suppressAutoHyphens w:val="0"/>
        <w:ind w:left="0" w:firstLine="709"/>
        <w:jc w:val="both"/>
        <w:rPr>
          <w:rStyle w:val="y2iqfc"/>
          <w:sz w:val="28"/>
          <w:szCs w:val="28"/>
          <w:lang w:val="kk-KZ"/>
        </w:rPr>
      </w:pPr>
      <w:r>
        <w:rPr>
          <w:rStyle w:val="citation"/>
          <w:rFonts w:eastAsiaTheme="majorEastAsia"/>
          <w:sz w:val="28"/>
          <w:szCs w:val="28"/>
          <w:lang w:val="en-US"/>
        </w:rPr>
        <w:t xml:space="preserve">Chain PSG, Comerci DJ, Tolmasky ME, et al. Whole-genome analyses of speciation events in pathogenic </w:t>
      </w:r>
      <w:r>
        <w:rPr>
          <w:rStyle w:val="ad"/>
          <w:sz w:val="28"/>
          <w:szCs w:val="28"/>
          <w:lang w:val="en-US"/>
        </w:rPr>
        <w:t>Brucellae</w:t>
      </w:r>
      <w:r>
        <w:rPr>
          <w:rStyle w:val="citation"/>
          <w:rFonts w:eastAsiaTheme="majorEastAsia"/>
          <w:sz w:val="28"/>
          <w:szCs w:val="28"/>
          <w:lang w:val="kk-KZ"/>
        </w:rPr>
        <w:t xml:space="preserve"> // </w:t>
      </w:r>
      <w:r>
        <w:rPr>
          <w:rStyle w:val="ref-journal"/>
          <w:iCs/>
          <w:sz w:val="28"/>
          <w:szCs w:val="28"/>
          <w:lang w:val="en-US"/>
        </w:rPr>
        <w:t>Infect Immun.</w:t>
      </w:r>
      <w:r>
        <w:rPr>
          <w:sz w:val="28"/>
          <w:szCs w:val="28"/>
          <w:lang w:val="en-US"/>
        </w:rPr>
        <w:t xml:space="preserve"> –</w:t>
      </w:r>
      <w:r>
        <w:rPr>
          <w:sz w:val="28"/>
          <w:szCs w:val="28"/>
          <w:lang w:val="kk-KZ"/>
        </w:rPr>
        <w:t xml:space="preserve"> </w:t>
      </w:r>
      <w:r>
        <w:rPr>
          <w:rStyle w:val="ref-journal"/>
          <w:iCs/>
          <w:sz w:val="28"/>
          <w:szCs w:val="28"/>
          <w:lang w:val="en-US"/>
        </w:rPr>
        <w:t> </w:t>
      </w:r>
      <w:r>
        <w:rPr>
          <w:rStyle w:val="citation"/>
          <w:rFonts w:eastAsiaTheme="majorEastAsia"/>
          <w:sz w:val="28"/>
          <w:szCs w:val="28"/>
          <w:lang w:val="en-US"/>
        </w:rPr>
        <w:t>2005</w:t>
      </w:r>
      <w:r>
        <w:rPr>
          <w:rStyle w:val="citation"/>
          <w:rFonts w:eastAsiaTheme="majorEastAsia"/>
          <w:sz w:val="28"/>
          <w:szCs w:val="28"/>
          <w:lang w:val="kk-KZ"/>
        </w:rPr>
        <w:t xml:space="preserve">. </w:t>
      </w:r>
      <w:r>
        <w:rPr>
          <w:sz w:val="28"/>
          <w:szCs w:val="28"/>
          <w:lang w:val="en-US"/>
        </w:rPr>
        <w:t xml:space="preserve">Vol. </w:t>
      </w:r>
      <w:r>
        <w:rPr>
          <w:sz w:val="28"/>
          <w:szCs w:val="28"/>
          <w:lang w:val="kk-KZ"/>
        </w:rPr>
        <w:t>73</w:t>
      </w:r>
      <w:r>
        <w:rPr>
          <w:sz w:val="28"/>
          <w:szCs w:val="28"/>
          <w:lang w:val="en-US"/>
        </w:rPr>
        <w:t xml:space="preserve">, </w:t>
      </w:r>
      <w:r>
        <w:rPr>
          <w:sz w:val="28"/>
          <w:szCs w:val="28"/>
          <w:lang w:val="kk-KZ"/>
        </w:rPr>
        <w:t>№12</w:t>
      </w:r>
      <w:r>
        <w:rPr>
          <w:sz w:val="28"/>
          <w:szCs w:val="28"/>
          <w:lang w:val="en-US"/>
        </w:rPr>
        <w:t>– P.</w:t>
      </w:r>
      <w:r>
        <w:rPr>
          <w:rStyle w:val="citation"/>
          <w:rFonts w:eastAsiaTheme="majorEastAsia"/>
          <w:sz w:val="28"/>
          <w:szCs w:val="28"/>
          <w:lang w:val="en-US"/>
        </w:rPr>
        <w:t>8353–8361</w:t>
      </w:r>
      <w:r>
        <w:rPr>
          <w:rStyle w:val="y2iqfc"/>
          <w:sz w:val="28"/>
          <w:szCs w:val="28"/>
          <w:lang w:val="en-US"/>
        </w:rPr>
        <w:t>.</w:t>
      </w:r>
    </w:p>
    <w:p w14:paraId="7533B1A3" w14:textId="77777777" w:rsidR="00942E6E" w:rsidRPr="003A034D" w:rsidRDefault="00312E39" w:rsidP="00942E6E">
      <w:pPr>
        <w:pStyle w:val="af"/>
        <w:numPr>
          <w:ilvl w:val="0"/>
          <w:numId w:val="37"/>
        </w:numPr>
        <w:tabs>
          <w:tab w:val="left" w:pos="426"/>
          <w:tab w:val="left" w:pos="1134"/>
        </w:tabs>
        <w:suppressAutoHyphens w:val="0"/>
        <w:ind w:left="0" w:firstLine="709"/>
        <w:jc w:val="both"/>
        <w:rPr>
          <w:rStyle w:val="y2iqfc"/>
          <w:sz w:val="28"/>
          <w:szCs w:val="28"/>
          <w:lang w:val="kk-KZ"/>
        </w:rPr>
      </w:pPr>
      <w:r>
        <w:rPr>
          <w:rStyle w:val="citation"/>
          <w:rFonts w:eastAsiaTheme="majorEastAsia"/>
          <w:sz w:val="28"/>
          <w:szCs w:val="28"/>
          <w:lang w:val="en-US"/>
        </w:rPr>
        <w:t xml:space="preserve">A comparison of </w:t>
      </w:r>
      <w:r>
        <w:rPr>
          <w:rStyle w:val="ad"/>
          <w:sz w:val="28"/>
          <w:szCs w:val="28"/>
          <w:lang w:val="en-US"/>
        </w:rPr>
        <w:t>Brucella</w:t>
      </w:r>
      <w:r>
        <w:rPr>
          <w:rStyle w:val="citation"/>
          <w:rFonts w:eastAsiaTheme="majorEastAsia"/>
          <w:sz w:val="28"/>
          <w:szCs w:val="28"/>
          <w:lang w:val="en-US"/>
        </w:rPr>
        <w:t xml:space="preserve"> genomes reveals species-specific variation. </w:t>
      </w:r>
      <w:r>
        <w:rPr>
          <w:sz w:val="28"/>
          <w:szCs w:val="28"/>
          <w:lang w:val="en-US"/>
        </w:rPr>
        <w:t>8. </w:t>
      </w:r>
      <w:r>
        <w:rPr>
          <w:rStyle w:val="citation"/>
          <w:rFonts w:eastAsiaTheme="majorEastAsia"/>
          <w:sz w:val="28"/>
          <w:szCs w:val="28"/>
          <w:lang w:val="en-US"/>
        </w:rPr>
        <w:t xml:space="preserve">Wattam AR, Williams KP, Snyder EE, et al. Analysis of ten </w:t>
      </w:r>
      <w:r>
        <w:rPr>
          <w:rStyle w:val="ad"/>
          <w:sz w:val="28"/>
          <w:szCs w:val="28"/>
          <w:lang w:val="en-US"/>
        </w:rPr>
        <w:t>Brucella</w:t>
      </w:r>
      <w:r>
        <w:rPr>
          <w:rStyle w:val="citation"/>
          <w:rFonts w:eastAsiaTheme="majorEastAsia"/>
          <w:sz w:val="28"/>
          <w:szCs w:val="28"/>
          <w:lang w:val="en-US"/>
        </w:rPr>
        <w:t> genomes reveals evidence for horizontal gene transfer despite a preferred intracellular lifestyle</w:t>
      </w:r>
      <w:r>
        <w:rPr>
          <w:rStyle w:val="citation"/>
          <w:rFonts w:eastAsiaTheme="majorEastAsia"/>
          <w:sz w:val="28"/>
          <w:szCs w:val="28"/>
          <w:lang w:val="kk-KZ"/>
        </w:rPr>
        <w:t xml:space="preserve"> // </w:t>
      </w:r>
      <w:r>
        <w:rPr>
          <w:rStyle w:val="citation"/>
          <w:rFonts w:eastAsiaTheme="majorEastAsia"/>
          <w:sz w:val="28"/>
          <w:szCs w:val="28"/>
          <w:lang w:val="en-US"/>
        </w:rPr>
        <w:t> </w:t>
      </w:r>
      <w:r>
        <w:rPr>
          <w:rStyle w:val="ref-journal"/>
          <w:iCs/>
          <w:sz w:val="28"/>
          <w:szCs w:val="28"/>
          <w:lang w:val="en-US"/>
        </w:rPr>
        <w:t xml:space="preserve">J Bacteriol. </w:t>
      </w:r>
      <w:r>
        <w:rPr>
          <w:sz w:val="28"/>
          <w:szCs w:val="28"/>
          <w:lang w:val="en-US"/>
        </w:rPr>
        <w:t xml:space="preserve">– </w:t>
      </w:r>
      <w:r>
        <w:rPr>
          <w:rStyle w:val="citation"/>
          <w:rFonts w:eastAsiaTheme="majorEastAsia"/>
          <w:sz w:val="28"/>
          <w:szCs w:val="28"/>
          <w:lang w:val="en-US"/>
        </w:rPr>
        <w:t>2009</w:t>
      </w:r>
      <w:r>
        <w:rPr>
          <w:rStyle w:val="citation"/>
          <w:rFonts w:eastAsiaTheme="majorEastAsia"/>
          <w:sz w:val="28"/>
          <w:szCs w:val="28"/>
          <w:lang w:val="kk-KZ"/>
        </w:rPr>
        <w:t xml:space="preserve">. </w:t>
      </w:r>
      <w:r>
        <w:rPr>
          <w:sz w:val="28"/>
          <w:szCs w:val="28"/>
          <w:lang w:val="en-US"/>
        </w:rPr>
        <w:t>–</w:t>
      </w:r>
      <w:r>
        <w:rPr>
          <w:sz w:val="28"/>
          <w:szCs w:val="28"/>
          <w:lang w:val="kk-KZ"/>
        </w:rPr>
        <w:t xml:space="preserve"> </w:t>
      </w:r>
      <w:r>
        <w:rPr>
          <w:sz w:val="28"/>
          <w:szCs w:val="28"/>
          <w:lang w:val="en-US"/>
        </w:rPr>
        <w:t>Vol.</w:t>
      </w:r>
      <w:r>
        <w:rPr>
          <w:sz w:val="28"/>
          <w:szCs w:val="28"/>
          <w:lang w:val="kk-KZ"/>
        </w:rPr>
        <w:t xml:space="preserve"> </w:t>
      </w:r>
      <w:r>
        <w:rPr>
          <w:rStyle w:val="ref-vol"/>
          <w:sz w:val="28"/>
          <w:szCs w:val="28"/>
          <w:lang w:val="en-US"/>
        </w:rPr>
        <w:t>191</w:t>
      </w:r>
      <w:r>
        <w:rPr>
          <w:rStyle w:val="citation"/>
          <w:rFonts w:eastAsiaTheme="majorEastAsia"/>
          <w:sz w:val="28"/>
          <w:szCs w:val="28"/>
          <w:lang w:val="kk-KZ"/>
        </w:rPr>
        <w:t xml:space="preserve">, </w:t>
      </w:r>
      <w:r>
        <w:rPr>
          <w:sz w:val="28"/>
          <w:szCs w:val="28"/>
          <w:lang w:val="kk-KZ"/>
        </w:rPr>
        <w:t>№</w:t>
      </w:r>
      <w:r>
        <w:rPr>
          <w:rStyle w:val="citation"/>
          <w:rFonts w:eastAsiaTheme="majorEastAsia"/>
          <w:sz w:val="28"/>
          <w:szCs w:val="28"/>
          <w:lang w:val="en-US"/>
        </w:rPr>
        <w:t>11</w:t>
      </w:r>
      <w:r>
        <w:rPr>
          <w:rStyle w:val="citation"/>
          <w:rFonts w:eastAsiaTheme="majorEastAsia"/>
          <w:sz w:val="28"/>
          <w:szCs w:val="28"/>
          <w:lang w:val="kk-KZ"/>
        </w:rPr>
        <w:t>.</w:t>
      </w:r>
      <w:r>
        <w:rPr>
          <w:sz w:val="28"/>
          <w:szCs w:val="28"/>
          <w:lang w:val="en-US"/>
        </w:rPr>
        <w:t xml:space="preserve"> – P.</w:t>
      </w:r>
      <w:r>
        <w:rPr>
          <w:rStyle w:val="citation"/>
          <w:rFonts w:eastAsiaTheme="majorEastAsia"/>
          <w:sz w:val="28"/>
          <w:szCs w:val="28"/>
          <w:lang w:val="en-US"/>
        </w:rPr>
        <w:t>3569-3579</w:t>
      </w:r>
      <w:r>
        <w:rPr>
          <w:rStyle w:val="y2iqfc"/>
          <w:sz w:val="28"/>
          <w:szCs w:val="28"/>
          <w:lang w:val="en-US"/>
        </w:rPr>
        <w:t>.</w:t>
      </w:r>
    </w:p>
    <w:p w14:paraId="5B32B59F"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Tsolis RM, Seshadri R, Santos RL, et al. Genome degradation in </w:t>
      </w:r>
      <w:r>
        <w:rPr>
          <w:rStyle w:val="ad"/>
          <w:sz w:val="28"/>
          <w:szCs w:val="28"/>
          <w:lang w:val="en-US"/>
        </w:rPr>
        <w:t>Brucella ovis</w:t>
      </w:r>
      <w:r>
        <w:rPr>
          <w:rStyle w:val="citation"/>
          <w:rFonts w:eastAsiaTheme="majorEastAsia"/>
          <w:sz w:val="28"/>
          <w:szCs w:val="28"/>
          <w:lang w:val="en-US"/>
        </w:rPr>
        <w:t> corresponds with narrowing of its host range and tissue tropism</w:t>
      </w:r>
      <w:r>
        <w:rPr>
          <w:rStyle w:val="citation"/>
          <w:rFonts w:eastAsiaTheme="majorEastAsia"/>
          <w:sz w:val="28"/>
          <w:szCs w:val="28"/>
          <w:lang w:val="kk-KZ"/>
        </w:rPr>
        <w:t xml:space="preserve"> //</w:t>
      </w:r>
      <w:r>
        <w:rPr>
          <w:rStyle w:val="citation"/>
          <w:rFonts w:eastAsiaTheme="majorEastAsia"/>
          <w:sz w:val="28"/>
          <w:szCs w:val="28"/>
          <w:lang w:val="en-US"/>
        </w:rPr>
        <w:t xml:space="preserve"> </w:t>
      </w:r>
      <w:r>
        <w:rPr>
          <w:rStyle w:val="ref-journal"/>
          <w:iCs/>
          <w:sz w:val="28"/>
          <w:szCs w:val="28"/>
          <w:lang w:val="en-US"/>
        </w:rPr>
        <w:t xml:space="preserve">PLoS ONE. </w:t>
      </w:r>
      <w:r>
        <w:rPr>
          <w:sz w:val="28"/>
          <w:szCs w:val="28"/>
          <w:lang w:val="en-US"/>
        </w:rPr>
        <w:t xml:space="preserve">– </w:t>
      </w:r>
      <w:r>
        <w:rPr>
          <w:rStyle w:val="citation"/>
          <w:rFonts w:eastAsiaTheme="majorEastAsia"/>
          <w:sz w:val="28"/>
          <w:szCs w:val="28"/>
          <w:lang w:val="en-US"/>
        </w:rPr>
        <w:t>2009</w:t>
      </w:r>
      <w:r>
        <w:rPr>
          <w:rStyle w:val="citation"/>
          <w:rFonts w:eastAsiaTheme="majorEastAsia"/>
          <w:sz w:val="28"/>
          <w:szCs w:val="28"/>
          <w:lang w:val="kk-KZ"/>
        </w:rPr>
        <w:t xml:space="preserve">. </w:t>
      </w:r>
      <w:r>
        <w:rPr>
          <w:sz w:val="28"/>
          <w:szCs w:val="28"/>
          <w:lang w:val="en-US"/>
        </w:rPr>
        <w:t>–</w:t>
      </w:r>
      <w:r>
        <w:rPr>
          <w:sz w:val="28"/>
          <w:szCs w:val="28"/>
          <w:lang w:val="kk-KZ"/>
        </w:rPr>
        <w:t xml:space="preserve"> </w:t>
      </w:r>
      <w:r>
        <w:rPr>
          <w:sz w:val="28"/>
          <w:szCs w:val="28"/>
          <w:lang w:val="en-US"/>
        </w:rPr>
        <w:t>Vol.</w:t>
      </w:r>
      <w:r>
        <w:rPr>
          <w:sz w:val="28"/>
          <w:szCs w:val="28"/>
          <w:lang w:val="kk-KZ"/>
        </w:rPr>
        <w:t xml:space="preserve"> </w:t>
      </w:r>
      <w:r>
        <w:rPr>
          <w:rStyle w:val="ref-vol"/>
          <w:sz w:val="28"/>
          <w:szCs w:val="28"/>
          <w:lang w:val="kk-KZ"/>
        </w:rPr>
        <w:t>4</w:t>
      </w:r>
      <w:r>
        <w:rPr>
          <w:rStyle w:val="citation"/>
          <w:rFonts w:eastAsiaTheme="majorEastAsia"/>
          <w:sz w:val="28"/>
          <w:szCs w:val="28"/>
          <w:lang w:val="kk-KZ"/>
        </w:rPr>
        <w:t xml:space="preserve">, </w:t>
      </w:r>
      <w:r>
        <w:rPr>
          <w:sz w:val="28"/>
          <w:szCs w:val="28"/>
          <w:lang w:val="kk-KZ"/>
        </w:rPr>
        <w:t>№</w:t>
      </w:r>
      <w:r>
        <w:rPr>
          <w:rStyle w:val="citation"/>
          <w:rFonts w:eastAsiaTheme="majorEastAsia"/>
          <w:sz w:val="28"/>
          <w:szCs w:val="28"/>
          <w:lang w:val="kk-KZ"/>
        </w:rPr>
        <w:t>5.</w:t>
      </w:r>
      <w:r>
        <w:rPr>
          <w:sz w:val="28"/>
          <w:szCs w:val="28"/>
          <w:lang w:val="en-US"/>
        </w:rPr>
        <w:t xml:space="preserve"> – </w:t>
      </w:r>
      <w:r>
        <w:rPr>
          <w:rStyle w:val="citation"/>
          <w:rFonts w:eastAsiaTheme="majorEastAsia"/>
          <w:sz w:val="28"/>
          <w:szCs w:val="28"/>
          <w:lang w:val="en-US"/>
        </w:rPr>
        <w:t>e5519</w:t>
      </w:r>
      <w:r>
        <w:rPr>
          <w:sz w:val="28"/>
          <w:szCs w:val="28"/>
          <w:lang w:val="en-US"/>
        </w:rPr>
        <w:t>.</w:t>
      </w:r>
    </w:p>
    <w:p w14:paraId="436E74E5"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Foster JT, Beckstrom-Sternberg SM, Pearson T, et al. Whole-genome-based phylogeny and divergence of the genus</w:t>
      </w:r>
      <w:r>
        <w:rPr>
          <w:rStyle w:val="citation"/>
          <w:rFonts w:eastAsiaTheme="majorEastAsia"/>
          <w:sz w:val="28"/>
          <w:szCs w:val="28"/>
          <w:lang w:val="kk-KZ"/>
        </w:rPr>
        <w:t xml:space="preserve"> </w:t>
      </w:r>
      <w:r>
        <w:rPr>
          <w:rStyle w:val="ad"/>
          <w:sz w:val="28"/>
          <w:szCs w:val="28"/>
          <w:lang w:val="en-US"/>
        </w:rPr>
        <w:t>Brucella</w:t>
      </w:r>
      <w:r>
        <w:rPr>
          <w:rStyle w:val="citation"/>
          <w:rFonts w:eastAsiaTheme="majorEastAsia"/>
          <w:sz w:val="28"/>
          <w:szCs w:val="28"/>
          <w:lang w:val="kk-KZ"/>
        </w:rPr>
        <w:t xml:space="preserve"> // </w:t>
      </w:r>
      <w:r>
        <w:rPr>
          <w:rStyle w:val="citation"/>
          <w:rFonts w:eastAsiaTheme="majorEastAsia"/>
          <w:sz w:val="28"/>
          <w:szCs w:val="28"/>
          <w:lang w:val="en-US"/>
        </w:rPr>
        <w:t> </w:t>
      </w:r>
      <w:r>
        <w:rPr>
          <w:rStyle w:val="ref-journal"/>
          <w:iCs/>
          <w:sz w:val="28"/>
          <w:szCs w:val="28"/>
          <w:lang w:val="en-US"/>
        </w:rPr>
        <w:t>J Bacteriol. </w:t>
      </w:r>
      <w:r>
        <w:rPr>
          <w:sz w:val="28"/>
          <w:szCs w:val="28"/>
          <w:lang w:val="en-US"/>
        </w:rPr>
        <w:t xml:space="preserve">– </w:t>
      </w:r>
      <w:r>
        <w:rPr>
          <w:rStyle w:val="citation"/>
          <w:rFonts w:eastAsiaTheme="majorEastAsia"/>
          <w:sz w:val="28"/>
          <w:szCs w:val="28"/>
          <w:lang w:val="en-US"/>
        </w:rPr>
        <w:t>2009;</w:t>
      </w:r>
      <w:r>
        <w:rPr>
          <w:sz w:val="28"/>
          <w:szCs w:val="28"/>
          <w:lang w:val="en-US"/>
        </w:rPr>
        <w:t xml:space="preserve"> Vol.</w:t>
      </w:r>
      <w:r>
        <w:rPr>
          <w:sz w:val="28"/>
          <w:szCs w:val="28"/>
          <w:lang w:val="kk-KZ"/>
        </w:rPr>
        <w:t xml:space="preserve"> </w:t>
      </w:r>
      <w:r>
        <w:rPr>
          <w:rStyle w:val="ref-vol"/>
          <w:sz w:val="28"/>
          <w:szCs w:val="28"/>
          <w:lang w:val="kk-KZ"/>
        </w:rPr>
        <w:t>191</w:t>
      </w:r>
      <w:r>
        <w:rPr>
          <w:rStyle w:val="citation"/>
          <w:rFonts w:eastAsiaTheme="majorEastAsia"/>
          <w:sz w:val="28"/>
          <w:szCs w:val="28"/>
          <w:lang w:val="kk-KZ"/>
        </w:rPr>
        <w:t xml:space="preserve">, </w:t>
      </w:r>
      <w:r>
        <w:rPr>
          <w:sz w:val="28"/>
          <w:szCs w:val="28"/>
          <w:lang w:val="kk-KZ"/>
        </w:rPr>
        <w:t>№</w:t>
      </w:r>
      <w:r>
        <w:rPr>
          <w:rStyle w:val="citation"/>
          <w:rFonts w:eastAsiaTheme="majorEastAsia"/>
          <w:sz w:val="28"/>
          <w:szCs w:val="28"/>
          <w:lang w:val="kk-KZ"/>
        </w:rPr>
        <w:t>8.</w:t>
      </w:r>
      <w:r>
        <w:rPr>
          <w:sz w:val="28"/>
          <w:szCs w:val="28"/>
          <w:lang w:val="en-US"/>
        </w:rPr>
        <w:t xml:space="preserve"> –</w:t>
      </w:r>
      <w:r>
        <w:rPr>
          <w:sz w:val="28"/>
          <w:szCs w:val="28"/>
          <w:lang w:val="kk-KZ"/>
        </w:rPr>
        <w:t xml:space="preserve"> </w:t>
      </w:r>
      <w:r>
        <w:rPr>
          <w:sz w:val="28"/>
          <w:szCs w:val="28"/>
          <w:lang w:val="en-US"/>
        </w:rPr>
        <w:t xml:space="preserve">P. </w:t>
      </w:r>
      <w:r>
        <w:rPr>
          <w:rStyle w:val="citation"/>
          <w:rFonts w:eastAsiaTheme="majorEastAsia"/>
          <w:sz w:val="28"/>
          <w:szCs w:val="28"/>
          <w:lang w:val="en-US"/>
        </w:rPr>
        <w:t>2864–2870</w:t>
      </w:r>
      <w:r>
        <w:rPr>
          <w:sz w:val="28"/>
          <w:szCs w:val="28"/>
          <w:lang w:val="en-US"/>
        </w:rPr>
        <w:t>.</w:t>
      </w:r>
    </w:p>
    <w:p w14:paraId="7F8750C0"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 xml:space="preserve">[Ficht T. </w:t>
      </w:r>
      <w:r>
        <w:rPr>
          <w:iCs/>
          <w:sz w:val="28"/>
          <w:szCs w:val="28"/>
          <w:lang w:val="en-US"/>
        </w:rPr>
        <w:t xml:space="preserve">Brucella </w:t>
      </w:r>
      <w:r>
        <w:rPr>
          <w:sz w:val="28"/>
          <w:szCs w:val="28"/>
          <w:lang w:val="en-US"/>
        </w:rPr>
        <w:t>taxonomy and evolution / T. Ficht // Future Microbiol. - 2010.– Vol. 5</w:t>
      </w:r>
      <w:r>
        <w:rPr>
          <w:sz w:val="28"/>
          <w:szCs w:val="28"/>
          <w:lang w:val="kk-KZ"/>
        </w:rPr>
        <w:t>,</w:t>
      </w:r>
      <w:r>
        <w:rPr>
          <w:sz w:val="28"/>
          <w:szCs w:val="28"/>
          <w:lang w:val="en-US"/>
        </w:rPr>
        <w:t xml:space="preserve"> – P. 859-866.</w:t>
      </w:r>
    </w:p>
    <w:p w14:paraId="0531D49C"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 xml:space="preserve">Comparative Phylogenomics and Evolution of the </w:t>
      </w:r>
      <w:r>
        <w:rPr>
          <w:iCs/>
          <w:sz w:val="28"/>
          <w:szCs w:val="28"/>
          <w:lang w:val="en-US"/>
        </w:rPr>
        <w:t xml:space="preserve">Brucellae </w:t>
      </w:r>
      <w:r>
        <w:rPr>
          <w:sz w:val="28"/>
          <w:szCs w:val="28"/>
          <w:lang w:val="en-US"/>
        </w:rPr>
        <w:t xml:space="preserve">Reveal a Path to Virulence / A.R. Wattam </w:t>
      </w:r>
      <w:r>
        <w:rPr>
          <w:sz w:val="28"/>
          <w:szCs w:val="28"/>
          <w:lang w:val="kk-KZ"/>
        </w:rPr>
        <w:t>(</w:t>
      </w:r>
      <w:r>
        <w:rPr>
          <w:sz w:val="28"/>
          <w:szCs w:val="28"/>
          <w:lang w:val="en-US"/>
        </w:rPr>
        <w:t>et al.</w:t>
      </w:r>
      <w:r>
        <w:rPr>
          <w:sz w:val="28"/>
          <w:szCs w:val="28"/>
          <w:lang w:val="kk-KZ"/>
        </w:rPr>
        <w:t>)</w:t>
      </w:r>
      <w:r>
        <w:rPr>
          <w:sz w:val="28"/>
          <w:szCs w:val="28"/>
          <w:lang w:val="en-US"/>
        </w:rPr>
        <w:t xml:space="preserve"> // Journal of Bacteriology. – 2014. – Vol. 196</w:t>
      </w:r>
      <w:r>
        <w:rPr>
          <w:sz w:val="28"/>
          <w:szCs w:val="28"/>
          <w:lang w:val="kk-KZ"/>
        </w:rPr>
        <w:t>,</w:t>
      </w:r>
      <w:r>
        <w:rPr>
          <w:sz w:val="28"/>
          <w:szCs w:val="28"/>
          <w:lang w:val="en-US"/>
        </w:rPr>
        <w:t xml:space="preserve"> </w:t>
      </w:r>
      <w:r>
        <w:rPr>
          <w:sz w:val="28"/>
          <w:szCs w:val="28"/>
          <w:lang w:val="kk-KZ"/>
        </w:rPr>
        <w:t>№</w:t>
      </w:r>
      <w:r>
        <w:rPr>
          <w:sz w:val="28"/>
          <w:szCs w:val="28"/>
          <w:lang w:val="en-US"/>
        </w:rPr>
        <w:t xml:space="preserve">5. – P. 920-930.  </w:t>
      </w:r>
    </w:p>
    <w:p w14:paraId="63B605B7"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 xml:space="preserve">Pan-Genome of </w:t>
      </w:r>
      <w:r>
        <w:rPr>
          <w:iCs/>
          <w:sz w:val="28"/>
          <w:szCs w:val="28"/>
          <w:lang w:val="en-US"/>
        </w:rPr>
        <w:t xml:space="preserve">Brucella </w:t>
      </w:r>
      <w:r>
        <w:rPr>
          <w:sz w:val="28"/>
          <w:szCs w:val="28"/>
          <w:lang w:val="en-US"/>
        </w:rPr>
        <w:t>Species. / J. Sankarasubramanian</w:t>
      </w:r>
      <w:r>
        <w:rPr>
          <w:sz w:val="28"/>
          <w:szCs w:val="28"/>
          <w:lang w:val="kk-KZ"/>
        </w:rPr>
        <w:t xml:space="preserve"> (</w:t>
      </w:r>
      <w:r>
        <w:rPr>
          <w:sz w:val="28"/>
          <w:szCs w:val="28"/>
          <w:lang w:val="en-US"/>
        </w:rPr>
        <w:t>et al.</w:t>
      </w:r>
      <w:r>
        <w:rPr>
          <w:sz w:val="28"/>
          <w:szCs w:val="28"/>
          <w:lang w:val="kk-KZ"/>
        </w:rPr>
        <w:t>)</w:t>
      </w:r>
      <w:r>
        <w:rPr>
          <w:sz w:val="28"/>
          <w:szCs w:val="28"/>
          <w:lang w:val="en-US"/>
        </w:rPr>
        <w:t xml:space="preserve"> // Indian J. Microbiol. – 2015. – Vol. 55</w:t>
      </w:r>
      <w:r>
        <w:rPr>
          <w:sz w:val="28"/>
          <w:szCs w:val="28"/>
          <w:lang w:val="kk-KZ"/>
        </w:rPr>
        <w:t>,</w:t>
      </w:r>
      <w:r>
        <w:rPr>
          <w:sz w:val="28"/>
          <w:szCs w:val="28"/>
          <w:lang w:val="en-US"/>
        </w:rPr>
        <w:t xml:space="preserve"> </w:t>
      </w:r>
      <w:r>
        <w:rPr>
          <w:sz w:val="28"/>
          <w:szCs w:val="28"/>
          <w:lang w:val="kk-KZ"/>
        </w:rPr>
        <w:t>№</w:t>
      </w:r>
      <w:r>
        <w:rPr>
          <w:sz w:val="28"/>
          <w:szCs w:val="28"/>
          <w:lang w:val="en-US"/>
        </w:rPr>
        <w:t>1. – P. 88-101</w:t>
      </w:r>
    </w:p>
    <w:p w14:paraId="59061B4A" w14:textId="77777777" w:rsidR="00942E6E" w:rsidRPr="003A034D" w:rsidRDefault="00312E39" w:rsidP="00942E6E">
      <w:pPr>
        <w:pStyle w:val="af"/>
        <w:numPr>
          <w:ilvl w:val="0"/>
          <w:numId w:val="37"/>
        </w:numPr>
        <w:tabs>
          <w:tab w:val="left" w:pos="426"/>
          <w:tab w:val="left" w:pos="1134"/>
        </w:tabs>
        <w:suppressAutoHyphens w:val="0"/>
        <w:ind w:left="0" w:firstLine="709"/>
        <w:jc w:val="both"/>
        <w:rPr>
          <w:rStyle w:val="citation-doi"/>
          <w:sz w:val="28"/>
          <w:szCs w:val="28"/>
          <w:lang w:val="kk-KZ"/>
        </w:rPr>
      </w:pPr>
      <w:r>
        <w:rPr>
          <w:sz w:val="28"/>
          <w:szCs w:val="28"/>
          <w:lang w:val="en-US"/>
        </w:rPr>
        <w:t>Thomas Ficht  Erratum: Brucella taxonomy and evolution // Future Microbiol . – 2010</w:t>
      </w:r>
      <w:r>
        <w:rPr>
          <w:sz w:val="28"/>
          <w:szCs w:val="28"/>
          <w:lang w:val="kk-KZ"/>
        </w:rPr>
        <w:t xml:space="preserve">. </w:t>
      </w:r>
      <w:r>
        <w:rPr>
          <w:sz w:val="28"/>
          <w:szCs w:val="28"/>
          <w:lang w:val="en-US"/>
        </w:rPr>
        <w:t>–</w:t>
      </w:r>
      <w:r>
        <w:rPr>
          <w:sz w:val="28"/>
          <w:szCs w:val="28"/>
          <w:lang w:val="kk-KZ"/>
        </w:rPr>
        <w:t xml:space="preserve"> </w:t>
      </w:r>
      <w:r>
        <w:rPr>
          <w:sz w:val="28"/>
          <w:szCs w:val="28"/>
          <w:lang w:val="en-US"/>
        </w:rPr>
        <w:t>Vol. 5</w:t>
      </w:r>
      <w:r>
        <w:rPr>
          <w:sz w:val="28"/>
          <w:szCs w:val="28"/>
          <w:lang w:val="kk-KZ"/>
        </w:rPr>
        <w:t>,</w:t>
      </w:r>
      <w:r>
        <w:rPr>
          <w:sz w:val="28"/>
          <w:szCs w:val="28"/>
          <w:lang w:val="en-US"/>
        </w:rPr>
        <w:t xml:space="preserve"> </w:t>
      </w:r>
      <w:r>
        <w:rPr>
          <w:sz w:val="28"/>
          <w:szCs w:val="28"/>
          <w:lang w:val="kk-KZ"/>
        </w:rPr>
        <w:t>№6</w:t>
      </w:r>
      <w:r>
        <w:rPr>
          <w:sz w:val="28"/>
          <w:szCs w:val="28"/>
          <w:lang w:val="en-US"/>
        </w:rPr>
        <w:t xml:space="preserve">. – P. 859-66. </w:t>
      </w:r>
    </w:p>
    <w:p w14:paraId="5A51CF9B"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Ewalt DR, Payeur JB, Rhyan JC, Geer PL. </w:t>
      </w:r>
      <w:r>
        <w:rPr>
          <w:rStyle w:val="ad"/>
          <w:sz w:val="28"/>
          <w:szCs w:val="28"/>
          <w:lang w:val="en-US"/>
        </w:rPr>
        <w:t>Brucella suis</w:t>
      </w:r>
      <w:r>
        <w:rPr>
          <w:rStyle w:val="citation"/>
          <w:rFonts w:eastAsiaTheme="majorEastAsia"/>
          <w:sz w:val="28"/>
          <w:szCs w:val="28"/>
          <w:lang w:val="en-US"/>
        </w:rPr>
        <w:t xml:space="preserve"> biovar 1 in naturally infected cattle: a bacteriological, </w:t>
      </w:r>
      <w:r>
        <w:rPr>
          <w:rStyle w:val="citation"/>
          <w:rFonts w:eastAsiaTheme="majorEastAsia"/>
          <w:sz w:val="28"/>
          <w:szCs w:val="28"/>
          <w:lang w:val="kk-KZ"/>
        </w:rPr>
        <w:t>ың</w:t>
      </w:r>
      <w:r>
        <w:rPr>
          <w:rStyle w:val="citation"/>
          <w:rFonts w:eastAsiaTheme="majorEastAsia"/>
          <w:sz w:val="28"/>
          <w:szCs w:val="28"/>
          <w:lang w:val="en-US"/>
        </w:rPr>
        <w:t>serological, and histological study</w:t>
      </w:r>
      <w:r>
        <w:rPr>
          <w:rStyle w:val="citation"/>
          <w:rFonts w:eastAsiaTheme="majorEastAsia"/>
          <w:sz w:val="28"/>
          <w:szCs w:val="28"/>
          <w:lang w:val="kk-KZ"/>
        </w:rPr>
        <w:t xml:space="preserve"> // </w:t>
      </w:r>
      <w:r>
        <w:rPr>
          <w:rStyle w:val="citation"/>
          <w:rFonts w:eastAsiaTheme="majorEastAsia"/>
          <w:sz w:val="28"/>
          <w:szCs w:val="28"/>
          <w:lang w:val="en-US"/>
        </w:rPr>
        <w:t> </w:t>
      </w:r>
      <w:r>
        <w:rPr>
          <w:rStyle w:val="ref-journal"/>
          <w:iCs/>
          <w:sz w:val="28"/>
          <w:szCs w:val="28"/>
          <w:lang w:val="en-US"/>
        </w:rPr>
        <w:t>J Vet Diagn Invest. </w:t>
      </w:r>
      <w:r>
        <w:rPr>
          <w:sz w:val="28"/>
          <w:szCs w:val="28"/>
          <w:lang w:val="en-US"/>
        </w:rPr>
        <w:t xml:space="preserve">– </w:t>
      </w:r>
      <w:r>
        <w:rPr>
          <w:rStyle w:val="citation"/>
          <w:rFonts w:eastAsiaTheme="majorEastAsia"/>
          <w:sz w:val="28"/>
          <w:szCs w:val="28"/>
          <w:lang w:val="en-US"/>
        </w:rPr>
        <w:t>1997</w:t>
      </w:r>
      <w:r>
        <w:rPr>
          <w:rStyle w:val="citation"/>
          <w:rFonts w:eastAsiaTheme="majorEastAsia"/>
          <w:sz w:val="28"/>
          <w:szCs w:val="28"/>
          <w:lang w:val="kk-KZ"/>
        </w:rPr>
        <w:t>.</w:t>
      </w:r>
      <w:r>
        <w:rPr>
          <w:sz w:val="28"/>
          <w:szCs w:val="28"/>
          <w:lang w:val="en-US"/>
        </w:rPr>
        <w:t xml:space="preserve"> –</w:t>
      </w:r>
      <w:r>
        <w:rPr>
          <w:sz w:val="28"/>
          <w:szCs w:val="28"/>
          <w:lang w:val="kk-KZ"/>
        </w:rPr>
        <w:t xml:space="preserve"> </w:t>
      </w:r>
      <w:r>
        <w:rPr>
          <w:sz w:val="28"/>
          <w:szCs w:val="28"/>
          <w:lang w:val="en-US"/>
        </w:rPr>
        <w:t xml:space="preserve">Vol. </w:t>
      </w:r>
      <w:r>
        <w:rPr>
          <w:sz w:val="28"/>
          <w:szCs w:val="28"/>
          <w:lang w:val="kk-KZ"/>
        </w:rPr>
        <w:t>9,</w:t>
      </w:r>
      <w:r>
        <w:rPr>
          <w:sz w:val="28"/>
          <w:szCs w:val="28"/>
          <w:lang w:val="en-US"/>
        </w:rPr>
        <w:t xml:space="preserve"> </w:t>
      </w:r>
      <w:r>
        <w:rPr>
          <w:sz w:val="28"/>
          <w:szCs w:val="28"/>
          <w:lang w:val="kk-KZ"/>
        </w:rPr>
        <w:t xml:space="preserve">№4. </w:t>
      </w:r>
      <w:r>
        <w:rPr>
          <w:sz w:val="28"/>
          <w:szCs w:val="28"/>
          <w:lang w:val="en-US"/>
        </w:rPr>
        <w:t xml:space="preserve">– P. </w:t>
      </w:r>
      <w:r>
        <w:rPr>
          <w:rStyle w:val="citation"/>
          <w:rFonts w:eastAsiaTheme="majorEastAsia"/>
          <w:sz w:val="28"/>
          <w:szCs w:val="28"/>
          <w:lang w:val="en-US"/>
        </w:rPr>
        <w:t>417–420</w:t>
      </w:r>
      <w:r>
        <w:rPr>
          <w:sz w:val="28"/>
          <w:szCs w:val="28"/>
          <w:lang w:val="en-US"/>
        </w:rPr>
        <w:t>.</w:t>
      </w:r>
    </w:p>
    <w:p w14:paraId="0F965277"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Cheville NF, Rogers DG, Deyoe WL, Krafsur ES, Cheville JC. Uptake and excretion of </w:t>
      </w:r>
      <w:r>
        <w:rPr>
          <w:rStyle w:val="ad"/>
          <w:sz w:val="28"/>
          <w:szCs w:val="28"/>
          <w:lang w:val="en-US"/>
        </w:rPr>
        <w:t>Brucella abortus</w:t>
      </w:r>
      <w:r>
        <w:rPr>
          <w:rStyle w:val="citation"/>
          <w:rFonts w:eastAsiaTheme="majorEastAsia"/>
          <w:sz w:val="28"/>
          <w:szCs w:val="28"/>
          <w:lang w:val="en-US"/>
        </w:rPr>
        <w:t> in tissues of the face fly (</w:t>
      </w:r>
      <w:r>
        <w:rPr>
          <w:rStyle w:val="ad"/>
          <w:sz w:val="28"/>
          <w:szCs w:val="28"/>
          <w:lang w:val="en-US"/>
        </w:rPr>
        <w:t>Musca autumnalis</w:t>
      </w:r>
      <w:r>
        <w:rPr>
          <w:rStyle w:val="citation"/>
          <w:rFonts w:eastAsiaTheme="majorEastAsia"/>
          <w:sz w:val="28"/>
          <w:szCs w:val="28"/>
          <w:lang w:val="en-US"/>
        </w:rPr>
        <w:t>)</w:t>
      </w:r>
      <w:r>
        <w:rPr>
          <w:rStyle w:val="citation"/>
          <w:rFonts w:eastAsiaTheme="majorEastAsia"/>
          <w:sz w:val="28"/>
          <w:szCs w:val="28"/>
          <w:lang w:val="kk-KZ"/>
        </w:rPr>
        <w:t xml:space="preserve"> //</w:t>
      </w:r>
      <w:r>
        <w:rPr>
          <w:rStyle w:val="citation"/>
          <w:rFonts w:eastAsiaTheme="majorEastAsia"/>
          <w:sz w:val="28"/>
          <w:szCs w:val="28"/>
          <w:lang w:val="en-US"/>
        </w:rPr>
        <w:t> </w:t>
      </w:r>
      <w:r>
        <w:rPr>
          <w:rStyle w:val="ref-journal"/>
          <w:iCs/>
          <w:sz w:val="28"/>
          <w:szCs w:val="28"/>
          <w:lang w:val="en-US"/>
        </w:rPr>
        <w:t xml:space="preserve">Am J Vet Res. </w:t>
      </w:r>
      <w:r>
        <w:rPr>
          <w:sz w:val="28"/>
          <w:szCs w:val="28"/>
          <w:lang w:val="en-US"/>
        </w:rPr>
        <w:t>–</w:t>
      </w:r>
      <w:r>
        <w:rPr>
          <w:rStyle w:val="citation"/>
          <w:rFonts w:eastAsiaTheme="majorEastAsia"/>
          <w:sz w:val="28"/>
          <w:szCs w:val="28"/>
          <w:lang w:val="en-US"/>
        </w:rPr>
        <w:t>1989</w:t>
      </w:r>
      <w:r>
        <w:rPr>
          <w:rStyle w:val="citation"/>
          <w:rFonts w:eastAsiaTheme="majorEastAsia"/>
          <w:sz w:val="28"/>
          <w:szCs w:val="28"/>
          <w:lang w:val="kk-KZ"/>
        </w:rPr>
        <w:t>.</w:t>
      </w:r>
      <w:r>
        <w:rPr>
          <w:sz w:val="28"/>
          <w:szCs w:val="28"/>
          <w:lang w:val="en-US"/>
        </w:rPr>
        <w:t xml:space="preserve"> –</w:t>
      </w:r>
      <w:r>
        <w:rPr>
          <w:sz w:val="28"/>
          <w:szCs w:val="28"/>
          <w:lang w:val="kk-KZ"/>
        </w:rPr>
        <w:t xml:space="preserve"> </w:t>
      </w:r>
      <w:r>
        <w:rPr>
          <w:sz w:val="28"/>
          <w:szCs w:val="28"/>
          <w:lang w:val="en-US"/>
        </w:rPr>
        <w:t xml:space="preserve">Vol. </w:t>
      </w:r>
      <w:r>
        <w:rPr>
          <w:sz w:val="28"/>
          <w:szCs w:val="28"/>
          <w:lang w:val="kk-KZ"/>
        </w:rPr>
        <w:t>50,</w:t>
      </w:r>
      <w:r>
        <w:rPr>
          <w:sz w:val="28"/>
          <w:szCs w:val="28"/>
          <w:lang w:val="en-US"/>
        </w:rPr>
        <w:t xml:space="preserve"> </w:t>
      </w:r>
      <w:r>
        <w:rPr>
          <w:sz w:val="28"/>
          <w:szCs w:val="28"/>
          <w:lang w:val="kk-KZ"/>
        </w:rPr>
        <w:t xml:space="preserve">№8. </w:t>
      </w:r>
      <w:r>
        <w:rPr>
          <w:sz w:val="28"/>
          <w:szCs w:val="28"/>
          <w:lang w:val="en-US"/>
        </w:rPr>
        <w:t>– P</w:t>
      </w:r>
      <w:r>
        <w:rPr>
          <w:rStyle w:val="citation"/>
          <w:rFonts w:eastAsiaTheme="majorEastAsia"/>
          <w:sz w:val="28"/>
          <w:szCs w:val="28"/>
          <w:lang w:val="en-US"/>
        </w:rPr>
        <w:t>. 1302-1306</w:t>
      </w:r>
      <w:r>
        <w:rPr>
          <w:sz w:val="28"/>
          <w:szCs w:val="28"/>
          <w:lang w:val="en-US"/>
        </w:rPr>
        <w:t>.</w:t>
      </w:r>
    </w:p>
    <w:p w14:paraId="14E65AF4"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Audic S, Lescot M, Claverie JM, Scholz HC. </w:t>
      </w:r>
      <w:r>
        <w:rPr>
          <w:iCs/>
          <w:sz w:val="28"/>
          <w:szCs w:val="28"/>
          <w:lang w:val="en-US"/>
        </w:rPr>
        <w:t>Brucella microti</w:t>
      </w:r>
      <w:r>
        <w:rPr>
          <w:sz w:val="28"/>
          <w:szCs w:val="28"/>
          <w:lang w:val="en-US"/>
        </w:rPr>
        <w:t>: the genome sequence of an emerging pathogen</w:t>
      </w:r>
      <w:r>
        <w:rPr>
          <w:sz w:val="28"/>
          <w:szCs w:val="28"/>
          <w:lang w:val="kk-KZ"/>
        </w:rPr>
        <w:t xml:space="preserve"> // </w:t>
      </w:r>
      <w:r>
        <w:rPr>
          <w:sz w:val="28"/>
          <w:szCs w:val="28"/>
          <w:lang w:val="en-US"/>
        </w:rPr>
        <w:t> </w:t>
      </w:r>
      <w:r>
        <w:rPr>
          <w:iCs/>
          <w:sz w:val="28"/>
          <w:szCs w:val="28"/>
          <w:lang w:val="en-US"/>
        </w:rPr>
        <w:t>BMC Genomics.</w:t>
      </w:r>
      <w:r>
        <w:rPr>
          <w:sz w:val="28"/>
          <w:szCs w:val="28"/>
          <w:lang w:val="en-US"/>
        </w:rPr>
        <w:t xml:space="preserve"> – 2009</w:t>
      </w:r>
      <w:r>
        <w:rPr>
          <w:sz w:val="28"/>
          <w:szCs w:val="28"/>
          <w:lang w:val="kk-KZ"/>
        </w:rPr>
        <w:t>.</w:t>
      </w:r>
      <w:r>
        <w:rPr>
          <w:sz w:val="28"/>
          <w:szCs w:val="28"/>
          <w:lang w:val="en-US"/>
        </w:rPr>
        <w:t xml:space="preserve"> –</w:t>
      </w:r>
      <w:r>
        <w:rPr>
          <w:sz w:val="28"/>
          <w:szCs w:val="28"/>
          <w:lang w:val="kk-KZ"/>
        </w:rPr>
        <w:t xml:space="preserve"> </w:t>
      </w:r>
      <w:r>
        <w:rPr>
          <w:sz w:val="28"/>
          <w:szCs w:val="28"/>
          <w:lang w:val="en-US"/>
        </w:rPr>
        <w:t>Vol</w:t>
      </w:r>
      <w:r>
        <w:rPr>
          <w:sz w:val="28"/>
          <w:szCs w:val="28"/>
          <w:lang w:val="kk-KZ"/>
        </w:rPr>
        <w:t>.</w:t>
      </w:r>
      <w:r>
        <w:rPr>
          <w:sz w:val="28"/>
          <w:szCs w:val="28"/>
          <w:lang w:val="en-US"/>
        </w:rPr>
        <w:t>10</w:t>
      </w:r>
      <w:r>
        <w:rPr>
          <w:sz w:val="28"/>
          <w:szCs w:val="28"/>
          <w:lang w:val="kk-KZ"/>
        </w:rPr>
        <w:t>, №</w:t>
      </w:r>
      <w:r>
        <w:rPr>
          <w:sz w:val="28"/>
          <w:szCs w:val="28"/>
          <w:lang w:val="en-US"/>
        </w:rPr>
        <w:t>352</w:t>
      </w:r>
      <w:r>
        <w:rPr>
          <w:sz w:val="28"/>
          <w:szCs w:val="28"/>
          <w:lang w:val="kk-KZ"/>
        </w:rPr>
        <w:t>.</w:t>
      </w:r>
    </w:p>
    <w:p w14:paraId="643BED33"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 xml:space="preserve">Crasta OR, Folkerts O, Fei Z, et al. Genome sequence of </w:t>
      </w:r>
      <w:r>
        <w:rPr>
          <w:iCs/>
          <w:sz w:val="28"/>
          <w:szCs w:val="28"/>
          <w:lang w:val="en-US"/>
        </w:rPr>
        <w:t>Brucella abortus</w:t>
      </w:r>
      <w:r>
        <w:rPr>
          <w:sz w:val="28"/>
          <w:szCs w:val="28"/>
          <w:lang w:val="en-US"/>
        </w:rPr>
        <w:t xml:space="preserve"> vaccine strain s19 compared to virulent strains yields candidate virulence genes</w:t>
      </w:r>
      <w:r>
        <w:rPr>
          <w:sz w:val="28"/>
          <w:szCs w:val="28"/>
          <w:lang w:val="kk-KZ"/>
        </w:rPr>
        <w:t xml:space="preserve"> //</w:t>
      </w:r>
      <w:r>
        <w:rPr>
          <w:sz w:val="28"/>
          <w:szCs w:val="28"/>
          <w:lang w:val="en-US"/>
        </w:rPr>
        <w:t xml:space="preserve"> </w:t>
      </w:r>
      <w:r>
        <w:rPr>
          <w:iCs/>
          <w:sz w:val="28"/>
          <w:szCs w:val="28"/>
          <w:lang w:val="en-US"/>
        </w:rPr>
        <w:t>PLoS ONE.</w:t>
      </w:r>
      <w:r>
        <w:rPr>
          <w:sz w:val="28"/>
          <w:szCs w:val="28"/>
          <w:lang w:val="en-US"/>
        </w:rPr>
        <w:t xml:space="preserve"> – 2008</w:t>
      </w:r>
      <w:r>
        <w:rPr>
          <w:sz w:val="28"/>
          <w:szCs w:val="28"/>
          <w:lang w:val="kk-KZ"/>
        </w:rPr>
        <w:t>.</w:t>
      </w:r>
      <w:r>
        <w:rPr>
          <w:sz w:val="28"/>
          <w:szCs w:val="28"/>
          <w:lang w:val="en-US"/>
        </w:rPr>
        <w:t xml:space="preserve"> –</w:t>
      </w:r>
      <w:r>
        <w:rPr>
          <w:sz w:val="28"/>
          <w:szCs w:val="28"/>
          <w:lang w:val="kk-KZ"/>
        </w:rPr>
        <w:t xml:space="preserve"> </w:t>
      </w:r>
      <w:r>
        <w:rPr>
          <w:sz w:val="28"/>
          <w:szCs w:val="28"/>
          <w:lang w:val="en-US"/>
        </w:rPr>
        <w:t xml:space="preserve">Vol. </w:t>
      </w:r>
      <w:r>
        <w:rPr>
          <w:sz w:val="28"/>
          <w:szCs w:val="28"/>
          <w:lang w:val="kk-KZ"/>
        </w:rPr>
        <w:t>3,</w:t>
      </w:r>
      <w:r>
        <w:rPr>
          <w:sz w:val="28"/>
          <w:szCs w:val="28"/>
          <w:lang w:val="en-US"/>
        </w:rPr>
        <w:t xml:space="preserve"> </w:t>
      </w:r>
      <w:r>
        <w:rPr>
          <w:sz w:val="28"/>
          <w:szCs w:val="28"/>
          <w:lang w:val="kk-KZ"/>
        </w:rPr>
        <w:t xml:space="preserve">№5. </w:t>
      </w:r>
      <w:r>
        <w:rPr>
          <w:sz w:val="28"/>
          <w:szCs w:val="28"/>
          <w:lang w:val="en-US"/>
        </w:rPr>
        <w:t>–</w:t>
      </w:r>
      <w:r>
        <w:rPr>
          <w:sz w:val="28"/>
          <w:szCs w:val="28"/>
          <w:lang w:val="kk-KZ"/>
        </w:rPr>
        <w:t xml:space="preserve"> </w:t>
      </w:r>
      <w:r>
        <w:rPr>
          <w:sz w:val="28"/>
          <w:szCs w:val="28"/>
          <w:lang w:val="en-US"/>
        </w:rPr>
        <w:t>e2193.</w:t>
      </w:r>
    </w:p>
    <w:p w14:paraId="6A079DF5" w14:textId="77777777" w:rsidR="00942E6E" w:rsidRPr="003A034D" w:rsidRDefault="00312E39" w:rsidP="00942E6E">
      <w:pPr>
        <w:pStyle w:val="af"/>
        <w:numPr>
          <w:ilvl w:val="0"/>
          <w:numId w:val="37"/>
        </w:numPr>
        <w:tabs>
          <w:tab w:val="left" w:pos="426"/>
          <w:tab w:val="left" w:pos="1134"/>
        </w:tabs>
        <w:suppressAutoHyphens w:val="0"/>
        <w:ind w:left="0" w:firstLine="709"/>
        <w:jc w:val="both"/>
        <w:rPr>
          <w:rStyle w:val="citation"/>
          <w:rFonts w:eastAsiaTheme="majorEastAsia"/>
          <w:sz w:val="28"/>
          <w:szCs w:val="28"/>
          <w:lang w:val="kk-KZ"/>
        </w:rPr>
      </w:pPr>
      <w:r>
        <w:rPr>
          <w:rStyle w:val="citation"/>
          <w:rFonts w:eastAsiaTheme="majorEastAsia"/>
          <w:sz w:val="28"/>
          <w:szCs w:val="28"/>
          <w:lang w:val="en-US"/>
        </w:rPr>
        <w:t>Michaux S, Paillisson J, Carlesnurit MJ, Bourg G, Allardetservent A, Ramuz M. Presence of two independent chromosomes in the </w:t>
      </w:r>
      <w:r>
        <w:rPr>
          <w:rStyle w:val="ad"/>
          <w:sz w:val="28"/>
          <w:szCs w:val="28"/>
          <w:lang w:val="en-US"/>
        </w:rPr>
        <w:t>Brucella melitensis</w:t>
      </w:r>
      <w:r>
        <w:rPr>
          <w:rStyle w:val="citation"/>
          <w:rFonts w:eastAsiaTheme="majorEastAsia"/>
          <w:sz w:val="28"/>
          <w:szCs w:val="28"/>
          <w:lang w:val="en-US"/>
        </w:rPr>
        <w:t> 16m genome</w:t>
      </w:r>
      <w:r>
        <w:rPr>
          <w:rStyle w:val="citation"/>
          <w:rFonts w:eastAsiaTheme="majorEastAsia"/>
          <w:sz w:val="28"/>
          <w:szCs w:val="28"/>
          <w:lang w:val="kk-KZ"/>
        </w:rPr>
        <w:t xml:space="preserve"> //</w:t>
      </w:r>
      <w:r>
        <w:rPr>
          <w:rStyle w:val="citation"/>
          <w:rFonts w:eastAsiaTheme="majorEastAsia"/>
          <w:sz w:val="28"/>
          <w:szCs w:val="28"/>
          <w:lang w:val="en-US"/>
        </w:rPr>
        <w:t> </w:t>
      </w:r>
      <w:r>
        <w:rPr>
          <w:rStyle w:val="ref-journal"/>
          <w:iCs/>
          <w:sz w:val="28"/>
          <w:szCs w:val="28"/>
          <w:lang w:val="en-US"/>
        </w:rPr>
        <w:t xml:space="preserve">J Bacteriol. </w:t>
      </w:r>
      <w:r>
        <w:rPr>
          <w:sz w:val="28"/>
          <w:szCs w:val="28"/>
          <w:lang w:val="en-US"/>
        </w:rPr>
        <w:t xml:space="preserve">– </w:t>
      </w:r>
      <w:r>
        <w:rPr>
          <w:rStyle w:val="citation"/>
          <w:rFonts w:eastAsiaTheme="majorEastAsia"/>
          <w:sz w:val="28"/>
          <w:szCs w:val="28"/>
          <w:lang w:val="en-US"/>
        </w:rPr>
        <w:t>1993</w:t>
      </w:r>
      <w:r>
        <w:rPr>
          <w:rStyle w:val="citation"/>
          <w:rFonts w:eastAsiaTheme="majorEastAsia"/>
          <w:sz w:val="28"/>
          <w:szCs w:val="28"/>
          <w:lang w:val="kk-KZ"/>
        </w:rPr>
        <w:t>.</w:t>
      </w:r>
      <w:r>
        <w:rPr>
          <w:sz w:val="28"/>
          <w:szCs w:val="28"/>
          <w:lang w:val="en-US"/>
        </w:rPr>
        <w:t xml:space="preserve"> –</w:t>
      </w:r>
      <w:r>
        <w:rPr>
          <w:sz w:val="28"/>
          <w:szCs w:val="28"/>
          <w:lang w:val="kk-KZ"/>
        </w:rPr>
        <w:t xml:space="preserve"> </w:t>
      </w:r>
      <w:r>
        <w:rPr>
          <w:sz w:val="28"/>
          <w:szCs w:val="28"/>
          <w:lang w:val="en-US"/>
        </w:rPr>
        <w:t>Vol.</w:t>
      </w:r>
      <w:r>
        <w:rPr>
          <w:sz w:val="28"/>
          <w:szCs w:val="28"/>
          <w:lang w:val="kk-KZ"/>
        </w:rPr>
        <w:t>175,</w:t>
      </w:r>
      <w:r>
        <w:rPr>
          <w:sz w:val="28"/>
          <w:szCs w:val="28"/>
          <w:lang w:val="en-US"/>
        </w:rPr>
        <w:t xml:space="preserve"> </w:t>
      </w:r>
      <w:r>
        <w:rPr>
          <w:sz w:val="28"/>
          <w:szCs w:val="28"/>
          <w:lang w:val="kk-KZ"/>
        </w:rPr>
        <w:t xml:space="preserve">№3. </w:t>
      </w:r>
      <w:r>
        <w:rPr>
          <w:sz w:val="28"/>
          <w:szCs w:val="28"/>
          <w:lang w:val="en-US"/>
        </w:rPr>
        <w:t>– P</w:t>
      </w:r>
      <w:r>
        <w:rPr>
          <w:rStyle w:val="citation"/>
          <w:rFonts w:eastAsiaTheme="majorEastAsia"/>
          <w:sz w:val="28"/>
          <w:szCs w:val="28"/>
          <w:lang w:val="en-US"/>
        </w:rPr>
        <w:t>.701-705</w:t>
      </w:r>
    </w:p>
    <w:p w14:paraId="4143B771" w14:textId="77777777" w:rsidR="00942E6E" w:rsidRPr="003A034D" w:rsidRDefault="00312E39" w:rsidP="00942E6E">
      <w:pPr>
        <w:pStyle w:val="af"/>
        <w:numPr>
          <w:ilvl w:val="0"/>
          <w:numId w:val="37"/>
        </w:numPr>
        <w:tabs>
          <w:tab w:val="left" w:pos="426"/>
          <w:tab w:val="left" w:pos="1134"/>
        </w:tabs>
        <w:ind w:left="0" w:firstLine="709"/>
        <w:jc w:val="both"/>
        <w:rPr>
          <w:sz w:val="28"/>
          <w:szCs w:val="28"/>
          <w:lang w:val="en-US"/>
        </w:rPr>
      </w:pPr>
      <w:r>
        <w:rPr>
          <w:rStyle w:val="citation"/>
          <w:rFonts w:eastAsiaTheme="majorEastAsia"/>
          <w:sz w:val="28"/>
          <w:szCs w:val="28"/>
          <w:lang w:val="en-US"/>
        </w:rPr>
        <w:t xml:space="preserve">Jumas-Bilak E, Michaux-Charachon S, Bourg G, Ramuz M, Allardet-Servent A. Unconventional genomic organization in the </w:t>
      </w:r>
      <w:r>
        <w:rPr>
          <w:rStyle w:val="citation"/>
          <w:rFonts w:eastAsiaTheme="majorEastAsia"/>
          <w:sz w:val="28"/>
          <w:szCs w:val="28"/>
        </w:rPr>
        <w:t>α</w:t>
      </w:r>
      <w:r>
        <w:rPr>
          <w:rStyle w:val="citation"/>
          <w:rFonts w:eastAsiaTheme="majorEastAsia"/>
          <w:sz w:val="28"/>
          <w:szCs w:val="28"/>
          <w:lang w:val="en-US"/>
        </w:rPr>
        <w:t xml:space="preserve"> subgroup of the proteobacteria</w:t>
      </w:r>
      <w:r>
        <w:rPr>
          <w:rStyle w:val="citation"/>
          <w:rFonts w:eastAsiaTheme="majorEastAsia"/>
          <w:sz w:val="28"/>
          <w:szCs w:val="28"/>
          <w:lang w:val="kk-KZ"/>
        </w:rPr>
        <w:t xml:space="preserve"> //</w:t>
      </w:r>
      <w:r>
        <w:rPr>
          <w:rStyle w:val="citation"/>
          <w:rFonts w:eastAsiaTheme="majorEastAsia"/>
          <w:sz w:val="28"/>
          <w:szCs w:val="28"/>
          <w:lang w:val="en-US"/>
        </w:rPr>
        <w:t> </w:t>
      </w:r>
      <w:r>
        <w:rPr>
          <w:rStyle w:val="ref-journal"/>
          <w:iCs/>
          <w:sz w:val="28"/>
          <w:szCs w:val="28"/>
          <w:lang w:val="en-US"/>
        </w:rPr>
        <w:t xml:space="preserve">J Bacteriol. </w:t>
      </w:r>
      <w:r>
        <w:rPr>
          <w:sz w:val="28"/>
          <w:szCs w:val="28"/>
          <w:lang w:val="en-US"/>
        </w:rPr>
        <w:t xml:space="preserve">– </w:t>
      </w:r>
      <w:r>
        <w:rPr>
          <w:rStyle w:val="citation"/>
          <w:rFonts w:eastAsiaTheme="majorEastAsia"/>
          <w:sz w:val="28"/>
          <w:szCs w:val="28"/>
          <w:lang w:val="en-US"/>
        </w:rPr>
        <w:t>1998</w:t>
      </w:r>
      <w:r>
        <w:rPr>
          <w:rStyle w:val="citation"/>
          <w:rFonts w:eastAsiaTheme="majorEastAsia"/>
          <w:sz w:val="28"/>
          <w:szCs w:val="28"/>
          <w:lang w:val="kk-KZ"/>
        </w:rPr>
        <w:t>.</w:t>
      </w:r>
      <w:r>
        <w:rPr>
          <w:sz w:val="28"/>
          <w:szCs w:val="28"/>
          <w:lang w:val="en-US"/>
        </w:rPr>
        <w:t xml:space="preserve"> – Vol.</w:t>
      </w:r>
      <w:r>
        <w:rPr>
          <w:sz w:val="28"/>
          <w:szCs w:val="28"/>
          <w:lang w:val="kk-KZ"/>
        </w:rPr>
        <w:t>180,</w:t>
      </w:r>
      <w:r>
        <w:rPr>
          <w:sz w:val="28"/>
          <w:szCs w:val="28"/>
          <w:lang w:val="en-US"/>
        </w:rPr>
        <w:t xml:space="preserve"> </w:t>
      </w:r>
      <w:r>
        <w:rPr>
          <w:sz w:val="28"/>
          <w:szCs w:val="28"/>
          <w:lang w:val="kk-KZ"/>
        </w:rPr>
        <w:t xml:space="preserve">№10. </w:t>
      </w:r>
      <w:r>
        <w:rPr>
          <w:sz w:val="28"/>
          <w:szCs w:val="28"/>
          <w:lang w:val="en-US"/>
        </w:rPr>
        <w:t>– P</w:t>
      </w:r>
      <w:r>
        <w:rPr>
          <w:rStyle w:val="citation"/>
          <w:rFonts w:eastAsiaTheme="majorEastAsia"/>
          <w:sz w:val="28"/>
          <w:szCs w:val="28"/>
          <w:lang w:val="en-US"/>
        </w:rPr>
        <w:t>.2749-2755.</w:t>
      </w:r>
    </w:p>
    <w:p w14:paraId="5DE1320E"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Whatmore AM. Current understanding of the genetic diversity of </w:t>
      </w:r>
      <w:r>
        <w:rPr>
          <w:rStyle w:val="ad"/>
          <w:sz w:val="28"/>
          <w:szCs w:val="28"/>
          <w:lang w:val="en-US"/>
        </w:rPr>
        <w:t>Brucella</w:t>
      </w:r>
      <w:r>
        <w:rPr>
          <w:rStyle w:val="citation"/>
          <w:rFonts w:eastAsiaTheme="majorEastAsia"/>
          <w:sz w:val="28"/>
          <w:szCs w:val="28"/>
          <w:lang w:val="en-US"/>
        </w:rPr>
        <w:t>, an expanding genus of zoonotic pathogens. </w:t>
      </w:r>
      <w:r>
        <w:rPr>
          <w:rStyle w:val="ref-journal"/>
          <w:iCs/>
          <w:sz w:val="28"/>
          <w:szCs w:val="28"/>
          <w:lang w:val="en-US"/>
        </w:rPr>
        <w:t>Infect Genet Evol</w:t>
      </w:r>
      <w:r>
        <w:rPr>
          <w:rStyle w:val="citation"/>
          <w:rFonts w:eastAsiaTheme="majorEastAsia"/>
          <w:sz w:val="28"/>
          <w:szCs w:val="28"/>
          <w:lang w:val="en-US"/>
        </w:rPr>
        <w:t>. Summarizes in careful detail the methods currently being used to characterize significant differences that may be used for more rapid species identification</w:t>
      </w:r>
      <w:r>
        <w:rPr>
          <w:rStyle w:val="ref-journal"/>
          <w:iCs/>
          <w:sz w:val="28"/>
          <w:szCs w:val="28"/>
          <w:lang w:val="kk-KZ"/>
        </w:rPr>
        <w:t xml:space="preserve"> //</w:t>
      </w:r>
      <w:r>
        <w:rPr>
          <w:sz w:val="28"/>
          <w:szCs w:val="28"/>
          <w:lang w:val="en-US"/>
        </w:rPr>
        <w:t xml:space="preserve"> – </w:t>
      </w:r>
      <w:r>
        <w:rPr>
          <w:rStyle w:val="citation"/>
          <w:rFonts w:eastAsiaTheme="majorEastAsia"/>
          <w:sz w:val="28"/>
          <w:szCs w:val="28"/>
          <w:lang w:val="en-US"/>
        </w:rPr>
        <w:t>2009</w:t>
      </w:r>
      <w:r>
        <w:rPr>
          <w:rStyle w:val="citation"/>
          <w:rFonts w:eastAsiaTheme="majorEastAsia"/>
          <w:sz w:val="28"/>
          <w:szCs w:val="28"/>
          <w:lang w:val="kk-KZ"/>
        </w:rPr>
        <w:t>.</w:t>
      </w:r>
      <w:r>
        <w:rPr>
          <w:sz w:val="28"/>
          <w:szCs w:val="28"/>
          <w:lang w:val="en-US"/>
        </w:rPr>
        <w:t xml:space="preserve"> – Vol.</w:t>
      </w:r>
      <w:r>
        <w:rPr>
          <w:sz w:val="28"/>
          <w:szCs w:val="28"/>
          <w:lang w:val="kk-KZ"/>
        </w:rPr>
        <w:t xml:space="preserve"> 9,</w:t>
      </w:r>
      <w:r>
        <w:rPr>
          <w:sz w:val="28"/>
          <w:szCs w:val="28"/>
          <w:lang w:val="en-US"/>
        </w:rPr>
        <w:t xml:space="preserve"> </w:t>
      </w:r>
      <w:r>
        <w:rPr>
          <w:sz w:val="28"/>
          <w:szCs w:val="28"/>
          <w:lang w:val="kk-KZ"/>
        </w:rPr>
        <w:t>№6.</w:t>
      </w:r>
      <w:r>
        <w:rPr>
          <w:sz w:val="28"/>
          <w:szCs w:val="28"/>
          <w:lang w:val="en-US"/>
        </w:rPr>
        <w:t xml:space="preserve"> – P. </w:t>
      </w:r>
      <w:r>
        <w:rPr>
          <w:rStyle w:val="citation"/>
          <w:rFonts w:eastAsiaTheme="majorEastAsia"/>
          <w:sz w:val="28"/>
          <w:szCs w:val="28"/>
          <w:lang w:val="en-US"/>
        </w:rPr>
        <w:t>1168-1184</w:t>
      </w:r>
    </w:p>
    <w:p w14:paraId="234A3248"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Bruce D. Note on the discovery of a micro-organism in Malta fever</w:t>
      </w:r>
      <w:r>
        <w:rPr>
          <w:rStyle w:val="citation"/>
          <w:rFonts w:eastAsiaTheme="majorEastAsia"/>
          <w:sz w:val="28"/>
          <w:szCs w:val="28"/>
          <w:lang w:val="kk-KZ"/>
        </w:rPr>
        <w:t xml:space="preserve"> //</w:t>
      </w:r>
      <w:r>
        <w:rPr>
          <w:rStyle w:val="citation"/>
          <w:rFonts w:eastAsiaTheme="majorEastAsia"/>
          <w:sz w:val="28"/>
          <w:szCs w:val="28"/>
          <w:lang w:val="en-US"/>
        </w:rPr>
        <w:t> </w:t>
      </w:r>
      <w:r>
        <w:rPr>
          <w:rStyle w:val="ref-journal"/>
          <w:iCs/>
          <w:sz w:val="28"/>
          <w:szCs w:val="28"/>
          <w:lang w:val="en-US"/>
        </w:rPr>
        <w:t>Practitioner.</w:t>
      </w:r>
      <w:r>
        <w:rPr>
          <w:sz w:val="28"/>
          <w:szCs w:val="28"/>
          <w:lang w:val="en-US"/>
        </w:rPr>
        <w:t xml:space="preserve"> – </w:t>
      </w:r>
      <w:r>
        <w:rPr>
          <w:rStyle w:val="citation"/>
          <w:rFonts w:eastAsiaTheme="majorEastAsia"/>
          <w:sz w:val="28"/>
          <w:szCs w:val="28"/>
          <w:lang w:val="en-US"/>
        </w:rPr>
        <w:t>1887</w:t>
      </w:r>
      <w:r>
        <w:rPr>
          <w:rStyle w:val="citation"/>
          <w:rFonts w:eastAsiaTheme="majorEastAsia"/>
          <w:sz w:val="28"/>
          <w:szCs w:val="28"/>
          <w:lang w:val="kk-KZ"/>
        </w:rPr>
        <w:t xml:space="preserve">. </w:t>
      </w:r>
      <w:r>
        <w:rPr>
          <w:sz w:val="28"/>
          <w:szCs w:val="28"/>
          <w:lang w:val="en-US"/>
        </w:rPr>
        <w:t>– P</w:t>
      </w:r>
      <w:r>
        <w:rPr>
          <w:rStyle w:val="ref-vol"/>
          <w:sz w:val="28"/>
          <w:szCs w:val="28"/>
          <w:lang w:val="en-US"/>
        </w:rPr>
        <w:t xml:space="preserve">. </w:t>
      </w:r>
      <w:r>
        <w:rPr>
          <w:rStyle w:val="ref-vol"/>
          <w:sz w:val="28"/>
          <w:szCs w:val="28"/>
          <w:lang w:val="kk-KZ"/>
        </w:rPr>
        <w:t>16-</w:t>
      </w:r>
      <w:r>
        <w:rPr>
          <w:rStyle w:val="ref-vol"/>
          <w:sz w:val="28"/>
          <w:szCs w:val="28"/>
          <w:lang w:val="en-US"/>
        </w:rPr>
        <w:t>39</w:t>
      </w:r>
      <w:r>
        <w:rPr>
          <w:sz w:val="28"/>
          <w:szCs w:val="28"/>
          <w:lang w:val="en-US"/>
        </w:rPr>
        <w:t>.</w:t>
      </w:r>
    </w:p>
    <w:p w14:paraId="7077BCE9"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Wyatt HV. How Themistocles Zammit found Malta fever (brucellosis) to be transmitted by the milk of goats. J R Soc Med. – 2005. – Vol.</w:t>
      </w:r>
      <w:r>
        <w:rPr>
          <w:sz w:val="28"/>
          <w:szCs w:val="28"/>
          <w:lang w:val="kk-KZ"/>
        </w:rPr>
        <w:t xml:space="preserve"> 98,</w:t>
      </w:r>
      <w:r>
        <w:rPr>
          <w:sz w:val="28"/>
          <w:szCs w:val="28"/>
          <w:lang w:val="en-US"/>
        </w:rPr>
        <w:t xml:space="preserve"> </w:t>
      </w:r>
      <w:r>
        <w:rPr>
          <w:sz w:val="28"/>
          <w:szCs w:val="28"/>
          <w:lang w:val="kk-KZ"/>
        </w:rPr>
        <w:t xml:space="preserve">№10 </w:t>
      </w:r>
      <w:r>
        <w:rPr>
          <w:sz w:val="28"/>
          <w:szCs w:val="28"/>
          <w:lang w:val="en-US"/>
        </w:rPr>
        <w:t>– P. 451–454.</w:t>
      </w:r>
    </w:p>
    <w:p w14:paraId="3C971ECC"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Bang B. Infectious abortion in cattle</w:t>
      </w:r>
      <w:r>
        <w:rPr>
          <w:sz w:val="28"/>
          <w:szCs w:val="28"/>
          <w:lang w:val="kk-KZ"/>
        </w:rPr>
        <w:t xml:space="preserve"> // </w:t>
      </w:r>
      <w:r>
        <w:rPr>
          <w:sz w:val="28"/>
          <w:szCs w:val="28"/>
          <w:lang w:val="en-US"/>
        </w:rPr>
        <w:t>J Comp Pathol. – 1906</w:t>
      </w:r>
      <w:r>
        <w:rPr>
          <w:sz w:val="28"/>
          <w:szCs w:val="28"/>
          <w:lang w:val="kk-KZ"/>
        </w:rPr>
        <w:t>.</w:t>
      </w:r>
      <w:r>
        <w:rPr>
          <w:sz w:val="28"/>
          <w:szCs w:val="28"/>
          <w:lang w:val="en-US"/>
        </w:rPr>
        <w:t xml:space="preserve"> – Vol.</w:t>
      </w:r>
      <w:r>
        <w:rPr>
          <w:sz w:val="28"/>
          <w:szCs w:val="28"/>
          <w:lang w:val="kk-KZ"/>
        </w:rPr>
        <w:t xml:space="preserve"> </w:t>
      </w:r>
      <w:r>
        <w:rPr>
          <w:sz w:val="28"/>
          <w:szCs w:val="28"/>
          <w:lang w:val="en-US"/>
        </w:rPr>
        <w:t>19</w:t>
      </w:r>
      <w:r>
        <w:rPr>
          <w:sz w:val="28"/>
          <w:szCs w:val="28"/>
          <w:lang w:val="kk-KZ"/>
        </w:rPr>
        <w:t>,</w:t>
      </w:r>
      <w:r>
        <w:rPr>
          <w:sz w:val="28"/>
          <w:szCs w:val="28"/>
          <w:lang w:val="en-US"/>
        </w:rPr>
        <w:t xml:space="preserve"> – P. 191</w:t>
      </w:r>
      <w:r>
        <w:rPr>
          <w:sz w:val="28"/>
          <w:szCs w:val="28"/>
          <w:lang w:val="kk-KZ"/>
        </w:rPr>
        <w:t>-</w:t>
      </w:r>
      <w:r>
        <w:rPr>
          <w:sz w:val="28"/>
          <w:szCs w:val="28"/>
          <w:lang w:val="en-US"/>
        </w:rPr>
        <w:t>202</w:t>
      </w:r>
      <w:r>
        <w:rPr>
          <w:sz w:val="28"/>
          <w:szCs w:val="28"/>
          <w:lang w:val="kk-KZ"/>
        </w:rPr>
        <w:t>.</w:t>
      </w:r>
    </w:p>
    <w:p w14:paraId="0C853E2C"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Huddleson F, Hallman ET. The pathogenicity of the species of the genus Brucella for monkeys</w:t>
      </w:r>
      <w:r>
        <w:rPr>
          <w:sz w:val="28"/>
          <w:szCs w:val="28"/>
          <w:lang w:val="kk-KZ"/>
        </w:rPr>
        <w:t xml:space="preserve"> //</w:t>
      </w:r>
      <w:r>
        <w:rPr>
          <w:sz w:val="28"/>
          <w:szCs w:val="28"/>
          <w:lang w:val="en-US"/>
        </w:rPr>
        <w:t xml:space="preserve"> J Infect Dis. –</w:t>
      </w:r>
      <w:r>
        <w:rPr>
          <w:sz w:val="28"/>
          <w:szCs w:val="28"/>
          <w:lang w:val="kk-KZ"/>
        </w:rPr>
        <w:t xml:space="preserve"> </w:t>
      </w:r>
      <w:r>
        <w:rPr>
          <w:sz w:val="28"/>
          <w:szCs w:val="28"/>
          <w:lang w:val="en-US"/>
        </w:rPr>
        <w:t>1929</w:t>
      </w:r>
      <w:r>
        <w:rPr>
          <w:sz w:val="28"/>
          <w:szCs w:val="28"/>
          <w:lang w:val="kk-KZ"/>
        </w:rPr>
        <w:t xml:space="preserve">. </w:t>
      </w:r>
      <w:r>
        <w:rPr>
          <w:sz w:val="28"/>
          <w:szCs w:val="28"/>
          <w:lang w:val="en-US"/>
        </w:rPr>
        <w:t>– Vol.</w:t>
      </w:r>
      <w:r>
        <w:rPr>
          <w:sz w:val="28"/>
          <w:szCs w:val="28"/>
          <w:lang w:val="kk-KZ"/>
        </w:rPr>
        <w:t xml:space="preserve"> 98</w:t>
      </w:r>
      <w:r>
        <w:rPr>
          <w:sz w:val="28"/>
          <w:szCs w:val="28"/>
          <w:lang w:val="en-US"/>
        </w:rPr>
        <w:t>45</w:t>
      </w:r>
      <w:r>
        <w:rPr>
          <w:sz w:val="28"/>
          <w:szCs w:val="28"/>
          <w:lang w:val="kk-KZ"/>
        </w:rPr>
        <w:t>,</w:t>
      </w:r>
      <w:r>
        <w:rPr>
          <w:sz w:val="28"/>
          <w:szCs w:val="28"/>
          <w:lang w:val="en-US"/>
        </w:rPr>
        <w:t xml:space="preserve"> – P. 293–303.</w:t>
      </w:r>
    </w:p>
    <w:p w14:paraId="6EAECB17"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Carmichael LE, Bruner DW. Characteristics of a newly-recognized species of Brucella responsible for infectious canine abortions</w:t>
      </w:r>
      <w:r>
        <w:rPr>
          <w:sz w:val="28"/>
          <w:szCs w:val="28"/>
          <w:lang w:val="kk-KZ"/>
        </w:rPr>
        <w:t xml:space="preserve"> // </w:t>
      </w:r>
      <w:r>
        <w:rPr>
          <w:sz w:val="28"/>
          <w:szCs w:val="28"/>
          <w:lang w:val="en-US"/>
        </w:rPr>
        <w:t>Cornell Vet. – 1968</w:t>
      </w:r>
      <w:r>
        <w:rPr>
          <w:sz w:val="28"/>
          <w:szCs w:val="28"/>
          <w:lang w:val="kk-KZ"/>
        </w:rPr>
        <w:t xml:space="preserve">. </w:t>
      </w:r>
      <w:r>
        <w:rPr>
          <w:sz w:val="28"/>
          <w:szCs w:val="28"/>
          <w:lang w:val="en-US"/>
        </w:rPr>
        <w:t>Vol 58</w:t>
      </w:r>
      <w:r>
        <w:rPr>
          <w:sz w:val="28"/>
          <w:szCs w:val="28"/>
          <w:lang w:val="kk-KZ"/>
        </w:rPr>
        <w:t>,</w:t>
      </w:r>
      <w:r>
        <w:rPr>
          <w:sz w:val="28"/>
          <w:szCs w:val="28"/>
          <w:lang w:val="en-US"/>
        </w:rPr>
        <w:t xml:space="preserve"> – P. 579–592.</w:t>
      </w:r>
    </w:p>
    <w:p w14:paraId="42B21888"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Buddle MB. Studies on Brucella ovis (n.sp.), a cause of genital disease of sheep in New Zealand and Australia // J Hyg (Lond). – 1956</w:t>
      </w:r>
      <w:r>
        <w:rPr>
          <w:sz w:val="28"/>
          <w:szCs w:val="28"/>
          <w:lang w:val="kk-KZ"/>
        </w:rPr>
        <w:t xml:space="preserve">. </w:t>
      </w:r>
      <w:r>
        <w:rPr>
          <w:sz w:val="28"/>
          <w:szCs w:val="28"/>
          <w:lang w:val="en-US"/>
        </w:rPr>
        <w:t>– Vol.</w:t>
      </w:r>
      <w:r>
        <w:rPr>
          <w:sz w:val="28"/>
          <w:szCs w:val="28"/>
          <w:lang w:val="kk-KZ"/>
        </w:rPr>
        <w:t xml:space="preserve"> 54,</w:t>
      </w:r>
      <w:r>
        <w:rPr>
          <w:sz w:val="28"/>
          <w:szCs w:val="28"/>
          <w:lang w:val="en-US"/>
        </w:rPr>
        <w:t xml:space="preserve"> </w:t>
      </w:r>
      <w:r>
        <w:rPr>
          <w:sz w:val="28"/>
          <w:szCs w:val="28"/>
          <w:lang w:val="kk-KZ"/>
        </w:rPr>
        <w:t>№3.</w:t>
      </w:r>
      <w:r>
        <w:rPr>
          <w:sz w:val="28"/>
          <w:szCs w:val="28"/>
          <w:lang w:val="en-US"/>
        </w:rPr>
        <w:t xml:space="preserve"> – P</w:t>
      </w:r>
      <w:r>
        <w:rPr>
          <w:sz w:val="28"/>
          <w:szCs w:val="28"/>
          <w:lang w:val="kk-KZ"/>
        </w:rPr>
        <w:t xml:space="preserve">. </w:t>
      </w:r>
      <w:r>
        <w:rPr>
          <w:sz w:val="28"/>
          <w:szCs w:val="28"/>
          <w:lang w:val="en-US"/>
        </w:rPr>
        <w:t>351–364</w:t>
      </w:r>
    </w:p>
    <w:p w14:paraId="4563F7E4"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Stoenner HG, Lackman DB. A new species of Brucella isolated from the desert wood rat, Neotomalepida Thomas // Am J Vet Res. – 1957. Vol.18</w:t>
      </w:r>
      <w:r>
        <w:rPr>
          <w:sz w:val="28"/>
          <w:szCs w:val="28"/>
          <w:lang w:val="kk-KZ"/>
        </w:rPr>
        <w:t>,</w:t>
      </w:r>
      <w:r>
        <w:rPr>
          <w:sz w:val="28"/>
          <w:szCs w:val="28"/>
          <w:lang w:val="en-US"/>
        </w:rPr>
        <w:t xml:space="preserve"> – P. 947–951.</w:t>
      </w:r>
    </w:p>
    <w:p w14:paraId="2729C18B"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Alton GG, Jones LM, Angus RD, Verger JM. </w:t>
      </w:r>
      <w:r>
        <w:rPr>
          <w:rStyle w:val="ref-journal"/>
          <w:iCs/>
          <w:sz w:val="28"/>
          <w:szCs w:val="28"/>
          <w:lang w:val="en-US"/>
        </w:rPr>
        <w:t xml:space="preserve">Techniques for the Brucellosis Laboratory // </w:t>
      </w:r>
      <w:r>
        <w:rPr>
          <w:rStyle w:val="citation"/>
          <w:rFonts w:eastAsiaTheme="majorEastAsia"/>
          <w:sz w:val="28"/>
          <w:szCs w:val="28"/>
          <w:lang w:val="en-US"/>
        </w:rPr>
        <w:t xml:space="preserve">Insititute National de la Recherche Agronomique; Paris, France: </w:t>
      </w:r>
      <w:r>
        <w:rPr>
          <w:sz w:val="28"/>
          <w:szCs w:val="28"/>
          <w:lang w:val="en-US"/>
        </w:rPr>
        <w:t xml:space="preserve">– </w:t>
      </w:r>
      <w:r>
        <w:rPr>
          <w:rStyle w:val="citation"/>
          <w:rFonts w:eastAsiaTheme="majorEastAsia"/>
          <w:sz w:val="28"/>
          <w:szCs w:val="28"/>
          <w:lang w:val="en-US"/>
        </w:rPr>
        <w:t>1988.</w:t>
      </w:r>
    </w:p>
    <w:p w14:paraId="07F2B190"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Banai M. Control of small ruminant brucellosis by use of </w:t>
      </w:r>
      <w:r>
        <w:rPr>
          <w:rStyle w:val="ad"/>
          <w:sz w:val="28"/>
          <w:szCs w:val="28"/>
          <w:lang w:val="en-US"/>
        </w:rPr>
        <w:t>Brucella melitensis</w:t>
      </w:r>
      <w:r>
        <w:rPr>
          <w:rStyle w:val="citation"/>
          <w:rFonts w:eastAsiaTheme="majorEastAsia"/>
          <w:sz w:val="28"/>
          <w:szCs w:val="28"/>
          <w:lang w:val="en-US"/>
        </w:rPr>
        <w:t xml:space="preserve"> rev.1 vaccine: laboratory aspects and field observations // </w:t>
      </w:r>
      <w:r>
        <w:rPr>
          <w:rStyle w:val="ref-journal"/>
          <w:iCs/>
          <w:sz w:val="28"/>
          <w:szCs w:val="28"/>
          <w:lang w:val="en-US"/>
        </w:rPr>
        <w:t xml:space="preserve">Vet Microbiol. </w:t>
      </w:r>
      <w:r>
        <w:rPr>
          <w:sz w:val="28"/>
          <w:szCs w:val="28"/>
          <w:lang w:val="en-US"/>
        </w:rPr>
        <w:t xml:space="preserve">– </w:t>
      </w:r>
      <w:r>
        <w:rPr>
          <w:rStyle w:val="citation"/>
          <w:rFonts w:eastAsiaTheme="majorEastAsia"/>
          <w:sz w:val="28"/>
          <w:szCs w:val="28"/>
          <w:lang w:val="en-US"/>
        </w:rPr>
        <w:t>2002.</w:t>
      </w:r>
      <w:r>
        <w:rPr>
          <w:sz w:val="28"/>
          <w:szCs w:val="28"/>
          <w:lang w:val="kk-KZ"/>
        </w:rPr>
        <w:t xml:space="preserve"> </w:t>
      </w:r>
      <w:r>
        <w:rPr>
          <w:sz w:val="28"/>
          <w:szCs w:val="28"/>
          <w:lang w:val="en-US"/>
        </w:rPr>
        <w:t>– Vol.</w:t>
      </w:r>
      <w:r>
        <w:rPr>
          <w:sz w:val="28"/>
          <w:szCs w:val="28"/>
          <w:lang w:val="kk-KZ"/>
        </w:rPr>
        <w:t xml:space="preserve"> 90,</w:t>
      </w:r>
      <w:r>
        <w:rPr>
          <w:sz w:val="28"/>
          <w:szCs w:val="28"/>
          <w:lang w:val="en-US"/>
        </w:rPr>
        <w:t xml:space="preserve"> </w:t>
      </w:r>
      <w:r>
        <w:rPr>
          <w:sz w:val="28"/>
          <w:szCs w:val="28"/>
          <w:lang w:val="kk-KZ"/>
        </w:rPr>
        <w:t>№1-4.</w:t>
      </w:r>
      <w:r>
        <w:rPr>
          <w:sz w:val="28"/>
          <w:szCs w:val="28"/>
          <w:lang w:val="en-US"/>
        </w:rPr>
        <w:t xml:space="preserve"> – P. </w:t>
      </w:r>
      <w:r>
        <w:rPr>
          <w:rStyle w:val="citation"/>
          <w:rFonts w:eastAsiaTheme="majorEastAsia"/>
          <w:sz w:val="28"/>
          <w:szCs w:val="28"/>
          <w:lang w:val="en-US"/>
        </w:rPr>
        <w:t>497-519</w:t>
      </w:r>
      <w:r>
        <w:rPr>
          <w:sz w:val="28"/>
          <w:szCs w:val="28"/>
          <w:lang w:val="kk-KZ"/>
        </w:rPr>
        <w:t>.</w:t>
      </w:r>
    </w:p>
    <w:p w14:paraId="0492A068"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Hoyer BH, McCullough NB. Homologies of deoxyribonucleic acids from </w:t>
      </w:r>
      <w:r>
        <w:rPr>
          <w:rStyle w:val="ad"/>
          <w:sz w:val="28"/>
          <w:szCs w:val="28"/>
          <w:lang w:val="en-US"/>
        </w:rPr>
        <w:t>Brucella ovis</w:t>
      </w:r>
      <w:r>
        <w:rPr>
          <w:rStyle w:val="citation"/>
          <w:rFonts w:eastAsiaTheme="majorEastAsia"/>
          <w:sz w:val="28"/>
          <w:szCs w:val="28"/>
          <w:lang w:val="en-US"/>
        </w:rPr>
        <w:t>, canine abortion organisms, and other </w:t>
      </w:r>
      <w:r>
        <w:rPr>
          <w:rStyle w:val="ad"/>
          <w:sz w:val="28"/>
          <w:szCs w:val="28"/>
          <w:lang w:val="en-US"/>
        </w:rPr>
        <w:t>Brucella</w:t>
      </w:r>
      <w:r>
        <w:rPr>
          <w:rStyle w:val="citation"/>
          <w:rFonts w:eastAsiaTheme="majorEastAsia"/>
          <w:sz w:val="28"/>
          <w:szCs w:val="28"/>
          <w:lang w:val="en-US"/>
        </w:rPr>
        <w:t> species // </w:t>
      </w:r>
      <w:r>
        <w:rPr>
          <w:rStyle w:val="ref-journal"/>
          <w:iCs/>
          <w:sz w:val="28"/>
          <w:szCs w:val="28"/>
          <w:lang w:val="en-US"/>
        </w:rPr>
        <w:t>J Bacteriol. </w:t>
      </w:r>
      <w:r>
        <w:rPr>
          <w:sz w:val="28"/>
          <w:szCs w:val="28"/>
          <w:lang w:val="en-US"/>
        </w:rPr>
        <w:t xml:space="preserve">– </w:t>
      </w:r>
      <w:r>
        <w:rPr>
          <w:rStyle w:val="citation"/>
          <w:rFonts w:eastAsiaTheme="majorEastAsia"/>
          <w:sz w:val="28"/>
          <w:szCs w:val="28"/>
          <w:lang w:val="en-US"/>
        </w:rPr>
        <w:t>1968.</w:t>
      </w:r>
      <w:r>
        <w:rPr>
          <w:sz w:val="28"/>
          <w:szCs w:val="28"/>
          <w:lang w:val="kk-KZ"/>
        </w:rPr>
        <w:t xml:space="preserve"> </w:t>
      </w:r>
      <w:r>
        <w:rPr>
          <w:sz w:val="28"/>
          <w:szCs w:val="28"/>
          <w:lang w:val="en-US"/>
        </w:rPr>
        <w:t>– Vol.</w:t>
      </w:r>
      <w:r>
        <w:rPr>
          <w:sz w:val="28"/>
          <w:szCs w:val="28"/>
          <w:lang w:val="kk-KZ"/>
        </w:rPr>
        <w:t xml:space="preserve"> 96,</w:t>
      </w:r>
      <w:r>
        <w:rPr>
          <w:sz w:val="28"/>
          <w:szCs w:val="28"/>
          <w:lang w:val="en-US"/>
        </w:rPr>
        <w:t xml:space="preserve"> – P. </w:t>
      </w:r>
      <w:r>
        <w:rPr>
          <w:rStyle w:val="citation"/>
          <w:rFonts w:eastAsiaTheme="majorEastAsia"/>
          <w:sz w:val="28"/>
          <w:szCs w:val="28"/>
          <w:lang w:val="en-US"/>
        </w:rPr>
        <w:t>1783–1790.</w:t>
      </w:r>
    </w:p>
    <w:p w14:paraId="08206703"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Verger JM, Grimont F, Grimont PAD, Crayon M. </w:t>
      </w:r>
      <w:r>
        <w:rPr>
          <w:rStyle w:val="ad"/>
          <w:sz w:val="28"/>
          <w:szCs w:val="28"/>
          <w:lang w:val="en-US"/>
        </w:rPr>
        <w:t>Brucella</w:t>
      </w:r>
      <w:r>
        <w:rPr>
          <w:rStyle w:val="citation"/>
          <w:rFonts w:eastAsiaTheme="majorEastAsia"/>
          <w:sz w:val="28"/>
          <w:szCs w:val="28"/>
          <w:lang w:val="en-US"/>
        </w:rPr>
        <w:t>, a monospecific genus as shown by deoxyribonucleic acid hybridization // </w:t>
      </w:r>
      <w:r>
        <w:rPr>
          <w:rStyle w:val="ref-journal"/>
          <w:iCs/>
          <w:sz w:val="28"/>
          <w:szCs w:val="28"/>
          <w:lang w:val="en-US"/>
        </w:rPr>
        <w:t>Int J System Bacteriol. </w:t>
      </w:r>
      <w:r>
        <w:rPr>
          <w:sz w:val="28"/>
          <w:szCs w:val="28"/>
          <w:lang w:val="en-US"/>
        </w:rPr>
        <w:t xml:space="preserve">– </w:t>
      </w:r>
      <w:r>
        <w:rPr>
          <w:rStyle w:val="citation"/>
          <w:rFonts w:eastAsiaTheme="majorEastAsia"/>
          <w:sz w:val="28"/>
          <w:szCs w:val="28"/>
          <w:lang w:val="en-US"/>
        </w:rPr>
        <w:t xml:space="preserve">1985. </w:t>
      </w:r>
      <w:r>
        <w:rPr>
          <w:sz w:val="28"/>
          <w:szCs w:val="28"/>
          <w:lang w:val="en-US"/>
        </w:rPr>
        <w:t xml:space="preserve">– P. </w:t>
      </w:r>
      <w:r>
        <w:rPr>
          <w:rStyle w:val="citation"/>
          <w:rFonts w:eastAsiaTheme="majorEastAsia"/>
          <w:sz w:val="28"/>
          <w:szCs w:val="28"/>
          <w:lang w:val="en-US"/>
        </w:rPr>
        <w:t>292</w:t>
      </w:r>
      <w:r>
        <w:rPr>
          <w:rStyle w:val="citation"/>
          <w:rFonts w:eastAsiaTheme="majorEastAsia"/>
          <w:sz w:val="28"/>
          <w:szCs w:val="28"/>
          <w:lang w:val="kk-KZ"/>
        </w:rPr>
        <w:t>-</w:t>
      </w:r>
      <w:r>
        <w:rPr>
          <w:rStyle w:val="citation"/>
          <w:rFonts w:eastAsiaTheme="majorEastAsia"/>
          <w:sz w:val="28"/>
          <w:szCs w:val="28"/>
          <w:lang w:val="en-US"/>
        </w:rPr>
        <w:t>295. </w:t>
      </w:r>
    </w:p>
    <w:p w14:paraId="5E1C9E87"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Gargani G, Lopez-Merino A. International committee on systematic bacteriology; subcommittee on the taxonomy of </w:t>
      </w:r>
      <w:r>
        <w:rPr>
          <w:rStyle w:val="ad"/>
          <w:sz w:val="28"/>
          <w:szCs w:val="28"/>
          <w:lang w:val="en-US"/>
        </w:rPr>
        <w:t>Brucella</w:t>
      </w:r>
      <w:r>
        <w:rPr>
          <w:rStyle w:val="citation"/>
          <w:rFonts w:eastAsiaTheme="majorEastAsia"/>
          <w:sz w:val="28"/>
          <w:szCs w:val="28"/>
          <w:lang w:val="en-US"/>
        </w:rPr>
        <w:t>: correspondence report (interim report), 1991–1993 // </w:t>
      </w:r>
      <w:r>
        <w:rPr>
          <w:rStyle w:val="ref-journal"/>
          <w:iCs/>
          <w:sz w:val="28"/>
          <w:szCs w:val="28"/>
          <w:lang w:val="en-US"/>
        </w:rPr>
        <w:t>Int J Syst Evol Microbiol. </w:t>
      </w:r>
      <w:r>
        <w:rPr>
          <w:sz w:val="28"/>
          <w:szCs w:val="28"/>
          <w:lang w:val="en-US"/>
        </w:rPr>
        <w:t xml:space="preserve">– </w:t>
      </w:r>
      <w:r>
        <w:rPr>
          <w:rStyle w:val="citation"/>
          <w:rFonts w:eastAsiaTheme="majorEastAsia"/>
          <w:sz w:val="28"/>
          <w:szCs w:val="28"/>
          <w:lang w:val="en-US"/>
        </w:rPr>
        <w:t>2006.</w:t>
      </w:r>
      <w:r>
        <w:rPr>
          <w:sz w:val="28"/>
          <w:szCs w:val="28"/>
          <w:lang w:val="en-US"/>
        </w:rPr>
        <w:t xml:space="preserve"> – Vol.</w:t>
      </w:r>
      <w:r>
        <w:rPr>
          <w:sz w:val="28"/>
          <w:szCs w:val="28"/>
          <w:lang w:val="kk-KZ"/>
        </w:rPr>
        <w:t xml:space="preserve"> 56,</w:t>
      </w:r>
      <w:r>
        <w:rPr>
          <w:sz w:val="28"/>
          <w:szCs w:val="28"/>
          <w:lang w:val="en-US"/>
        </w:rPr>
        <w:t xml:space="preserve"> </w:t>
      </w:r>
      <w:r>
        <w:rPr>
          <w:sz w:val="28"/>
          <w:szCs w:val="28"/>
          <w:lang w:val="kk-KZ"/>
        </w:rPr>
        <w:t>№5.</w:t>
      </w:r>
      <w:r>
        <w:rPr>
          <w:sz w:val="28"/>
          <w:szCs w:val="28"/>
          <w:lang w:val="en-US"/>
        </w:rPr>
        <w:t xml:space="preserve"> – P. </w:t>
      </w:r>
      <w:r>
        <w:rPr>
          <w:rStyle w:val="citation"/>
          <w:rFonts w:eastAsiaTheme="majorEastAsia"/>
          <w:sz w:val="28"/>
          <w:szCs w:val="28"/>
          <w:lang w:val="en-US"/>
        </w:rPr>
        <w:t>1167-1168</w:t>
      </w:r>
      <w:r>
        <w:rPr>
          <w:sz w:val="28"/>
          <w:szCs w:val="28"/>
          <w:lang w:val="en-US"/>
        </w:rPr>
        <w:t>.</w:t>
      </w:r>
    </w:p>
    <w:p w14:paraId="0AFA82FA"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Osterman B, Moriyon I. International committee on systematics of prokaryotes; subcommittee on the taxonomy of </w:t>
      </w:r>
      <w:r>
        <w:rPr>
          <w:rStyle w:val="ad"/>
          <w:sz w:val="28"/>
          <w:szCs w:val="28"/>
          <w:lang w:val="en-US"/>
        </w:rPr>
        <w:t>Brucella</w:t>
      </w:r>
      <w:r>
        <w:rPr>
          <w:rStyle w:val="citation"/>
          <w:rFonts w:eastAsiaTheme="majorEastAsia"/>
          <w:sz w:val="28"/>
          <w:szCs w:val="28"/>
          <w:lang w:val="en-US"/>
        </w:rPr>
        <w:t>: minutes of the meeting, 17 September 2003, Pamplona, Spain // </w:t>
      </w:r>
      <w:r>
        <w:rPr>
          <w:rStyle w:val="ref-journal"/>
          <w:iCs/>
          <w:sz w:val="28"/>
          <w:szCs w:val="28"/>
          <w:lang w:val="en-US"/>
        </w:rPr>
        <w:t>Int J Syst Evol Microbiol. </w:t>
      </w:r>
      <w:r>
        <w:rPr>
          <w:sz w:val="28"/>
          <w:szCs w:val="28"/>
          <w:lang w:val="en-US"/>
        </w:rPr>
        <w:t xml:space="preserve">– </w:t>
      </w:r>
      <w:r>
        <w:rPr>
          <w:rStyle w:val="citation"/>
          <w:rFonts w:eastAsiaTheme="majorEastAsia"/>
          <w:sz w:val="28"/>
          <w:szCs w:val="28"/>
          <w:lang w:val="en-US"/>
        </w:rPr>
        <w:t>2006.</w:t>
      </w:r>
      <w:r>
        <w:rPr>
          <w:sz w:val="28"/>
          <w:szCs w:val="28"/>
          <w:lang w:val="en-US"/>
        </w:rPr>
        <w:t xml:space="preserve"> – Vol.</w:t>
      </w:r>
      <w:r>
        <w:rPr>
          <w:sz w:val="28"/>
          <w:szCs w:val="28"/>
          <w:lang w:val="kk-KZ"/>
        </w:rPr>
        <w:t xml:space="preserve"> 56,</w:t>
      </w:r>
      <w:r>
        <w:rPr>
          <w:sz w:val="28"/>
          <w:szCs w:val="28"/>
          <w:lang w:val="en-US"/>
        </w:rPr>
        <w:t xml:space="preserve"> </w:t>
      </w:r>
      <w:r>
        <w:rPr>
          <w:sz w:val="28"/>
          <w:szCs w:val="28"/>
          <w:lang w:val="kk-KZ"/>
        </w:rPr>
        <w:t>№5.</w:t>
      </w:r>
      <w:r>
        <w:rPr>
          <w:sz w:val="28"/>
          <w:szCs w:val="28"/>
          <w:lang w:val="en-US"/>
        </w:rPr>
        <w:t>–</w:t>
      </w:r>
      <w:r>
        <w:rPr>
          <w:sz w:val="28"/>
          <w:szCs w:val="28"/>
          <w:lang w:val="kk-KZ"/>
        </w:rPr>
        <w:t xml:space="preserve"> </w:t>
      </w:r>
      <w:r>
        <w:rPr>
          <w:sz w:val="28"/>
          <w:szCs w:val="28"/>
          <w:lang w:val="en-US"/>
        </w:rPr>
        <w:t xml:space="preserve">P. </w:t>
      </w:r>
      <w:r>
        <w:rPr>
          <w:rStyle w:val="citation"/>
          <w:rFonts w:eastAsiaTheme="majorEastAsia"/>
          <w:sz w:val="28"/>
          <w:szCs w:val="28"/>
          <w:lang w:val="en-US"/>
        </w:rPr>
        <w:t>1173-1175</w:t>
      </w:r>
      <w:r>
        <w:rPr>
          <w:sz w:val="28"/>
          <w:szCs w:val="28"/>
          <w:lang w:val="en-US"/>
        </w:rPr>
        <w:t>.</w:t>
      </w:r>
    </w:p>
    <w:p w14:paraId="477F73CE"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Le Fleche P, Jacques I, Grayon M, et al. Evaluation and selection of tandem repeat loci for a </w:t>
      </w:r>
      <w:r>
        <w:rPr>
          <w:rStyle w:val="ad"/>
          <w:sz w:val="28"/>
          <w:szCs w:val="28"/>
          <w:lang w:val="en-US"/>
        </w:rPr>
        <w:t>Brucella</w:t>
      </w:r>
      <w:r>
        <w:rPr>
          <w:rStyle w:val="citation"/>
          <w:rFonts w:eastAsiaTheme="majorEastAsia"/>
          <w:sz w:val="28"/>
          <w:szCs w:val="28"/>
          <w:lang w:val="en-US"/>
        </w:rPr>
        <w:t> MLVA typing assay // </w:t>
      </w:r>
      <w:r>
        <w:rPr>
          <w:rStyle w:val="ref-journal"/>
          <w:iCs/>
          <w:sz w:val="28"/>
          <w:szCs w:val="28"/>
          <w:lang w:val="en-US"/>
        </w:rPr>
        <w:t>BMC Microbiol. </w:t>
      </w:r>
      <w:r>
        <w:rPr>
          <w:sz w:val="28"/>
          <w:szCs w:val="28"/>
          <w:lang w:val="en-US"/>
        </w:rPr>
        <w:t xml:space="preserve">– </w:t>
      </w:r>
      <w:r>
        <w:rPr>
          <w:rStyle w:val="citation"/>
          <w:rFonts w:eastAsiaTheme="majorEastAsia"/>
          <w:sz w:val="28"/>
          <w:szCs w:val="28"/>
          <w:lang w:val="en-US"/>
        </w:rPr>
        <w:t>2006</w:t>
      </w:r>
      <w:r>
        <w:rPr>
          <w:rStyle w:val="citation"/>
          <w:rFonts w:eastAsiaTheme="majorEastAsia"/>
          <w:sz w:val="28"/>
          <w:szCs w:val="28"/>
          <w:lang w:val="kk-KZ"/>
        </w:rPr>
        <w:t xml:space="preserve">. </w:t>
      </w:r>
      <w:r>
        <w:rPr>
          <w:sz w:val="28"/>
          <w:szCs w:val="28"/>
          <w:lang w:val="en-US"/>
        </w:rPr>
        <w:t>– Vol.</w:t>
      </w:r>
      <w:r>
        <w:rPr>
          <w:sz w:val="28"/>
          <w:szCs w:val="28"/>
          <w:lang w:val="kk-KZ"/>
        </w:rPr>
        <w:t xml:space="preserve"> 6,</w:t>
      </w:r>
      <w:r>
        <w:rPr>
          <w:sz w:val="28"/>
          <w:szCs w:val="28"/>
          <w:lang w:val="en-US"/>
        </w:rPr>
        <w:t xml:space="preserve"> </w:t>
      </w:r>
      <w:r>
        <w:rPr>
          <w:sz w:val="28"/>
          <w:szCs w:val="28"/>
          <w:lang w:val="kk-KZ"/>
        </w:rPr>
        <w:t>№</w:t>
      </w:r>
      <w:r>
        <w:rPr>
          <w:rStyle w:val="citation"/>
          <w:rFonts w:eastAsiaTheme="majorEastAsia"/>
          <w:sz w:val="28"/>
          <w:szCs w:val="28"/>
          <w:lang w:val="en-US"/>
        </w:rPr>
        <w:t>9.</w:t>
      </w:r>
    </w:p>
    <w:p w14:paraId="7F8A8E82"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kk-KZ"/>
        </w:rPr>
        <w:t>Miller WG, Adams LG, Ficht TA, et al. </w:t>
      </w:r>
      <w:r>
        <w:rPr>
          <w:rStyle w:val="ad"/>
          <w:sz w:val="28"/>
          <w:szCs w:val="28"/>
          <w:lang w:val="en-US"/>
        </w:rPr>
        <w:t>Brucella</w:t>
      </w:r>
      <w:r>
        <w:rPr>
          <w:rStyle w:val="citation"/>
          <w:rFonts w:eastAsiaTheme="majorEastAsia"/>
          <w:sz w:val="28"/>
          <w:szCs w:val="28"/>
          <w:lang w:val="en-US"/>
        </w:rPr>
        <w:t>-induced abortions and infection in bottlenose dolphins (</w:t>
      </w:r>
      <w:r>
        <w:rPr>
          <w:rStyle w:val="ad"/>
          <w:sz w:val="28"/>
          <w:szCs w:val="28"/>
          <w:lang w:val="en-US"/>
        </w:rPr>
        <w:t>Tursiops truncatus</w:t>
      </w:r>
      <w:r>
        <w:rPr>
          <w:rStyle w:val="citation"/>
          <w:rFonts w:eastAsiaTheme="majorEastAsia"/>
          <w:sz w:val="28"/>
          <w:szCs w:val="28"/>
          <w:lang w:val="en-US"/>
        </w:rPr>
        <w:t xml:space="preserve">) // </w:t>
      </w:r>
      <w:r>
        <w:rPr>
          <w:rStyle w:val="ref-journal"/>
          <w:iCs/>
          <w:sz w:val="28"/>
          <w:szCs w:val="28"/>
          <w:lang w:val="en-US"/>
        </w:rPr>
        <w:t xml:space="preserve">J Zoo Wildl Med. </w:t>
      </w:r>
      <w:r>
        <w:rPr>
          <w:sz w:val="28"/>
          <w:szCs w:val="28"/>
          <w:lang w:val="en-US"/>
        </w:rPr>
        <w:t xml:space="preserve">– </w:t>
      </w:r>
      <w:r>
        <w:rPr>
          <w:rStyle w:val="citation"/>
          <w:rFonts w:eastAsiaTheme="majorEastAsia"/>
          <w:sz w:val="28"/>
          <w:szCs w:val="28"/>
          <w:lang w:val="en-US"/>
        </w:rPr>
        <w:t>1999.</w:t>
      </w:r>
      <w:r>
        <w:rPr>
          <w:sz w:val="28"/>
          <w:szCs w:val="28"/>
          <w:lang w:val="en-US"/>
        </w:rPr>
        <w:t xml:space="preserve"> – Vol.</w:t>
      </w:r>
      <w:r>
        <w:rPr>
          <w:sz w:val="28"/>
          <w:szCs w:val="28"/>
          <w:lang w:val="kk-KZ"/>
        </w:rPr>
        <w:t xml:space="preserve"> 30,</w:t>
      </w:r>
      <w:r>
        <w:rPr>
          <w:sz w:val="28"/>
          <w:szCs w:val="28"/>
          <w:lang w:val="en-US"/>
        </w:rPr>
        <w:t xml:space="preserve"> </w:t>
      </w:r>
      <w:r>
        <w:rPr>
          <w:sz w:val="28"/>
          <w:szCs w:val="28"/>
          <w:lang w:val="kk-KZ"/>
        </w:rPr>
        <w:t>№</w:t>
      </w:r>
      <w:r>
        <w:rPr>
          <w:rStyle w:val="ref-vol"/>
          <w:sz w:val="28"/>
          <w:szCs w:val="28"/>
          <w:lang w:val="en-US"/>
        </w:rPr>
        <w:t>1.</w:t>
      </w:r>
      <w:r>
        <w:rPr>
          <w:sz w:val="28"/>
          <w:szCs w:val="28"/>
          <w:lang w:val="en-US"/>
        </w:rPr>
        <w:t xml:space="preserve"> – P. </w:t>
      </w:r>
      <w:r>
        <w:rPr>
          <w:rStyle w:val="citation"/>
          <w:rFonts w:eastAsiaTheme="majorEastAsia"/>
          <w:sz w:val="28"/>
          <w:szCs w:val="28"/>
          <w:lang w:val="en-US"/>
        </w:rPr>
        <w:t>100-110</w:t>
      </w:r>
      <w:r>
        <w:rPr>
          <w:sz w:val="28"/>
          <w:szCs w:val="28"/>
          <w:lang w:val="en-US"/>
        </w:rPr>
        <w:t>.</w:t>
      </w:r>
    </w:p>
    <w:p w14:paraId="018A07EB"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Garner MM, Lambourn DM, Jeffries SJ, et al. Evidence of </w:t>
      </w:r>
      <w:r>
        <w:rPr>
          <w:rStyle w:val="ad"/>
          <w:sz w:val="28"/>
          <w:szCs w:val="28"/>
          <w:lang w:val="en-US"/>
        </w:rPr>
        <w:t>Brucella</w:t>
      </w:r>
      <w:r>
        <w:rPr>
          <w:rStyle w:val="citation"/>
          <w:rFonts w:eastAsiaTheme="majorEastAsia"/>
          <w:sz w:val="28"/>
          <w:szCs w:val="28"/>
          <w:lang w:val="en-US"/>
        </w:rPr>
        <w:t> infection in parafilaroides lungworms in a Pacific harbor seal (</w:t>
      </w:r>
      <w:r>
        <w:rPr>
          <w:rStyle w:val="ad"/>
          <w:sz w:val="28"/>
          <w:szCs w:val="28"/>
          <w:lang w:val="en-US"/>
        </w:rPr>
        <w:t>Phoca vitulina richardsi</w:t>
      </w:r>
      <w:r>
        <w:rPr>
          <w:rStyle w:val="citation"/>
          <w:rFonts w:eastAsiaTheme="majorEastAsia"/>
          <w:sz w:val="28"/>
          <w:szCs w:val="28"/>
          <w:lang w:val="en-US"/>
        </w:rPr>
        <w:t>) </w:t>
      </w:r>
      <w:r>
        <w:rPr>
          <w:rStyle w:val="ref-journal"/>
          <w:iCs/>
          <w:sz w:val="28"/>
          <w:szCs w:val="28"/>
          <w:lang w:val="en-US"/>
        </w:rPr>
        <w:t xml:space="preserve">J Vet Diagn Invest. // </w:t>
      </w:r>
      <w:r>
        <w:rPr>
          <w:sz w:val="28"/>
          <w:szCs w:val="28"/>
          <w:lang w:val="en-US"/>
        </w:rPr>
        <w:t xml:space="preserve">– </w:t>
      </w:r>
      <w:r>
        <w:rPr>
          <w:rStyle w:val="citation"/>
          <w:rFonts w:eastAsiaTheme="majorEastAsia"/>
          <w:sz w:val="28"/>
          <w:szCs w:val="28"/>
          <w:lang w:val="en-US"/>
        </w:rPr>
        <w:t xml:space="preserve">1997. </w:t>
      </w:r>
      <w:r>
        <w:rPr>
          <w:sz w:val="28"/>
          <w:szCs w:val="28"/>
          <w:lang w:val="en-US"/>
        </w:rPr>
        <w:t>– Vol.</w:t>
      </w:r>
      <w:r>
        <w:rPr>
          <w:sz w:val="28"/>
          <w:szCs w:val="28"/>
          <w:lang w:val="kk-KZ"/>
        </w:rPr>
        <w:t xml:space="preserve"> </w:t>
      </w:r>
      <w:r>
        <w:rPr>
          <w:rStyle w:val="ref-vol"/>
          <w:sz w:val="28"/>
          <w:szCs w:val="28"/>
          <w:lang w:val="en-US"/>
        </w:rPr>
        <w:t>9</w:t>
      </w:r>
      <w:r>
        <w:rPr>
          <w:rStyle w:val="citation"/>
          <w:rFonts w:eastAsiaTheme="majorEastAsia"/>
          <w:sz w:val="28"/>
          <w:szCs w:val="28"/>
          <w:lang w:val="en-US"/>
        </w:rPr>
        <w:t>,</w:t>
      </w:r>
      <w:r>
        <w:rPr>
          <w:sz w:val="28"/>
          <w:szCs w:val="28"/>
          <w:lang w:val="en-US"/>
        </w:rPr>
        <w:t xml:space="preserve"> – P. </w:t>
      </w:r>
      <w:r>
        <w:rPr>
          <w:rStyle w:val="citation"/>
          <w:rFonts w:eastAsiaTheme="majorEastAsia"/>
          <w:sz w:val="28"/>
          <w:szCs w:val="28"/>
          <w:lang w:val="en-US"/>
        </w:rPr>
        <w:t>298-303</w:t>
      </w:r>
      <w:r>
        <w:rPr>
          <w:sz w:val="28"/>
          <w:szCs w:val="28"/>
          <w:lang w:val="kk-KZ"/>
        </w:rPr>
        <w:t>.</w:t>
      </w:r>
    </w:p>
    <w:p w14:paraId="275E6B0F"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kk-KZ"/>
        </w:rPr>
        <w:t xml:space="preserve">Groussaud P, Shankster SJ, Koylass MS, Whatmore AM. </w:t>
      </w:r>
      <w:r>
        <w:rPr>
          <w:rStyle w:val="citation"/>
          <w:rFonts w:eastAsiaTheme="majorEastAsia"/>
          <w:sz w:val="28"/>
          <w:szCs w:val="28"/>
          <w:lang w:val="en-US"/>
        </w:rPr>
        <w:t>Molecular typing divides marine mammal strains of </w:t>
      </w:r>
      <w:r>
        <w:rPr>
          <w:rStyle w:val="ad"/>
          <w:sz w:val="28"/>
          <w:szCs w:val="28"/>
          <w:lang w:val="en-US"/>
        </w:rPr>
        <w:t>Brucella</w:t>
      </w:r>
      <w:r>
        <w:rPr>
          <w:rStyle w:val="citation"/>
          <w:rFonts w:eastAsiaTheme="majorEastAsia"/>
          <w:sz w:val="28"/>
          <w:szCs w:val="28"/>
          <w:lang w:val="en-US"/>
        </w:rPr>
        <w:t xml:space="preserve"> into at least three groups with distinct host preferences // </w:t>
      </w:r>
      <w:r>
        <w:rPr>
          <w:rStyle w:val="ref-journal"/>
          <w:iCs/>
          <w:sz w:val="28"/>
          <w:szCs w:val="28"/>
          <w:lang w:val="en-US"/>
        </w:rPr>
        <w:t xml:space="preserve">J Med Microbiol. </w:t>
      </w:r>
      <w:r>
        <w:rPr>
          <w:sz w:val="28"/>
          <w:szCs w:val="28"/>
          <w:lang w:val="en-US"/>
        </w:rPr>
        <w:t xml:space="preserve">– </w:t>
      </w:r>
      <w:r>
        <w:rPr>
          <w:rStyle w:val="citation"/>
          <w:rFonts w:eastAsiaTheme="majorEastAsia"/>
          <w:sz w:val="28"/>
          <w:szCs w:val="28"/>
          <w:lang w:val="en-US"/>
        </w:rPr>
        <w:t xml:space="preserve">2007. </w:t>
      </w:r>
      <w:r>
        <w:rPr>
          <w:sz w:val="28"/>
          <w:szCs w:val="28"/>
          <w:lang w:val="en-US"/>
        </w:rPr>
        <w:t>– Vol.</w:t>
      </w:r>
      <w:r>
        <w:rPr>
          <w:sz w:val="28"/>
          <w:szCs w:val="28"/>
          <w:lang w:val="kk-KZ"/>
        </w:rPr>
        <w:t xml:space="preserve"> 56,</w:t>
      </w:r>
      <w:r>
        <w:rPr>
          <w:sz w:val="28"/>
          <w:szCs w:val="28"/>
          <w:lang w:val="en-US"/>
        </w:rPr>
        <w:t xml:space="preserve"> </w:t>
      </w:r>
      <w:r>
        <w:rPr>
          <w:sz w:val="28"/>
          <w:szCs w:val="28"/>
          <w:lang w:val="kk-KZ"/>
        </w:rPr>
        <w:t>№</w:t>
      </w:r>
      <w:r>
        <w:rPr>
          <w:rStyle w:val="ref-vol"/>
          <w:sz w:val="28"/>
          <w:szCs w:val="28"/>
          <w:lang w:val="en-US"/>
        </w:rPr>
        <w:t>11.</w:t>
      </w:r>
      <w:r>
        <w:rPr>
          <w:sz w:val="28"/>
          <w:szCs w:val="28"/>
          <w:lang w:val="en-US"/>
        </w:rPr>
        <w:t xml:space="preserve"> – P. </w:t>
      </w:r>
      <w:r>
        <w:rPr>
          <w:rStyle w:val="citation"/>
          <w:rFonts w:eastAsiaTheme="majorEastAsia"/>
          <w:sz w:val="28"/>
          <w:szCs w:val="28"/>
          <w:lang w:val="en-US"/>
        </w:rPr>
        <w:t>1512-1518</w:t>
      </w:r>
      <w:r>
        <w:rPr>
          <w:sz w:val="28"/>
          <w:szCs w:val="28"/>
          <w:lang w:val="kk-KZ"/>
        </w:rPr>
        <w:t>.</w:t>
      </w:r>
    </w:p>
    <w:p w14:paraId="6C3DEA20"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Scholz HC, Hofer E, Vergnaud G, et al. Isolation of </w:t>
      </w:r>
      <w:r>
        <w:rPr>
          <w:rStyle w:val="ad"/>
          <w:sz w:val="28"/>
          <w:szCs w:val="28"/>
          <w:lang w:val="en-US"/>
        </w:rPr>
        <w:t>Brucella microti</w:t>
      </w:r>
      <w:r>
        <w:rPr>
          <w:rStyle w:val="citation"/>
          <w:rFonts w:eastAsiaTheme="majorEastAsia"/>
          <w:sz w:val="28"/>
          <w:szCs w:val="28"/>
          <w:lang w:val="en-US"/>
        </w:rPr>
        <w:t> from mandibular lymph nodes of red foxes, </w:t>
      </w:r>
      <w:r>
        <w:rPr>
          <w:rStyle w:val="ad"/>
          <w:sz w:val="28"/>
          <w:szCs w:val="28"/>
          <w:lang w:val="en-US"/>
        </w:rPr>
        <w:t>Vulpes vulpes</w:t>
      </w:r>
      <w:r>
        <w:rPr>
          <w:rStyle w:val="citation"/>
          <w:rFonts w:eastAsiaTheme="majorEastAsia"/>
          <w:sz w:val="28"/>
          <w:szCs w:val="28"/>
          <w:lang w:val="en-US"/>
        </w:rPr>
        <w:t xml:space="preserve">, in Lower Austria // </w:t>
      </w:r>
      <w:r>
        <w:rPr>
          <w:rStyle w:val="ref-journal"/>
          <w:iCs/>
          <w:sz w:val="28"/>
          <w:szCs w:val="28"/>
          <w:lang w:val="en-US"/>
        </w:rPr>
        <w:t>Vector Borne Zoonotic Dis. </w:t>
      </w:r>
      <w:r>
        <w:rPr>
          <w:sz w:val="28"/>
          <w:szCs w:val="28"/>
          <w:lang w:val="en-US"/>
        </w:rPr>
        <w:t xml:space="preserve">– </w:t>
      </w:r>
      <w:r>
        <w:rPr>
          <w:rStyle w:val="citation"/>
          <w:rFonts w:eastAsiaTheme="majorEastAsia"/>
          <w:sz w:val="28"/>
          <w:szCs w:val="28"/>
          <w:lang w:val="en-US"/>
        </w:rPr>
        <w:t xml:space="preserve">2009. </w:t>
      </w:r>
      <w:r>
        <w:rPr>
          <w:sz w:val="28"/>
          <w:szCs w:val="28"/>
          <w:lang w:val="en-US"/>
        </w:rPr>
        <w:t>– Vol.</w:t>
      </w:r>
      <w:r>
        <w:rPr>
          <w:sz w:val="28"/>
          <w:szCs w:val="28"/>
          <w:lang w:val="kk-KZ"/>
        </w:rPr>
        <w:t xml:space="preserve"> 9,</w:t>
      </w:r>
      <w:r>
        <w:rPr>
          <w:sz w:val="28"/>
          <w:szCs w:val="28"/>
          <w:lang w:val="en-US"/>
        </w:rPr>
        <w:t xml:space="preserve"> </w:t>
      </w:r>
      <w:r>
        <w:rPr>
          <w:sz w:val="28"/>
          <w:szCs w:val="28"/>
          <w:lang w:val="kk-KZ"/>
        </w:rPr>
        <w:t>№</w:t>
      </w:r>
      <w:r>
        <w:rPr>
          <w:rStyle w:val="ref-vol"/>
          <w:sz w:val="28"/>
          <w:szCs w:val="28"/>
          <w:lang w:val="en-US"/>
        </w:rPr>
        <w:t>2.</w:t>
      </w:r>
      <w:r>
        <w:rPr>
          <w:sz w:val="28"/>
          <w:szCs w:val="28"/>
          <w:lang w:val="en-US"/>
        </w:rPr>
        <w:t xml:space="preserve"> – P.</w:t>
      </w:r>
      <w:r>
        <w:rPr>
          <w:rStyle w:val="citation"/>
          <w:rFonts w:eastAsiaTheme="majorEastAsia"/>
          <w:sz w:val="28"/>
          <w:szCs w:val="28"/>
          <w:lang w:val="en-US"/>
        </w:rPr>
        <w:t>153–156</w:t>
      </w:r>
      <w:r>
        <w:rPr>
          <w:sz w:val="28"/>
          <w:szCs w:val="28"/>
          <w:lang w:val="kk-KZ"/>
        </w:rPr>
        <w:t>.</w:t>
      </w:r>
    </w:p>
    <w:p w14:paraId="1E4BC480"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rStyle w:val="citation"/>
          <w:rFonts w:eastAsiaTheme="majorEastAsia"/>
          <w:sz w:val="28"/>
          <w:szCs w:val="28"/>
          <w:lang w:val="en-US"/>
        </w:rPr>
        <w:t>De BK, Stauffer L, Koylass MS, et al. Novel </w:t>
      </w:r>
      <w:r>
        <w:rPr>
          <w:rStyle w:val="ad"/>
          <w:sz w:val="28"/>
          <w:szCs w:val="28"/>
          <w:lang w:val="en-US"/>
        </w:rPr>
        <w:t>Brucella</w:t>
      </w:r>
      <w:r>
        <w:rPr>
          <w:rStyle w:val="citation"/>
          <w:rFonts w:eastAsiaTheme="majorEastAsia"/>
          <w:sz w:val="28"/>
          <w:szCs w:val="28"/>
          <w:lang w:val="en-US"/>
        </w:rPr>
        <w:t xml:space="preserve"> strain (BO1) associated with a prosthetic breast implant infection // </w:t>
      </w:r>
      <w:r>
        <w:rPr>
          <w:rStyle w:val="ref-journal"/>
          <w:iCs/>
          <w:sz w:val="28"/>
          <w:szCs w:val="28"/>
          <w:lang w:val="en-US"/>
        </w:rPr>
        <w:t>J Clin Microbiol. </w:t>
      </w:r>
      <w:r>
        <w:rPr>
          <w:sz w:val="28"/>
          <w:szCs w:val="28"/>
          <w:lang w:val="en-US"/>
        </w:rPr>
        <w:t xml:space="preserve">– </w:t>
      </w:r>
      <w:r>
        <w:rPr>
          <w:rStyle w:val="citation"/>
          <w:rFonts w:eastAsiaTheme="majorEastAsia"/>
          <w:sz w:val="28"/>
          <w:szCs w:val="28"/>
          <w:lang w:val="en-US"/>
        </w:rPr>
        <w:t>2008.</w:t>
      </w:r>
      <w:r>
        <w:rPr>
          <w:sz w:val="28"/>
          <w:szCs w:val="28"/>
          <w:lang w:val="en-US"/>
        </w:rPr>
        <w:t xml:space="preserve"> – Vol.</w:t>
      </w:r>
      <w:r>
        <w:rPr>
          <w:sz w:val="28"/>
          <w:szCs w:val="28"/>
          <w:lang w:val="kk-KZ"/>
        </w:rPr>
        <w:t xml:space="preserve"> 46,</w:t>
      </w:r>
      <w:r>
        <w:rPr>
          <w:sz w:val="28"/>
          <w:szCs w:val="28"/>
          <w:lang w:val="en-US"/>
        </w:rPr>
        <w:t xml:space="preserve"> </w:t>
      </w:r>
      <w:r>
        <w:rPr>
          <w:sz w:val="28"/>
          <w:szCs w:val="28"/>
          <w:lang w:val="kk-KZ"/>
        </w:rPr>
        <w:t>№</w:t>
      </w:r>
      <w:r>
        <w:rPr>
          <w:rStyle w:val="ref-vol"/>
          <w:sz w:val="28"/>
          <w:szCs w:val="28"/>
          <w:lang w:val="en-US"/>
        </w:rPr>
        <w:t>1.</w:t>
      </w:r>
      <w:r>
        <w:rPr>
          <w:sz w:val="28"/>
          <w:szCs w:val="28"/>
          <w:lang w:val="en-US"/>
        </w:rPr>
        <w:t xml:space="preserve"> – P. </w:t>
      </w:r>
      <w:r>
        <w:rPr>
          <w:rStyle w:val="citation"/>
          <w:rFonts w:eastAsiaTheme="majorEastAsia"/>
          <w:sz w:val="28"/>
          <w:szCs w:val="28"/>
          <w:lang w:val="en-US"/>
        </w:rPr>
        <w:t>43–49</w:t>
      </w:r>
      <w:r>
        <w:rPr>
          <w:sz w:val="28"/>
          <w:szCs w:val="28"/>
          <w:lang w:val="kk-KZ"/>
        </w:rPr>
        <w:t>.</w:t>
      </w:r>
    </w:p>
    <w:p w14:paraId="5BBE2FE6"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rPr>
        <w:t>Бруцеллёз. Современное состояние проблемы / под ред. Г.Г. Онищенко, А.Н. Куличенко. – Ставрополь: ООО «Губерния», – 2019. – 336 с.</w:t>
      </w:r>
    </w:p>
    <w:p w14:paraId="2A407CBF"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Joint FAO/ WHO Expert Committee on Brucellosis // – Geneva. – 1986. – P.132.</w:t>
      </w:r>
    </w:p>
    <w:p w14:paraId="06FE7E56"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 xml:space="preserve">Smith J. A. Brucella Lipopolysaccharide and pathogenicity: The core of the matter. / J. A. Smith // J. Virulence. – 2018. – Vol. 9, – </w:t>
      </w:r>
      <w:r>
        <w:rPr>
          <w:sz w:val="28"/>
          <w:szCs w:val="28"/>
          <w:lang w:val="kk-KZ"/>
        </w:rPr>
        <w:t>№</w:t>
      </w:r>
      <w:r>
        <w:rPr>
          <w:sz w:val="28"/>
          <w:szCs w:val="28"/>
          <w:lang w:val="en-US"/>
        </w:rPr>
        <w:t>1. –  P. 379-382.</w:t>
      </w:r>
    </w:p>
    <w:p w14:paraId="6C415FA3"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rPr>
        <w:t>Драновская Е.А. Таксономия возбудителя бруцеллеза / Е.А. Драновская Актуальные вопросы профилактики бруцеллеза и организации мед.помощи больным // тез. докл. Всесоюзн. конф., Новосибирск, 24-25 октября – 1989 г. – Москва, – 1989.–. 54 с.</w:t>
      </w:r>
    </w:p>
    <w:p w14:paraId="22FEEB79"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P.G. Cardoso, G.C. Macedo, V. Azevedo, S.C. Oliveira</w:t>
      </w:r>
      <w:r>
        <w:rPr>
          <w:sz w:val="28"/>
          <w:szCs w:val="28"/>
          <w:lang w:val="kk-KZ"/>
        </w:rPr>
        <w:t>.</w:t>
      </w:r>
      <w:r>
        <w:rPr>
          <w:sz w:val="28"/>
          <w:szCs w:val="28"/>
          <w:lang w:val="en-US"/>
        </w:rPr>
        <w:t xml:space="preserve"> Brucella spp noncanonical LPS: structure, biosynthesis, and interaction with host immune system // Microb Cell Fact. – 2006. – №5. – P.13.</w:t>
      </w:r>
    </w:p>
    <w:p w14:paraId="289C5328"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 xml:space="preserve"> A. Marx, J. Ionescu, A. Pop</w:t>
      </w:r>
      <w:r>
        <w:rPr>
          <w:sz w:val="28"/>
          <w:szCs w:val="28"/>
          <w:lang w:val="kk-KZ"/>
        </w:rPr>
        <w:t>.</w:t>
      </w:r>
      <w:r>
        <w:rPr>
          <w:sz w:val="28"/>
          <w:szCs w:val="28"/>
          <w:lang w:val="en-US"/>
        </w:rPr>
        <w:t xml:space="preserve"> Immunochemical studies on </w:t>
      </w:r>
      <w:r>
        <w:rPr>
          <w:iCs/>
          <w:sz w:val="28"/>
          <w:szCs w:val="28"/>
          <w:lang w:val="en-US"/>
        </w:rPr>
        <w:t xml:space="preserve">Brucella abortus </w:t>
      </w:r>
      <w:r>
        <w:rPr>
          <w:sz w:val="28"/>
          <w:szCs w:val="28"/>
          <w:lang w:val="en-US"/>
        </w:rPr>
        <w:t>lipopolysaccharides // Zbl. Bacteriol. – 1983. – Vol. 253, №4. – P. 544-553.</w:t>
      </w:r>
    </w:p>
    <w:p w14:paraId="102EE2FA"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X.M. Li, Y.X Kang, L. Lin et al. Genomic Characterization Provides New Insights for Detailed Phage- Resistant Mechanism for Brucella abortus / // Front Microbiol. – 2019. – Vol. 10</w:t>
      </w:r>
      <w:r>
        <w:rPr>
          <w:sz w:val="28"/>
          <w:szCs w:val="28"/>
          <w:lang w:val="kk-KZ"/>
        </w:rPr>
        <w:t>,</w:t>
      </w:r>
      <w:r>
        <w:rPr>
          <w:sz w:val="28"/>
          <w:szCs w:val="28"/>
          <w:lang w:val="en-US"/>
        </w:rPr>
        <w:t xml:space="preserve"> – P. 917.</w:t>
      </w:r>
    </w:p>
    <w:p w14:paraId="71C64232"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J. Kubler-Kielb, E. Vinogradov</w:t>
      </w:r>
      <w:r>
        <w:rPr>
          <w:sz w:val="28"/>
          <w:szCs w:val="28"/>
          <w:lang w:val="kk-KZ"/>
        </w:rPr>
        <w:t>.</w:t>
      </w:r>
      <w:r>
        <w:rPr>
          <w:sz w:val="28"/>
          <w:szCs w:val="28"/>
          <w:lang w:val="en-US"/>
        </w:rPr>
        <w:t xml:space="preserve"> Reinvestigation of the structure of </w:t>
      </w:r>
      <w:r>
        <w:rPr>
          <w:iCs/>
          <w:sz w:val="28"/>
          <w:szCs w:val="28"/>
          <w:lang w:val="en-US"/>
        </w:rPr>
        <w:t xml:space="preserve">Brucella </w:t>
      </w:r>
      <w:r>
        <w:rPr>
          <w:sz w:val="28"/>
          <w:szCs w:val="28"/>
          <w:lang w:val="en-US"/>
        </w:rPr>
        <w:t>O-antigens // Carbohydr. Res. – 2013. – №378. – P. 144-147.</w:t>
      </w:r>
    </w:p>
    <w:p w14:paraId="5DE66CE7"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 xml:space="preserve">J. Meikle Peter, B. Perry Malcolm, J.W. Cherwonogrodzky, Bundle D.R. Fine structure of A and M antigens from </w:t>
      </w:r>
      <w:r>
        <w:rPr>
          <w:iCs/>
          <w:sz w:val="28"/>
          <w:szCs w:val="28"/>
          <w:lang w:val="en-US"/>
        </w:rPr>
        <w:t xml:space="preserve">Brucella </w:t>
      </w:r>
      <w:r>
        <w:rPr>
          <w:sz w:val="28"/>
          <w:szCs w:val="28"/>
          <w:lang w:val="en-US"/>
        </w:rPr>
        <w:t>biovars</w:t>
      </w:r>
      <w:r>
        <w:rPr>
          <w:sz w:val="28"/>
          <w:szCs w:val="28"/>
          <w:lang w:val="kk-KZ"/>
        </w:rPr>
        <w:t xml:space="preserve"> </w:t>
      </w:r>
      <w:r>
        <w:rPr>
          <w:sz w:val="28"/>
          <w:szCs w:val="28"/>
          <w:lang w:val="en-US"/>
        </w:rPr>
        <w:t>// Infec. and Immun. – 1989. – Vol. 57, №9. – P. 2820-2828.</w:t>
      </w:r>
    </w:p>
    <w:p w14:paraId="6BECB3C1"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G. Dubray, J. Limet</w:t>
      </w:r>
      <w:r>
        <w:rPr>
          <w:sz w:val="28"/>
          <w:szCs w:val="28"/>
          <w:lang w:val="kk-KZ"/>
        </w:rPr>
        <w:t>.</w:t>
      </w:r>
      <w:r>
        <w:rPr>
          <w:sz w:val="28"/>
          <w:szCs w:val="28"/>
          <w:lang w:val="en-US"/>
        </w:rPr>
        <w:t xml:space="preserve"> Evidence of heterogeneity of lipopolysaccharides among Brucella biovars in relation to A and M specificitis // Ann. Inst. Pasteur. Microbiol. – 1987. – Vol. 138, №1. – P. 27-37</w:t>
      </w:r>
    </w:p>
    <w:p w14:paraId="72B8EB25"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Al Dahouk, S.; Nöckler, K.; Scholz, H.C.; Tomaso, H.; Bogumil, R.; Neubauer, H. Immunoproteomic characterization of Brucella abortus 1119-3 preparations used for the serodiagnosis of Brucella infections</w:t>
      </w:r>
      <w:r>
        <w:rPr>
          <w:sz w:val="28"/>
          <w:szCs w:val="28"/>
          <w:lang w:val="kk-KZ"/>
        </w:rPr>
        <w:t xml:space="preserve"> //</w:t>
      </w:r>
      <w:r>
        <w:rPr>
          <w:sz w:val="28"/>
          <w:szCs w:val="28"/>
          <w:lang w:val="en-US"/>
        </w:rPr>
        <w:t xml:space="preserve"> J. Immunol. Methods – 2006. – Vol. 309, – P.</w:t>
      </w:r>
      <w:r>
        <w:rPr>
          <w:sz w:val="28"/>
          <w:szCs w:val="28"/>
          <w:lang w:val="kk-KZ"/>
        </w:rPr>
        <w:t xml:space="preserve"> </w:t>
      </w:r>
      <w:r>
        <w:rPr>
          <w:sz w:val="28"/>
          <w:szCs w:val="28"/>
          <w:lang w:val="en-US"/>
        </w:rPr>
        <w:t>34-47.</w:t>
      </w:r>
    </w:p>
    <w:p w14:paraId="3B21EA58"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Connolly, J.P.; Comerci,D.; Alefantis, T.G.;Walz, A.; Quan, M.; Chafin, R.; Grewal, P.; Mujer, C.V.; Ugalde, R.A.; DelVecchio, V.G. Proteomic analysis of Brucella abortus cell envelope and identification of immunogenic candidate proteins for vaccine development</w:t>
      </w:r>
      <w:r>
        <w:rPr>
          <w:sz w:val="28"/>
          <w:szCs w:val="28"/>
          <w:lang w:val="kk-KZ"/>
        </w:rPr>
        <w:t xml:space="preserve"> // </w:t>
      </w:r>
      <w:r>
        <w:rPr>
          <w:sz w:val="28"/>
          <w:szCs w:val="28"/>
          <w:lang w:val="en-US"/>
        </w:rPr>
        <w:t>Proteomics – 2006</w:t>
      </w:r>
      <w:r>
        <w:rPr>
          <w:sz w:val="28"/>
          <w:szCs w:val="28"/>
          <w:lang w:val="kk-KZ"/>
        </w:rPr>
        <w:t>.</w:t>
      </w:r>
      <w:r>
        <w:rPr>
          <w:sz w:val="28"/>
          <w:szCs w:val="28"/>
          <w:lang w:val="en-US"/>
        </w:rPr>
        <w:t xml:space="preserve"> –</w:t>
      </w:r>
      <w:r>
        <w:rPr>
          <w:sz w:val="28"/>
          <w:szCs w:val="28"/>
          <w:lang w:val="kk-KZ"/>
        </w:rPr>
        <w:t xml:space="preserve"> </w:t>
      </w:r>
      <w:r>
        <w:rPr>
          <w:sz w:val="28"/>
          <w:szCs w:val="28"/>
          <w:lang w:val="en-US"/>
        </w:rPr>
        <w:t>Vol.</w:t>
      </w:r>
      <w:r>
        <w:rPr>
          <w:sz w:val="28"/>
          <w:szCs w:val="28"/>
          <w:lang w:val="kk-KZ"/>
        </w:rPr>
        <w:t xml:space="preserve"> </w:t>
      </w:r>
      <w:r>
        <w:rPr>
          <w:sz w:val="28"/>
          <w:szCs w:val="28"/>
          <w:lang w:val="en-US"/>
        </w:rPr>
        <w:t>6, – P. 3767–3780</w:t>
      </w:r>
    </w:p>
    <w:p w14:paraId="1F280E35"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kk-KZ"/>
        </w:rPr>
        <w:t xml:space="preserve">Zhao, Z.P.; Yan, F.; Ji, W.H.; Luo, D.Y.; Liu, X.; Xing, L.; Duan, Y.Q.; Yang, P.H.; Shi, X.M.; Li, Z.; et al. </w:t>
      </w:r>
      <w:r>
        <w:rPr>
          <w:sz w:val="28"/>
          <w:szCs w:val="28"/>
          <w:lang w:val="en-US"/>
        </w:rPr>
        <w:t>Identification of immunoreactive proteins of Brucella melitensis by immunoproteomics</w:t>
      </w:r>
      <w:r>
        <w:rPr>
          <w:sz w:val="28"/>
          <w:szCs w:val="28"/>
          <w:lang w:val="kk-KZ"/>
        </w:rPr>
        <w:t xml:space="preserve"> // </w:t>
      </w:r>
      <w:r>
        <w:rPr>
          <w:sz w:val="28"/>
          <w:szCs w:val="28"/>
          <w:lang w:val="en-US"/>
        </w:rPr>
        <w:t xml:space="preserve">Sci. China Life Sci. – </w:t>
      </w:r>
      <w:r>
        <w:rPr>
          <w:bCs/>
          <w:sz w:val="28"/>
          <w:szCs w:val="28"/>
          <w:lang w:val="en-US"/>
        </w:rPr>
        <w:t>2011</w:t>
      </w:r>
      <w:r>
        <w:rPr>
          <w:sz w:val="28"/>
          <w:szCs w:val="28"/>
          <w:lang w:val="kk-KZ"/>
        </w:rPr>
        <w:t>.</w:t>
      </w:r>
      <w:r>
        <w:rPr>
          <w:sz w:val="28"/>
          <w:szCs w:val="28"/>
          <w:lang w:val="en-US"/>
        </w:rPr>
        <w:t xml:space="preserve"> – Vol. 54, – P. 880-887.</w:t>
      </w:r>
    </w:p>
    <w:p w14:paraId="5EB5D1BB"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Yang, Y.; Wang, L.; Yin, J.; Wang, X.; Cheng, S.; Lang, X.; Wang, X.; Qu, H.; Sun, C.; Wang, J.; et al.</w:t>
      </w:r>
      <w:r>
        <w:rPr>
          <w:sz w:val="28"/>
          <w:szCs w:val="28"/>
          <w:lang w:val="kk-KZ"/>
        </w:rPr>
        <w:t xml:space="preserve"> </w:t>
      </w:r>
      <w:r>
        <w:rPr>
          <w:sz w:val="28"/>
          <w:szCs w:val="28"/>
          <w:lang w:val="en-US"/>
        </w:rPr>
        <w:t>Immunoproteomic analysis of Brucella melitensis and identification of a new immunogenic candidate protein for the development of brucellosis subunit vaccine</w:t>
      </w:r>
      <w:r>
        <w:rPr>
          <w:sz w:val="28"/>
          <w:szCs w:val="28"/>
          <w:lang w:val="kk-KZ"/>
        </w:rPr>
        <w:t xml:space="preserve"> //</w:t>
      </w:r>
      <w:r>
        <w:rPr>
          <w:sz w:val="28"/>
          <w:szCs w:val="28"/>
          <w:lang w:val="en-US"/>
        </w:rPr>
        <w:t xml:space="preserve"> Mol. Immunol. – </w:t>
      </w:r>
      <w:r>
        <w:rPr>
          <w:bCs/>
          <w:sz w:val="28"/>
          <w:szCs w:val="28"/>
          <w:lang w:val="en-US"/>
        </w:rPr>
        <w:t>2011</w:t>
      </w:r>
      <w:r>
        <w:rPr>
          <w:bCs/>
          <w:sz w:val="28"/>
          <w:szCs w:val="28"/>
          <w:lang w:val="kk-KZ"/>
        </w:rPr>
        <w:t>.</w:t>
      </w:r>
      <w:r>
        <w:rPr>
          <w:sz w:val="28"/>
          <w:szCs w:val="28"/>
          <w:lang w:val="en-US"/>
        </w:rPr>
        <w:t xml:space="preserve"> – Vol. 49, – P. 175-184</w:t>
      </w:r>
      <w:r>
        <w:rPr>
          <w:sz w:val="28"/>
          <w:szCs w:val="28"/>
          <w:lang w:val="kk-KZ"/>
        </w:rPr>
        <w:t>.</w:t>
      </w:r>
    </w:p>
    <w:p w14:paraId="003BE1E8"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Pajuaba, A.C.A.M.; Silva, D.A.O.; Almeida, K.C.; Cunha-Junior, J.P.; Pirovani, C.P.; Camillo, L.R.; Mineo, J.R.</w:t>
      </w:r>
      <w:r>
        <w:rPr>
          <w:sz w:val="28"/>
          <w:szCs w:val="28"/>
          <w:lang w:val="kk-KZ"/>
        </w:rPr>
        <w:t xml:space="preserve"> </w:t>
      </w:r>
      <w:r>
        <w:rPr>
          <w:sz w:val="28"/>
          <w:szCs w:val="28"/>
          <w:lang w:val="en-US"/>
        </w:rPr>
        <w:t>Immunoproteomics of Brucella abortus reveals di_erential antibody profiles between S19-vaccinated and naturally infected cattle</w:t>
      </w:r>
      <w:r>
        <w:rPr>
          <w:sz w:val="28"/>
          <w:szCs w:val="28"/>
          <w:lang w:val="kk-KZ"/>
        </w:rPr>
        <w:t xml:space="preserve"> //</w:t>
      </w:r>
      <w:r>
        <w:rPr>
          <w:sz w:val="28"/>
          <w:szCs w:val="28"/>
          <w:lang w:val="en-US"/>
        </w:rPr>
        <w:t xml:space="preserve"> Proteomics</w:t>
      </w:r>
      <w:r>
        <w:rPr>
          <w:sz w:val="28"/>
          <w:szCs w:val="28"/>
          <w:lang w:val="kk-KZ"/>
        </w:rPr>
        <w:t>.</w:t>
      </w:r>
      <w:r>
        <w:rPr>
          <w:sz w:val="28"/>
          <w:szCs w:val="28"/>
          <w:lang w:val="en-US"/>
        </w:rPr>
        <w:t xml:space="preserve"> – </w:t>
      </w:r>
      <w:r>
        <w:rPr>
          <w:bCs/>
          <w:sz w:val="28"/>
          <w:szCs w:val="28"/>
          <w:lang w:val="en-US"/>
        </w:rPr>
        <w:t>2012</w:t>
      </w:r>
      <w:r>
        <w:rPr>
          <w:sz w:val="28"/>
          <w:szCs w:val="28"/>
          <w:lang w:val="kk-KZ"/>
        </w:rPr>
        <w:t>.</w:t>
      </w:r>
      <w:r>
        <w:rPr>
          <w:sz w:val="28"/>
          <w:szCs w:val="28"/>
          <w:lang w:val="en-US"/>
        </w:rPr>
        <w:t xml:space="preserve"> – Vol.</w:t>
      </w:r>
      <w:r>
        <w:rPr>
          <w:sz w:val="28"/>
          <w:szCs w:val="28"/>
          <w:lang w:val="kk-KZ"/>
        </w:rPr>
        <w:t xml:space="preserve"> </w:t>
      </w:r>
      <w:r>
        <w:rPr>
          <w:sz w:val="28"/>
          <w:szCs w:val="28"/>
          <w:lang w:val="en-US"/>
        </w:rPr>
        <w:t>12, –</w:t>
      </w:r>
      <w:r>
        <w:rPr>
          <w:sz w:val="28"/>
          <w:szCs w:val="28"/>
          <w:lang w:val="kk-KZ"/>
        </w:rPr>
        <w:t xml:space="preserve"> </w:t>
      </w:r>
      <w:r>
        <w:rPr>
          <w:sz w:val="28"/>
          <w:szCs w:val="28"/>
          <w:lang w:val="en-US"/>
        </w:rPr>
        <w:t>P. 820-831.</w:t>
      </w:r>
    </w:p>
    <w:p w14:paraId="14563522"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Lee, J.J.; Simborio, H.L.; Reyes, A.W.B.; Kim, D.G.; Hop, H.T.; Min, W.; Her, M.; Jung, S.C.; Yoo, H.S.;Kim, S. Proteomic analyses of the time course responses of mice infected with Brucella abortus 544 reveal immunogenic antigens</w:t>
      </w:r>
      <w:r>
        <w:rPr>
          <w:sz w:val="28"/>
          <w:szCs w:val="28"/>
          <w:lang w:val="kk-KZ"/>
        </w:rPr>
        <w:t xml:space="preserve"> //</w:t>
      </w:r>
      <w:r>
        <w:rPr>
          <w:sz w:val="28"/>
          <w:szCs w:val="28"/>
          <w:lang w:val="en-US"/>
        </w:rPr>
        <w:t xml:space="preserve"> FEMS Microbiol. Lett. – 2014</w:t>
      </w:r>
      <w:r>
        <w:rPr>
          <w:sz w:val="28"/>
          <w:szCs w:val="28"/>
          <w:lang w:val="kk-KZ"/>
        </w:rPr>
        <w:t>.</w:t>
      </w:r>
      <w:r>
        <w:rPr>
          <w:sz w:val="28"/>
          <w:szCs w:val="28"/>
          <w:lang w:val="en-US"/>
        </w:rPr>
        <w:t xml:space="preserve"> – Vol.</w:t>
      </w:r>
      <w:r>
        <w:rPr>
          <w:sz w:val="28"/>
          <w:szCs w:val="28"/>
          <w:lang w:val="kk-KZ"/>
        </w:rPr>
        <w:t xml:space="preserve"> </w:t>
      </w:r>
      <w:r>
        <w:rPr>
          <w:sz w:val="28"/>
          <w:szCs w:val="28"/>
          <w:lang w:val="en-US"/>
        </w:rPr>
        <w:t>357, – P. 164-174</w:t>
      </w:r>
    </w:p>
    <w:p w14:paraId="4A412781"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Kim, J.Y.; Sung, S.R.; Lee, K.; Lee, H.K.; Kang, S., II; Lee, J.J.; Jung, S.C.; Park, Y.H.; Her, M. Immunoproteomics of Brucella abortus RB51 as candidate antigens in serological diagnosis of brucellosis</w:t>
      </w:r>
      <w:r>
        <w:rPr>
          <w:sz w:val="28"/>
          <w:szCs w:val="28"/>
          <w:lang w:val="kk-KZ"/>
        </w:rPr>
        <w:t xml:space="preserve"> // </w:t>
      </w:r>
      <w:r>
        <w:rPr>
          <w:sz w:val="28"/>
          <w:szCs w:val="28"/>
          <w:lang w:val="en-US"/>
        </w:rPr>
        <w:t>Vet. Immunol. Immunopathol. – 2014</w:t>
      </w:r>
      <w:r>
        <w:rPr>
          <w:sz w:val="28"/>
          <w:szCs w:val="28"/>
          <w:lang w:val="kk-KZ"/>
        </w:rPr>
        <w:t>.</w:t>
      </w:r>
      <w:r>
        <w:rPr>
          <w:sz w:val="28"/>
          <w:szCs w:val="28"/>
          <w:lang w:val="en-US"/>
        </w:rPr>
        <w:t xml:space="preserve"> – Vol.</w:t>
      </w:r>
      <w:r>
        <w:rPr>
          <w:sz w:val="28"/>
          <w:szCs w:val="28"/>
          <w:lang w:val="kk-KZ"/>
        </w:rPr>
        <w:t xml:space="preserve"> </w:t>
      </w:r>
      <w:r>
        <w:rPr>
          <w:sz w:val="28"/>
          <w:szCs w:val="28"/>
          <w:lang w:val="en-US"/>
        </w:rPr>
        <w:t>160</w:t>
      </w:r>
      <w:r>
        <w:rPr>
          <w:sz w:val="28"/>
          <w:szCs w:val="28"/>
          <w:lang w:val="kk-KZ"/>
        </w:rPr>
        <w:t>,</w:t>
      </w:r>
      <w:r>
        <w:rPr>
          <w:sz w:val="28"/>
          <w:szCs w:val="28"/>
          <w:lang w:val="en-US"/>
        </w:rPr>
        <w:t xml:space="preserve"> – P. 218-224.</w:t>
      </w:r>
    </w:p>
    <w:p w14:paraId="40955304"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Wareth, G.; Eravci, M.; Weise, C.; Roesler, U.; Melzer, F.; Sprague, L.D.; Neubauer, H.; Murugaiyan, J. Comprehensive identification of immunodominant proteins of Brucella abortus and Brucella melitensis using antibodies in the sera from naturally infected hosts</w:t>
      </w:r>
      <w:r>
        <w:rPr>
          <w:sz w:val="28"/>
          <w:szCs w:val="28"/>
          <w:lang w:val="kk-KZ"/>
        </w:rPr>
        <w:t xml:space="preserve"> //</w:t>
      </w:r>
      <w:r>
        <w:rPr>
          <w:sz w:val="28"/>
          <w:szCs w:val="28"/>
          <w:lang w:val="en-US"/>
        </w:rPr>
        <w:t xml:space="preserve"> Int. J. Mol. Sci. – 2016</w:t>
      </w:r>
      <w:r>
        <w:rPr>
          <w:sz w:val="28"/>
          <w:szCs w:val="28"/>
          <w:lang w:val="kk-KZ"/>
        </w:rPr>
        <w:t>.</w:t>
      </w:r>
      <w:r>
        <w:rPr>
          <w:sz w:val="28"/>
          <w:szCs w:val="28"/>
          <w:lang w:val="en-US"/>
        </w:rPr>
        <w:t xml:space="preserve"> –</w:t>
      </w:r>
      <w:r>
        <w:rPr>
          <w:sz w:val="28"/>
          <w:szCs w:val="28"/>
          <w:lang w:val="kk-KZ"/>
        </w:rPr>
        <w:t xml:space="preserve"> </w:t>
      </w:r>
      <w:r>
        <w:rPr>
          <w:sz w:val="28"/>
          <w:szCs w:val="28"/>
          <w:lang w:val="en-US"/>
        </w:rPr>
        <w:t>Vol.17, – P. 695.</w:t>
      </w:r>
    </w:p>
    <w:p w14:paraId="3B9E93A0"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bCs/>
          <w:sz w:val="28"/>
          <w:szCs w:val="28"/>
          <w:lang w:val="en-US"/>
        </w:rPr>
        <w:t>Poetsch A. and Marchesini M. Proteomics of Brucella</w:t>
      </w:r>
      <w:r>
        <w:rPr>
          <w:bCs/>
          <w:sz w:val="28"/>
          <w:szCs w:val="28"/>
          <w:lang w:val="kk-KZ"/>
        </w:rPr>
        <w:t xml:space="preserve"> </w:t>
      </w:r>
      <w:r>
        <w:rPr>
          <w:bCs/>
          <w:sz w:val="28"/>
          <w:szCs w:val="28"/>
          <w:lang w:val="en-US"/>
        </w:rPr>
        <w:t xml:space="preserve">// </w:t>
      </w:r>
      <w:r>
        <w:rPr>
          <w:sz w:val="28"/>
          <w:szCs w:val="28"/>
          <w:lang w:val="en-US"/>
        </w:rPr>
        <w:t xml:space="preserve">Proteomes – </w:t>
      </w:r>
      <w:r>
        <w:rPr>
          <w:bCs/>
          <w:sz w:val="28"/>
          <w:szCs w:val="28"/>
          <w:lang w:val="en-US"/>
        </w:rPr>
        <w:t>2020</w:t>
      </w:r>
      <w:r>
        <w:rPr>
          <w:sz w:val="28"/>
          <w:szCs w:val="28"/>
          <w:lang w:val="en-US"/>
        </w:rPr>
        <w:t>. –</w:t>
      </w:r>
      <w:r>
        <w:rPr>
          <w:sz w:val="28"/>
          <w:szCs w:val="28"/>
          <w:lang w:val="kk-KZ"/>
        </w:rPr>
        <w:t xml:space="preserve"> </w:t>
      </w:r>
      <w:r>
        <w:rPr>
          <w:sz w:val="28"/>
          <w:szCs w:val="28"/>
          <w:lang w:val="en-US"/>
        </w:rPr>
        <w:t>Vol.8</w:t>
      </w:r>
      <w:r>
        <w:rPr>
          <w:sz w:val="28"/>
          <w:szCs w:val="28"/>
          <w:lang w:val="kk-KZ"/>
        </w:rPr>
        <w:t>,</w:t>
      </w:r>
      <w:r>
        <w:rPr>
          <w:sz w:val="28"/>
          <w:szCs w:val="28"/>
          <w:lang w:val="en-US"/>
        </w:rPr>
        <w:t xml:space="preserve"> –</w:t>
      </w:r>
      <w:r>
        <w:rPr>
          <w:sz w:val="28"/>
          <w:szCs w:val="28"/>
          <w:lang w:val="kk-KZ"/>
        </w:rPr>
        <w:t xml:space="preserve"> № 2.</w:t>
      </w:r>
    </w:p>
    <w:p w14:paraId="4D922C6D"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Jan, A.T. Outer Membrane Vesicles (OMVs) of gram-negative bacteria: A perspective update</w:t>
      </w:r>
      <w:r>
        <w:rPr>
          <w:sz w:val="28"/>
          <w:szCs w:val="28"/>
          <w:lang w:val="kk-KZ"/>
        </w:rPr>
        <w:t xml:space="preserve"> //</w:t>
      </w:r>
      <w:r>
        <w:rPr>
          <w:sz w:val="28"/>
          <w:szCs w:val="28"/>
          <w:lang w:val="en-US"/>
        </w:rPr>
        <w:t xml:space="preserve"> Front. Microbiol. – 2017. –</w:t>
      </w:r>
      <w:r>
        <w:rPr>
          <w:sz w:val="28"/>
          <w:szCs w:val="28"/>
          <w:lang w:val="kk-KZ"/>
        </w:rPr>
        <w:t xml:space="preserve"> </w:t>
      </w:r>
      <w:r>
        <w:rPr>
          <w:sz w:val="28"/>
          <w:szCs w:val="28"/>
          <w:lang w:val="en-US"/>
        </w:rPr>
        <w:t>Vol.</w:t>
      </w:r>
      <w:r>
        <w:rPr>
          <w:sz w:val="28"/>
          <w:szCs w:val="28"/>
          <w:lang w:val="kk-KZ"/>
        </w:rPr>
        <w:t xml:space="preserve"> </w:t>
      </w:r>
      <w:r>
        <w:rPr>
          <w:sz w:val="28"/>
          <w:szCs w:val="28"/>
          <w:lang w:val="en-US"/>
        </w:rPr>
        <w:t>8</w:t>
      </w:r>
      <w:r>
        <w:rPr>
          <w:sz w:val="28"/>
          <w:szCs w:val="28"/>
          <w:lang w:val="kk-KZ"/>
        </w:rPr>
        <w:t>,</w:t>
      </w:r>
      <w:r>
        <w:rPr>
          <w:sz w:val="28"/>
          <w:szCs w:val="28"/>
          <w:lang w:val="en-US"/>
        </w:rPr>
        <w:t xml:space="preserve"> – P. 1–11.</w:t>
      </w:r>
    </w:p>
    <w:p w14:paraId="7BBF407D"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Boigegrain, R.; Salhi, I.; Machold, J.; Fedon, Y.; Arpagaus, M.; Weise, C.; Rittig, M.; Rouot, B. Release of Periplasmic Proteins of Brucella suis upon Acidic Shock Involves the Outer Membrane Protein Omp</w:t>
      </w:r>
      <w:r>
        <w:rPr>
          <w:sz w:val="28"/>
          <w:szCs w:val="28"/>
          <w:lang w:val="kk-KZ"/>
        </w:rPr>
        <w:t xml:space="preserve"> // </w:t>
      </w:r>
      <w:r>
        <w:rPr>
          <w:sz w:val="28"/>
          <w:szCs w:val="28"/>
          <w:lang w:val="en-US"/>
        </w:rPr>
        <w:t xml:space="preserve">Infect. Immun. – </w:t>
      </w:r>
      <w:r>
        <w:rPr>
          <w:bCs/>
          <w:sz w:val="28"/>
          <w:szCs w:val="28"/>
          <w:lang w:val="en-US"/>
        </w:rPr>
        <w:t>2004</w:t>
      </w:r>
      <w:r>
        <w:rPr>
          <w:bCs/>
          <w:sz w:val="28"/>
          <w:szCs w:val="28"/>
          <w:lang w:val="kk-KZ"/>
        </w:rPr>
        <w:t>.</w:t>
      </w:r>
      <w:r>
        <w:rPr>
          <w:sz w:val="28"/>
          <w:szCs w:val="28"/>
          <w:lang w:val="en-US"/>
        </w:rPr>
        <w:t xml:space="preserve"> – Vol.</w:t>
      </w:r>
      <w:r>
        <w:rPr>
          <w:sz w:val="28"/>
          <w:szCs w:val="28"/>
          <w:lang w:val="kk-KZ"/>
        </w:rPr>
        <w:t xml:space="preserve"> </w:t>
      </w:r>
      <w:r>
        <w:rPr>
          <w:sz w:val="28"/>
          <w:szCs w:val="28"/>
          <w:lang w:val="en-US"/>
        </w:rPr>
        <w:t>72, – P. 5693–5703.</w:t>
      </w:r>
    </w:p>
    <w:p w14:paraId="7319F504"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Pollak, C.N.; Delpino, M.V.; Fossati, C.A.; Baldi, P.C. Outer Membrane Vesicles from Brucella abortus Promote Bacterial Internalization by Human Monocytes and Modulate Their Innate Immune Response</w:t>
      </w:r>
      <w:r>
        <w:rPr>
          <w:sz w:val="28"/>
          <w:szCs w:val="28"/>
          <w:lang w:val="kk-KZ"/>
        </w:rPr>
        <w:t xml:space="preserve"> //</w:t>
      </w:r>
      <w:r>
        <w:rPr>
          <w:sz w:val="28"/>
          <w:szCs w:val="28"/>
          <w:lang w:val="en-US"/>
        </w:rPr>
        <w:t xml:space="preserve"> PLoS ONE – 2012</w:t>
      </w:r>
      <w:r>
        <w:rPr>
          <w:sz w:val="28"/>
          <w:szCs w:val="28"/>
          <w:lang w:val="kk-KZ"/>
        </w:rPr>
        <w:t>.</w:t>
      </w:r>
      <w:r>
        <w:rPr>
          <w:sz w:val="28"/>
          <w:szCs w:val="28"/>
          <w:lang w:val="en-US"/>
        </w:rPr>
        <w:t xml:space="preserve"> – Vol.</w:t>
      </w:r>
      <w:r>
        <w:rPr>
          <w:sz w:val="28"/>
          <w:szCs w:val="28"/>
          <w:lang w:val="kk-KZ"/>
        </w:rPr>
        <w:t xml:space="preserve"> </w:t>
      </w:r>
      <w:r>
        <w:rPr>
          <w:sz w:val="28"/>
          <w:szCs w:val="28"/>
          <w:lang w:val="en-US"/>
        </w:rPr>
        <w:t>7</w:t>
      </w:r>
      <w:r>
        <w:rPr>
          <w:sz w:val="28"/>
          <w:szCs w:val="28"/>
          <w:lang w:val="kk-KZ"/>
        </w:rPr>
        <w:t xml:space="preserve">, </w:t>
      </w:r>
      <w:r>
        <w:rPr>
          <w:sz w:val="28"/>
          <w:szCs w:val="28"/>
          <w:lang w:val="en-US"/>
        </w:rPr>
        <w:t xml:space="preserve">– </w:t>
      </w:r>
      <w:r>
        <w:rPr>
          <w:sz w:val="28"/>
          <w:szCs w:val="28"/>
          <w:lang w:val="kk-KZ"/>
        </w:rPr>
        <w:t>№11</w:t>
      </w:r>
      <w:r>
        <w:rPr>
          <w:sz w:val="28"/>
          <w:szCs w:val="28"/>
          <w:lang w:val="en-US"/>
        </w:rPr>
        <w:t>.</w:t>
      </w:r>
    </w:p>
    <w:p w14:paraId="45D9932A"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Avila-Caldern, E.D.; Lopez-Merino, A.; Jain, N.; Peralta, H.; Lpez-Villegas, E.O.; Sriranganathan, N.; Boyle, S.M.; Witonsky, S.; Contreras-Rodríguez, A. Characterization of outer membrane vesicles from Brucella melitensis and protection induced in mice</w:t>
      </w:r>
      <w:r>
        <w:rPr>
          <w:sz w:val="28"/>
          <w:szCs w:val="28"/>
          <w:lang w:val="kk-KZ"/>
        </w:rPr>
        <w:t xml:space="preserve"> //</w:t>
      </w:r>
      <w:r>
        <w:rPr>
          <w:sz w:val="28"/>
          <w:szCs w:val="28"/>
          <w:lang w:val="en-US"/>
        </w:rPr>
        <w:t xml:space="preserve"> Clin. Dev. Immunol. – 2012.</w:t>
      </w:r>
    </w:p>
    <w:p w14:paraId="46EF7DB6"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Wang, Y.; Chen, Z.; Qiao, F.; Ying, T.; Yuan, J.; Zhong, Z.; Zhou, L.; Du, X.; Wang, Z.; Zhao, J.; et al.Comparative proteomics analyses reveal the virB of B. melitensis a ects expression of intracellular survival related proteins</w:t>
      </w:r>
      <w:r>
        <w:rPr>
          <w:sz w:val="28"/>
          <w:szCs w:val="28"/>
          <w:lang w:val="kk-KZ"/>
        </w:rPr>
        <w:t xml:space="preserve"> // </w:t>
      </w:r>
      <w:r>
        <w:rPr>
          <w:sz w:val="28"/>
          <w:szCs w:val="28"/>
          <w:lang w:val="en-US"/>
        </w:rPr>
        <w:t>PLoS ONE – 2009.</w:t>
      </w:r>
      <w:r>
        <w:rPr>
          <w:sz w:val="28"/>
          <w:szCs w:val="28"/>
          <w:lang w:val="kk-KZ"/>
        </w:rPr>
        <w:t xml:space="preserve"> </w:t>
      </w:r>
      <w:r>
        <w:rPr>
          <w:sz w:val="28"/>
          <w:szCs w:val="28"/>
          <w:lang w:val="en-US"/>
        </w:rPr>
        <w:t xml:space="preserve"> – Vol.</w:t>
      </w:r>
      <w:r>
        <w:rPr>
          <w:sz w:val="28"/>
          <w:szCs w:val="28"/>
          <w:lang w:val="kk-KZ"/>
        </w:rPr>
        <w:t xml:space="preserve"> </w:t>
      </w:r>
      <w:r>
        <w:rPr>
          <w:sz w:val="28"/>
          <w:szCs w:val="28"/>
          <w:lang w:val="en-US"/>
        </w:rPr>
        <w:t>4</w:t>
      </w:r>
      <w:r>
        <w:rPr>
          <w:sz w:val="28"/>
          <w:szCs w:val="28"/>
          <w:lang w:val="kk-KZ"/>
        </w:rPr>
        <w:t>,</w:t>
      </w:r>
      <w:r>
        <w:rPr>
          <w:sz w:val="28"/>
          <w:szCs w:val="28"/>
          <w:lang w:val="en-US"/>
        </w:rPr>
        <w:t xml:space="preserve"> –  e5368.</w:t>
      </w:r>
    </w:p>
    <w:p w14:paraId="6CB68595" w14:textId="77777777" w:rsidR="00942E6E" w:rsidRPr="003A034D" w:rsidRDefault="00312E39" w:rsidP="00942E6E">
      <w:pPr>
        <w:pStyle w:val="af"/>
        <w:numPr>
          <w:ilvl w:val="0"/>
          <w:numId w:val="37"/>
        </w:numPr>
        <w:tabs>
          <w:tab w:val="left" w:pos="426"/>
          <w:tab w:val="left" w:pos="1134"/>
        </w:tabs>
        <w:suppressAutoHyphens w:val="0"/>
        <w:ind w:left="0" w:firstLine="709"/>
        <w:jc w:val="both"/>
        <w:rPr>
          <w:sz w:val="28"/>
          <w:szCs w:val="28"/>
          <w:lang w:val="kk-KZ"/>
        </w:rPr>
      </w:pPr>
      <w:r>
        <w:rPr>
          <w:sz w:val="28"/>
          <w:szCs w:val="28"/>
          <w:lang w:val="en-US"/>
        </w:rPr>
        <w:t>Delpino, M.V.; Comerci, D.J.; Wagner, M.A.; Eschenbrenner, M.; Mujer, C.V.; Ugalde, R.A.; Fossati, C.A.; Baldi, P.C.; DelVecchio, V.G. Dierential composition of culture supernatants from wild-type Brucella abortus and its isogenic virB mutants</w:t>
      </w:r>
      <w:r>
        <w:rPr>
          <w:sz w:val="28"/>
          <w:szCs w:val="28"/>
          <w:lang w:val="kk-KZ"/>
        </w:rPr>
        <w:t xml:space="preserve"> //</w:t>
      </w:r>
      <w:r>
        <w:rPr>
          <w:sz w:val="28"/>
          <w:szCs w:val="28"/>
          <w:lang w:val="en-US"/>
        </w:rPr>
        <w:t xml:space="preserve"> Arch. Microbiol. – 2009</w:t>
      </w:r>
      <w:r>
        <w:rPr>
          <w:sz w:val="28"/>
          <w:szCs w:val="28"/>
          <w:lang w:val="kk-KZ"/>
        </w:rPr>
        <w:t>.</w:t>
      </w:r>
      <w:r>
        <w:rPr>
          <w:sz w:val="28"/>
          <w:szCs w:val="28"/>
          <w:lang w:val="en-US"/>
        </w:rPr>
        <w:t xml:space="preserve"> –</w:t>
      </w:r>
      <w:r>
        <w:rPr>
          <w:sz w:val="28"/>
          <w:szCs w:val="28"/>
          <w:lang w:val="kk-KZ"/>
        </w:rPr>
        <w:t xml:space="preserve"> </w:t>
      </w:r>
      <w:r>
        <w:rPr>
          <w:sz w:val="28"/>
          <w:szCs w:val="28"/>
          <w:lang w:val="en-US"/>
        </w:rPr>
        <w:t>Vol</w:t>
      </w:r>
      <w:r>
        <w:rPr>
          <w:sz w:val="28"/>
          <w:szCs w:val="28"/>
          <w:lang w:val="kk-KZ"/>
        </w:rPr>
        <w:t xml:space="preserve">. </w:t>
      </w:r>
      <w:r>
        <w:rPr>
          <w:sz w:val="28"/>
          <w:szCs w:val="28"/>
          <w:lang w:val="en-US"/>
        </w:rPr>
        <w:t>191, – P. 571</w:t>
      </w:r>
      <w:r>
        <w:rPr>
          <w:sz w:val="28"/>
          <w:szCs w:val="28"/>
          <w:lang w:val="kk-KZ"/>
        </w:rPr>
        <w:t>-</w:t>
      </w:r>
      <w:r>
        <w:rPr>
          <w:sz w:val="28"/>
          <w:szCs w:val="28"/>
          <w:lang w:val="en-US"/>
        </w:rPr>
        <w:t>581.</w:t>
      </w:r>
    </w:p>
    <w:p w14:paraId="312F967F" w14:textId="77777777" w:rsidR="00942E6E" w:rsidRPr="003A034D" w:rsidRDefault="00312E39" w:rsidP="00942E6E">
      <w:pPr>
        <w:pStyle w:val="af"/>
        <w:numPr>
          <w:ilvl w:val="0"/>
          <w:numId w:val="37"/>
        </w:numPr>
        <w:shd w:val="clear" w:color="auto" w:fill="FFFFFF" w:themeFill="background1"/>
        <w:tabs>
          <w:tab w:val="left" w:pos="426"/>
          <w:tab w:val="left" w:pos="1134"/>
        </w:tabs>
        <w:suppressAutoHyphens w:val="0"/>
        <w:ind w:left="0" w:firstLine="709"/>
        <w:jc w:val="both"/>
        <w:rPr>
          <w:sz w:val="28"/>
          <w:szCs w:val="28"/>
          <w:lang w:val="kk-KZ"/>
        </w:rPr>
      </w:pPr>
      <w:r>
        <w:rPr>
          <w:sz w:val="28"/>
          <w:szCs w:val="28"/>
          <w:lang w:val="en-US"/>
        </w:rPr>
        <w:t>Wang, Y.; Chen, Z.; Qiao, F.; Zhong, Z.; Xu, J.;Wang, Z.; Du, X.; Qu, Q.; Yuan, J.; Jia, L.; et al. and the outer membrane properties of Brucella melitensis</w:t>
      </w:r>
      <w:r>
        <w:rPr>
          <w:sz w:val="28"/>
          <w:szCs w:val="28"/>
          <w:lang w:val="kk-KZ"/>
        </w:rPr>
        <w:t xml:space="preserve"> //</w:t>
      </w:r>
      <w:r>
        <w:rPr>
          <w:sz w:val="28"/>
          <w:szCs w:val="28"/>
          <w:lang w:val="en-US"/>
        </w:rPr>
        <w:t xml:space="preserve"> FEMS Microbiol. Lett. – </w:t>
      </w:r>
      <w:r>
        <w:rPr>
          <w:bCs/>
          <w:sz w:val="28"/>
          <w:szCs w:val="28"/>
          <w:lang w:val="en-US"/>
        </w:rPr>
        <w:t>2010</w:t>
      </w:r>
      <w:r>
        <w:rPr>
          <w:sz w:val="28"/>
          <w:szCs w:val="28"/>
          <w:lang w:val="kk-KZ"/>
        </w:rPr>
        <w:t>.</w:t>
      </w:r>
      <w:r>
        <w:rPr>
          <w:sz w:val="28"/>
          <w:szCs w:val="28"/>
          <w:lang w:val="en-US"/>
        </w:rPr>
        <w:t xml:space="preserve"> – Vol</w:t>
      </w:r>
      <w:r>
        <w:rPr>
          <w:sz w:val="28"/>
          <w:szCs w:val="28"/>
          <w:lang w:val="kk-KZ"/>
        </w:rPr>
        <w:t xml:space="preserve">. </w:t>
      </w:r>
      <w:r>
        <w:rPr>
          <w:sz w:val="28"/>
          <w:szCs w:val="28"/>
          <w:lang w:val="en-US"/>
        </w:rPr>
        <w:t>303, – P. 92</w:t>
      </w:r>
      <w:r>
        <w:rPr>
          <w:sz w:val="28"/>
          <w:szCs w:val="28"/>
          <w:lang w:val="kk-KZ"/>
        </w:rPr>
        <w:t>-</w:t>
      </w:r>
      <w:r>
        <w:rPr>
          <w:sz w:val="28"/>
          <w:szCs w:val="28"/>
          <w:lang w:val="en-US"/>
        </w:rPr>
        <w:t>100.</w:t>
      </w:r>
    </w:p>
    <w:p w14:paraId="09AD593C" w14:textId="77777777" w:rsidR="00942E6E" w:rsidRPr="003A034D" w:rsidRDefault="00312E39" w:rsidP="00942E6E">
      <w:pPr>
        <w:pStyle w:val="af"/>
        <w:numPr>
          <w:ilvl w:val="0"/>
          <w:numId w:val="37"/>
        </w:numPr>
        <w:shd w:val="clear" w:color="auto" w:fill="FFFFFF" w:themeFill="background1"/>
        <w:tabs>
          <w:tab w:val="left" w:pos="426"/>
          <w:tab w:val="left" w:pos="1134"/>
        </w:tabs>
        <w:suppressAutoHyphens w:val="0"/>
        <w:ind w:left="0" w:firstLine="709"/>
        <w:jc w:val="both"/>
        <w:rPr>
          <w:sz w:val="28"/>
          <w:szCs w:val="28"/>
          <w:lang w:val="kk-KZ"/>
        </w:rPr>
      </w:pPr>
      <w:r>
        <w:rPr>
          <w:sz w:val="28"/>
          <w:szCs w:val="28"/>
          <w:lang w:val="en-US"/>
        </w:rPr>
        <w:t>Paredes-Cervantes, V.; Flores-Mejía, R.; Moreno-Lafont, M.C.; Lanz-Mendoza, H.; Tello-López, Á.T.; Castillo-Vera, J.; Pando-Robles, V.; Hurtado-Sil, G.; González-González, E.; Rodríguez-Cortés, O.; et al. Comparative proteome analysis of Brucella abortus 2308 and its virB type IV secretion system mutant reveals new T4SS-related candidate proteins</w:t>
      </w:r>
      <w:r>
        <w:rPr>
          <w:sz w:val="28"/>
          <w:szCs w:val="28"/>
          <w:lang w:val="kk-KZ"/>
        </w:rPr>
        <w:t xml:space="preserve"> //</w:t>
      </w:r>
      <w:r>
        <w:rPr>
          <w:sz w:val="28"/>
          <w:szCs w:val="28"/>
          <w:lang w:val="en-US"/>
        </w:rPr>
        <w:t xml:space="preserve"> J. Proteomics – </w:t>
      </w:r>
      <w:r>
        <w:rPr>
          <w:bCs/>
          <w:sz w:val="28"/>
          <w:szCs w:val="28"/>
          <w:lang w:val="en-US"/>
        </w:rPr>
        <w:t>2011</w:t>
      </w:r>
      <w:r>
        <w:rPr>
          <w:sz w:val="28"/>
          <w:szCs w:val="28"/>
          <w:lang w:val="en-US"/>
        </w:rPr>
        <w:t xml:space="preserve"> – Vol</w:t>
      </w:r>
      <w:r>
        <w:rPr>
          <w:sz w:val="28"/>
          <w:szCs w:val="28"/>
          <w:lang w:val="kk-KZ"/>
        </w:rPr>
        <w:t xml:space="preserve">. </w:t>
      </w:r>
      <w:r>
        <w:rPr>
          <w:sz w:val="28"/>
          <w:szCs w:val="28"/>
          <w:lang w:val="en-US"/>
        </w:rPr>
        <w:t>74, – P. 2959</w:t>
      </w:r>
      <w:r>
        <w:rPr>
          <w:sz w:val="28"/>
          <w:szCs w:val="28"/>
          <w:lang w:val="kk-KZ"/>
        </w:rPr>
        <w:t>-</w:t>
      </w:r>
      <w:r>
        <w:rPr>
          <w:sz w:val="28"/>
          <w:szCs w:val="28"/>
          <w:lang w:val="en-US"/>
        </w:rPr>
        <w:t>2971.</w:t>
      </w:r>
    </w:p>
    <w:p w14:paraId="5A451721" w14:textId="77777777" w:rsidR="00942E6E" w:rsidRPr="003A034D" w:rsidRDefault="00312E39" w:rsidP="00942E6E">
      <w:pPr>
        <w:pStyle w:val="p"/>
        <w:numPr>
          <w:ilvl w:val="0"/>
          <w:numId w:val="37"/>
        </w:numPr>
        <w:shd w:val="clear" w:color="auto" w:fill="FFFFFF" w:themeFill="background1"/>
        <w:tabs>
          <w:tab w:val="left" w:pos="426"/>
          <w:tab w:val="left" w:pos="1134"/>
        </w:tabs>
        <w:spacing w:before="0" w:beforeAutospacing="0" w:after="0" w:afterAutospacing="0"/>
        <w:ind w:left="0" w:firstLine="709"/>
        <w:jc w:val="both"/>
        <w:rPr>
          <w:sz w:val="28"/>
          <w:szCs w:val="28"/>
          <w:lang w:val="en-US"/>
        </w:rPr>
      </w:pPr>
      <w:r>
        <w:rPr>
          <w:sz w:val="28"/>
          <w:szCs w:val="28"/>
          <w:lang w:val="kk-KZ"/>
        </w:rPr>
        <w:t xml:space="preserve">Lee, J.J.; Lim, J.J.; Kim, D.G.D.H.H.; Simborio, H.L.; Kim, D.G.D.H.H.; Reyes, A.W.B.; Min,W.G.; Lee, H.J.; Kim, D.G.D.H.H.; Chang, H.H.; et al. </w:t>
      </w:r>
      <w:r>
        <w:rPr>
          <w:sz w:val="28"/>
          <w:szCs w:val="28"/>
          <w:lang w:val="en-US"/>
        </w:rPr>
        <w:t>Characterization of culture supernatant proteins from Brucella abortus and its protection e_ects against murine brucellosis</w:t>
      </w:r>
      <w:r>
        <w:rPr>
          <w:sz w:val="28"/>
          <w:szCs w:val="28"/>
          <w:lang w:val="kk-KZ"/>
        </w:rPr>
        <w:t xml:space="preserve"> //</w:t>
      </w:r>
      <w:r>
        <w:rPr>
          <w:sz w:val="28"/>
          <w:szCs w:val="28"/>
          <w:lang w:val="en-US"/>
        </w:rPr>
        <w:t xml:space="preserve"> Comp. Immunol. Microbiol. Infect. Dis. – </w:t>
      </w:r>
      <w:r>
        <w:rPr>
          <w:bCs/>
          <w:sz w:val="28"/>
          <w:szCs w:val="28"/>
          <w:lang w:val="en-US"/>
        </w:rPr>
        <w:t>2014</w:t>
      </w:r>
      <w:r>
        <w:rPr>
          <w:sz w:val="28"/>
          <w:szCs w:val="28"/>
          <w:lang w:val="kk-KZ"/>
        </w:rPr>
        <w:t>.</w:t>
      </w:r>
      <w:r>
        <w:rPr>
          <w:sz w:val="28"/>
          <w:szCs w:val="28"/>
          <w:lang w:val="en-US"/>
        </w:rPr>
        <w:t xml:space="preserve"> –</w:t>
      </w:r>
      <w:r>
        <w:rPr>
          <w:sz w:val="28"/>
          <w:szCs w:val="28"/>
          <w:lang w:val="kk-KZ"/>
        </w:rPr>
        <w:t xml:space="preserve"> </w:t>
      </w:r>
      <w:r>
        <w:rPr>
          <w:sz w:val="28"/>
          <w:szCs w:val="28"/>
          <w:lang w:val="en-US"/>
        </w:rPr>
        <w:t>Vol</w:t>
      </w:r>
      <w:r>
        <w:rPr>
          <w:sz w:val="28"/>
          <w:szCs w:val="28"/>
          <w:lang w:val="kk-KZ"/>
        </w:rPr>
        <w:t xml:space="preserve">. </w:t>
      </w:r>
      <w:r>
        <w:rPr>
          <w:sz w:val="28"/>
          <w:szCs w:val="28"/>
          <w:lang w:val="en-US"/>
        </w:rPr>
        <w:t>37, – P. 221</w:t>
      </w:r>
      <w:r>
        <w:rPr>
          <w:sz w:val="28"/>
          <w:szCs w:val="28"/>
          <w:lang w:val="kk-KZ"/>
        </w:rPr>
        <w:t>-</w:t>
      </w:r>
      <w:r>
        <w:rPr>
          <w:sz w:val="28"/>
          <w:szCs w:val="28"/>
          <w:lang w:val="en-US"/>
        </w:rPr>
        <w:t>228.</w:t>
      </w:r>
    </w:p>
    <w:p w14:paraId="27954001" w14:textId="77777777" w:rsidR="00942E6E" w:rsidRPr="003A034D" w:rsidRDefault="00312E39" w:rsidP="00942E6E">
      <w:pPr>
        <w:pStyle w:val="af"/>
        <w:numPr>
          <w:ilvl w:val="0"/>
          <w:numId w:val="37"/>
        </w:numPr>
        <w:shd w:val="clear" w:color="auto" w:fill="FFFFFF" w:themeFill="background1"/>
        <w:tabs>
          <w:tab w:val="left" w:pos="426"/>
          <w:tab w:val="left" w:pos="1134"/>
        </w:tabs>
        <w:suppressAutoHyphens w:val="0"/>
        <w:ind w:left="0" w:firstLine="709"/>
        <w:jc w:val="both"/>
        <w:rPr>
          <w:sz w:val="28"/>
          <w:szCs w:val="28"/>
          <w:lang w:val="en-US"/>
        </w:rPr>
      </w:pPr>
      <w:r>
        <w:rPr>
          <w:sz w:val="28"/>
          <w:szCs w:val="28"/>
          <w:lang w:val="en-US"/>
        </w:rPr>
        <w:t>Winter A.J. Outer membrane proteins of Brucella // Ann. Inst. Pasteur. Microbiol. – 1987. – Vol. 138, №1. – P. 87-89.</w:t>
      </w:r>
    </w:p>
    <w:p w14:paraId="23C5393C" w14:textId="77777777" w:rsidR="00942E6E" w:rsidRPr="003A034D" w:rsidRDefault="00312E39" w:rsidP="00942E6E">
      <w:pPr>
        <w:pStyle w:val="af"/>
        <w:numPr>
          <w:ilvl w:val="0"/>
          <w:numId w:val="37"/>
        </w:numPr>
        <w:shd w:val="clear" w:color="auto" w:fill="FFFFFF" w:themeFill="background1"/>
        <w:tabs>
          <w:tab w:val="left" w:pos="426"/>
          <w:tab w:val="left" w:pos="1134"/>
        </w:tabs>
        <w:suppressAutoHyphens w:val="0"/>
        <w:ind w:left="0" w:firstLine="709"/>
        <w:jc w:val="both"/>
        <w:rPr>
          <w:sz w:val="28"/>
          <w:szCs w:val="28"/>
          <w:lang w:val="kk-KZ"/>
        </w:rPr>
      </w:pPr>
      <w:r>
        <w:rPr>
          <w:bCs/>
          <w:noProof/>
          <w:sz w:val="28"/>
          <w:szCs w:val="28"/>
          <w:lang w:val="en-US"/>
        </w:rPr>
        <w:t xml:space="preserve">Dubray G. B.G. Isolation of three Brucella abortus wall-cell antigens protective in murine experimental brucellosis // Ann.Rech.Vet. </w:t>
      </w:r>
      <w:r>
        <w:rPr>
          <w:sz w:val="28"/>
          <w:szCs w:val="28"/>
          <w:lang w:val="en-US"/>
        </w:rPr>
        <w:t xml:space="preserve">– </w:t>
      </w:r>
      <w:r>
        <w:rPr>
          <w:bCs/>
          <w:noProof/>
          <w:sz w:val="28"/>
          <w:szCs w:val="28"/>
          <w:lang w:val="en-US"/>
        </w:rPr>
        <w:t xml:space="preserve">1980. </w:t>
      </w:r>
      <w:r>
        <w:rPr>
          <w:sz w:val="28"/>
          <w:szCs w:val="28"/>
          <w:lang w:val="en-US"/>
        </w:rPr>
        <w:t xml:space="preserve">– </w:t>
      </w:r>
      <w:r>
        <w:rPr>
          <w:bCs/>
          <w:noProof/>
          <w:sz w:val="28"/>
          <w:szCs w:val="28"/>
          <w:lang w:val="en-US"/>
        </w:rPr>
        <w:t>Vol. 11</w:t>
      </w:r>
      <w:r>
        <w:rPr>
          <w:bCs/>
          <w:noProof/>
          <w:sz w:val="28"/>
          <w:szCs w:val="28"/>
          <w:lang w:val="kk-KZ"/>
        </w:rPr>
        <w:t>,</w:t>
      </w:r>
      <w:r>
        <w:rPr>
          <w:bCs/>
          <w:noProof/>
          <w:sz w:val="28"/>
          <w:szCs w:val="28"/>
          <w:lang w:val="en-US"/>
        </w:rPr>
        <w:t xml:space="preserve"> </w:t>
      </w:r>
      <w:r>
        <w:rPr>
          <w:sz w:val="28"/>
          <w:szCs w:val="28"/>
          <w:lang w:val="en-US"/>
        </w:rPr>
        <w:t xml:space="preserve">– </w:t>
      </w:r>
      <w:r>
        <w:rPr>
          <w:bCs/>
          <w:noProof/>
          <w:sz w:val="28"/>
          <w:szCs w:val="28"/>
          <w:lang w:val="en-US"/>
        </w:rPr>
        <w:t>P. 367-373.</w:t>
      </w:r>
    </w:p>
    <w:p w14:paraId="60318897" w14:textId="77777777" w:rsidR="00942E6E" w:rsidRPr="003A034D" w:rsidRDefault="000677D4" w:rsidP="00942E6E">
      <w:pPr>
        <w:pStyle w:val="af"/>
        <w:numPr>
          <w:ilvl w:val="0"/>
          <w:numId w:val="37"/>
        </w:numPr>
        <w:shd w:val="clear" w:color="auto" w:fill="FFFFFF" w:themeFill="background1"/>
        <w:tabs>
          <w:tab w:val="left" w:pos="426"/>
          <w:tab w:val="left" w:pos="1134"/>
        </w:tabs>
        <w:suppressAutoHyphens w:val="0"/>
        <w:ind w:left="0" w:firstLine="709"/>
        <w:jc w:val="both"/>
        <w:rPr>
          <w:sz w:val="28"/>
          <w:szCs w:val="28"/>
          <w:lang w:val="kk-KZ"/>
        </w:rPr>
      </w:pPr>
      <w:r w:rsidRPr="003A034D">
        <w:rPr>
          <w:bCs/>
          <w:sz w:val="28"/>
          <w:szCs w:val="28"/>
        </w:rPr>
        <w:fldChar w:fldCharType="begin" w:fldLock="1"/>
      </w:r>
      <w:r w:rsidR="00312E39">
        <w:rPr>
          <w:bCs/>
          <w:sz w:val="28"/>
          <w:szCs w:val="28"/>
          <w:lang w:val="en-US"/>
        </w:rPr>
        <w:instrText>ADDIN CSL_CITATION {"citationItems":[{"id":"ITEM-1","itemData":{"author":[{"dropping-particle":"","family":"Dubray G.","given":"Charriaut C.","non-dropping-particle":"","parse-names":false,"suffix":""}],"container-title":"Ann.Rech.Vet.","id":"ITEM-1","issued":{"date-parts":[["1983"]]},"page":"311-318","title":"Evidence of three major polypeptide species and two major polysaccharides species in the Brucella outer membrane","type":"article-journal","volume":"14"},"uris":["http://www.mendeley.com/documents/?uuid=012fb9b6-3ca1-43fb-81a0-2dc895f921c3"]}],"mendeley":{"formattedCitation":"[122]","plainTextFormattedCitation":"[122]","previouslyFormattedCitation":"[122]"},"properties":{"noteIndex":0},"schema":"https://github.com/citation-style-language/schema/raw/master/csl-citation.json"}</w:instrText>
      </w:r>
      <w:r w:rsidRPr="003A034D">
        <w:rPr>
          <w:bCs/>
          <w:sz w:val="28"/>
          <w:szCs w:val="28"/>
        </w:rPr>
        <w:fldChar w:fldCharType="separate"/>
      </w:r>
      <w:r w:rsidR="00312E39">
        <w:rPr>
          <w:bCs/>
          <w:noProof/>
          <w:sz w:val="28"/>
          <w:szCs w:val="28"/>
          <w:lang w:val="en-US"/>
        </w:rPr>
        <w:t xml:space="preserve">Dubray G. C.C. Evidence of three major polypeptide species and two major polysaccharides species in the Brucella outer membrane // Ann.Rech.Vet. </w:t>
      </w:r>
      <w:r w:rsidR="00312E39">
        <w:rPr>
          <w:sz w:val="28"/>
          <w:szCs w:val="28"/>
          <w:lang w:val="en-US"/>
        </w:rPr>
        <w:t xml:space="preserve">– </w:t>
      </w:r>
      <w:r w:rsidR="00312E39">
        <w:rPr>
          <w:bCs/>
          <w:noProof/>
          <w:sz w:val="28"/>
          <w:szCs w:val="28"/>
          <w:lang w:val="en-US"/>
        </w:rPr>
        <w:t xml:space="preserve">1983. </w:t>
      </w:r>
      <w:r w:rsidR="00312E39">
        <w:rPr>
          <w:sz w:val="28"/>
          <w:szCs w:val="28"/>
          <w:lang w:val="en-US"/>
        </w:rPr>
        <w:t xml:space="preserve">– </w:t>
      </w:r>
      <w:r w:rsidR="00312E39">
        <w:rPr>
          <w:bCs/>
          <w:noProof/>
          <w:sz w:val="28"/>
          <w:szCs w:val="28"/>
          <w:lang w:val="en-US"/>
        </w:rPr>
        <w:t>Vol. 14</w:t>
      </w:r>
      <w:r w:rsidR="00312E39">
        <w:rPr>
          <w:bCs/>
          <w:noProof/>
          <w:sz w:val="28"/>
          <w:szCs w:val="28"/>
          <w:lang w:val="kk-KZ"/>
        </w:rPr>
        <w:t>,</w:t>
      </w:r>
      <w:r w:rsidR="00312E39">
        <w:rPr>
          <w:bCs/>
          <w:noProof/>
          <w:sz w:val="28"/>
          <w:szCs w:val="28"/>
          <w:lang w:val="en-US"/>
        </w:rPr>
        <w:t xml:space="preserve"> P. 311-318</w:t>
      </w:r>
      <w:r w:rsidRPr="003A034D">
        <w:rPr>
          <w:bCs/>
          <w:sz w:val="28"/>
          <w:szCs w:val="28"/>
        </w:rPr>
        <w:fldChar w:fldCharType="end"/>
      </w:r>
      <w:r w:rsidR="00312E39">
        <w:rPr>
          <w:sz w:val="28"/>
          <w:szCs w:val="28"/>
          <w:lang w:val="en-US"/>
        </w:rPr>
        <w:t>.</w:t>
      </w:r>
    </w:p>
    <w:p w14:paraId="6751E1DE" w14:textId="77777777" w:rsidR="00942E6E" w:rsidRPr="003A034D" w:rsidRDefault="000677D4" w:rsidP="00942E6E">
      <w:pPr>
        <w:pStyle w:val="af"/>
        <w:numPr>
          <w:ilvl w:val="0"/>
          <w:numId w:val="37"/>
        </w:numPr>
        <w:shd w:val="clear" w:color="auto" w:fill="FFFFFF" w:themeFill="background1"/>
        <w:tabs>
          <w:tab w:val="left" w:pos="426"/>
          <w:tab w:val="left" w:pos="1134"/>
        </w:tabs>
        <w:suppressAutoHyphens w:val="0"/>
        <w:ind w:left="0" w:firstLine="709"/>
        <w:jc w:val="both"/>
        <w:rPr>
          <w:sz w:val="28"/>
          <w:szCs w:val="28"/>
          <w:lang w:val="kk-KZ"/>
        </w:rPr>
      </w:pPr>
      <w:r w:rsidRPr="003A034D">
        <w:rPr>
          <w:bCs/>
          <w:sz w:val="28"/>
          <w:szCs w:val="28"/>
          <w:lang w:val="en-US"/>
        </w:rPr>
        <w:fldChar w:fldCharType="begin" w:fldLock="1"/>
      </w:r>
      <w:r w:rsidR="00312E39">
        <w:rPr>
          <w:bCs/>
          <w:sz w:val="28"/>
          <w:szCs w:val="28"/>
          <w:lang w:val="en-US"/>
        </w:rPr>
        <w:instrText>ADDIN CSL_CITATION {"citationItems":[{"id":"ITEM-1","itemData":{"author":[{"dropping-particle":"","family":"Verstrate D.R.","given":"Winter A.J.","non-dropping-particle":"","parse-names":false,"suffix":""}],"container-title":"Inf.Imm.","id":"ITEM-1","issued":{"date-parts":[["1984"]]},"page":"182-187","title":"Comparison sodium dodecyl-sulfate polyacrylamyde gel electrophoresis profiles and antigenic relatedness among outer membrane proteins of 49 Brucella abortus strains","type":"article-journal","volume":"46"},"uris":["http://www.mendeley.com/documents/?uuid=6da10786-263a-4a7c-9fd2-87120833b08b"]}],"mendeley":{"formattedCitation":"[123]","plainTextFormattedCitation":"[123]","previouslyFormattedCitation":"[123]"},"properties":{"noteIndex":0},"schema":"https://github.com/citation-style-language/schema/raw/master/csl-citation.json"}</w:instrText>
      </w:r>
      <w:r w:rsidRPr="003A034D">
        <w:rPr>
          <w:bCs/>
          <w:sz w:val="28"/>
          <w:szCs w:val="28"/>
          <w:lang w:val="en-US"/>
        </w:rPr>
        <w:fldChar w:fldCharType="separate"/>
      </w:r>
      <w:r w:rsidR="00312E39">
        <w:rPr>
          <w:bCs/>
          <w:noProof/>
          <w:sz w:val="28"/>
          <w:szCs w:val="28"/>
          <w:lang w:val="en-US"/>
        </w:rPr>
        <w:t xml:space="preserve">Verstrate D.R. W.A.J. Comparison sodium dodecyl-sulfate polyacrylamyde gel electrophoresis profiles and antigenic relatedness among outer membrane proteins of 49 Brucella abortus strains // Inf.Imm. </w:t>
      </w:r>
      <w:r w:rsidR="00312E39">
        <w:rPr>
          <w:sz w:val="28"/>
          <w:szCs w:val="28"/>
          <w:lang w:val="en-US"/>
        </w:rPr>
        <w:t xml:space="preserve">– </w:t>
      </w:r>
      <w:r w:rsidR="00312E39">
        <w:rPr>
          <w:bCs/>
          <w:noProof/>
          <w:sz w:val="28"/>
          <w:szCs w:val="28"/>
          <w:lang w:val="en-US"/>
        </w:rPr>
        <w:t xml:space="preserve">1984. </w:t>
      </w:r>
      <w:r w:rsidR="00312E39">
        <w:rPr>
          <w:sz w:val="28"/>
          <w:szCs w:val="28"/>
          <w:lang w:val="en-US"/>
        </w:rPr>
        <w:t>–</w:t>
      </w:r>
      <w:r w:rsidR="00312E39">
        <w:rPr>
          <w:sz w:val="28"/>
          <w:szCs w:val="28"/>
          <w:lang w:val="kk-KZ"/>
        </w:rPr>
        <w:t xml:space="preserve"> </w:t>
      </w:r>
      <w:r w:rsidR="00312E39">
        <w:rPr>
          <w:bCs/>
          <w:noProof/>
          <w:sz w:val="28"/>
          <w:szCs w:val="28"/>
          <w:lang w:val="en-US"/>
        </w:rPr>
        <w:t>Vol.</w:t>
      </w:r>
      <w:r w:rsidR="00312E39">
        <w:rPr>
          <w:bCs/>
          <w:noProof/>
          <w:sz w:val="28"/>
          <w:szCs w:val="28"/>
          <w:lang w:val="kk-KZ"/>
        </w:rPr>
        <w:t xml:space="preserve"> </w:t>
      </w:r>
      <w:r w:rsidR="00312E39">
        <w:rPr>
          <w:bCs/>
          <w:noProof/>
          <w:sz w:val="28"/>
          <w:szCs w:val="28"/>
          <w:lang w:val="en-US"/>
        </w:rPr>
        <w:t>46</w:t>
      </w:r>
      <w:r w:rsidR="00312E39">
        <w:rPr>
          <w:bCs/>
          <w:noProof/>
          <w:sz w:val="28"/>
          <w:szCs w:val="28"/>
          <w:lang w:val="kk-KZ"/>
        </w:rPr>
        <w:t>,</w:t>
      </w:r>
      <w:r w:rsidR="00312E39">
        <w:rPr>
          <w:bCs/>
          <w:noProof/>
          <w:sz w:val="28"/>
          <w:szCs w:val="28"/>
          <w:lang w:val="en-US"/>
        </w:rPr>
        <w:t xml:space="preserve"> </w:t>
      </w:r>
      <w:r w:rsidR="00312E39">
        <w:rPr>
          <w:sz w:val="28"/>
          <w:szCs w:val="28"/>
          <w:lang w:val="en-US"/>
        </w:rPr>
        <w:t xml:space="preserve">– </w:t>
      </w:r>
      <w:r w:rsidR="00312E39">
        <w:rPr>
          <w:bCs/>
          <w:noProof/>
          <w:sz w:val="28"/>
          <w:szCs w:val="28"/>
          <w:lang w:val="en-US"/>
        </w:rPr>
        <w:t>P. 182-187.</w:t>
      </w:r>
      <w:r w:rsidRPr="003A034D">
        <w:rPr>
          <w:bCs/>
          <w:sz w:val="28"/>
          <w:szCs w:val="28"/>
          <w:lang w:val="en-US"/>
        </w:rPr>
        <w:fldChar w:fldCharType="end"/>
      </w:r>
    </w:p>
    <w:p w14:paraId="4B52F9C2" w14:textId="77777777" w:rsidR="00942E6E" w:rsidRPr="003A034D" w:rsidRDefault="00312E39" w:rsidP="00942E6E">
      <w:pPr>
        <w:pStyle w:val="af"/>
        <w:numPr>
          <w:ilvl w:val="0"/>
          <w:numId w:val="37"/>
        </w:numPr>
        <w:shd w:val="clear" w:color="auto" w:fill="FFFFFF" w:themeFill="background1"/>
        <w:tabs>
          <w:tab w:val="left" w:pos="426"/>
          <w:tab w:val="left" w:pos="1134"/>
        </w:tabs>
        <w:suppressAutoHyphens w:val="0"/>
        <w:ind w:left="0" w:firstLine="709"/>
        <w:jc w:val="both"/>
        <w:rPr>
          <w:sz w:val="28"/>
          <w:szCs w:val="28"/>
          <w:lang w:val="kk-KZ"/>
        </w:rPr>
      </w:pPr>
      <w:r>
        <w:rPr>
          <w:bCs/>
          <w:sz w:val="28"/>
          <w:szCs w:val="28"/>
          <w:lang w:val="en-US" w:bidi="en-US"/>
        </w:rPr>
        <w:t>CarmichaelL</w:t>
      </w:r>
      <w:r>
        <w:rPr>
          <w:bCs/>
          <w:sz w:val="28"/>
          <w:szCs w:val="28"/>
          <w:lang w:val="en-US" w:bidi="ru-RU"/>
        </w:rPr>
        <w:t>.</w:t>
      </w:r>
      <w:r>
        <w:rPr>
          <w:bCs/>
          <w:sz w:val="28"/>
          <w:szCs w:val="28"/>
          <w:lang w:val="en-US" w:bidi="en-US"/>
        </w:rPr>
        <w:t>E</w:t>
      </w:r>
      <w:r>
        <w:rPr>
          <w:bCs/>
          <w:sz w:val="28"/>
          <w:szCs w:val="28"/>
          <w:lang w:val="en-US" w:bidi="ru-RU"/>
        </w:rPr>
        <w:t xml:space="preserve">., </w:t>
      </w:r>
      <w:r>
        <w:rPr>
          <w:bCs/>
          <w:sz w:val="28"/>
          <w:szCs w:val="28"/>
          <w:lang w:val="en-US" w:bidi="en-US"/>
        </w:rPr>
        <w:t>JoubertJ</w:t>
      </w:r>
      <w:r>
        <w:rPr>
          <w:bCs/>
          <w:sz w:val="28"/>
          <w:szCs w:val="28"/>
          <w:lang w:val="en-US" w:bidi="ru-RU"/>
        </w:rPr>
        <w:t>.</w:t>
      </w:r>
      <w:r>
        <w:rPr>
          <w:bCs/>
          <w:sz w:val="28"/>
          <w:szCs w:val="28"/>
          <w:lang w:val="en-US" w:bidi="en-US"/>
        </w:rPr>
        <w:t>C</w:t>
      </w:r>
      <w:r>
        <w:rPr>
          <w:bCs/>
          <w:sz w:val="28"/>
          <w:szCs w:val="28"/>
          <w:lang w:val="en-US" w:bidi="ru-RU"/>
        </w:rPr>
        <w:t xml:space="preserve">. </w:t>
      </w:r>
      <w:r>
        <w:rPr>
          <w:bCs/>
          <w:sz w:val="28"/>
          <w:szCs w:val="28"/>
          <w:lang w:val="en-US" w:bidi="en-US"/>
        </w:rPr>
        <w:t>O</w:t>
      </w:r>
      <w:r>
        <w:rPr>
          <w:bCs/>
          <w:sz w:val="28"/>
          <w:szCs w:val="28"/>
          <w:lang w:val="en-US" w:bidi="ru-RU"/>
        </w:rPr>
        <w:t>.</w:t>
      </w:r>
      <w:r>
        <w:rPr>
          <w:bCs/>
          <w:sz w:val="28"/>
          <w:szCs w:val="28"/>
          <w:lang w:val="en-US" w:bidi="en-US"/>
        </w:rPr>
        <w:t>J</w:t>
      </w:r>
      <w:r>
        <w:rPr>
          <w:bCs/>
          <w:sz w:val="28"/>
          <w:szCs w:val="28"/>
          <w:lang w:val="en-US" w:bidi="ru-RU"/>
        </w:rPr>
        <w:t xml:space="preserve">. </w:t>
      </w:r>
      <w:r>
        <w:rPr>
          <w:bCs/>
          <w:sz w:val="28"/>
          <w:szCs w:val="28"/>
          <w:lang w:val="en-US" w:bidi="en-US"/>
        </w:rPr>
        <w:t>Isolation</w:t>
      </w:r>
      <w:r>
        <w:rPr>
          <w:bCs/>
          <w:sz w:val="28"/>
          <w:szCs w:val="28"/>
          <w:lang w:val="en-US" w:bidi="ru-RU"/>
        </w:rPr>
        <w:t xml:space="preserve">, </w:t>
      </w:r>
      <w:r>
        <w:rPr>
          <w:bCs/>
          <w:sz w:val="28"/>
          <w:szCs w:val="28"/>
          <w:lang w:val="en-US" w:bidi="en-US"/>
        </w:rPr>
        <w:t>Purification</w:t>
      </w:r>
      <w:r>
        <w:rPr>
          <w:bCs/>
          <w:sz w:val="28"/>
          <w:szCs w:val="28"/>
          <w:lang w:val="en-US" w:bidi="ru-RU"/>
        </w:rPr>
        <w:t xml:space="preserve">, </w:t>
      </w:r>
      <w:r>
        <w:rPr>
          <w:bCs/>
          <w:sz w:val="28"/>
          <w:szCs w:val="28"/>
          <w:lang w:val="en-US" w:bidi="en-US"/>
        </w:rPr>
        <w:t>and</w:t>
      </w:r>
      <w:r>
        <w:rPr>
          <w:bCs/>
          <w:sz w:val="28"/>
          <w:szCs w:val="28"/>
          <w:lang w:val="kk-KZ" w:bidi="en-US"/>
        </w:rPr>
        <w:t xml:space="preserve"> </w:t>
      </w:r>
      <w:r>
        <w:rPr>
          <w:bCs/>
          <w:sz w:val="28"/>
          <w:szCs w:val="28"/>
          <w:lang w:val="en-US" w:bidi="en-US"/>
        </w:rPr>
        <w:t>Partial</w:t>
      </w:r>
      <w:r>
        <w:rPr>
          <w:bCs/>
          <w:sz w:val="28"/>
          <w:szCs w:val="28"/>
          <w:lang w:val="kk-KZ" w:bidi="en-US"/>
        </w:rPr>
        <w:t xml:space="preserve"> </w:t>
      </w:r>
      <w:r>
        <w:rPr>
          <w:bCs/>
          <w:sz w:val="28"/>
          <w:szCs w:val="28"/>
          <w:lang w:val="en-US" w:bidi="en-US"/>
        </w:rPr>
        <w:t>Characterization</w:t>
      </w:r>
      <w:r>
        <w:rPr>
          <w:bCs/>
          <w:sz w:val="28"/>
          <w:szCs w:val="28"/>
          <w:lang w:val="kk-KZ" w:bidi="en-US"/>
        </w:rPr>
        <w:t xml:space="preserve"> </w:t>
      </w:r>
      <w:r>
        <w:rPr>
          <w:bCs/>
          <w:sz w:val="28"/>
          <w:szCs w:val="28"/>
          <w:lang w:val="en-US" w:bidi="en-US"/>
        </w:rPr>
        <w:t>of</w:t>
      </w:r>
      <w:r>
        <w:rPr>
          <w:bCs/>
          <w:sz w:val="28"/>
          <w:szCs w:val="28"/>
          <w:lang w:val="kk-KZ" w:bidi="en-US"/>
        </w:rPr>
        <w:t xml:space="preserve"> </w:t>
      </w:r>
      <w:r>
        <w:rPr>
          <w:bCs/>
          <w:sz w:val="28"/>
          <w:szCs w:val="28"/>
          <w:lang w:val="en-US" w:bidi="en-US"/>
        </w:rPr>
        <w:t>Brucella</w:t>
      </w:r>
      <w:r>
        <w:rPr>
          <w:bCs/>
          <w:sz w:val="28"/>
          <w:szCs w:val="28"/>
          <w:lang w:val="kk-KZ" w:bidi="en-US"/>
        </w:rPr>
        <w:t xml:space="preserve"> </w:t>
      </w:r>
      <w:r>
        <w:rPr>
          <w:bCs/>
          <w:sz w:val="28"/>
          <w:szCs w:val="28"/>
          <w:lang w:val="en-US" w:bidi="en-US"/>
        </w:rPr>
        <w:t>abortus</w:t>
      </w:r>
      <w:r>
        <w:rPr>
          <w:bCs/>
          <w:sz w:val="28"/>
          <w:szCs w:val="28"/>
          <w:lang w:val="kk-KZ" w:bidi="en-US"/>
        </w:rPr>
        <w:t xml:space="preserve"> </w:t>
      </w:r>
      <w:r>
        <w:rPr>
          <w:bCs/>
          <w:sz w:val="28"/>
          <w:szCs w:val="28"/>
          <w:lang w:val="en-US" w:bidi="en-US"/>
        </w:rPr>
        <w:t>Matrix</w:t>
      </w:r>
      <w:r>
        <w:rPr>
          <w:bCs/>
          <w:sz w:val="28"/>
          <w:szCs w:val="28"/>
          <w:lang w:val="kk-KZ" w:bidi="en-US"/>
        </w:rPr>
        <w:t xml:space="preserve"> </w:t>
      </w:r>
      <w:r>
        <w:rPr>
          <w:bCs/>
          <w:sz w:val="28"/>
          <w:szCs w:val="28"/>
          <w:lang w:val="en-US" w:bidi="en-US"/>
        </w:rPr>
        <w:t>Protein</w:t>
      </w:r>
      <w:r>
        <w:rPr>
          <w:bCs/>
          <w:sz w:val="28"/>
          <w:szCs w:val="28"/>
          <w:lang w:val="kk-KZ" w:bidi="en-US"/>
        </w:rPr>
        <w:t xml:space="preserve"> </w:t>
      </w:r>
      <w:r>
        <w:rPr>
          <w:bCs/>
          <w:sz w:val="28"/>
          <w:szCs w:val="28"/>
          <w:lang w:val="kk-KZ" w:bidi="ru-RU"/>
        </w:rPr>
        <w:t>//</w:t>
      </w:r>
      <w:r>
        <w:rPr>
          <w:bCs/>
          <w:sz w:val="28"/>
          <w:szCs w:val="28"/>
          <w:lang w:val="en-US" w:bidi="ru-RU"/>
        </w:rPr>
        <w:t xml:space="preserve"> Infect Immun </w:t>
      </w:r>
      <w:r>
        <w:rPr>
          <w:sz w:val="28"/>
          <w:szCs w:val="28"/>
          <w:lang w:val="en-US"/>
        </w:rPr>
        <w:t xml:space="preserve">– </w:t>
      </w:r>
      <w:r>
        <w:rPr>
          <w:bCs/>
          <w:sz w:val="28"/>
          <w:szCs w:val="28"/>
          <w:lang w:val="en-US" w:bidi="en-US"/>
        </w:rPr>
        <w:t xml:space="preserve">1983. </w:t>
      </w:r>
      <w:r>
        <w:rPr>
          <w:sz w:val="28"/>
          <w:szCs w:val="28"/>
          <w:lang w:val="en-US"/>
        </w:rPr>
        <w:t xml:space="preserve">– </w:t>
      </w:r>
      <w:r>
        <w:rPr>
          <w:bCs/>
          <w:sz w:val="28"/>
          <w:szCs w:val="28"/>
          <w:lang w:val="en-US" w:bidi="en-US"/>
        </w:rPr>
        <w:t xml:space="preserve">Vol. 39, №1. </w:t>
      </w:r>
      <w:r>
        <w:rPr>
          <w:sz w:val="28"/>
          <w:szCs w:val="28"/>
          <w:lang w:val="en-US"/>
        </w:rPr>
        <w:t xml:space="preserve">– </w:t>
      </w:r>
      <w:r>
        <w:rPr>
          <w:bCs/>
          <w:sz w:val="28"/>
          <w:szCs w:val="28"/>
          <w:lang w:val="en-US" w:bidi="en-US"/>
        </w:rPr>
        <w:t>P. 394-402</w:t>
      </w:r>
      <w:r>
        <w:rPr>
          <w:sz w:val="28"/>
          <w:szCs w:val="28"/>
          <w:lang w:val="en-US" w:bidi="ru-RU"/>
        </w:rPr>
        <w:t>.</w:t>
      </w:r>
    </w:p>
    <w:p w14:paraId="494467D6" w14:textId="77777777" w:rsidR="00942E6E" w:rsidRPr="003A034D" w:rsidRDefault="000677D4" w:rsidP="00942E6E">
      <w:pPr>
        <w:pStyle w:val="af"/>
        <w:numPr>
          <w:ilvl w:val="0"/>
          <w:numId w:val="37"/>
        </w:numPr>
        <w:shd w:val="clear" w:color="auto" w:fill="FFFFFF" w:themeFill="background1"/>
        <w:tabs>
          <w:tab w:val="left" w:pos="426"/>
          <w:tab w:val="left" w:pos="1134"/>
        </w:tabs>
        <w:suppressAutoHyphens w:val="0"/>
        <w:ind w:left="0" w:firstLine="709"/>
        <w:jc w:val="both"/>
        <w:rPr>
          <w:sz w:val="28"/>
          <w:szCs w:val="28"/>
          <w:lang w:val="kk-KZ"/>
        </w:rPr>
      </w:pPr>
      <w:r w:rsidRPr="003A034D">
        <w:rPr>
          <w:sz w:val="28"/>
          <w:szCs w:val="28"/>
        </w:rPr>
        <w:fldChar w:fldCharType="begin" w:fldLock="1"/>
      </w:r>
      <w:r w:rsidR="00312E39">
        <w:rPr>
          <w:sz w:val="28"/>
          <w:szCs w:val="28"/>
          <w:lang w:val="en-US"/>
        </w:rPr>
        <w:instrText>ADDIN CSL_CITATION {"citationItems":[{"id":"ITEM-1","itemData":{"author":[{"dropping-particle":"","family":"Santos","given":"J M","non-dropping-particle":"","parse-names":false,"suffix":""},{"dropping-particle":"","family":"Verstreate","given":"D R","non-dropping-particle":"","parse-names":false,"suffix":""},{"dropping-particle":"","family":"Perera","given":"V Y","non-dropping-particle":"","parse-names":false,"suffix":""},{"dropping-particle":"","family":"Winter","given":"A J","non-dropping-particle":"","parse-names":false,"suffix":""}],"container-title":"Infection and immunity","id":"ITEM-1","issue":"1","issued":{"date-parts":[["1984"]]},"page":"188-194","title":"Outer Membrane Proteins from Rough Strains of Four Brucella Species","type":"article-journal","volume":"46"},"uris":["http://www.mendeley.com/documents/?uuid=297bb0d9-be81-44b3-8e13-08b00d9ab4ae"]}],"mendeley":{"formattedCitation":"[125]","plainTextFormattedCitation":"[125]","previouslyFormattedCitation":"[125]"},"properties":{"noteIndex":0},"schema":"https://github.com/citation-style-language/schema/raw/master/csl-citation.json"}</w:instrText>
      </w:r>
      <w:r w:rsidRPr="003A034D">
        <w:rPr>
          <w:sz w:val="28"/>
          <w:szCs w:val="28"/>
        </w:rPr>
        <w:fldChar w:fldCharType="separate"/>
      </w:r>
      <w:r w:rsidR="00312E39">
        <w:rPr>
          <w:noProof/>
          <w:sz w:val="28"/>
          <w:szCs w:val="28"/>
          <w:lang w:val="en-US"/>
        </w:rPr>
        <w:t xml:space="preserve">Santos J.M. et al. Outer Membrane Proteins from Rough Strains of Four Brucella Species // Infect. Immun. </w:t>
      </w:r>
      <w:r w:rsidR="00312E39">
        <w:rPr>
          <w:sz w:val="28"/>
          <w:szCs w:val="28"/>
          <w:lang w:val="en-US"/>
        </w:rPr>
        <w:t xml:space="preserve">– </w:t>
      </w:r>
      <w:r w:rsidR="00312E39">
        <w:rPr>
          <w:noProof/>
          <w:sz w:val="28"/>
          <w:szCs w:val="28"/>
          <w:lang w:val="en-US"/>
        </w:rPr>
        <w:t xml:space="preserve">1984. </w:t>
      </w:r>
      <w:r w:rsidR="00312E39">
        <w:rPr>
          <w:sz w:val="28"/>
          <w:szCs w:val="28"/>
          <w:lang w:val="en-US"/>
        </w:rPr>
        <w:t xml:space="preserve">– </w:t>
      </w:r>
      <w:r w:rsidR="00312E39">
        <w:rPr>
          <w:noProof/>
          <w:sz w:val="28"/>
          <w:szCs w:val="28"/>
          <w:lang w:val="en-US"/>
        </w:rPr>
        <w:t>Vol. 46, №1. P.188-1945</w:t>
      </w:r>
      <w:r w:rsidRPr="003A034D">
        <w:rPr>
          <w:sz w:val="28"/>
          <w:szCs w:val="28"/>
        </w:rPr>
        <w:fldChar w:fldCharType="end"/>
      </w:r>
      <w:r w:rsidR="00312E39">
        <w:rPr>
          <w:iCs/>
          <w:sz w:val="28"/>
          <w:szCs w:val="28"/>
          <w:lang w:val="fr-FR"/>
        </w:rPr>
        <w:t>.</w:t>
      </w:r>
    </w:p>
    <w:p w14:paraId="605046D8" w14:textId="77777777" w:rsidR="00942E6E" w:rsidRPr="003A034D" w:rsidRDefault="000677D4" w:rsidP="00942E6E">
      <w:pPr>
        <w:pStyle w:val="af"/>
        <w:numPr>
          <w:ilvl w:val="0"/>
          <w:numId w:val="37"/>
        </w:numPr>
        <w:shd w:val="clear" w:color="auto" w:fill="FFFFFF" w:themeFill="background1"/>
        <w:tabs>
          <w:tab w:val="left" w:pos="426"/>
          <w:tab w:val="left" w:pos="1134"/>
        </w:tabs>
        <w:suppressAutoHyphens w:val="0"/>
        <w:ind w:left="0" w:firstLine="709"/>
        <w:jc w:val="both"/>
        <w:rPr>
          <w:sz w:val="28"/>
          <w:szCs w:val="28"/>
          <w:lang w:val="fr-FR"/>
        </w:rPr>
      </w:pPr>
      <w:r w:rsidRPr="003A034D">
        <w:rPr>
          <w:sz w:val="28"/>
          <w:szCs w:val="28"/>
        </w:rPr>
        <w:fldChar w:fldCharType="begin" w:fldLock="1"/>
      </w:r>
      <w:r w:rsidR="00312E39">
        <w:rPr>
          <w:sz w:val="28"/>
          <w:szCs w:val="28"/>
          <w:lang w:val="fr-FR"/>
        </w:rPr>
        <w:instrText>ADDIN CSL_CITATION {"citationItems":[{"id":"ITEM-1","itemData":{"ISSN":"0019-9567","PMID":"6323314","abstract":"The outer membrane of Brucella species contains two major proteins, denoted as group 2 and group 3 proteins (Verstreate et al., Infect. Immun. 35:979-989, 1982). We reconstituted proteoliposomes from the purified proteins and egg phosphatidylcholine and showed that group 2 proteins, but not a group 3 protein, had the porin activity. The influx rates of sugars of various sizes into the proteoliposomes indicated that the porin channels had apparent diameters in a range comparable to that of Escherichia coli OmpF porin and that the channels were predominantly open. Among different Brucella species, there were small but detectable differences in the channel diameter, and it was possible to explain the differential sensitivity of several Brucella species to diagnostic dyes on the basis of these observed differences.","author":[{"dropping-particle":"","family":"Douglas J.T., Rosenberg E.Y., Nikaido H., Verstreate D.R.","given":"Winter A.J.","non-dropping-particle":"","parse-names":false,"suffix":""}],"container-title":"Infection and immunity","id":"ITEM-1","issue":"1","issued":{"date-parts":[["1984"]]},"page":"16-21","title":"Porins of Brucella species","type":"article-journal","volume":"44"},"uris":["http://www.mendeley.com/documents/?uuid=1d84cbcb-9b38-4661-97ec-f7200a760b48"]}],"mendeley":{"formattedCitation":"[126]","plainTextFormattedCitation":"[126]","previouslyFormattedCitation":"[126]"},"properties":{"noteIndex":0},"schema":"https://github.com/citation-style-language/schema/raw/master/csl-citation.json"}</w:instrText>
      </w:r>
      <w:r w:rsidRPr="003A034D">
        <w:rPr>
          <w:sz w:val="28"/>
          <w:szCs w:val="28"/>
        </w:rPr>
        <w:fldChar w:fldCharType="separate"/>
      </w:r>
      <w:r w:rsidR="00312E39">
        <w:rPr>
          <w:noProof/>
          <w:sz w:val="28"/>
          <w:szCs w:val="28"/>
          <w:lang w:val="fr-FR"/>
        </w:rPr>
        <w:t xml:space="preserve">Douglas J.T., Rosenberg E.Y., Nikaido H., Verstreate D.R. W.A.J. Porins of Brucella species // Infect. Immun. </w:t>
      </w:r>
      <w:r w:rsidR="00312E39">
        <w:rPr>
          <w:sz w:val="28"/>
          <w:szCs w:val="28"/>
          <w:lang w:val="en-US"/>
        </w:rPr>
        <w:t xml:space="preserve">– </w:t>
      </w:r>
      <w:r w:rsidR="00312E39">
        <w:rPr>
          <w:noProof/>
          <w:sz w:val="28"/>
          <w:szCs w:val="28"/>
          <w:lang w:val="fr-FR"/>
        </w:rPr>
        <w:t xml:space="preserve">1984. </w:t>
      </w:r>
      <w:r w:rsidR="00312E39">
        <w:rPr>
          <w:sz w:val="28"/>
          <w:szCs w:val="28"/>
          <w:lang w:val="en-US"/>
        </w:rPr>
        <w:t xml:space="preserve">– </w:t>
      </w:r>
      <w:r w:rsidR="00312E39">
        <w:rPr>
          <w:noProof/>
          <w:sz w:val="28"/>
          <w:szCs w:val="28"/>
          <w:lang w:val="fr-FR"/>
        </w:rPr>
        <w:t>Vol. 44, №1. P. 16-21</w:t>
      </w:r>
      <w:r w:rsidRPr="003A034D">
        <w:rPr>
          <w:sz w:val="28"/>
          <w:szCs w:val="28"/>
        </w:rPr>
        <w:fldChar w:fldCharType="end"/>
      </w:r>
      <w:r w:rsidR="00312E39">
        <w:rPr>
          <w:sz w:val="28"/>
          <w:szCs w:val="28"/>
          <w:lang w:val="fr-FR"/>
        </w:rPr>
        <w:t xml:space="preserve">. </w:t>
      </w:r>
    </w:p>
    <w:p w14:paraId="02BABEF7" w14:textId="77777777" w:rsidR="00942E6E" w:rsidRPr="003A034D" w:rsidRDefault="00312E39" w:rsidP="00942E6E">
      <w:pPr>
        <w:pStyle w:val="af"/>
        <w:numPr>
          <w:ilvl w:val="0"/>
          <w:numId w:val="37"/>
        </w:numPr>
        <w:shd w:val="clear" w:color="auto" w:fill="FFFFFF" w:themeFill="background1"/>
        <w:tabs>
          <w:tab w:val="left" w:pos="426"/>
          <w:tab w:val="left" w:pos="709"/>
          <w:tab w:val="left" w:pos="1276"/>
        </w:tabs>
        <w:suppressAutoHyphens w:val="0"/>
        <w:ind w:left="0" w:firstLine="709"/>
        <w:jc w:val="both"/>
        <w:rPr>
          <w:rFonts w:eastAsia="Cambria"/>
          <w:sz w:val="28"/>
          <w:szCs w:val="28"/>
          <w:lang w:val="en-US" w:eastAsia="ru-RU" w:bidi="ru-RU"/>
        </w:rPr>
      </w:pPr>
      <w:r>
        <w:rPr>
          <w:noProof/>
          <w:sz w:val="28"/>
          <w:szCs w:val="28"/>
          <w:lang w:val="en-US"/>
        </w:rPr>
        <w:t xml:space="preserve">Tabatabai L.B., Deyoe B.L. Biochemical and biological properties of soluble protein preparations from Brucella abortus // Dev. Biol. Stand. </w:t>
      </w:r>
      <w:r>
        <w:rPr>
          <w:sz w:val="28"/>
          <w:szCs w:val="28"/>
          <w:lang w:val="en-US"/>
        </w:rPr>
        <w:t xml:space="preserve">– </w:t>
      </w:r>
      <w:r>
        <w:rPr>
          <w:noProof/>
          <w:sz w:val="28"/>
          <w:szCs w:val="28"/>
          <w:lang w:val="en-US"/>
        </w:rPr>
        <w:t>1984. – Vol. 56, – P. 199-211</w:t>
      </w:r>
      <w:r>
        <w:rPr>
          <w:sz w:val="28"/>
          <w:szCs w:val="28"/>
          <w:lang w:val="en-US"/>
        </w:rPr>
        <w:t>.</w:t>
      </w:r>
    </w:p>
    <w:p w14:paraId="513CABD2" w14:textId="77777777" w:rsidR="00942E6E" w:rsidRPr="003A034D" w:rsidRDefault="00312E39" w:rsidP="00942E6E">
      <w:pPr>
        <w:pStyle w:val="af1"/>
        <w:numPr>
          <w:ilvl w:val="0"/>
          <w:numId w:val="37"/>
        </w:numPr>
        <w:shd w:val="clear" w:color="auto" w:fill="FFFFFF" w:themeFill="background1"/>
        <w:tabs>
          <w:tab w:val="left" w:pos="426"/>
          <w:tab w:val="left" w:pos="567"/>
          <w:tab w:val="left" w:pos="1276"/>
        </w:tabs>
        <w:spacing w:before="0"/>
        <w:ind w:left="0" w:firstLine="709"/>
        <w:rPr>
          <w:rFonts w:eastAsia="Cambria"/>
          <w:sz w:val="28"/>
          <w:szCs w:val="28"/>
          <w:lang w:val="en-US" w:eastAsia="ru-RU" w:bidi="ru-RU"/>
        </w:rPr>
      </w:pPr>
      <w:r>
        <w:rPr>
          <w:rFonts w:eastAsia="Cambria"/>
          <w:sz w:val="28"/>
          <w:szCs w:val="28"/>
          <w:lang w:val="en-US" w:eastAsia="ru-RU" w:bidi="ru-RU"/>
        </w:rPr>
        <w:t xml:space="preserve">D.R. </w:t>
      </w:r>
      <w:r w:rsidR="000677D4" w:rsidRPr="003A034D">
        <w:rPr>
          <w:rFonts w:eastAsia="Cambria"/>
          <w:sz w:val="28"/>
          <w:szCs w:val="28"/>
          <w:lang w:eastAsia="ru-RU" w:bidi="ru-RU"/>
        </w:rPr>
        <w:fldChar w:fldCharType="begin" w:fldLock="1"/>
      </w:r>
      <w:r>
        <w:rPr>
          <w:rFonts w:eastAsia="Cambria"/>
          <w:sz w:val="28"/>
          <w:szCs w:val="28"/>
          <w:lang w:val="en-US" w:eastAsia="ru-RU" w:bidi="ru-RU"/>
        </w:rPr>
        <w:instrText>ADDIN CSL_CITATION {"citationItems":[{"id":"ITEM-1","itemData":{"author":[{"dropping-particle":"","family":"Verstreate A.J.","given":"Winter R.D.","non-dropping-particle":"","parse-names":false,"suffix":""}],"id":"ITEM-1","issue":"1","issued":{"date-parts":[["1984"]]},"page":"182-187","title":"Comparison of Sodium Dodecyl Sulfate-Polyacrylamide Gel Electrophoresis Profiles and Antigenic Relatedness Among Outer Membrane Proteins of 49 Brucella abortus Strains","type":"article-journal","volume":"46"},"uris":["http://www.mendeley.com/documents/?uuid=2ecadc11-173a-4733-8f28-c12789e74679"]}],"mendeley":{"formattedCitation":"[128]","plainTextFormattedCitation":"[128]","previouslyFormattedCitation":"[128]"},"properties":{"noteIndex":0},"schema":"https://github.com/citation-style-language/schema/raw/master/csl-citation.json"}</w:instrText>
      </w:r>
      <w:r w:rsidR="000677D4" w:rsidRPr="003A034D">
        <w:rPr>
          <w:rFonts w:eastAsia="Cambria"/>
          <w:sz w:val="28"/>
          <w:szCs w:val="28"/>
          <w:lang w:eastAsia="ru-RU" w:bidi="ru-RU"/>
        </w:rPr>
        <w:fldChar w:fldCharType="separate"/>
      </w:r>
      <w:r>
        <w:rPr>
          <w:rFonts w:eastAsia="Cambria"/>
          <w:noProof/>
          <w:sz w:val="28"/>
          <w:szCs w:val="28"/>
          <w:lang w:val="en-US" w:eastAsia="ru-RU" w:bidi="ru-RU"/>
        </w:rPr>
        <w:t xml:space="preserve">Verstreate A.J. Winter. Comparison of Sodium Dodecyl Sulfate-Polyacrylamide Gel Electrophoresis Profiles and Antigenic Relatedness Among Outer Membrane Proteins of 49 Brucella abortus Strains // </w:t>
      </w:r>
      <w:r>
        <w:rPr>
          <w:noProof/>
          <w:sz w:val="28"/>
          <w:szCs w:val="28"/>
          <w:lang w:val="en-US"/>
        </w:rPr>
        <w:t>Infect. Immun.</w:t>
      </w:r>
      <w:r>
        <w:rPr>
          <w:rFonts w:eastAsia="Cambria"/>
          <w:noProof/>
          <w:sz w:val="28"/>
          <w:szCs w:val="28"/>
          <w:lang w:val="en-US" w:eastAsia="ru-RU" w:bidi="ru-RU"/>
        </w:rPr>
        <w:t xml:space="preserve"> </w:t>
      </w:r>
      <w:r>
        <w:rPr>
          <w:sz w:val="28"/>
          <w:szCs w:val="28"/>
          <w:lang w:val="en-US"/>
        </w:rPr>
        <w:t xml:space="preserve">– </w:t>
      </w:r>
      <w:r>
        <w:rPr>
          <w:rFonts w:eastAsia="Cambria"/>
          <w:noProof/>
          <w:sz w:val="28"/>
          <w:szCs w:val="28"/>
          <w:lang w:val="en-US" w:eastAsia="ru-RU" w:bidi="ru-RU"/>
        </w:rPr>
        <w:t xml:space="preserve">1984. </w:t>
      </w:r>
      <w:r>
        <w:rPr>
          <w:sz w:val="28"/>
          <w:szCs w:val="28"/>
          <w:lang w:val="en-US"/>
        </w:rPr>
        <w:t xml:space="preserve">– </w:t>
      </w:r>
      <w:r>
        <w:rPr>
          <w:rFonts w:eastAsia="Cambria"/>
          <w:noProof/>
          <w:sz w:val="28"/>
          <w:szCs w:val="28"/>
          <w:lang w:val="en-US" w:eastAsia="ru-RU" w:bidi="ru-RU"/>
        </w:rPr>
        <w:t xml:space="preserve">Vol. 46, №1. </w:t>
      </w:r>
      <w:r>
        <w:rPr>
          <w:sz w:val="28"/>
          <w:szCs w:val="28"/>
          <w:lang w:val="en-US"/>
        </w:rPr>
        <w:t xml:space="preserve">– </w:t>
      </w:r>
      <w:r>
        <w:rPr>
          <w:rFonts w:eastAsia="Cambria"/>
          <w:noProof/>
          <w:sz w:val="28"/>
          <w:szCs w:val="28"/>
          <w:lang w:val="en-US" w:eastAsia="ru-RU" w:bidi="ru-RU"/>
        </w:rPr>
        <w:t>P. 182–187</w:t>
      </w:r>
      <w:r w:rsidR="000677D4" w:rsidRPr="003A034D">
        <w:rPr>
          <w:rFonts w:eastAsia="Cambria"/>
          <w:sz w:val="28"/>
          <w:szCs w:val="28"/>
          <w:lang w:eastAsia="ru-RU" w:bidi="ru-RU"/>
        </w:rPr>
        <w:fldChar w:fldCharType="end"/>
      </w:r>
      <w:r>
        <w:rPr>
          <w:rFonts w:eastAsia="Franklin Gothic Book"/>
          <w:sz w:val="28"/>
          <w:szCs w:val="28"/>
          <w:lang w:val="en-US" w:eastAsia="ru-RU" w:bidi="ru-RU"/>
        </w:rPr>
        <w:t>.</w:t>
      </w:r>
    </w:p>
    <w:p w14:paraId="1F9889EF"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rFonts w:eastAsia="Courier New"/>
          <w:bCs/>
          <w:sz w:val="28"/>
          <w:szCs w:val="28"/>
          <w:lang w:val="en-US" w:bidi="en-US"/>
        </w:rPr>
        <w:fldChar w:fldCharType="begin" w:fldLock="1"/>
      </w:r>
      <w:r w:rsidR="00312E39">
        <w:rPr>
          <w:rFonts w:eastAsia="Courier New"/>
          <w:bCs/>
          <w:sz w:val="28"/>
          <w:szCs w:val="28"/>
          <w:lang w:val="en-US" w:bidi="en-US"/>
        </w:rPr>
        <w:instrText>ADDIN CSL_CITATION {"citationItems":[{"id":"ITEM-1","itemData":{"author":[{"dropping-particle":"","family":"Carmichael L.E., Joubert J.C.","given":"Jones L.","non-dropping-particle":"","parse-names":false,"suffix":""}],"container-title":"Vet Microbiol.","id":"ITEM-1","issue":"4","issued":{"date-parts":[["1989"]]},"page":"373-387","title":"Characterization of Brucella canis protein antigens and polypeptide antibody responses of infected dogs","type":"article-journal","volume":"19"},"uris":["http://www.mendeley.com/documents/?uuid=390f8930-cd1d-4a49-a1e0-fae4ab572666"]}],"mendeley":{"formattedCitation":"[129]","plainTextFormattedCitation":"[129]","previouslyFormattedCitation":"[129]"},"properties":{"noteIndex":0},"schema":"https://github.com/citation-style-language/schema/raw/master/csl-citation.json"}</w:instrText>
      </w:r>
      <w:r w:rsidRPr="003A034D">
        <w:rPr>
          <w:rFonts w:eastAsia="Courier New"/>
          <w:bCs/>
          <w:sz w:val="28"/>
          <w:szCs w:val="28"/>
          <w:lang w:val="en-US" w:bidi="en-US"/>
        </w:rPr>
        <w:fldChar w:fldCharType="separate"/>
      </w:r>
      <w:r w:rsidR="00312E39">
        <w:rPr>
          <w:rFonts w:eastAsia="Courier New"/>
          <w:bCs/>
          <w:noProof/>
          <w:sz w:val="28"/>
          <w:szCs w:val="28"/>
          <w:lang w:val="en-US" w:bidi="en-US"/>
        </w:rPr>
        <w:t xml:space="preserve">Carmichael L.E., Joubert J.C. J.L. Characterization of Brucella canis protein antigens and polypeptide antibody responses of infected dogs // Vet Microbiol. </w:t>
      </w:r>
      <w:r w:rsidR="00312E39">
        <w:rPr>
          <w:sz w:val="28"/>
          <w:szCs w:val="28"/>
          <w:lang w:val="en-US"/>
        </w:rPr>
        <w:t xml:space="preserve">– </w:t>
      </w:r>
      <w:r w:rsidR="00312E39">
        <w:rPr>
          <w:rFonts w:eastAsia="Courier New"/>
          <w:bCs/>
          <w:noProof/>
          <w:sz w:val="28"/>
          <w:szCs w:val="28"/>
          <w:lang w:val="en-US" w:bidi="en-US"/>
        </w:rPr>
        <w:t xml:space="preserve">1989. </w:t>
      </w:r>
      <w:r w:rsidR="00312E39">
        <w:rPr>
          <w:sz w:val="28"/>
          <w:szCs w:val="28"/>
          <w:lang w:val="en-US"/>
        </w:rPr>
        <w:t xml:space="preserve">– </w:t>
      </w:r>
      <w:r w:rsidR="00312E39">
        <w:rPr>
          <w:rFonts w:eastAsia="Courier New"/>
          <w:bCs/>
          <w:noProof/>
          <w:sz w:val="28"/>
          <w:szCs w:val="28"/>
          <w:lang w:val="en-US" w:bidi="en-US"/>
        </w:rPr>
        <w:t xml:space="preserve">Vol. 19, №4. </w:t>
      </w:r>
      <w:r w:rsidR="00312E39">
        <w:rPr>
          <w:sz w:val="28"/>
          <w:szCs w:val="28"/>
          <w:lang w:val="en-US"/>
        </w:rPr>
        <w:t xml:space="preserve">– </w:t>
      </w:r>
      <w:r w:rsidR="00312E39">
        <w:rPr>
          <w:rFonts w:eastAsia="Courier New"/>
          <w:bCs/>
          <w:noProof/>
          <w:sz w:val="28"/>
          <w:szCs w:val="28"/>
          <w:lang w:val="en-US" w:bidi="en-US"/>
        </w:rPr>
        <w:t>P. 373-387.</w:t>
      </w:r>
      <w:r w:rsidRPr="003A034D">
        <w:rPr>
          <w:rFonts w:eastAsia="Courier New"/>
          <w:bCs/>
          <w:sz w:val="28"/>
          <w:szCs w:val="28"/>
          <w:lang w:val="en-US" w:bidi="en-US"/>
        </w:rPr>
        <w:fldChar w:fldCharType="end"/>
      </w:r>
    </w:p>
    <w:p w14:paraId="39F05CDB"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Chin J.C. Comparison of different antigenic preparations for the detection of ovine serum antibodies against Brucella ovis by ELISA // Aust. Vet. J. – 1983. – Vol. 60, №9. – P. 261-264.</w:t>
      </w:r>
    </w:p>
    <w:p w14:paraId="55271EE4"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lang w:val="en-US"/>
        </w:rPr>
        <w:fldChar w:fldCharType="begin" w:fldLock="1"/>
      </w:r>
      <w:r w:rsidR="00312E39">
        <w:rPr>
          <w:sz w:val="28"/>
          <w:szCs w:val="28"/>
          <w:lang w:val="en-US"/>
        </w:rPr>
        <w:instrText>ADDIN CSL_CITATION {"citationItems":[{"id":"ITEM-1","itemData":{"ISBN":"0095-1137","abstract":"We developed an enzyme-linked immunosorbent assay (ELISA) system to measure human immunoglobulin G (IgG) and IgM response to the major outer membrane proteins of Brucella melitensis. The ELISA was more sensitive in detecting antibody than a standard microagglutination (MA) test with B. abortus antigen. Of 101 sera from persons with suspected brucellosis, 79 (78.2%) gave ELISA IgM titers greater than or equal to the B. abortus MA titer without 2-mercaptoethanol (2ME), which measures both IgM and IgG. Of the 101 sera, 97% gave ELISA IgG titers greater than or equal to the MA with 2ME titer. A total of 58 sera, drawn from 11 human patients from 1 to 29 weeks after onset of brucellosis, gave higher geometric mean titers for the ELISA IgG test than for the MA with 2ME test. These 58 sera also gave ELISA IgM geometric mean titers that were greater than or within one doubling dilution of the geometric mean titers of MA without 2ME. In addition to detecting antibody response to B. abortus, Brucella melitensis, and B. suis, the ELISA was sensitive to antibody response to human and canine infections with B. canis. The B. canis antibody response is not detected by the MA test with B. abortus antigen. The ELISA, with a standard preparation of major outer membrane proteins of Brucella melitensis as antigen, appears to be useful in measuring antibody response in humans to infections by all species of Brucella known to infect humans.","author":[{"dropping-particle":"","family":"Hunter S B , Bibb W F, Shih C N, Kaufmann A F , Mitchell J R","given":"and McKinney R M","non-dropping-particle":"","parse-names":false,"suffix":""}],"container-title":"Journal of Clinical Microbiology","id":"ITEM-1","issue":"4","issued":{"date-parts":[["1986"]]},"page":"566-572","title":"Enzyme-linked immunosorbent assay with major outer membrane proteins of Brucella melitensis to measure immune response to Brucella species","type":"article-journal","volume":"24"},"uris":["http://www.mendeley.com/documents/?uuid=045bb679-02e8-43c2-89a2-7478bba79241"]}],"mendeley":{"formattedCitation":"[131]","plainTextFormattedCitation":"[131]","previouslyFormattedCitation":"[131]"},"properties":{"noteIndex":0},"schema":"https://github.com/citation-style-language/schema/raw/master/csl-citation.json"}</w:instrText>
      </w:r>
      <w:r w:rsidRPr="003A034D">
        <w:rPr>
          <w:sz w:val="28"/>
          <w:szCs w:val="28"/>
          <w:lang w:val="en-US"/>
        </w:rPr>
        <w:fldChar w:fldCharType="separate"/>
      </w:r>
      <w:r w:rsidR="00312E39">
        <w:rPr>
          <w:noProof/>
          <w:sz w:val="28"/>
          <w:szCs w:val="28"/>
          <w:lang w:val="en-US"/>
        </w:rPr>
        <w:t xml:space="preserve"> Hunter S B , Bibb W F, Shih C N, Kaufmann A F , Mitchell J R  and M.R.M. Enzyme-linked immunosorbent assay with major outer membrane proteins of Brucella melitensis to measure immune response to Brucella species // J. Clin. Microbiol. </w:t>
      </w:r>
      <w:r w:rsidR="00312E39">
        <w:rPr>
          <w:sz w:val="28"/>
          <w:szCs w:val="28"/>
          <w:lang w:val="en-US"/>
        </w:rPr>
        <w:t xml:space="preserve">– </w:t>
      </w:r>
      <w:r w:rsidR="00312E39">
        <w:rPr>
          <w:noProof/>
          <w:sz w:val="28"/>
          <w:szCs w:val="28"/>
          <w:lang w:val="en-US"/>
        </w:rPr>
        <w:t xml:space="preserve">1986. </w:t>
      </w:r>
      <w:r w:rsidR="00312E39">
        <w:rPr>
          <w:sz w:val="28"/>
          <w:szCs w:val="28"/>
          <w:lang w:val="en-US"/>
        </w:rPr>
        <w:t xml:space="preserve">– </w:t>
      </w:r>
      <w:r w:rsidR="00312E39">
        <w:rPr>
          <w:noProof/>
          <w:sz w:val="28"/>
          <w:szCs w:val="28"/>
          <w:lang w:val="en-US"/>
        </w:rPr>
        <w:t xml:space="preserve">Vol. 24, №4. </w:t>
      </w:r>
      <w:r w:rsidR="00312E39">
        <w:rPr>
          <w:sz w:val="28"/>
          <w:szCs w:val="28"/>
          <w:lang w:val="en-US"/>
        </w:rPr>
        <w:t xml:space="preserve">– </w:t>
      </w:r>
      <w:r w:rsidR="00312E39">
        <w:rPr>
          <w:noProof/>
          <w:sz w:val="28"/>
          <w:szCs w:val="28"/>
          <w:lang w:val="en-US"/>
        </w:rPr>
        <w:t>P. 566-572</w:t>
      </w:r>
      <w:r w:rsidRPr="003A034D">
        <w:rPr>
          <w:sz w:val="28"/>
          <w:szCs w:val="28"/>
          <w:lang w:val="en-US"/>
        </w:rPr>
        <w:fldChar w:fldCharType="end"/>
      </w:r>
      <w:r w:rsidR="00312E39">
        <w:rPr>
          <w:sz w:val="28"/>
          <w:szCs w:val="28"/>
          <w:lang w:val="en-US"/>
        </w:rPr>
        <w:t>.</w:t>
      </w:r>
    </w:p>
    <w:p w14:paraId="58D8E8CB"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lang w:val="en-US"/>
        </w:rPr>
        <w:fldChar w:fldCharType="begin" w:fldLock="1"/>
      </w:r>
      <w:r w:rsidR="00312E39">
        <w:rPr>
          <w:sz w:val="28"/>
          <w:szCs w:val="28"/>
          <w:lang w:val="en-US"/>
        </w:rPr>
        <w:instrText>ADDIN CSL_CITATION {"citationItems":[{"id":"ITEM-1","itemData":{"ISBN":"0095-1137","abstract":"We developed an enzyme-linked immunosorbent assay (ELISA) system to measure human immunoglobulin G (IgG) and IgM response to the major outer membrane proteins of Brucella melitensis. The ELISA was more sensitive in detecting antibody than a standard microagglutination (MA) test with B. abortus antigen. Of 101 sera from persons with suspected brucellosis, 79 (78.2%) gave ELISA IgM titers greater than or equal to the B. abortus MA titer without 2-mercaptoethanol (2ME), which measures both IgM and IgG. Of the 101 sera, 97% gave ELISA IgG titers greater than or equal to the MA with 2ME titer. A total of 58 sera, drawn from 11 human patients from 1 to 29 weeks after onset of brucellosis, gave higher geometric mean titers for the ELISA IgG test than for the MA with 2ME test. These 58 sera also gave ELISA IgM geometric mean titers that were greater than or within one doubling dilution of the geometric mean titers of MA without 2ME. In addition to detecting antibody response to B. abortus, Brucella melitensis, and B. suis, the ELISA was sensitive to antibody response to human and canine infections with B. canis. The B. canis antibody response is not detected by the MA test with B. abortus antigen. The ELISA, with a standard preparation of major outer membrane proteins of Brucella melitensis as antigen, appears to be useful in measuring antibody response in humans to infections by all species of Brucella known to infect humans.","author":[{"dropping-particle":"","family":"Hunter S B , Bibb W F, Shih C N, Kaufmann A F , Mitchell J R","given":"and McKinney R M","non-dropping-particle":"","parse-names":false,"suffix":""}],"container-title":"Journal of Clinical Microbiology","id":"ITEM-1","issue":"4","issued":{"date-parts":[["1986"]]},"page":"566-572","title":"Enzyme-linked immunosorbent assay with major outer membrane proteins of Brucella melitensis to measure immune response to Brucella species","type":"article-journal","volume":"24"},"uris":["http://www.mendeley.com/documents/?uuid=045bb679-02e8-43c2-89a2-7478bba79241"]}],"mendeley":{"formattedCitation":"[131]","plainTextFormattedCitation":"[131]","previouslyFormattedCitation":"[131]"},"properties":{"noteIndex":0},"schema":"https://github.com/citation-style-language/schema/raw/master/csl-citation.json"}</w:instrText>
      </w:r>
      <w:r w:rsidRPr="003A034D">
        <w:rPr>
          <w:sz w:val="28"/>
          <w:szCs w:val="28"/>
          <w:lang w:val="en-US"/>
        </w:rPr>
        <w:fldChar w:fldCharType="separate"/>
      </w:r>
      <w:r w:rsidR="00312E39">
        <w:rPr>
          <w:noProof/>
          <w:sz w:val="28"/>
          <w:szCs w:val="28"/>
          <w:lang w:val="en-US"/>
        </w:rPr>
        <w:t xml:space="preserve"> Araj G.F., Kaufmann A.F. Determination by Enzyme-Linked Immunosorbent Assay of Immunoglobulin G (IgG), IgM, and IgA to Brucella Melitensis Major Outer Membrane Proteins and Whole-Cell Heat-Killed Antigens in Sear of 32Patients with Brucellosis // J. Clin. Microbiol. </w:t>
      </w:r>
      <w:r w:rsidR="00312E39">
        <w:rPr>
          <w:sz w:val="28"/>
          <w:szCs w:val="28"/>
          <w:lang w:val="en-US"/>
        </w:rPr>
        <w:t xml:space="preserve">– </w:t>
      </w:r>
      <w:r w:rsidR="00312E39">
        <w:rPr>
          <w:noProof/>
          <w:sz w:val="28"/>
          <w:szCs w:val="28"/>
          <w:lang w:val="en-US"/>
        </w:rPr>
        <w:t xml:space="preserve">1989. </w:t>
      </w:r>
      <w:r w:rsidR="00312E39">
        <w:rPr>
          <w:sz w:val="28"/>
          <w:szCs w:val="28"/>
          <w:lang w:val="en-US"/>
        </w:rPr>
        <w:t xml:space="preserve">– </w:t>
      </w:r>
      <w:r w:rsidR="00312E39">
        <w:rPr>
          <w:noProof/>
          <w:sz w:val="28"/>
          <w:szCs w:val="28"/>
          <w:lang w:val="en-US"/>
        </w:rPr>
        <w:t>Vol. 27,</w:t>
      </w:r>
      <w:r w:rsidR="00312E39">
        <w:rPr>
          <w:sz w:val="28"/>
          <w:szCs w:val="28"/>
          <w:lang w:val="en-US"/>
        </w:rPr>
        <w:t xml:space="preserve"> –</w:t>
      </w:r>
      <w:r w:rsidR="00312E39">
        <w:rPr>
          <w:noProof/>
          <w:sz w:val="28"/>
          <w:szCs w:val="28"/>
          <w:lang w:val="en-US"/>
        </w:rPr>
        <w:t xml:space="preserve"> №8.</w:t>
      </w:r>
      <w:r w:rsidR="00312E39">
        <w:rPr>
          <w:sz w:val="28"/>
          <w:szCs w:val="28"/>
          <w:lang w:val="en-US"/>
        </w:rPr>
        <w:t xml:space="preserve"> –</w:t>
      </w:r>
      <w:r w:rsidR="00312E39">
        <w:rPr>
          <w:noProof/>
          <w:sz w:val="28"/>
          <w:szCs w:val="28"/>
          <w:lang w:val="en-US"/>
        </w:rPr>
        <w:t xml:space="preserve"> P. 1909-1912.</w:t>
      </w:r>
      <w:r w:rsidRPr="003A034D">
        <w:rPr>
          <w:sz w:val="28"/>
          <w:szCs w:val="28"/>
          <w:lang w:val="en-US"/>
        </w:rPr>
        <w:fldChar w:fldCharType="end"/>
      </w:r>
    </w:p>
    <w:p w14:paraId="14679707"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noProof/>
          <w:sz w:val="28"/>
          <w:szCs w:val="28"/>
          <w:lang w:val="en-US"/>
        </w:rPr>
        <w:t xml:space="preserve">Afzal M. et al. Isolation and antigenic reactivity of Brucella ovis outer membrane proteins // J. Clin. Microbiol. </w:t>
      </w:r>
      <w:r>
        <w:rPr>
          <w:sz w:val="28"/>
          <w:szCs w:val="28"/>
          <w:lang w:val="en-US"/>
        </w:rPr>
        <w:t xml:space="preserve">– </w:t>
      </w:r>
      <w:r>
        <w:rPr>
          <w:noProof/>
          <w:sz w:val="28"/>
          <w:szCs w:val="28"/>
          <w:lang w:val="en-US"/>
        </w:rPr>
        <w:t xml:space="preserve">1987. </w:t>
      </w:r>
      <w:r>
        <w:rPr>
          <w:sz w:val="28"/>
          <w:szCs w:val="28"/>
          <w:lang w:val="en-US"/>
        </w:rPr>
        <w:t xml:space="preserve">– </w:t>
      </w:r>
      <w:r>
        <w:rPr>
          <w:noProof/>
          <w:sz w:val="28"/>
          <w:szCs w:val="28"/>
          <w:lang w:val="en-US"/>
        </w:rPr>
        <w:t>Vol. 25,</w:t>
      </w:r>
      <w:r>
        <w:rPr>
          <w:sz w:val="28"/>
          <w:szCs w:val="28"/>
          <w:lang w:val="en-US"/>
        </w:rPr>
        <w:t xml:space="preserve"> –</w:t>
      </w:r>
      <w:r>
        <w:rPr>
          <w:noProof/>
          <w:sz w:val="28"/>
          <w:szCs w:val="28"/>
          <w:lang w:val="en-US"/>
        </w:rPr>
        <w:t xml:space="preserve"> №11.</w:t>
      </w:r>
      <w:r>
        <w:rPr>
          <w:sz w:val="28"/>
          <w:szCs w:val="28"/>
          <w:lang w:val="en-US"/>
        </w:rPr>
        <w:t xml:space="preserve"> –</w:t>
      </w:r>
      <w:r>
        <w:rPr>
          <w:noProof/>
          <w:sz w:val="28"/>
          <w:szCs w:val="28"/>
          <w:lang w:val="en-US"/>
        </w:rPr>
        <w:t xml:space="preserve"> P. 2132-2135</w:t>
      </w:r>
      <w:r>
        <w:rPr>
          <w:sz w:val="28"/>
          <w:szCs w:val="28"/>
          <w:lang w:val="en-US"/>
        </w:rPr>
        <w:t>.</w:t>
      </w:r>
    </w:p>
    <w:p w14:paraId="6519B4DE"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lang w:eastAsia="ru-RU" w:bidi="ru-RU"/>
        </w:rPr>
        <w:fldChar w:fldCharType="begin" w:fldLock="1"/>
      </w:r>
      <w:r w:rsidR="00312E39">
        <w:rPr>
          <w:sz w:val="28"/>
          <w:szCs w:val="28"/>
          <w:lang w:val="en-US" w:eastAsia="ru-RU" w:bidi="ru-RU"/>
        </w:rPr>
        <w:instrText>ADDIN CSL_CITATION {"citationItems":[{"id":"ITEM-1","itemData":{"author":[{"dropping-particle":"","family":"Hoffmann E.M., Belzer","given":"","non-dropping-particle":"","parse-names":false,"suffix":""},{"dropping-particle":"","family":"Tabatabai C.A., Deyoe L.B.","given":"Billy L.","non-dropping-particle":"","parse-names":false,"suffix":""}],"container-title":"Am J Vet Res.","id":"ITEM-1","issued":{"date-parts":[["1991"]]},"page":"79-90","title":"Differentiation by western blotting of immune responses of cattle vaccinated with Brucella abortus strain 19 or infected experimentally or naturally with virulent Brucella abortus","type":"article-journal","volume":"27"},"uris":["http://www.mendeley.com/documents/?uuid=8e3f6e64-c824-4113-a3c0-e6d4cbb7b067"]}],"mendeley":{"formattedCitation":"[134]","plainTextFormattedCitation":"[134]","previouslyFormattedCitation":"[134]"},"properties":{"noteIndex":0},"schema":"https://github.com/citation-style-language/schema/raw/master/csl-citation.json"}</w:instrText>
      </w:r>
      <w:r w:rsidRPr="003A034D">
        <w:rPr>
          <w:sz w:val="28"/>
          <w:szCs w:val="28"/>
          <w:lang w:eastAsia="ru-RU" w:bidi="ru-RU"/>
        </w:rPr>
        <w:fldChar w:fldCharType="separate"/>
      </w:r>
      <w:r w:rsidR="00312E39">
        <w:rPr>
          <w:noProof/>
          <w:sz w:val="28"/>
          <w:szCs w:val="28"/>
          <w:lang w:val="en-US" w:eastAsia="ru-RU" w:bidi="ru-RU"/>
        </w:rPr>
        <w:t xml:space="preserve">Hoffmann E.M., Belzer, Tabatabai C.A., Deyoe L.B. B.L. Differentiation by western blotting of immune responses of cattle vaccinated with Brucella abortus strain 19 or infected experimentally or naturally with virulent Brucella abortus // Am J Vet Res. </w:t>
      </w:r>
      <w:r w:rsidR="00312E39">
        <w:rPr>
          <w:sz w:val="28"/>
          <w:szCs w:val="28"/>
          <w:lang w:val="en-US"/>
        </w:rPr>
        <w:t xml:space="preserve">– </w:t>
      </w:r>
      <w:r w:rsidR="00312E39">
        <w:rPr>
          <w:noProof/>
          <w:sz w:val="28"/>
          <w:szCs w:val="28"/>
          <w:lang w:val="en-US" w:eastAsia="ru-RU" w:bidi="ru-RU"/>
        </w:rPr>
        <w:t xml:space="preserve">1991. </w:t>
      </w:r>
      <w:r w:rsidR="00312E39">
        <w:rPr>
          <w:sz w:val="28"/>
          <w:szCs w:val="28"/>
          <w:lang w:val="en-US"/>
        </w:rPr>
        <w:t xml:space="preserve">– </w:t>
      </w:r>
      <w:r w:rsidR="00312E39">
        <w:rPr>
          <w:noProof/>
          <w:sz w:val="28"/>
          <w:szCs w:val="28"/>
          <w:lang w:val="en-US" w:eastAsia="ru-RU" w:bidi="ru-RU"/>
        </w:rPr>
        <w:t xml:space="preserve">Vol. 27, </w:t>
      </w:r>
      <w:r w:rsidR="00312E39">
        <w:rPr>
          <w:sz w:val="28"/>
          <w:szCs w:val="28"/>
          <w:lang w:val="en-US"/>
        </w:rPr>
        <w:t xml:space="preserve">– </w:t>
      </w:r>
      <w:r w:rsidR="00312E39">
        <w:rPr>
          <w:noProof/>
          <w:sz w:val="28"/>
          <w:szCs w:val="28"/>
          <w:lang w:val="en-US" w:eastAsia="ru-RU" w:bidi="ru-RU"/>
        </w:rPr>
        <w:t>P. 79-90.</w:t>
      </w:r>
      <w:r w:rsidRPr="003A034D">
        <w:rPr>
          <w:sz w:val="28"/>
          <w:szCs w:val="28"/>
          <w:lang w:eastAsia="ru-RU" w:bidi="ru-RU"/>
        </w:rPr>
        <w:fldChar w:fldCharType="end"/>
      </w:r>
    </w:p>
    <w:p w14:paraId="263C93DF"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lang w:eastAsia="ru-RU" w:bidi="ru-RU"/>
        </w:rPr>
        <w:fldChar w:fldCharType="begin" w:fldLock="1"/>
      </w:r>
      <w:r w:rsidR="00312E39">
        <w:rPr>
          <w:sz w:val="28"/>
          <w:szCs w:val="28"/>
          <w:lang w:val="en-US" w:eastAsia="ru-RU" w:bidi="ru-RU"/>
        </w:rPr>
        <w:instrText>ADDIN CSL_CITATION {"citationItems":[{"id":"ITEM-1","itemData":{"author":[{"dropping-particle":"","family":"Hoffmann E.M., Shapiro S.J.","given":"Nicoletti P.","non-dropping-particle":"","parse-names":false,"suffix":""}],"id":"ITEM-1","issue":"2","issued":{"date-parts":[["1990"]]},"page":"216-221","title":"Evaluation of serologic and cellular immune responses of cattle to a nonlipopolysaccharide antigen from Brucella abortus","type":"article-journal","volume":"51"},"uris":["http://www.mendeley.com/documents/?uuid=1d85f949-e854-4a38-86a9-0c193741162f"]}],"mendeley":{"formattedCitation":"[135]","plainTextFormattedCitation":"[135]","previouslyFormattedCitation":"[135]"},"properties":{"noteIndex":0},"schema":"https://github.com/citation-style-language/schema/raw/master/csl-citation.json"}</w:instrText>
      </w:r>
      <w:r w:rsidRPr="003A034D">
        <w:rPr>
          <w:sz w:val="28"/>
          <w:szCs w:val="28"/>
          <w:lang w:eastAsia="ru-RU" w:bidi="ru-RU"/>
        </w:rPr>
        <w:fldChar w:fldCharType="separate"/>
      </w:r>
      <w:r w:rsidR="00312E39">
        <w:rPr>
          <w:noProof/>
          <w:sz w:val="28"/>
          <w:szCs w:val="28"/>
          <w:lang w:val="en-US" w:eastAsia="ru-RU" w:bidi="ru-RU"/>
        </w:rPr>
        <w:t>Hoffmann E.M., Shapiro S.J. N</w:t>
      </w:r>
      <w:r w:rsidR="00312E39">
        <w:rPr>
          <w:sz w:val="28"/>
          <w:szCs w:val="28"/>
          <w:lang w:val="kk-KZ"/>
        </w:rPr>
        <w:t xml:space="preserve">icoletti </w:t>
      </w:r>
      <w:r w:rsidR="00312E39">
        <w:rPr>
          <w:noProof/>
          <w:sz w:val="28"/>
          <w:szCs w:val="28"/>
          <w:lang w:val="en-US" w:eastAsia="ru-RU" w:bidi="ru-RU"/>
        </w:rPr>
        <w:t xml:space="preserve">P. Evaluation of serologic and cellular immune responses of cattle to a nonlipopolysaccharide antigen from Brucella abortus // Am J Vet Res. </w:t>
      </w:r>
      <w:r w:rsidR="00312E39">
        <w:rPr>
          <w:sz w:val="28"/>
          <w:szCs w:val="28"/>
          <w:lang w:val="en-US"/>
        </w:rPr>
        <w:t xml:space="preserve">– </w:t>
      </w:r>
      <w:r w:rsidR="00312E39">
        <w:rPr>
          <w:noProof/>
          <w:sz w:val="28"/>
          <w:szCs w:val="28"/>
          <w:lang w:val="en-US" w:eastAsia="ru-RU" w:bidi="ru-RU"/>
        </w:rPr>
        <w:t xml:space="preserve">1990. </w:t>
      </w:r>
      <w:r w:rsidR="00312E39">
        <w:rPr>
          <w:sz w:val="28"/>
          <w:szCs w:val="28"/>
          <w:lang w:val="en-US"/>
        </w:rPr>
        <w:t xml:space="preserve">– </w:t>
      </w:r>
      <w:r w:rsidR="00312E39">
        <w:rPr>
          <w:noProof/>
          <w:sz w:val="28"/>
          <w:szCs w:val="28"/>
          <w:lang w:val="en-US" w:eastAsia="ru-RU" w:bidi="ru-RU"/>
        </w:rPr>
        <w:t>Vol. 51,</w:t>
      </w:r>
      <w:r w:rsidR="00312E39">
        <w:rPr>
          <w:sz w:val="28"/>
          <w:szCs w:val="28"/>
          <w:lang w:val="en-US"/>
        </w:rPr>
        <w:t xml:space="preserve"> –</w:t>
      </w:r>
      <w:r w:rsidR="00312E39">
        <w:rPr>
          <w:noProof/>
          <w:sz w:val="28"/>
          <w:szCs w:val="28"/>
          <w:lang w:val="en-US" w:eastAsia="ru-RU" w:bidi="ru-RU"/>
        </w:rPr>
        <w:t xml:space="preserve"> №2. </w:t>
      </w:r>
      <w:r w:rsidR="00312E39">
        <w:rPr>
          <w:sz w:val="28"/>
          <w:szCs w:val="28"/>
          <w:lang w:val="en-US"/>
        </w:rPr>
        <w:t xml:space="preserve">– </w:t>
      </w:r>
      <w:r w:rsidR="00312E39">
        <w:rPr>
          <w:noProof/>
          <w:sz w:val="28"/>
          <w:szCs w:val="28"/>
          <w:lang w:val="en-US" w:eastAsia="ru-RU" w:bidi="ru-RU"/>
        </w:rPr>
        <w:t>P. 216-221</w:t>
      </w:r>
      <w:r w:rsidRPr="003A034D">
        <w:rPr>
          <w:sz w:val="28"/>
          <w:szCs w:val="28"/>
          <w:lang w:eastAsia="ru-RU" w:bidi="ru-RU"/>
        </w:rPr>
        <w:fldChar w:fldCharType="end"/>
      </w:r>
      <w:r w:rsidR="00312E39">
        <w:rPr>
          <w:sz w:val="28"/>
          <w:szCs w:val="28"/>
          <w:lang w:val="en-US" w:eastAsia="ru-RU" w:bidi="ru-RU"/>
        </w:rPr>
        <w:t>.</w:t>
      </w:r>
    </w:p>
    <w:p w14:paraId="7D01A913"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lang w:bidi="en-US"/>
        </w:rPr>
        <w:fldChar w:fldCharType="begin" w:fldLock="1"/>
      </w:r>
      <w:r w:rsidR="00312E39">
        <w:rPr>
          <w:sz w:val="28"/>
          <w:szCs w:val="28"/>
          <w:lang w:val="en-US" w:bidi="en-US"/>
        </w:rPr>
        <w:instrText>ADDIN CSL_CITATION {"citationItems":[{"id":"ITEM-1","itemData":{"author":[{"dropping-particle":"","family":"Kittelberger R.","given":"Reichel M.","non-dropping-particle":"","parse-names":false,"suffix":""}],"container-title":"N.Z. veter. J.","id":"ITEM-1","issue":"1","issued":{"date-parts":[["1998"]]},"page":"32-34","title":"Evaluation of electrophoretic immunoblotting for Brucella ovis infection in deer using rum and deer serum","type":"article-journal","volume":"46"},"uris":["http://www.mendeley.com/documents/?uuid=70769481-365c-416c-9f93-cfd9d17d7c3a"]}],"mendeley":{"formattedCitation":"[136]","plainTextFormattedCitation":"[136]","previouslyFormattedCitation":"[136]"},"properties":{"noteIndex":0},"schema":"https://github.com/citation-style-language/schema/raw/master/csl-citation.json"}</w:instrText>
      </w:r>
      <w:r w:rsidRPr="003A034D">
        <w:rPr>
          <w:sz w:val="28"/>
          <w:szCs w:val="28"/>
          <w:lang w:bidi="en-US"/>
        </w:rPr>
        <w:fldChar w:fldCharType="separate"/>
      </w:r>
      <w:r w:rsidR="00312E39">
        <w:rPr>
          <w:noProof/>
          <w:sz w:val="28"/>
          <w:szCs w:val="28"/>
          <w:lang w:val="en-US"/>
        </w:rPr>
        <w:t xml:space="preserve">Kittelberger R. R.M. Evaluation of electrophoretic immunoblotting for Brucella ovis infection in deer using rum and deer serum // N.Z. veter. J. </w:t>
      </w:r>
      <w:r w:rsidR="00312E39">
        <w:rPr>
          <w:sz w:val="28"/>
          <w:szCs w:val="28"/>
          <w:lang w:val="en-US"/>
        </w:rPr>
        <w:t xml:space="preserve">– </w:t>
      </w:r>
      <w:r w:rsidR="00312E39">
        <w:rPr>
          <w:noProof/>
          <w:sz w:val="28"/>
          <w:szCs w:val="28"/>
          <w:lang w:val="en-US"/>
        </w:rPr>
        <w:t xml:space="preserve">1998. </w:t>
      </w:r>
      <w:r w:rsidR="00312E39">
        <w:rPr>
          <w:sz w:val="28"/>
          <w:szCs w:val="28"/>
          <w:lang w:val="en-US"/>
        </w:rPr>
        <w:t xml:space="preserve">– </w:t>
      </w:r>
      <w:r w:rsidR="00312E39">
        <w:rPr>
          <w:noProof/>
          <w:sz w:val="28"/>
          <w:szCs w:val="28"/>
          <w:lang w:val="en-US"/>
        </w:rPr>
        <w:t xml:space="preserve">Vol. 46, </w:t>
      </w:r>
      <w:r w:rsidR="00312E39">
        <w:rPr>
          <w:sz w:val="28"/>
          <w:szCs w:val="28"/>
          <w:lang w:val="en-US"/>
        </w:rPr>
        <w:t xml:space="preserve">– </w:t>
      </w:r>
      <w:r w:rsidR="00312E39">
        <w:rPr>
          <w:noProof/>
          <w:sz w:val="28"/>
          <w:szCs w:val="28"/>
          <w:lang w:val="en-US"/>
        </w:rPr>
        <w:t xml:space="preserve">№1. </w:t>
      </w:r>
      <w:r w:rsidR="00312E39">
        <w:rPr>
          <w:sz w:val="28"/>
          <w:szCs w:val="28"/>
          <w:lang w:val="en-US"/>
        </w:rPr>
        <w:t xml:space="preserve">– </w:t>
      </w:r>
      <w:r w:rsidR="00312E39">
        <w:rPr>
          <w:noProof/>
          <w:sz w:val="28"/>
          <w:szCs w:val="28"/>
          <w:lang w:val="en-US"/>
        </w:rPr>
        <w:t>P. 32-34.</w:t>
      </w:r>
      <w:r w:rsidRPr="003A034D">
        <w:rPr>
          <w:sz w:val="28"/>
          <w:szCs w:val="28"/>
          <w:lang w:bidi="en-US"/>
        </w:rPr>
        <w:fldChar w:fldCharType="end"/>
      </w:r>
      <w:r w:rsidR="00312E39">
        <w:rPr>
          <w:sz w:val="28"/>
          <w:szCs w:val="28"/>
          <w:lang w:val="kk-KZ"/>
        </w:rPr>
        <w:t xml:space="preserve"> </w:t>
      </w:r>
    </w:p>
    <w:p w14:paraId="43C040A7"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lang w:bidi="en-US"/>
        </w:rPr>
        <w:fldChar w:fldCharType="begin" w:fldLock="1"/>
      </w:r>
      <w:r w:rsidR="00312E39">
        <w:rPr>
          <w:sz w:val="28"/>
          <w:szCs w:val="28"/>
          <w:lang w:val="en-US" w:bidi="en-US"/>
        </w:rPr>
        <w:instrText>ADDIN CSL_CITATION {"citationItems":[{"id":"ITEM-1","itemData":{"author":[{"dropping-particle":"","family":"Baldi P.C., Wanke M.M., Loza M.E., Monachesi N.","given":"Fossati C.A.","non-dropping-particle":"","parse-names":false,"suffix":""}],"container-title":"Vet Microbiol.","id":"ITEM-1","issue":"2-3","issued":{"date-parts":[["1997"]]},"page":"273-281","title":"Diagnosis of canine brucellosis by detection of serum antibodies against an 18 kDa cytoplasmic protein of Brucella spp.","type":"article-journal","volume":"57"},"uris":["http://www.mendeley.com/documents/?uuid=2d21e1af-87d1-4bdb-a112-74072357d7ee"]}],"mendeley":{"formattedCitation":"[137]","plainTextFormattedCitation":"[137]","previouslyFormattedCitation":"[137]"},"properties":{"noteIndex":0},"schema":"https://github.com/citation-style-language/schema/raw/master/csl-citation.json"}</w:instrText>
      </w:r>
      <w:r w:rsidRPr="003A034D">
        <w:rPr>
          <w:sz w:val="28"/>
          <w:szCs w:val="28"/>
          <w:lang w:bidi="en-US"/>
        </w:rPr>
        <w:fldChar w:fldCharType="separate"/>
      </w:r>
      <w:r w:rsidR="00312E39">
        <w:rPr>
          <w:noProof/>
          <w:sz w:val="28"/>
          <w:szCs w:val="28"/>
          <w:lang w:val="en-US" w:bidi="en-US"/>
        </w:rPr>
        <w:t xml:space="preserve">Baldi P.C., Wanke M.M., Loza M.E., Monachesi N. F.C.A. Diagnosis of canine brucellosis by detection of serum antibodies against an 18 kDa cytoplasmic protein of Brucella spp. // Vet Microbiol. </w:t>
      </w:r>
      <w:r w:rsidR="00312E39">
        <w:rPr>
          <w:sz w:val="28"/>
          <w:szCs w:val="28"/>
          <w:lang w:val="en-US"/>
        </w:rPr>
        <w:t xml:space="preserve">– </w:t>
      </w:r>
      <w:r w:rsidR="00312E39">
        <w:rPr>
          <w:noProof/>
          <w:sz w:val="28"/>
          <w:szCs w:val="28"/>
          <w:lang w:val="en-US" w:bidi="en-US"/>
        </w:rPr>
        <w:t xml:space="preserve">1997. </w:t>
      </w:r>
      <w:r w:rsidR="00312E39">
        <w:rPr>
          <w:sz w:val="28"/>
          <w:szCs w:val="28"/>
          <w:lang w:val="en-US"/>
        </w:rPr>
        <w:t xml:space="preserve">– </w:t>
      </w:r>
      <w:r w:rsidR="00312E39">
        <w:rPr>
          <w:noProof/>
          <w:sz w:val="28"/>
          <w:szCs w:val="28"/>
          <w:lang w:val="en-US" w:bidi="en-US"/>
        </w:rPr>
        <w:t>Vol. 57,</w:t>
      </w:r>
      <w:r w:rsidR="00312E39">
        <w:rPr>
          <w:sz w:val="28"/>
          <w:szCs w:val="28"/>
          <w:lang w:val="en-US"/>
        </w:rPr>
        <w:t xml:space="preserve"> –</w:t>
      </w:r>
      <w:r w:rsidR="00312E39">
        <w:rPr>
          <w:noProof/>
          <w:sz w:val="28"/>
          <w:szCs w:val="28"/>
          <w:lang w:val="en-US" w:bidi="en-US"/>
        </w:rPr>
        <w:t xml:space="preserve"> №2-3. </w:t>
      </w:r>
      <w:r w:rsidR="00312E39">
        <w:rPr>
          <w:sz w:val="28"/>
          <w:szCs w:val="28"/>
          <w:lang w:val="en-US"/>
        </w:rPr>
        <w:t xml:space="preserve">– </w:t>
      </w:r>
      <w:r w:rsidR="00312E39">
        <w:rPr>
          <w:noProof/>
          <w:sz w:val="28"/>
          <w:szCs w:val="28"/>
          <w:lang w:val="en-US" w:bidi="en-US"/>
        </w:rPr>
        <w:t>P. 273-281</w:t>
      </w:r>
      <w:r w:rsidRPr="003A034D">
        <w:rPr>
          <w:sz w:val="28"/>
          <w:szCs w:val="28"/>
          <w:lang w:bidi="en-US"/>
        </w:rPr>
        <w:fldChar w:fldCharType="end"/>
      </w:r>
      <w:r w:rsidR="00312E39">
        <w:rPr>
          <w:sz w:val="28"/>
          <w:szCs w:val="28"/>
          <w:lang w:val="en-US" w:bidi="en-US"/>
        </w:rPr>
        <w:t xml:space="preserve">. </w:t>
      </w:r>
    </w:p>
    <w:p w14:paraId="417D1F29"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en-US"/>
        </w:rPr>
      </w:pPr>
      <w:r w:rsidRPr="003A034D">
        <w:rPr>
          <w:sz w:val="28"/>
          <w:szCs w:val="28"/>
          <w:lang w:val="en-US"/>
        </w:rPr>
        <w:fldChar w:fldCharType="begin" w:fldLock="1"/>
      </w:r>
      <w:r w:rsidR="00312E39">
        <w:rPr>
          <w:sz w:val="28"/>
          <w:szCs w:val="28"/>
          <w:lang w:val="en-US"/>
        </w:rPr>
        <w:instrText>ADDINCSL</w:instrText>
      </w:r>
      <w:r w:rsidR="00312E39">
        <w:rPr>
          <w:sz w:val="28"/>
          <w:szCs w:val="28"/>
        </w:rPr>
        <w:instrText>_</w:instrText>
      </w:r>
      <w:r w:rsidR="00312E39">
        <w:rPr>
          <w:sz w:val="28"/>
          <w:szCs w:val="28"/>
          <w:lang w:val="en-US"/>
        </w:rPr>
        <w:instrText>CITATION</w:instrText>
      </w:r>
      <w:r w:rsidR="00312E39">
        <w:rPr>
          <w:sz w:val="28"/>
          <w:szCs w:val="28"/>
        </w:rPr>
        <w:instrText xml:space="preserve"> {"</w:instrText>
      </w:r>
      <w:r w:rsidR="00312E39">
        <w:rPr>
          <w:sz w:val="28"/>
          <w:szCs w:val="28"/>
          <w:lang w:val="en-US"/>
        </w:rPr>
        <w:instrText>citationItems</w:instrText>
      </w:r>
      <w:r w:rsidR="00312E39">
        <w:rPr>
          <w:sz w:val="28"/>
          <w:szCs w:val="28"/>
        </w:rPr>
        <w:instrText>":[{"</w:instrText>
      </w:r>
      <w:r w:rsidR="00312E39">
        <w:rPr>
          <w:sz w:val="28"/>
          <w:szCs w:val="28"/>
          <w:lang w:val="en-US"/>
        </w:rPr>
        <w:instrText>id</w:instrText>
      </w:r>
      <w:r w:rsidR="00312E39">
        <w:rPr>
          <w:sz w:val="28"/>
          <w:szCs w:val="28"/>
        </w:rPr>
        <w:instrText>":"</w:instrText>
      </w:r>
      <w:r w:rsidR="00312E39">
        <w:rPr>
          <w:sz w:val="28"/>
          <w:szCs w:val="28"/>
          <w:lang w:val="en-US"/>
        </w:rPr>
        <w:instrText>ITEM</w:instrText>
      </w:r>
      <w:r w:rsidR="00312E39">
        <w:rPr>
          <w:sz w:val="28"/>
          <w:szCs w:val="28"/>
        </w:rPr>
        <w:instrText>-1","</w:instrText>
      </w:r>
      <w:r w:rsidR="00312E39">
        <w:rPr>
          <w:sz w:val="28"/>
          <w:szCs w:val="28"/>
          <w:lang w:val="en-US"/>
        </w:rPr>
        <w:instrText>itemData</w:instrText>
      </w:r>
      <w:r w:rsidR="00312E39">
        <w:rPr>
          <w:sz w:val="28"/>
          <w:szCs w:val="28"/>
        </w:rPr>
        <w:instrText>":{"</w:instrText>
      </w:r>
      <w:r w:rsidR="00312E39">
        <w:rPr>
          <w:sz w:val="28"/>
          <w:szCs w:val="28"/>
          <w:lang w:val="en-US"/>
        </w:rPr>
        <w:instrText>ISSN</w:instrText>
      </w:r>
      <w:r w:rsidR="00312E39">
        <w:rPr>
          <w:sz w:val="28"/>
          <w:szCs w:val="28"/>
        </w:rPr>
        <w:instrText>":"00199567","</w:instrText>
      </w:r>
      <w:r w:rsidR="00312E39">
        <w:rPr>
          <w:sz w:val="28"/>
          <w:szCs w:val="28"/>
          <w:lang w:val="en-US"/>
        </w:rPr>
        <w:instrText>PMID</w:instrText>
      </w:r>
      <w:r w:rsidR="00312E39">
        <w:rPr>
          <w:sz w:val="28"/>
          <w:szCs w:val="28"/>
        </w:rPr>
        <w:instrText>":"2201639","</w:instrText>
      </w:r>
      <w:r w:rsidR="00312E39">
        <w:rPr>
          <w:sz w:val="28"/>
          <w:szCs w:val="28"/>
          <w:lang w:val="en-US"/>
        </w:rPr>
        <w:instrText>abstract</w:instrText>
      </w:r>
      <w:r w:rsidR="00312E39">
        <w:rPr>
          <w:sz w:val="28"/>
          <w:szCs w:val="28"/>
        </w:rPr>
        <w:instrText>":"</w:instrText>
      </w:r>
      <w:r w:rsidR="00312E39">
        <w:rPr>
          <w:sz w:val="28"/>
          <w:szCs w:val="28"/>
          <w:lang w:val="en-US"/>
        </w:rPr>
        <w:instrText>Recently</w:instrText>
      </w:r>
      <w:r w:rsidR="00312E39">
        <w:rPr>
          <w:sz w:val="28"/>
          <w:szCs w:val="28"/>
        </w:rPr>
        <w:instrText xml:space="preserve">, </w:instrText>
      </w:r>
      <w:r w:rsidR="00312E39">
        <w:rPr>
          <w:sz w:val="28"/>
          <w:szCs w:val="28"/>
          <w:lang w:val="en-US"/>
        </w:rPr>
        <w:instrText>thecompleteaminoacidsequenceofaproteinexpressedinEscherichiacolifromclonedBrucellaabortusDNAwasreported</w:instrText>
      </w:r>
      <w:r w:rsidR="00312E39">
        <w:rPr>
          <w:sz w:val="28"/>
          <w:szCs w:val="28"/>
        </w:rPr>
        <w:instrText xml:space="preserve">. </w:instrText>
      </w:r>
      <w:r w:rsidR="00312E39">
        <w:rPr>
          <w:sz w:val="28"/>
          <w:szCs w:val="28"/>
          <w:lang w:val="en-US"/>
        </w:rPr>
        <w:instrText>Onthebasisofaminoacidhomology</w:instrText>
      </w:r>
      <w:r w:rsidR="00312E39">
        <w:rPr>
          <w:sz w:val="28"/>
          <w:szCs w:val="28"/>
        </w:rPr>
        <w:instrText xml:space="preserve">, </w:instrText>
      </w:r>
      <w:r w:rsidR="00312E39">
        <w:rPr>
          <w:sz w:val="28"/>
          <w:szCs w:val="28"/>
          <w:lang w:val="en-US"/>
        </w:rPr>
        <w:instrText>thisproteinwasidentifiedasacopper</w:instrText>
      </w:r>
      <w:r w:rsidR="00312E39">
        <w:rPr>
          <w:sz w:val="28"/>
          <w:szCs w:val="28"/>
        </w:rPr>
        <w:instrText>-</w:instrText>
      </w:r>
      <w:r w:rsidR="00312E39">
        <w:rPr>
          <w:sz w:val="28"/>
          <w:szCs w:val="28"/>
          <w:lang w:val="en-US"/>
        </w:rPr>
        <w:instrText>zincsuperoxidedismutase</w:instrText>
      </w:r>
      <w:r w:rsidR="00312E39">
        <w:rPr>
          <w:sz w:val="28"/>
          <w:szCs w:val="28"/>
        </w:rPr>
        <w:instrText xml:space="preserve"> (</w:instrText>
      </w:r>
      <w:r w:rsidR="00312E39">
        <w:rPr>
          <w:sz w:val="28"/>
          <w:szCs w:val="28"/>
          <w:lang w:val="en-US"/>
        </w:rPr>
        <w:instrText>Cu</w:instrText>
      </w:r>
      <w:r w:rsidR="00312E39">
        <w:rPr>
          <w:sz w:val="28"/>
          <w:szCs w:val="28"/>
        </w:rPr>
        <w:instrText>-</w:instrText>
      </w:r>
      <w:r w:rsidR="00312E39">
        <w:rPr>
          <w:sz w:val="28"/>
          <w:szCs w:val="28"/>
          <w:lang w:val="en-US"/>
        </w:rPr>
        <w:instrText>ZnSOD</w:instrText>
      </w:r>
      <w:r w:rsidR="00312E39">
        <w:rPr>
          <w:sz w:val="28"/>
          <w:szCs w:val="28"/>
        </w:rPr>
        <w:instrText>) (</w:instrText>
      </w:r>
      <w:r w:rsidR="00312E39">
        <w:rPr>
          <w:sz w:val="28"/>
          <w:szCs w:val="28"/>
          <w:lang w:val="en-US"/>
        </w:rPr>
        <w:instrText>B</w:instrText>
      </w:r>
      <w:r w:rsidR="00312E39">
        <w:rPr>
          <w:sz w:val="28"/>
          <w:szCs w:val="28"/>
        </w:rPr>
        <w:instrText xml:space="preserve">. </w:instrText>
      </w:r>
      <w:r w:rsidR="00312E39">
        <w:rPr>
          <w:sz w:val="28"/>
          <w:szCs w:val="28"/>
          <w:lang w:val="en-US"/>
        </w:rPr>
        <w:instrText>L</w:instrText>
      </w:r>
      <w:r w:rsidR="00312E39">
        <w:rPr>
          <w:sz w:val="28"/>
          <w:szCs w:val="28"/>
        </w:rPr>
        <w:instrText xml:space="preserve">. </w:instrText>
      </w:r>
      <w:r w:rsidR="00312E39">
        <w:rPr>
          <w:sz w:val="28"/>
          <w:szCs w:val="28"/>
          <w:lang w:val="en-US"/>
        </w:rPr>
        <w:instrText>Beck</w:instrText>
      </w:r>
      <w:r w:rsidR="00312E39">
        <w:rPr>
          <w:sz w:val="28"/>
          <w:szCs w:val="28"/>
        </w:rPr>
        <w:instrText xml:space="preserve">, </w:instrText>
      </w:r>
      <w:r w:rsidR="00312E39">
        <w:rPr>
          <w:sz w:val="28"/>
          <w:szCs w:val="28"/>
          <w:lang w:val="en-US"/>
        </w:rPr>
        <w:instrText>L</w:instrText>
      </w:r>
      <w:r w:rsidR="00312E39">
        <w:rPr>
          <w:sz w:val="28"/>
          <w:szCs w:val="28"/>
        </w:rPr>
        <w:instrText xml:space="preserve">. </w:instrText>
      </w:r>
      <w:r w:rsidR="00312E39">
        <w:rPr>
          <w:sz w:val="28"/>
          <w:szCs w:val="28"/>
          <w:lang w:val="en-US"/>
        </w:rPr>
        <w:instrText>B</w:instrText>
      </w:r>
      <w:r w:rsidR="00312E39">
        <w:rPr>
          <w:sz w:val="28"/>
          <w:szCs w:val="28"/>
        </w:rPr>
        <w:instrText xml:space="preserve">. </w:instrText>
      </w:r>
      <w:r w:rsidR="00312E39">
        <w:rPr>
          <w:sz w:val="28"/>
          <w:szCs w:val="28"/>
          <w:lang w:val="en-US"/>
        </w:rPr>
        <w:instrText>Tabatabai</w:instrText>
      </w:r>
      <w:r w:rsidR="00312E39">
        <w:rPr>
          <w:sz w:val="28"/>
          <w:szCs w:val="28"/>
        </w:rPr>
        <w:instrText xml:space="preserve">, </w:instrText>
      </w:r>
      <w:r w:rsidR="00312E39">
        <w:rPr>
          <w:sz w:val="28"/>
          <w:szCs w:val="28"/>
          <w:lang w:val="en-US"/>
        </w:rPr>
        <w:instrText>andJ</w:instrText>
      </w:r>
      <w:r w:rsidR="00312E39">
        <w:rPr>
          <w:sz w:val="28"/>
          <w:szCs w:val="28"/>
        </w:rPr>
        <w:instrText xml:space="preserve">. </w:instrText>
      </w:r>
      <w:r w:rsidR="00312E39">
        <w:rPr>
          <w:sz w:val="28"/>
          <w:szCs w:val="28"/>
          <w:lang w:val="en-US"/>
        </w:rPr>
        <w:instrText>E</w:instrText>
      </w:r>
      <w:r w:rsidR="00312E39">
        <w:rPr>
          <w:sz w:val="28"/>
          <w:szCs w:val="28"/>
        </w:rPr>
        <w:instrText xml:space="preserve">. </w:instrText>
      </w:r>
      <w:r w:rsidR="00312E39">
        <w:rPr>
          <w:sz w:val="28"/>
          <w:szCs w:val="28"/>
          <w:lang w:val="en-US"/>
        </w:rPr>
        <w:instrText>Mayfield</w:instrText>
      </w:r>
      <w:r w:rsidR="00312E39">
        <w:rPr>
          <w:sz w:val="28"/>
          <w:szCs w:val="28"/>
        </w:rPr>
        <w:instrText xml:space="preserve">, </w:instrText>
      </w:r>
      <w:r w:rsidR="00312E39">
        <w:rPr>
          <w:sz w:val="28"/>
          <w:szCs w:val="28"/>
          <w:lang w:val="en-US"/>
        </w:rPr>
        <w:instrText>Biochemistry</w:instrText>
      </w:r>
      <w:r w:rsidR="00312E39">
        <w:rPr>
          <w:sz w:val="28"/>
          <w:szCs w:val="28"/>
        </w:rPr>
        <w:instrText xml:space="preserve"> 29:372-376, 1990). </w:instrText>
      </w:r>
      <w:r w:rsidR="00312E39">
        <w:rPr>
          <w:sz w:val="28"/>
          <w:szCs w:val="28"/>
          <w:lang w:val="en-US"/>
        </w:rPr>
        <w:instrText>Wedemonstrateinthispaperthatthesequencedproteinisthesameasthepreviouslystudiedsalt</w:instrText>
      </w:r>
      <w:r w:rsidR="00312E39">
        <w:rPr>
          <w:sz w:val="28"/>
          <w:szCs w:val="28"/>
        </w:rPr>
        <w:instrText>-</w:instrText>
      </w:r>
      <w:r w:rsidR="00312E39">
        <w:rPr>
          <w:sz w:val="28"/>
          <w:szCs w:val="28"/>
          <w:lang w:val="en-US"/>
        </w:rPr>
        <w:instrText>extractableproteinBCSP</w:instrText>
      </w:r>
      <w:r w:rsidR="00312E39">
        <w:rPr>
          <w:sz w:val="28"/>
          <w:szCs w:val="28"/>
        </w:rPr>
        <w:instrText xml:space="preserve">20. </w:instrText>
      </w:r>
      <w:r w:rsidR="00312E39">
        <w:rPr>
          <w:sz w:val="28"/>
          <w:szCs w:val="28"/>
          <w:lang w:val="en-US"/>
        </w:rPr>
        <w:instrText>Theplasmid</w:instrText>
      </w:r>
      <w:r w:rsidR="00312E39">
        <w:rPr>
          <w:sz w:val="28"/>
          <w:szCs w:val="28"/>
        </w:rPr>
        <w:instrText>-</w:instrText>
      </w:r>
      <w:r w:rsidR="00312E39">
        <w:rPr>
          <w:sz w:val="28"/>
          <w:szCs w:val="28"/>
          <w:lang w:val="en-US"/>
        </w:rPr>
        <w:instrText>encodedproteinexpressedfromrecombinantE</w:instrText>
      </w:r>
      <w:r w:rsidR="00312E39">
        <w:rPr>
          <w:sz w:val="28"/>
          <w:szCs w:val="28"/>
        </w:rPr>
        <w:instrText xml:space="preserve">. </w:instrText>
      </w:r>
      <w:r w:rsidR="00312E39">
        <w:rPr>
          <w:sz w:val="28"/>
          <w:szCs w:val="28"/>
          <w:lang w:val="en-US"/>
        </w:rPr>
        <w:instrText>coliisidenticaltotheBrucella</w:instrText>
      </w:r>
      <w:r w:rsidR="00312E39">
        <w:rPr>
          <w:sz w:val="28"/>
          <w:szCs w:val="28"/>
        </w:rPr>
        <w:instrText>-</w:instrText>
      </w:r>
      <w:r w:rsidR="00312E39">
        <w:rPr>
          <w:sz w:val="28"/>
          <w:szCs w:val="28"/>
          <w:lang w:val="en-US"/>
        </w:rPr>
        <w:instrText>derivedBCSP</w:instrText>
      </w:r>
      <w:r w:rsidR="00312E39">
        <w:rPr>
          <w:sz w:val="28"/>
          <w:szCs w:val="28"/>
        </w:rPr>
        <w:instrText xml:space="preserve">20 </w:instrText>
      </w:r>
      <w:r w:rsidR="00312E39">
        <w:rPr>
          <w:sz w:val="28"/>
          <w:szCs w:val="28"/>
          <w:lang w:val="en-US"/>
        </w:rPr>
        <w:instrText>inmolecularmass</w:instrText>
      </w:r>
      <w:r w:rsidR="00312E39">
        <w:rPr>
          <w:sz w:val="28"/>
          <w:szCs w:val="28"/>
        </w:rPr>
        <w:instrText xml:space="preserve">, </w:instrText>
      </w:r>
      <w:r w:rsidR="00312E39">
        <w:rPr>
          <w:sz w:val="28"/>
          <w:szCs w:val="28"/>
          <w:lang w:val="en-US"/>
        </w:rPr>
        <w:instrText>N</w:instrText>
      </w:r>
      <w:r w:rsidR="00312E39">
        <w:rPr>
          <w:sz w:val="28"/>
          <w:szCs w:val="28"/>
        </w:rPr>
        <w:instrText>-</w:instrText>
      </w:r>
      <w:r w:rsidR="00312E39">
        <w:rPr>
          <w:sz w:val="28"/>
          <w:szCs w:val="28"/>
          <w:lang w:val="en-US"/>
        </w:rPr>
        <w:instrText>terminalaminoacidsequence</w:instrText>
      </w:r>
      <w:r w:rsidR="00312E39">
        <w:rPr>
          <w:sz w:val="28"/>
          <w:szCs w:val="28"/>
        </w:rPr>
        <w:instrText xml:space="preserve">, </w:instrText>
      </w:r>
      <w:r w:rsidR="00312E39">
        <w:rPr>
          <w:sz w:val="28"/>
          <w:szCs w:val="28"/>
          <w:lang w:val="en-US"/>
        </w:rPr>
        <w:instrText>andcross</w:instrText>
      </w:r>
      <w:r w:rsidR="00312E39">
        <w:rPr>
          <w:sz w:val="28"/>
          <w:szCs w:val="28"/>
        </w:rPr>
        <w:instrText>-</w:instrText>
      </w:r>
      <w:r w:rsidR="00312E39">
        <w:rPr>
          <w:sz w:val="28"/>
          <w:szCs w:val="28"/>
          <w:lang w:val="en-US"/>
        </w:rPr>
        <w:instrText>reactivitywithhomologousandheterologousrabbitseraagainsteithertherecombinantgeneproductortheBrucella</w:instrText>
      </w:r>
      <w:r w:rsidR="00312E39">
        <w:rPr>
          <w:sz w:val="28"/>
          <w:szCs w:val="28"/>
        </w:rPr>
        <w:instrText>-</w:instrText>
      </w:r>
      <w:r w:rsidR="00312E39">
        <w:rPr>
          <w:sz w:val="28"/>
          <w:szCs w:val="28"/>
          <w:lang w:val="en-US"/>
        </w:rPr>
        <w:instrText>derivedprotein</w:instrText>
      </w:r>
      <w:r w:rsidR="00312E39">
        <w:rPr>
          <w:sz w:val="28"/>
          <w:szCs w:val="28"/>
        </w:rPr>
        <w:instrText xml:space="preserve">. </w:instrText>
      </w:r>
      <w:r w:rsidR="00312E39">
        <w:rPr>
          <w:sz w:val="28"/>
          <w:szCs w:val="28"/>
          <w:lang w:val="en-US"/>
        </w:rPr>
        <w:instrText>AsurveyoftheexpressionoftheCu</w:instrText>
      </w:r>
      <w:r w:rsidR="00312E39">
        <w:rPr>
          <w:sz w:val="28"/>
          <w:szCs w:val="28"/>
        </w:rPr>
        <w:instrText>-</w:instrText>
      </w:r>
      <w:r w:rsidR="00312E39">
        <w:rPr>
          <w:sz w:val="28"/>
          <w:szCs w:val="28"/>
          <w:lang w:val="en-US"/>
        </w:rPr>
        <w:instrText>ZnSODproteininBrucellabiovarsrepresentingallspecieswasdonebyWesternblotting</w:instrText>
      </w:r>
      <w:r w:rsidR="00312E39">
        <w:rPr>
          <w:sz w:val="28"/>
          <w:szCs w:val="28"/>
        </w:rPr>
        <w:instrText xml:space="preserve"> (</w:instrText>
      </w:r>
      <w:r w:rsidR="00312E39">
        <w:rPr>
          <w:sz w:val="28"/>
          <w:szCs w:val="28"/>
          <w:lang w:val="en-US"/>
        </w:rPr>
        <w:instrText>immunoblotting</w:instrText>
      </w:r>
      <w:r w:rsidR="00312E39">
        <w:rPr>
          <w:sz w:val="28"/>
          <w:szCs w:val="28"/>
        </w:rPr>
        <w:instrText xml:space="preserve">) </w:instrText>
      </w:r>
      <w:r w:rsidR="00312E39">
        <w:rPr>
          <w:sz w:val="28"/>
          <w:szCs w:val="28"/>
          <w:lang w:val="en-US"/>
        </w:rPr>
        <w:instrText>usingantiseraraisedagainsttherecombinantE</w:instrText>
      </w:r>
      <w:r w:rsidR="00312E39">
        <w:rPr>
          <w:sz w:val="28"/>
          <w:szCs w:val="28"/>
        </w:rPr>
        <w:instrText xml:space="preserve">. </w:instrText>
      </w:r>
      <w:r w:rsidR="00312E39">
        <w:rPr>
          <w:sz w:val="28"/>
          <w:szCs w:val="28"/>
          <w:lang w:val="en-US"/>
        </w:rPr>
        <w:instrText>coli</w:instrText>
      </w:r>
      <w:r w:rsidR="00312E39">
        <w:rPr>
          <w:sz w:val="28"/>
          <w:szCs w:val="28"/>
        </w:rPr>
        <w:instrText>-</w:instrText>
      </w:r>
      <w:r w:rsidR="00312E39">
        <w:rPr>
          <w:sz w:val="28"/>
          <w:szCs w:val="28"/>
          <w:lang w:val="en-US"/>
        </w:rPr>
        <w:instrText>derivedprotein</w:instrText>
      </w:r>
      <w:r w:rsidR="00312E39">
        <w:rPr>
          <w:sz w:val="28"/>
          <w:szCs w:val="28"/>
        </w:rPr>
        <w:instrText xml:space="preserve">. </w:instrText>
      </w:r>
      <w:r w:rsidR="00312E39">
        <w:rPr>
          <w:sz w:val="28"/>
          <w:szCs w:val="28"/>
          <w:lang w:val="en-US"/>
        </w:rPr>
        <w:instrText>WiththeexceptionofB</w:instrText>
      </w:r>
      <w:r w:rsidR="00312E39">
        <w:rPr>
          <w:sz w:val="28"/>
          <w:szCs w:val="28"/>
        </w:rPr>
        <w:instrText xml:space="preserve">. </w:instrText>
      </w:r>
      <w:r w:rsidR="00312E39">
        <w:rPr>
          <w:sz w:val="28"/>
          <w:szCs w:val="28"/>
          <w:lang w:val="en-US"/>
        </w:rPr>
        <w:instrText>neotomaeandB</w:instrText>
      </w:r>
      <w:r w:rsidR="00312E39">
        <w:rPr>
          <w:sz w:val="28"/>
          <w:szCs w:val="28"/>
        </w:rPr>
        <w:instrText xml:space="preserve">. </w:instrText>
      </w:r>
      <w:r w:rsidR="00312E39">
        <w:rPr>
          <w:sz w:val="28"/>
          <w:szCs w:val="28"/>
          <w:lang w:val="en-US"/>
        </w:rPr>
        <w:instrText>suisbiovar</w:instrText>
      </w:r>
      <w:r w:rsidR="00312E39">
        <w:rPr>
          <w:sz w:val="28"/>
          <w:szCs w:val="28"/>
        </w:rPr>
        <w:instrText xml:space="preserve"> 2, </w:instrText>
      </w:r>
      <w:r w:rsidR="00312E39">
        <w:rPr>
          <w:sz w:val="28"/>
          <w:szCs w:val="28"/>
          <w:lang w:val="en-US"/>
        </w:rPr>
        <w:instrText>theCu</w:instrText>
      </w:r>
      <w:r w:rsidR="00312E39">
        <w:rPr>
          <w:sz w:val="28"/>
          <w:szCs w:val="28"/>
        </w:rPr>
        <w:instrText>-</w:instrText>
      </w:r>
      <w:r w:rsidR="00312E39">
        <w:rPr>
          <w:sz w:val="28"/>
          <w:szCs w:val="28"/>
          <w:lang w:val="en-US"/>
        </w:rPr>
        <w:instrText>ZnSODproteinwasdetectableinallBrucellaspeciesandbiovarstested</w:instrText>
      </w:r>
      <w:r w:rsidR="00312E39">
        <w:rPr>
          <w:sz w:val="28"/>
          <w:szCs w:val="28"/>
        </w:rPr>
        <w:instrText xml:space="preserve">, </w:instrText>
      </w:r>
      <w:r w:rsidR="00312E39">
        <w:rPr>
          <w:sz w:val="28"/>
          <w:szCs w:val="28"/>
          <w:lang w:val="en-US"/>
        </w:rPr>
        <w:instrText>includingeightbiovarsofB</w:instrText>
      </w:r>
      <w:r w:rsidR="00312E39">
        <w:rPr>
          <w:sz w:val="28"/>
          <w:szCs w:val="28"/>
        </w:rPr>
        <w:instrText xml:space="preserve">. </w:instrText>
      </w:r>
      <w:r w:rsidR="00312E39">
        <w:rPr>
          <w:sz w:val="28"/>
          <w:szCs w:val="28"/>
          <w:lang w:val="en-US"/>
        </w:rPr>
        <w:instrText>abortus</w:instrText>
      </w:r>
      <w:r w:rsidR="00312E39">
        <w:rPr>
          <w:sz w:val="28"/>
          <w:szCs w:val="28"/>
        </w:rPr>
        <w:instrText>.","</w:instrText>
      </w:r>
      <w:r w:rsidR="00312E39">
        <w:rPr>
          <w:sz w:val="28"/>
          <w:szCs w:val="28"/>
          <w:lang w:val="en-US"/>
        </w:rPr>
        <w:instrText>author</w:instrText>
      </w:r>
      <w:r w:rsidR="00312E39">
        <w:rPr>
          <w:sz w:val="28"/>
          <w:szCs w:val="28"/>
        </w:rPr>
        <w:instrText>":[{"</w:instrText>
      </w:r>
      <w:r w:rsidR="00312E39">
        <w:rPr>
          <w:sz w:val="28"/>
          <w:szCs w:val="28"/>
          <w:lang w:val="en-US"/>
        </w:rPr>
        <w:instrText>dropping</w:instrText>
      </w:r>
      <w:r w:rsidR="00312E39">
        <w:rPr>
          <w:sz w:val="28"/>
          <w:szCs w:val="28"/>
        </w:rPr>
        <w:instrText>-</w:instrText>
      </w:r>
      <w:r w:rsidR="00312E39">
        <w:rPr>
          <w:sz w:val="28"/>
          <w:szCs w:val="28"/>
          <w:lang w:val="en-US"/>
        </w:rPr>
        <w:instrText>particle</w:instrText>
      </w:r>
      <w:r w:rsidR="00312E39">
        <w:rPr>
          <w:sz w:val="28"/>
          <w:szCs w:val="28"/>
        </w:rPr>
        <w:instrText>":"","</w:instrText>
      </w:r>
      <w:r w:rsidR="00312E39">
        <w:rPr>
          <w:sz w:val="28"/>
          <w:szCs w:val="28"/>
          <w:lang w:val="en-US"/>
        </w:rPr>
        <w:instrText>family</w:instrText>
      </w:r>
      <w:r w:rsidR="00312E39">
        <w:rPr>
          <w:sz w:val="28"/>
          <w:szCs w:val="28"/>
        </w:rPr>
        <w:instrText>":"</w:instrText>
      </w:r>
      <w:r w:rsidR="00312E39">
        <w:rPr>
          <w:sz w:val="28"/>
          <w:szCs w:val="28"/>
          <w:lang w:val="en-US"/>
        </w:rPr>
        <w:instrText>Bricker</w:instrText>
      </w:r>
      <w:r w:rsidR="00312E39">
        <w:rPr>
          <w:sz w:val="28"/>
          <w:szCs w:val="28"/>
        </w:rPr>
        <w:instrText>","</w:instrText>
      </w:r>
      <w:r w:rsidR="00312E39">
        <w:rPr>
          <w:sz w:val="28"/>
          <w:szCs w:val="28"/>
          <w:lang w:val="en-US"/>
        </w:rPr>
        <w:instrText>given</w:instrText>
      </w:r>
      <w:r w:rsidR="00312E39">
        <w:rPr>
          <w:sz w:val="28"/>
          <w:szCs w:val="28"/>
        </w:rPr>
        <w:instrText>":"</w:instrText>
      </w:r>
      <w:r w:rsidR="00312E39">
        <w:rPr>
          <w:sz w:val="28"/>
          <w:szCs w:val="28"/>
          <w:lang w:val="en-US"/>
        </w:rPr>
        <w:instrText>B</w:instrText>
      </w:r>
      <w:r w:rsidR="00312E39">
        <w:rPr>
          <w:sz w:val="28"/>
          <w:szCs w:val="28"/>
        </w:rPr>
        <w:instrText xml:space="preserve">. </w:instrText>
      </w:r>
      <w:r w:rsidR="00312E39">
        <w:rPr>
          <w:sz w:val="28"/>
          <w:szCs w:val="28"/>
          <w:lang w:val="en-US"/>
        </w:rPr>
        <w:instrText>J</w:instrText>
      </w:r>
      <w:r w:rsidR="00312E39">
        <w:rPr>
          <w:sz w:val="28"/>
          <w:szCs w:val="28"/>
        </w:rPr>
        <w:instrText>.","</w:instrText>
      </w:r>
      <w:r w:rsidR="00312E39">
        <w:rPr>
          <w:sz w:val="28"/>
          <w:szCs w:val="28"/>
          <w:lang w:val="en-US"/>
        </w:rPr>
        <w:instrText>non</w:instrText>
      </w:r>
      <w:r w:rsidR="00312E39">
        <w:rPr>
          <w:sz w:val="28"/>
          <w:szCs w:val="28"/>
        </w:rPr>
        <w:instrText>-</w:instrText>
      </w:r>
      <w:r w:rsidR="00312E39">
        <w:rPr>
          <w:sz w:val="28"/>
          <w:szCs w:val="28"/>
          <w:lang w:val="en-US"/>
        </w:rPr>
        <w:instrText>dropping</w:instrText>
      </w:r>
      <w:r w:rsidR="00312E39">
        <w:rPr>
          <w:sz w:val="28"/>
          <w:szCs w:val="28"/>
        </w:rPr>
        <w:instrText>-</w:instrText>
      </w:r>
      <w:r w:rsidR="00312E39">
        <w:rPr>
          <w:sz w:val="28"/>
          <w:szCs w:val="28"/>
          <w:lang w:val="en-US"/>
        </w:rPr>
        <w:instrText>particle</w:instrText>
      </w:r>
      <w:r w:rsidR="00312E39">
        <w:rPr>
          <w:sz w:val="28"/>
          <w:szCs w:val="28"/>
        </w:rPr>
        <w:instrText>":"","</w:instrText>
      </w:r>
      <w:r w:rsidR="00312E39">
        <w:rPr>
          <w:sz w:val="28"/>
          <w:szCs w:val="28"/>
          <w:lang w:val="en-US"/>
        </w:rPr>
        <w:instrText>parse</w:instrText>
      </w:r>
      <w:r w:rsidR="00312E39">
        <w:rPr>
          <w:sz w:val="28"/>
          <w:szCs w:val="28"/>
        </w:rPr>
        <w:instrText>-</w:instrText>
      </w:r>
      <w:r w:rsidR="00312E39">
        <w:rPr>
          <w:sz w:val="28"/>
          <w:szCs w:val="28"/>
          <w:lang w:val="en-US"/>
        </w:rPr>
        <w:instrText>names</w:instrText>
      </w:r>
      <w:r w:rsidR="00312E39">
        <w:rPr>
          <w:sz w:val="28"/>
          <w:szCs w:val="28"/>
        </w:rPr>
        <w:instrText>":</w:instrText>
      </w:r>
      <w:r w:rsidR="00312E39">
        <w:rPr>
          <w:sz w:val="28"/>
          <w:szCs w:val="28"/>
          <w:lang w:val="en-US"/>
        </w:rPr>
        <w:instrText>false</w:instrText>
      </w:r>
      <w:r w:rsidR="00312E39">
        <w:rPr>
          <w:sz w:val="28"/>
          <w:szCs w:val="28"/>
        </w:rPr>
        <w:instrText>,"</w:instrText>
      </w:r>
      <w:r w:rsidR="00312E39">
        <w:rPr>
          <w:sz w:val="28"/>
          <w:szCs w:val="28"/>
          <w:lang w:val="en-US"/>
        </w:rPr>
        <w:instrText>suffix</w:instrText>
      </w:r>
      <w:r w:rsidR="00312E39">
        <w:rPr>
          <w:sz w:val="28"/>
          <w:szCs w:val="28"/>
        </w:rPr>
        <w:instrText>":""},{"</w:instrText>
      </w:r>
      <w:r w:rsidR="00312E39">
        <w:rPr>
          <w:sz w:val="28"/>
          <w:szCs w:val="28"/>
          <w:lang w:val="en-US"/>
        </w:rPr>
        <w:instrText>dropping</w:instrText>
      </w:r>
      <w:r w:rsidR="00312E39">
        <w:rPr>
          <w:sz w:val="28"/>
          <w:szCs w:val="28"/>
        </w:rPr>
        <w:instrText>-</w:instrText>
      </w:r>
      <w:r w:rsidR="00312E39">
        <w:rPr>
          <w:sz w:val="28"/>
          <w:szCs w:val="28"/>
          <w:lang w:val="en-US"/>
        </w:rPr>
        <w:instrText>particle</w:instrText>
      </w:r>
      <w:r w:rsidR="00312E39">
        <w:rPr>
          <w:sz w:val="28"/>
          <w:szCs w:val="28"/>
        </w:rPr>
        <w:instrText>":"","</w:instrText>
      </w:r>
      <w:r w:rsidR="00312E39">
        <w:rPr>
          <w:sz w:val="28"/>
          <w:szCs w:val="28"/>
          <w:lang w:val="en-US"/>
        </w:rPr>
        <w:instrText>family</w:instrText>
      </w:r>
      <w:r w:rsidR="00312E39">
        <w:rPr>
          <w:sz w:val="28"/>
          <w:szCs w:val="28"/>
        </w:rPr>
        <w:instrText>":"</w:instrText>
      </w:r>
      <w:r w:rsidR="00312E39">
        <w:rPr>
          <w:sz w:val="28"/>
          <w:szCs w:val="28"/>
          <w:lang w:val="en-US"/>
        </w:rPr>
        <w:instrText>Tabatabai</w:instrText>
      </w:r>
      <w:r w:rsidR="00312E39">
        <w:rPr>
          <w:sz w:val="28"/>
          <w:szCs w:val="28"/>
        </w:rPr>
        <w:instrText>","</w:instrText>
      </w:r>
      <w:r w:rsidR="00312E39">
        <w:rPr>
          <w:sz w:val="28"/>
          <w:szCs w:val="28"/>
          <w:lang w:val="en-US"/>
        </w:rPr>
        <w:instrText>given</w:instrText>
      </w:r>
      <w:r w:rsidR="00312E39">
        <w:rPr>
          <w:sz w:val="28"/>
          <w:szCs w:val="28"/>
        </w:rPr>
        <w:instrText>":"</w:instrText>
      </w:r>
      <w:r w:rsidR="00312E39">
        <w:rPr>
          <w:sz w:val="28"/>
          <w:szCs w:val="28"/>
          <w:lang w:val="en-US"/>
        </w:rPr>
        <w:instrText>L</w:instrText>
      </w:r>
      <w:r w:rsidR="00312E39">
        <w:rPr>
          <w:sz w:val="28"/>
          <w:szCs w:val="28"/>
        </w:rPr>
        <w:instrText xml:space="preserve">. </w:instrText>
      </w:r>
      <w:r w:rsidR="00312E39">
        <w:rPr>
          <w:sz w:val="28"/>
          <w:szCs w:val="28"/>
          <w:lang w:val="en-US"/>
        </w:rPr>
        <w:instrText>B</w:instrText>
      </w:r>
      <w:r w:rsidR="00312E39">
        <w:rPr>
          <w:sz w:val="28"/>
          <w:szCs w:val="28"/>
        </w:rPr>
        <w:instrText>.","</w:instrText>
      </w:r>
      <w:r w:rsidR="00312E39">
        <w:rPr>
          <w:sz w:val="28"/>
          <w:szCs w:val="28"/>
          <w:lang w:val="en-US"/>
        </w:rPr>
        <w:instrText>non</w:instrText>
      </w:r>
      <w:r w:rsidR="00312E39">
        <w:rPr>
          <w:sz w:val="28"/>
          <w:szCs w:val="28"/>
        </w:rPr>
        <w:instrText>-</w:instrText>
      </w:r>
      <w:r w:rsidR="00312E39">
        <w:rPr>
          <w:sz w:val="28"/>
          <w:szCs w:val="28"/>
          <w:lang w:val="en-US"/>
        </w:rPr>
        <w:instrText>dropping</w:instrText>
      </w:r>
      <w:r w:rsidR="00312E39">
        <w:rPr>
          <w:sz w:val="28"/>
          <w:szCs w:val="28"/>
        </w:rPr>
        <w:instrText>-</w:instrText>
      </w:r>
      <w:r w:rsidR="00312E39">
        <w:rPr>
          <w:sz w:val="28"/>
          <w:szCs w:val="28"/>
          <w:lang w:val="en-US"/>
        </w:rPr>
        <w:instrText>particle</w:instrText>
      </w:r>
      <w:r w:rsidR="00312E39">
        <w:rPr>
          <w:sz w:val="28"/>
          <w:szCs w:val="28"/>
        </w:rPr>
        <w:instrText>":"","</w:instrText>
      </w:r>
      <w:r w:rsidR="00312E39">
        <w:rPr>
          <w:sz w:val="28"/>
          <w:szCs w:val="28"/>
          <w:lang w:val="en-US"/>
        </w:rPr>
        <w:instrText>parse</w:instrText>
      </w:r>
      <w:r w:rsidR="00312E39">
        <w:rPr>
          <w:sz w:val="28"/>
          <w:szCs w:val="28"/>
        </w:rPr>
        <w:instrText>-</w:instrText>
      </w:r>
      <w:r w:rsidR="00312E39">
        <w:rPr>
          <w:sz w:val="28"/>
          <w:szCs w:val="28"/>
          <w:lang w:val="en-US"/>
        </w:rPr>
        <w:instrText>names</w:instrText>
      </w:r>
      <w:r w:rsidR="00312E39">
        <w:rPr>
          <w:sz w:val="28"/>
          <w:szCs w:val="28"/>
        </w:rPr>
        <w:instrText>":</w:instrText>
      </w:r>
      <w:r w:rsidR="00312E39">
        <w:rPr>
          <w:sz w:val="28"/>
          <w:szCs w:val="28"/>
          <w:lang w:val="en-US"/>
        </w:rPr>
        <w:instrText>false</w:instrText>
      </w:r>
      <w:r w:rsidR="00312E39">
        <w:rPr>
          <w:sz w:val="28"/>
          <w:szCs w:val="28"/>
        </w:rPr>
        <w:instrText>,"</w:instrText>
      </w:r>
      <w:r w:rsidR="00312E39">
        <w:rPr>
          <w:sz w:val="28"/>
          <w:szCs w:val="28"/>
          <w:lang w:val="en-US"/>
        </w:rPr>
        <w:instrText>suffix</w:instrText>
      </w:r>
      <w:r w:rsidR="00312E39">
        <w:rPr>
          <w:sz w:val="28"/>
          <w:szCs w:val="28"/>
        </w:rPr>
        <w:instrText>":""},{"</w:instrText>
      </w:r>
      <w:r w:rsidR="00312E39">
        <w:rPr>
          <w:sz w:val="28"/>
          <w:szCs w:val="28"/>
          <w:lang w:val="en-US"/>
        </w:rPr>
        <w:instrText>dropping</w:instrText>
      </w:r>
      <w:r w:rsidR="00312E39">
        <w:rPr>
          <w:sz w:val="28"/>
          <w:szCs w:val="28"/>
        </w:rPr>
        <w:instrText>-</w:instrText>
      </w:r>
      <w:r w:rsidR="00312E39">
        <w:rPr>
          <w:sz w:val="28"/>
          <w:szCs w:val="28"/>
          <w:lang w:val="en-US"/>
        </w:rPr>
        <w:instrText>particle</w:instrText>
      </w:r>
      <w:r w:rsidR="00312E39">
        <w:rPr>
          <w:sz w:val="28"/>
          <w:szCs w:val="28"/>
        </w:rPr>
        <w:instrText>":"","</w:instrText>
      </w:r>
      <w:r w:rsidR="00312E39">
        <w:rPr>
          <w:sz w:val="28"/>
          <w:szCs w:val="28"/>
          <w:lang w:val="en-US"/>
        </w:rPr>
        <w:instrText>family</w:instrText>
      </w:r>
      <w:r w:rsidR="00312E39">
        <w:rPr>
          <w:sz w:val="28"/>
          <w:szCs w:val="28"/>
        </w:rPr>
        <w:instrText>":"</w:instrText>
      </w:r>
      <w:r w:rsidR="00312E39">
        <w:rPr>
          <w:sz w:val="28"/>
          <w:szCs w:val="28"/>
          <w:lang w:val="en-US"/>
        </w:rPr>
        <w:instrText>Judge</w:instrText>
      </w:r>
      <w:r w:rsidR="00312E39">
        <w:rPr>
          <w:sz w:val="28"/>
          <w:szCs w:val="28"/>
        </w:rPr>
        <w:instrText>","</w:instrText>
      </w:r>
      <w:r w:rsidR="00312E39">
        <w:rPr>
          <w:sz w:val="28"/>
          <w:szCs w:val="28"/>
          <w:lang w:val="en-US"/>
        </w:rPr>
        <w:instrText>given</w:instrText>
      </w:r>
      <w:r w:rsidR="00312E39">
        <w:rPr>
          <w:sz w:val="28"/>
          <w:szCs w:val="28"/>
        </w:rPr>
        <w:instrText>":"</w:instrText>
      </w:r>
      <w:r w:rsidR="00312E39">
        <w:rPr>
          <w:sz w:val="28"/>
          <w:szCs w:val="28"/>
          <w:lang w:val="en-US"/>
        </w:rPr>
        <w:instrText>B</w:instrText>
      </w:r>
      <w:r w:rsidR="00312E39">
        <w:rPr>
          <w:sz w:val="28"/>
          <w:szCs w:val="28"/>
        </w:rPr>
        <w:instrText xml:space="preserve">. </w:instrText>
      </w:r>
      <w:r w:rsidR="00312E39">
        <w:rPr>
          <w:sz w:val="28"/>
          <w:szCs w:val="28"/>
          <w:lang w:val="en-US"/>
        </w:rPr>
        <w:instrText>A</w:instrText>
      </w:r>
      <w:r w:rsidR="00312E39">
        <w:rPr>
          <w:sz w:val="28"/>
          <w:szCs w:val="28"/>
        </w:rPr>
        <w:instrText>.","</w:instrText>
      </w:r>
      <w:r w:rsidR="00312E39">
        <w:rPr>
          <w:sz w:val="28"/>
          <w:szCs w:val="28"/>
          <w:lang w:val="en-US"/>
        </w:rPr>
        <w:instrText>non</w:instrText>
      </w:r>
      <w:r w:rsidR="00312E39">
        <w:rPr>
          <w:sz w:val="28"/>
          <w:szCs w:val="28"/>
        </w:rPr>
        <w:instrText>-</w:instrText>
      </w:r>
      <w:r w:rsidR="00312E39">
        <w:rPr>
          <w:sz w:val="28"/>
          <w:szCs w:val="28"/>
          <w:lang w:val="en-US"/>
        </w:rPr>
        <w:instrText>dropping</w:instrText>
      </w:r>
      <w:r w:rsidR="00312E39">
        <w:rPr>
          <w:sz w:val="28"/>
          <w:szCs w:val="28"/>
        </w:rPr>
        <w:instrText>-</w:instrText>
      </w:r>
      <w:r w:rsidR="00312E39">
        <w:rPr>
          <w:sz w:val="28"/>
          <w:szCs w:val="28"/>
          <w:lang w:val="en-US"/>
        </w:rPr>
        <w:instrText>particle</w:instrText>
      </w:r>
      <w:r w:rsidR="00312E39">
        <w:rPr>
          <w:sz w:val="28"/>
          <w:szCs w:val="28"/>
        </w:rPr>
        <w:instrText>":"","</w:instrText>
      </w:r>
      <w:r w:rsidR="00312E39">
        <w:rPr>
          <w:sz w:val="28"/>
          <w:szCs w:val="28"/>
          <w:lang w:val="en-US"/>
        </w:rPr>
        <w:instrText>parse</w:instrText>
      </w:r>
      <w:r w:rsidR="00312E39">
        <w:rPr>
          <w:sz w:val="28"/>
          <w:szCs w:val="28"/>
        </w:rPr>
        <w:instrText>-</w:instrText>
      </w:r>
      <w:r w:rsidR="00312E39">
        <w:rPr>
          <w:sz w:val="28"/>
          <w:szCs w:val="28"/>
          <w:lang w:val="en-US"/>
        </w:rPr>
        <w:instrText>names</w:instrText>
      </w:r>
      <w:r w:rsidR="00312E39">
        <w:rPr>
          <w:sz w:val="28"/>
          <w:szCs w:val="28"/>
        </w:rPr>
        <w:instrText>":</w:instrText>
      </w:r>
      <w:r w:rsidR="00312E39">
        <w:rPr>
          <w:sz w:val="28"/>
          <w:szCs w:val="28"/>
          <w:lang w:val="en-US"/>
        </w:rPr>
        <w:instrText>false</w:instrText>
      </w:r>
      <w:r w:rsidR="00312E39">
        <w:rPr>
          <w:sz w:val="28"/>
          <w:szCs w:val="28"/>
        </w:rPr>
        <w:instrText>,"</w:instrText>
      </w:r>
      <w:r w:rsidR="00312E39">
        <w:rPr>
          <w:sz w:val="28"/>
          <w:szCs w:val="28"/>
          <w:lang w:val="en-US"/>
        </w:rPr>
        <w:instrText>suffix</w:instrText>
      </w:r>
      <w:r w:rsidR="00312E39">
        <w:rPr>
          <w:sz w:val="28"/>
          <w:szCs w:val="28"/>
        </w:rPr>
        <w:instrText>":""},{"</w:instrText>
      </w:r>
      <w:r w:rsidR="00312E39">
        <w:rPr>
          <w:sz w:val="28"/>
          <w:szCs w:val="28"/>
          <w:lang w:val="en-US"/>
        </w:rPr>
        <w:instrText>dropping</w:instrText>
      </w:r>
      <w:r w:rsidR="00312E39">
        <w:rPr>
          <w:sz w:val="28"/>
          <w:szCs w:val="28"/>
        </w:rPr>
        <w:instrText>-</w:instrText>
      </w:r>
      <w:r w:rsidR="00312E39">
        <w:rPr>
          <w:sz w:val="28"/>
          <w:szCs w:val="28"/>
          <w:lang w:val="en-US"/>
        </w:rPr>
        <w:instrText>particle</w:instrText>
      </w:r>
      <w:r w:rsidR="00312E39">
        <w:rPr>
          <w:sz w:val="28"/>
          <w:szCs w:val="28"/>
        </w:rPr>
        <w:instrText>":"","</w:instrText>
      </w:r>
      <w:r w:rsidR="00312E39">
        <w:rPr>
          <w:sz w:val="28"/>
          <w:szCs w:val="28"/>
          <w:lang w:val="en-US"/>
        </w:rPr>
        <w:instrText>family</w:instrText>
      </w:r>
      <w:r w:rsidR="00312E39">
        <w:rPr>
          <w:sz w:val="28"/>
          <w:szCs w:val="28"/>
        </w:rPr>
        <w:instrText>":"</w:instrText>
      </w:r>
      <w:r w:rsidR="00312E39">
        <w:rPr>
          <w:sz w:val="28"/>
          <w:szCs w:val="28"/>
          <w:lang w:val="en-US"/>
        </w:rPr>
        <w:instrText>Deyoe</w:instrText>
      </w:r>
      <w:r w:rsidR="00312E39">
        <w:rPr>
          <w:sz w:val="28"/>
          <w:szCs w:val="28"/>
        </w:rPr>
        <w:instrText>","</w:instrText>
      </w:r>
      <w:r w:rsidR="00312E39">
        <w:rPr>
          <w:sz w:val="28"/>
          <w:szCs w:val="28"/>
          <w:lang w:val="en-US"/>
        </w:rPr>
        <w:instrText>given</w:instrText>
      </w:r>
      <w:r w:rsidR="00312E39">
        <w:rPr>
          <w:sz w:val="28"/>
          <w:szCs w:val="28"/>
        </w:rPr>
        <w:instrText>":"</w:instrText>
      </w:r>
      <w:r w:rsidR="00312E39">
        <w:rPr>
          <w:sz w:val="28"/>
          <w:szCs w:val="28"/>
          <w:lang w:val="en-US"/>
        </w:rPr>
        <w:instrText>B</w:instrText>
      </w:r>
      <w:r w:rsidR="00312E39">
        <w:rPr>
          <w:sz w:val="28"/>
          <w:szCs w:val="28"/>
        </w:rPr>
        <w:instrText xml:space="preserve">. </w:instrText>
      </w:r>
      <w:r w:rsidR="00312E39">
        <w:rPr>
          <w:sz w:val="28"/>
          <w:szCs w:val="28"/>
          <w:lang w:val="en-US"/>
        </w:rPr>
        <w:instrText>L</w:instrText>
      </w:r>
      <w:r w:rsidR="00312E39">
        <w:rPr>
          <w:sz w:val="28"/>
          <w:szCs w:val="28"/>
        </w:rPr>
        <w:instrText>.","</w:instrText>
      </w:r>
      <w:r w:rsidR="00312E39">
        <w:rPr>
          <w:sz w:val="28"/>
          <w:szCs w:val="28"/>
          <w:lang w:val="en-US"/>
        </w:rPr>
        <w:instrText>non</w:instrText>
      </w:r>
      <w:r w:rsidR="00312E39">
        <w:rPr>
          <w:sz w:val="28"/>
          <w:szCs w:val="28"/>
        </w:rPr>
        <w:instrText>-</w:instrText>
      </w:r>
      <w:r w:rsidR="00312E39">
        <w:rPr>
          <w:sz w:val="28"/>
          <w:szCs w:val="28"/>
          <w:lang w:val="en-US"/>
        </w:rPr>
        <w:instrText>dropping</w:instrText>
      </w:r>
      <w:r w:rsidR="00312E39">
        <w:rPr>
          <w:sz w:val="28"/>
          <w:szCs w:val="28"/>
        </w:rPr>
        <w:instrText>-</w:instrText>
      </w:r>
      <w:r w:rsidR="00312E39">
        <w:rPr>
          <w:sz w:val="28"/>
          <w:szCs w:val="28"/>
          <w:lang w:val="en-US"/>
        </w:rPr>
        <w:instrText>particle</w:instrText>
      </w:r>
      <w:r w:rsidR="00312E39">
        <w:rPr>
          <w:sz w:val="28"/>
          <w:szCs w:val="28"/>
        </w:rPr>
        <w:instrText>":"","</w:instrText>
      </w:r>
      <w:r w:rsidR="00312E39">
        <w:rPr>
          <w:sz w:val="28"/>
          <w:szCs w:val="28"/>
          <w:lang w:val="en-US"/>
        </w:rPr>
        <w:instrText>parse</w:instrText>
      </w:r>
      <w:r w:rsidR="00312E39">
        <w:rPr>
          <w:sz w:val="28"/>
          <w:szCs w:val="28"/>
        </w:rPr>
        <w:instrText>-</w:instrText>
      </w:r>
      <w:r w:rsidR="00312E39">
        <w:rPr>
          <w:sz w:val="28"/>
          <w:szCs w:val="28"/>
          <w:lang w:val="en-US"/>
        </w:rPr>
        <w:instrText>names</w:instrText>
      </w:r>
      <w:r w:rsidR="00312E39">
        <w:rPr>
          <w:sz w:val="28"/>
          <w:szCs w:val="28"/>
        </w:rPr>
        <w:instrText>":</w:instrText>
      </w:r>
      <w:r w:rsidR="00312E39">
        <w:rPr>
          <w:sz w:val="28"/>
          <w:szCs w:val="28"/>
          <w:lang w:val="en-US"/>
        </w:rPr>
        <w:instrText>false</w:instrText>
      </w:r>
      <w:r w:rsidR="00312E39">
        <w:rPr>
          <w:sz w:val="28"/>
          <w:szCs w:val="28"/>
        </w:rPr>
        <w:instrText>,"</w:instrText>
      </w:r>
      <w:r w:rsidR="00312E39">
        <w:rPr>
          <w:sz w:val="28"/>
          <w:szCs w:val="28"/>
          <w:lang w:val="en-US"/>
        </w:rPr>
        <w:instrText>suffix</w:instrText>
      </w:r>
      <w:r w:rsidR="00312E39">
        <w:rPr>
          <w:sz w:val="28"/>
          <w:szCs w:val="28"/>
        </w:rPr>
        <w:instrText>":""},{"</w:instrText>
      </w:r>
      <w:r w:rsidR="00312E39">
        <w:rPr>
          <w:sz w:val="28"/>
          <w:szCs w:val="28"/>
          <w:lang w:val="en-US"/>
        </w:rPr>
        <w:instrText>dropping</w:instrText>
      </w:r>
      <w:r w:rsidR="00312E39">
        <w:rPr>
          <w:sz w:val="28"/>
          <w:szCs w:val="28"/>
        </w:rPr>
        <w:instrText>-</w:instrText>
      </w:r>
      <w:r w:rsidR="00312E39">
        <w:rPr>
          <w:sz w:val="28"/>
          <w:szCs w:val="28"/>
          <w:lang w:val="en-US"/>
        </w:rPr>
        <w:instrText>particle</w:instrText>
      </w:r>
      <w:r w:rsidR="00312E39">
        <w:rPr>
          <w:sz w:val="28"/>
          <w:szCs w:val="28"/>
        </w:rPr>
        <w:instrText>":"","</w:instrText>
      </w:r>
      <w:r w:rsidR="00312E39">
        <w:rPr>
          <w:sz w:val="28"/>
          <w:szCs w:val="28"/>
          <w:lang w:val="en-US"/>
        </w:rPr>
        <w:instrText>family</w:instrText>
      </w:r>
      <w:r w:rsidR="00312E39">
        <w:rPr>
          <w:sz w:val="28"/>
          <w:szCs w:val="28"/>
        </w:rPr>
        <w:instrText>":"</w:instrText>
      </w:r>
      <w:r w:rsidR="00312E39">
        <w:rPr>
          <w:sz w:val="28"/>
          <w:szCs w:val="28"/>
          <w:lang w:val="en-US"/>
        </w:rPr>
        <w:instrText>Mayfield</w:instrText>
      </w:r>
      <w:r w:rsidR="00312E39">
        <w:rPr>
          <w:sz w:val="28"/>
          <w:szCs w:val="28"/>
        </w:rPr>
        <w:instrText>","</w:instrText>
      </w:r>
      <w:r w:rsidR="00312E39">
        <w:rPr>
          <w:sz w:val="28"/>
          <w:szCs w:val="28"/>
          <w:lang w:val="en-US"/>
        </w:rPr>
        <w:instrText>given</w:instrText>
      </w:r>
      <w:r w:rsidR="00312E39">
        <w:rPr>
          <w:sz w:val="28"/>
          <w:szCs w:val="28"/>
        </w:rPr>
        <w:instrText>":"</w:instrText>
      </w:r>
      <w:r w:rsidR="00312E39">
        <w:rPr>
          <w:sz w:val="28"/>
          <w:szCs w:val="28"/>
          <w:lang w:val="en-US"/>
        </w:rPr>
        <w:instrText>J</w:instrText>
      </w:r>
      <w:r w:rsidR="00312E39">
        <w:rPr>
          <w:sz w:val="28"/>
          <w:szCs w:val="28"/>
        </w:rPr>
        <w:instrText xml:space="preserve">. </w:instrText>
      </w:r>
      <w:r w:rsidR="00312E39">
        <w:rPr>
          <w:sz w:val="28"/>
          <w:szCs w:val="28"/>
          <w:lang w:val="en-US"/>
        </w:rPr>
        <w:instrText>E</w:instrText>
      </w:r>
      <w:r w:rsidR="00312E39">
        <w:rPr>
          <w:sz w:val="28"/>
          <w:szCs w:val="28"/>
        </w:rPr>
        <w:instrText>.","</w:instrText>
      </w:r>
      <w:r w:rsidR="00312E39">
        <w:rPr>
          <w:sz w:val="28"/>
          <w:szCs w:val="28"/>
          <w:lang w:val="en-US"/>
        </w:rPr>
        <w:instrText>non</w:instrText>
      </w:r>
      <w:r w:rsidR="00312E39">
        <w:rPr>
          <w:sz w:val="28"/>
          <w:szCs w:val="28"/>
        </w:rPr>
        <w:instrText>-</w:instrText>
      </w:r>
      <w:r w:rsidR="00312E39">
        <w:rPr>
          <w:sz w:val="28"/>
          <w:szCs w:val="28"/>
          <w:lang w:val="en-US"/>
        </w:rPr>
        <w:instrText>dropping</w:instrText>
      </w:r>
      <w:r w:rsidR="00312E39">
        <w:rPr>
          <w:sz w:val="28"/>
          <w:szCs w:val="28"/>
        </w:rPr>
        <w:instrText>-</w:instrText>
      </w:r>
      <w:r w:rsidR="00312E39">
        <w:rPr>
          <w:sz w:val="28"/>
          <w:szCs w:val="28"/>
          <w:lang w:val="en-US"/>
        </w:rPr>
        <w:instrText>particle</w:instrText>
      </w:r>
      <w:r w:rsidR="00312E39">
        <w:rPr>
          <w:sz w:val="28"/>
          <w:szCs w:val="28"/>
        </w:rPr>
        <w:instrText>":"","</w:instrText>
      </w:r>
      <w:r w:rsidR="00312E39">
        <w:rPr>
          <w:sz w:val="28"/>
          <w:szCs w:val="28"/>
          <w:lang w:val="en-US"/>
        </w:rPr>
        <w:instrText>parse</w:instrText>
      </w:r>
      <w:r w:rsidR="00312E39">
        <w:rPr>
          <w:sz w:val="28"/>
          <w:szCs w:val="28"/>
        </w:rPr>
        <w:instrText>-</w:instrText>
      </w:r>
      <w:r w:rsidR="00312E39">
        <w:rPr>
          <w:sz w:val="28"/>
          <w:szCs w:val="28"/>
          <w:lang w:val="en-US"/>
        </w:rPr>
        <w:instrText>names</w:instrText>
      </w:r>
      <w:r w:rsidR="00312E39">
        <w:rPr>
          <w:sz w:val="28"/>
          <w:szCs w:val="28"/>
        </w:rPr>
        <w:instrText>":</w:instrText>
      </w:r>
      <w:r w:rsidR="00312E39">
        <w:rPr>
          <w:sz w:val="28"/>
          <w:szCs w:val="28"/>
          <w:lang w:val="en-US"/>
        </w:rPr>
        <w:instrText>false</w:instrText>
      </w:r>
      <w:r w:rsidR="00312E39">
        <w:rPr>
          <w:sz w:val="28"/>
          <w:szCs w:val="28"/>
        </w:rPr>
        <w:instrText>,"</w:instrText>
      </w:r>
      <w:r w:rsidR="00312E39">
        <w:rPr>
          <w:sz w:val="28"/>
          <w:szCs w:val="28"/>
          <w:lang w:val="en-US"/>
        </w:rPr>
        <w:instrText>suffix</w:instrText>
      </w:r>
      <w:r w:rsidR="00312E39">
        <w:rPr>
          <w:sz w:val="28"/>
          <w:szCs w:val="28"/>
        </w:rPr>
        <w:instrText>":""}],"</w:instrText>
      </w:r>
      <w:r w:rsidR="00312E39">
        <w:rPr>
          <w:sz w:val="28"/>
          <w:szCs w:val="28"/>
          <w:lang w:val="en-US"/>
        </w:rPr>
        <w:instrText>container</w:instrText>
      </w:r>
      <w:r w:rsidR="00312E39">
        <w:rPr>
          <w:sz w:val="28"/>
          <w:szCs w:val="28"/>
        </w:rPr>
        <w:instrText>-</w:instrText>
      </w:r>
      <w:r w:rsidR="00312E39">
        <w:rPr>
          <w:sz w:val="28"/>
          <w:szCs w:val="28"/>
          <w:lang w:val="en-US"/>
        </w:rPr>
        <w:instrText>title</w:instrText>
      </w:r>
      <w:r w:rsidR="00312E39">
        <w:rPr>
          <w:sz w:val="28"/>
          <w:szCs w:val="28"/>
        </w:rPr>
        <w:instrText>":"</w:instrText>
      </w:r>
      <w:r w:rsidR="00312E39">
        <w:rPr>
          <w:sz w:val="28"/>
          <w:szCs w:val="28"/>
          <w:lang w:val="en-US"/>
        </w:rPr>
        <w:instrText>InfectionandImmunity</w:instrText>
      </w:r>
      <w:r w:rsidR="00312E39">
        <w:rPr>
          <w:sz w:val="28"/>
          <w:szCs w:val="28"/>
        </w:rPr>
        <w:instrText>","</w:instrText>
      </w:r>
      <w:r w:rsidR="00312E39">
        <w:rPr>
          <w:sz w:val="28"/>
          <w:szCs w:val="28"/>
          <w:lang w:val="en-US"/>
        </w:rPr>
        <w:instrText>id</w:instrText>
      </w:r>
      <w:r w:rsidR="00312E39">
        <w:rPr>
          <w:sz w:val="28"/>
          <w:szCs w:val="28"/>
        </w:rPr>
        <w:instrText>":"</w:instrText>
      </w:r>
      <w:r w:rsidR="00312E39">
        <w:rPr>
          <w:sz w:val="28"/>
          <w:szCs w:val="28"/>
          <w:lang w:val="en-US"/>
        </w:rPr>
        <w:instrText>ITEM</w:instrText>
      </w:r>
      <w:r w:rsidR="00312E39">
        <w:rPr>
          <w:sz w:val="28"/>
          <w:szCs w:val="28"/>
        </w:rPr>
        <w:instrText>-1","</w:instrText>
      </w:r>
      <w:r w:rsidR="00312E39">
        <w:rPr>
          <w:sz w:val="28"/>
          <w:szCs w:val="28"/>
          <w:lang w:val="en-US"/>
        </w:rPr>
        <w:instrText>issue</w:instrText>
      </w:r>
      <w:r w:rsidR="00312E39">
        <w:rPr>
          <w:sz w:val="28"/>
          <w:szCs w:val="28"/>
        </w:rPr>
        <w:instrText>":"9","</w:instrText>
      </w:r>
      <w:r w:rsidR="00312E39">
        <w:rPr>
          <w:sz w:val="28"/>
          <w:szCs w:val="28"/>
          <w:lang w:val="en-US"/>
        </w:rPr>
        <w:instrText>issued</w:instrText>
      </w:r>
      <w:r w:rsidR="00312E39">
        <w:rPr>
          <w:sz w:val="28"/>
          <w:szCs w:val="28"/>
        </w:rPr>
        <w:instrText>":{"</w:instrText>
      </w:r>
      <w:r w:rsidR="00312E39">
        <w:rPr>
          <w:sz w:val="28"/>
          <w:szCs w:val="28"/>
          <w:lang w:val="en-US"/>
        </w:rPr>
        <w:instrText>date-parts":[["1990"]]},"page":"2935-2939","title":"Cloning, expression, and occurrence of the Brucella Cu-Zn superoxide dismutase","type":"article-journal","volume":"58"},"uris":["http://www.mendeley.com/documents/?uuid=26890e90-9351-4d9a-bfa7-37e96b383bf7"]},{"id":"ITEM-2","itemData":{"DOI":"10.1128/IAI.71.9.4857","ISSN":"0019-9567","PMID":"12933826","abstract":"This study was conducted to evaluate the immunogenicity and protective efficacy of a DNA vaccine encoding Brucella abortus Cu,Zn superoxide dismutase (SOD). Intramuscular injection of plasmid DNA carrying the SOD gene (pcDNA-SOD) into BALB/c mice elicited both humoral and cellular immune responses. Animals injected with pcDNA-SOD developed SOD-specific antibodies which exhibited a dominance of immunoglobulin G2a (IgG2a) over IgG1. In addition, the DNA vaccine elicited a T-cell-proliferative response and also induced the production of gamma interferon, but not interleukin-10 (IL-10) or IL-4, upon restimulation with either recombinant SOD or crude Brucella protein, suggesting the induction of a typical T-helper-1-dominated immune response in mice. The pcDNA-SOD (but not the control vector) induced a strong, significant level of protection in BALB/c mice against challenge with B. abortus virulent strain 2308; the level of protection was similar to the one induced by B. abortus vaccine strain RB51. Altogether, these data suggest that pcDNA-SOD is a good candidate for use in future studies of vaccination against brucellosis.","author":[{"dropping-particle":"","family":"Oñate","given":"Angel a","non-dropping-particle":"","parse-names":false,"suffix":""},{"dropping-particle":"","family":"Céspedes","given":"Sandra","non-dropping-particle":"","parse-names":false,"suffix":""},{"dropping-particle":"","family":"Cabrera","given":"Alex","non-dropping-particle":"","parse-names":false,"suffix":""},{"dropping-particle":"","family":"González","given":"Andrés","non-dropping-particle":"","parse-names":false,"suffix":""},{"dropping-particle":"","family":"Muñoz","given":"Carola","non-dropping-particle":"","parse-names":false,"suffix":""},{"dropping-particle":"","family":"Folch","given":"Hugo","non-dropping-particle":"","parse-names":false,"suffix":""},{"dropping-particle":"","family":"On","given":"Angel a","non-dropping-particle":"","parse-names":false,"suffix":""},{"dropping-particle":"","family":"Ce","given":"Sandra","non-dropping-particle":"","parse-names":false,"suffix":""},{"dropping-particle":"","family":"Rivers","given":"Rodolfo","non-dropping-particle":"","parse-names":false,"suffix":""},{"dropping-particle":"","family":"Mun","given":"Carola","non-dropping-particle":"","parse-names":false,"suffix":""},{"dropping-particle":"","family":"Andrews","given":"Edilia","non-dropping-particle":"","parse-names":false,"suffix":""}],"container-title":"Infection and immunity","id":"ITEM-2","issue":"9","issued":{"date-parts":[["2003"]]},"page":"4857-61","title":"A DNA Vaccine Encoding Cu , Zn Superoxide Dismutase of Brucella abortus Induces Protective Immunity in BALB/c Mice","type":"article-journal","volume":"71"},"uris":["http://www.mendeley.com/documents/?uuid=c9282f1b-b562-4577-a945-05c319504a92"]}],"mendeley":{"formattedCitation":"[138,139]","plainTextFormattedCitation":"[138,139]","previouslyFormattedCitation":"[138,139]"},"properties":{"noteIndex":0},"schema":"https://github.com/citation-style-language/schema/raw/master/csl-citation.json"}</w:instrText>
      </w:r>
      <w:r w:rsidRPr="003A034D">
        <w:rPr>
          <w:sz w:val="28"/>
          <w:szCs w:val="28"/>
          <w:lang w:val="en-US"/>
        </w:rPr>
        <w:fldChar w:fldCharType="separate"/>
      </w:r>
      <w:r w:rsidR="00312E39">
        <w:rPr>
          <w:noProof/>
          <w:sz w:val="28"/>
          <w:szCs w:val="28"/>
          <w:lang w:val="en-US"/>
        </w:rPr>
        <w:t>Bricker B.J. et al. Cloning, expression, and occurrence of the Brucella Cu-Zn superoxide dismutase // Infect. Immun.</w:t>
      </w:r>
      <w:r w:rsidR="00312E39">
        <w:rPr>
          <w:sz w:val="28"/>
          <w:szCs w:val="28"/>
          <w:lang w:val="en-US"/>
        </w:rPr>
        <w:t xml:space="preserve"> –</w:t>
      </w:r>
      <w:r w:rsidR="00312E39">
        <w:rPr>
          <w:noProof/>
          <w:sz w:val="28"/>
          <w:szCs w:val="28"/>
          <w:lang w:val="en-US"/>
        </w:rPr>
        <w:t xml:space="preserve"> 1990.</w:t>
      </w:r>
      <w:r w:rsidR="00312E39">
        <w:rPr>
          <w:sz w:val="28"/>
          <w:szCs w:val="28"/>
          <w:lang w:val="en-US"/>
        </w:rPr>
        <w:t xml:space="preserve"> –</w:t>
      </w:r>
      <w:r w:rsidR="00312E39">
        <w:rPr>
          <w:noProof/>
          <w:sz w:val="28"/>
          <w:szCs w:val="28"/>
          <w:lang w:val="en-US"/>
        </w:rPr>
        <w:t xml:space="preserve"> Vol. 58, </w:t>
      </w:r>
      <w:r w:rsidR="00312E39">
        <w:rPr>
          <w:sz w:val="28"/>
          <w:szCs w:val="28"/>
          <w:lang w:val="en-US"/>
        </w:rPr>
        <w:t>–</w:t>
      </w:r>
      <w:r w:rsidR="00312E39">
        <w:rPr>
          <w:noProof/>
          <w:sz w:val="28"/>
          <w:szCs w:val="28"/>
          <w:lang w:val="en-US"/>
        </w:rPr>
        <w:t xml:space="preserve">№9. </w:t>
      </w:r>
      <w:r w:rsidR="00312E39">
        <w:rPr>
          <w:sz w:val="28"/>
          <w:szCs w:val="28"/>
          <w:lang w:val="en-US"/>
        </w:rPr>
        <w:t xml:space="preserve">– </w:t>
      </w:r>
      <w:r w:rsidR="00312E39">
        <w:rPr>
          <w:noProof/>
          <w:sz w:val="28"/>
          <w:szCs w:val="28"/>
          <w:lang w:val="en-US"/>
        </w:rPr>
        <w:t>P. 2935–2939;</w:t>
      </w:r>
      <w:r w:rsidR="00312E39">
        <w:rPr>
          <w:noProof/>
          <w:sz w:val="28"/>
          <w:szCs w:val="28"/>
          <w:lang w:val="en-US"/>
        </w:rPr>
        <w:tab/>
      </w:r>
    </w:p>
    <w:p w14:paraId="78212F39"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rPr>
      </w:pPr>
      <w:r>
        <w:rPr>
          <w:noProof/>
          <w:sz w:val="28"/>
          <w:szCs w:val="28"/>
          <w:lang w:val="en-US"/>
        </w:rPr>
        <w:t>Oñate A. a et al. A DNA Vaccine Encoding Cu , Zn Superoxide Dismutase of Brucella abortus Induces Protective Immunity in BALB/c Mice // Infect. Immun</w:t>
      </w:r>
      <w:r>
        <w:rPr>
          <w:noProof/>
          <w:sz w:val="28"/>
          <w:szCs w:val="28"/>
        </w:rPr>
        <w:t xml:space="preserve">. </w:t>
      </w:r>
      <w:r>
        <w:rPr>
          <w:sz w:val="28"/>
          <w:szCs w:val="28"/>
          <w:lang w:val="en-US"/>
        </w:rPr>
        <w:t xml:space="preserve">– </w:t>
      </w:r>
      <w:r>
        <w:rPr>
          <w:noProof/>
          <w:sz w:val="28"/>
          <w:szCs w:val="28"/>
        </w:rPr>
        <w:t xml:space="preserve">2003. </w:t>
      </w:r>
      <w:r>
        <w:rPr>
          <w:sz w:val="28"/>
          <w:szCs w:val="28"/>
          <w:lang w:val="en-US"/>
        </w:rPr>
        <w:t xml:space="preserve">– </w:t>
      </w:r>
      <w:r>
        <w:rPr>
          <w:noProof/>
          <w:sz w:val="28"/>
          <w:szCs w:val="28"/>
          <w:lang w:val="en-US"/>
        </w:rPr>
        <w:t>Vol</w:t>
      </w:r>
      <w:r>
        <w:rPr>
          <w:noProof/>
          <w:sz w:val="28"/>
          <w:szCs w:val="28"/>
        </w:rPr>
        <w:t>. 71,</w:t>
      </w:r>
      <w:r>
        <w:rPr>
          <w:sz w:val="28"/>
          <w:szCs w:val="28"/>
          <w:lang w:val="en-US"/>
        </w:rPr>
        <w:t xml:space="preserve"> –</w:t>
      </w:r>
      <w:r>
        <w:rPr>
          <w:noProof/>
          <w:sz w:val="28"/>
          <w:szCs w:val="28"/>
        </w:rPr>
        <w:t xml:space="preserve"> №9. </w:t>
      </w:r>
      <w:r>
        <w:rPr>
          <w:sz w:val="28"/>
          <w:szCs w:val="28"/>
          <w:lang w:val="en-US"/>
        </w:rPr>
        <w:t xml:space="preserve">– </w:t>
      </w:r>
      <w:r>
        <w:rPr>
          <w:noProof/>
          <w:sz w:val="28"/>
          <w:szCs w:val="28"/>
          <w:lang w:val="en-US"/>
        </w:rPr>
        <w:t>P</w:t>
      </w:r>
      <w:r>
        <w:rPr>
          <w:noProof/>
          <w:sz w:val="28"/>
          <w:szCs w:val="28"/>
        </w:rPr>
        <w:t>. 4857</w:t>
      </w:r>
      <w:r>
        <w:rPr>
          <w:noProof/>
          <w:sz w:val="28"/>
          <w:szCs w:val="28"/>
          <w:lang w:val="en-US"/>
        </w:rPr>
        <w:t>-</w:t>
      </w:r>
      <w:r>
        <w:rPr>
          <w:noProof/>
          <w:sz w:val="28"/>
          <w:szCs w:val="28"/>
        </w:rPr>
        <w:t>4861</w:t>
      </w:r>
      <w:r w:rsidR="000677D4" w:rsidRPr="003A034D">
        <w:rPr>
          <w:sz w:val="28"/>
          <w:szCs w:val="28"/>
          <w:lang w:val="en-US"/>
        </w:rPr>
        <w:fldChar w:fldCharType="end"/>
      </w:r>
      <w:r>
        <w:rPr>
          <w:sz w:val="28"/>
          <w:szCs w:val="28"/>
        </w:rPr>
        <w:t>.</w:t>
      </w:r>
    </w:p>
    <w:p w14:paraId="2C1D9AEA"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rPr>
        <w:fldChar w:fldCharType="begin" w:fldLock="1"/>
      </w:r>
      <w:r w:rsidR="00312E39">
        <w:rPr>
          <w:sz w:val="28"/>
          <w:szCs w:val="28"/>
        </w:rPr>
        <w:instrText>ADDIN CSL_CITATION {"citationItems":[{"id":"ITEM-1","itemData":{"ISSN":"0019-9567","PMID":"1701417","abstract":"A panel of monoclonal antibodies (MAbs) to seven Brucella outer membrane proteins were characterized. These antibodies were obtained by immunizing mice with sodium dodecyl sulfate-insoluble (SDS-I) fractions, cell walls, or whole bacterial cells of Brucella abortus or B. melitensis. Enzyme-linked immunosorbent assays were used to screen the hybridoma supernatants and to determine their binding at the surface of rough and smooth B. abortus and B. melitensis cells. The outer membrane proteins (OMPs) recognized by these antibodies were the proteins with molecular masses of 25 to 27 kDa and 36 to 38 kDa (porin) (major proteins) and the proteins with molecular masses of 10, 16.5, 19, 31 to 34, and 89 kDa (minor proteins). Surface exposure of these OMPs was visualized by electron microscopy by using the MAbs and immunogold labeling. Binding of the MAbs on whole rough bacterial cells indicates that the 10-, 16.5-, 19-, 25- to 27-, 31- to 34-, 36- to 38-, and 89-kDa OMPs are exposed at the cell surface. However, enzyme-linked immunosorbent assay results indicate a much better binding of the anti-OMP MAbs on rough strains than on the corresponding smooth strains except for the anti-19-kDa MAb. Immunoelectron microscopy showed that on smooth B. abortus cells only the 89- and 31- to 34-kDa OMPs were not accessible to the MA</w:instrText>
      </w:r>
      <w:r w:rsidR="00312E39">
        <w:rPr>
          <w:sz w:val="28"/>
          <w:szCs w:val="28"/>
          <w:lang w:val="en-US"/>
        </w:rPr>
        <w:instrText>bs tested. Binding of the anti-31- to 34-kDa MAb at the cell surface wasobservedfortheroughB. abortuscellsandfortheroughandsmoothB. melitensiscells. TheseresultsindicatetheimportanceofsterichindranceduetothepresenceofthelonglipopolysaccharideOsidechainsintheaccessibilityofOMPsonsmoothBrucellastrainsandshouldbeconsideredwhenundertakingvaccinedevelopment.","author":[{"dropping-particle":"","family":"Cloeckaert","given":"Axel","non-dropping-particle":"","parse-names":false,"suffix":""},{"dropping-particle":"","family":"Wergifosse","given":"P","non-dropping-particle":"","parse-names":false,"suffix":""},{"dropping-particle":"","family":"Dubray","given":"G","non-dropping-particle":"","parse-names":false,"suffix":""},{"dropping-particle":"","family":"Limet","given":"J","non-dropping-particle":"","parse-names":false,"suffix":""}],"container-title":"Infectionandimmunity","id":"ITEM-1","issue":"12","issued":{"date-parts":[["1990"]]},"page":"3980-3987","title":"Identificationofsevensurface-exposedBrucellaoutermembraneproteinsbyuseofmonoclonalantibodies: immunogoldlabelingforelectronmicroscopyandenzyme-linkedimmunosorbentassay","type":"article-journal","volume":"58"},"uris":["http://www.mendeley.com/documents/?uuid=b7e0e87f-6102-4b66-bc22-455c86249571"]}],"mendeley":{"formattedCitation":"[140]","plainTextFormattedCitation":"[140]","previouslyFormattedCitation":"[140]"},"properties":{"noteIndex":0},"schema":"https://github.com/citation-style-language/schema/raw/master/csl-citation.json"}</w:instrText>
      </w:r>
      <w:r w:rsidRPr="003A034D">
        <w:rPr>
          <w:sz w:val="28"/>
          <w:szCs w:val="28"/>
        </w:rPr>
        <w:fldChar w:fldCharType="separate"/>
      </w:r>
      <w:r w:rsidR="00312E39">
        <w:rPr>
          <w:noProof/>
          <w:sz w:val="28"/>
          <w:szCs w:val="28"/>
          <w:lang w:val="en-US"/>
        </w:rPr>
        <w:t xml:space="preserve">Cloeckaert A. et al. Identificationof seven surface-exposed Brucella outer membrane proteins by use of monoclonal antibodies: immunogold labeling for electron microscopy and enzyme-linkedimmunosorbent assay // Infect. Immun. </w:t>
      </w:r>
      <w:r w:rsidR="00312E39">
        <w:rPr>
          <w:sz w:val="28"/>
          <w:szCs w:val="28"/>
          <w:lang w:val="en-US"/>
        </w:rPr>
        <w:t xml:space="preserve">– </w:t>
      </w:r>
      <w:r w:rsidR="00312E39">
        <w:rPr>
          <w:noProof/>
          <w:sz w:val="28"/>
          <w:szCs w:val="28"/>
          <w:lang w:val="en-US"/>
        </w:rPr>
        <w:t xml:space="preserve">1990. </w:t>
      </w:r>
      <w:r w:rsidR="00312E39">
        <w:rPr>
          <w:sz w:val="28"/>
          <w:szCs w:val="28"/>
          <w:lang w:val="en-US"/>
        </w:rPr>
        <w:t xml:space="preserve">– </w:t>
      </w:r>
      <w:r w:rsidR="00312E39">
        <w:rPr>
          <w:noProof/>
          <w:sz w:val="28"/>
          <w:szCs w:val="28"/>
          <w:lang w:val="en-US"/>
        </w:rPr>
        <w:t xml:space="preserve">Vol. 58, </w:t>
      </w:r>
      <w:r w:rsidR="00312E39">
        <w:rPr>
          <w:sz w:val="28"/>
          <w:szCs w:val="28"/>
          <w:lang w:val="en-US"/>
        </w:rPr>
        <w:t>–</w:t>
      </w:r>
      <w:r w:rsidR="00312E39">
        <w:rPr>
          <w:sz w:val="28"/>
          <w:szCs w:val="28"/>
          <w:lang w:val="kk-KZ"/>
        </w:rPr>
        <w:t xml:space="preserve"> </w:t>
      </w:r>
      <w:r w:rsidR="00312E39">
        <w:rPr>
          <w:noProof/>
          <w:sz w:val="28"/>
          <w:szCs w:val="28"/>
          <w:lang w:val="en-US"/>
        </w:rPr>
        <w:t xml:space="preserve">№12. </w:t>
      </w:r>
      <w:r w:rsidR="00312E39">
        <w:rPr>
          <w:sz w:val="28"/>
          <w:szCs w:val="28"/>
          <w:lang w:val="en-US"/>
        </w:rPr>
        <w:t xml:space="preserve">– </w:t>
      </w:r>
      <w:r w:rsidR="00312E39">
        <w:rPr>
          <w:noProof/>
          <w:sz w:val="28"/>
          <w:szCs w:val="28"/>
          <w:lang w:val="en-US"/>
        </w:rPr>
        <w:t>P. 3980-3987</w:t>
      </w:r>
      <w:r w:rsidRPr="003A034D">
        <w:rPr>
          <w:sz w:val="28"/>
          <w:szCs w:val="28"/>
        </w:rPr>
        <w:fldChar w:fldCharType="end"/>
      </w:r>
      <w:r w:rsidR="00312E39">
        <w:rPr>
          <w:sz w:val="28"/>
          <w:szCs w:val="28"/>
          <w:lang w:val="en-US"/>
        </w:rPr>
        <w:t>.</w:t>
      </w:r>
    </w:p>
    <w:p w14:paraId="06CCCA91"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rPr>
        <w:fldChar w:fldCharType="begin" w:fldLock="1"/>
      </w:r>
      <w:r w:rsidR="00312E39">
        <w:rPr>
          <w:sz w:val="28"/>
          <w:szCs w:val="28"/>
          <w:lang w:val="kk-KZ"/>
        </w:rPr>
        <w:instrText>ADDIN CSL_CITATION {"citationItems":[{"id":"ITEM-1","itemData":{"author":[{"dropping-particle":"","family":"Tibor","given":"Anne","non-dropping-particle":"","parse-names":false,"suffix":""},{"dropping-particle":"","family":"Weynants","given":"Vincent","non-dropping-particle":"","parse-names":false,"suffix":""},{"dropping-particle":"","family":"Bolle","given":"Xavier","non-dropping-particle":"De","parse-names":false,"suffix":""},{"dropping-particle":"","family":"Letesson","given":"Jean-Jacques","non-dropping-particle":"","parse-names":false,"suffix":""}],"container-title":"Infection and immunity","id":"ITEM-1","issue":"9","issued":{"date-parts":[["1994"]]},"page":"3633-3639","title":"Molecular cloning, nucleotide sequence; and occurence of a 16.5-kilodalton outer membrane protein of Brucella abortus with similarity to PAL lipoproteins","type":"article-journal","volume":"62"},"uris":["http://www.mendeley.com/documents/?uuid=048607fa-9b68-42f8-9690-639c5660f985"]},{"id":"ITEM-2","itemData":{"ISSN":"00199567","PMID":"8557326","abstract":"Screening of a Brucella abortus genomic library with two sets of monoclonal antibodies allowed the isolation of the genes corresponding to two minor outer membrane proteins (OMP10 and OMP19) found in this bacterial species. Sequence analysis of the omp10 gene revealed an open reading frame capable of encoding a protein of 126 amino acids. The nucleotide sequence of the insert producing the OMP19 protein contains two overlapping open reading frames, the largest of which (177 codons) was shown to encode the protein of interest. Analysis of the N-terminal sequences of both putative proteins revealed features of a bacterial signal peptide, and homology to the bacterial lipoprotein processing sequence was also observed. Immunoblotting with monoclonal antibodies specific for OMP10 or OMP19 showed that both proteins are present in the 34 Brucella strains tested, representing all six Brucella species and all their biovars. The OMP19 detected in the five Brucella ovis strains examined migrated at an apparent molecular weight that is slightly higher than those of the other Brucella species, confirming the divergence of B. ovis from these species. OMP10 and OMP19 were produced in recombinant Escherichia coli and purified to homogeneity for serological analysis. A large fraction of sera from sheep naturally infected with Brucella melitensis were reactive with these proteins in an enzyme-linked immunosorbent assay, whereas sera from B. abortus-infected cattle were almost completely unreactive in this assay.","author":[{"dropping-particle":"","family":"Tibor","given":"Anne","non-dropping-particle":"","parse-names":false,"suffix":""},{"dropping-particle":"","family":"Saman","given":"Eric","non-dropping-particle":"","parse-names":false,"suffix":""},{"dropping-particle":"","family":"Wergifosse","given":"Philippe","non-dropping-particle":"De","parse-names":false,"suffix":""},{"dropping-particle":"","family":"Cloeckaert","given":"Axel","non-dropping-particle":"","parse-names":false,"suffix":""},{"dropping-particle":"","family":"Limet","given":"Joseph N.","non-dropping-particle":"","parse-names":false,"suffix":""},{"dropping-particle":"","family":"Letesson","given":"Jean Jacques","non-dropping-particle":"","parse-names":false,"suffix":""}],"container-title":"Infection and Immunity","id":"ITEM-2","issue":"1","issued":{"date-parts":[["1996"]]},"page":"100-107","title":"Molecular characterization, occurrence, and immunogenicity in infected sheep and cattle of two minor outer membrane proteins of Brucella abortus","type":"article-journal","volume":"64"},"uris":["http://www.mendeley.com/documents/?uuid=1ee67cb0-07f2-4912-84a3-f9d0aa7010c1"]}],"mendeley":{"formattedCitation":"[141,142]","plainTextFormattedCitation":"[141,142]","previouslyFormattedCitation":"[141,142]"},"properties":{"noteIndex":0},"schema":"https://github.com/citation-style-language/schema/raw/master/csl-citation.json"}</w:instrText>
      </w:r>
      <w:r w:rsidRPr="003A034D">
        <w:rPr>
          <w:sz w:val="28"/>
          <w:szCs w:val="28"/>
        </w:rPr>
        <w:fldChar w:fldCharType="separate"/>
      </w:r>
      <w:r w:rsidR="00312E39">
        <w:rPr>
          <w:noProof/>
          <w:sz w:val="28"/>
          <w:szCs w:val="28"/>
          <w:lang w:val="kk-KZ"/>
        </w:rPr>
        <w:t xml:space="preserve"> Tibor A. et al. Molecular characterization, occurrence, and immunogenicity in infected sheep and cattle of two minor outer membrane proteins of Brucella abortus // Infect. </w:t>
      </w:r>
      <w:r w:rsidR="00312E39">
        <w:rPr>
          <w:noProof/>
          <w:sz w:val="28"/>
          <w:szCs w:val="28"/>
          <w:lang w:val="en-US"/>
        </w:rPr>
        <w:t xml:space="preserve">Immun. </w:t>
      </w:r>
      <w:r w:rsidR="00312E39">
        <w:rPr>
          <w:sz w:val="28"/>
          <w:szCs w:val="28"/>
          <w:lang w:val="en-US"/>
        </w:rPr>
        <w:t xml:space="preserve">– </w:t>
      </w:r>
      <w:r w:rsidR="00312E39">
        <w:rPr>
          <w:noProof/>
          <w:sz w:val="28"/>
          <w:szCs w:val="28"/>
          <w:lang w:val="en-US"/>
        </w:rPr>
        <w:t xml:space="preserve">1996. </w:t>
      </w:r>
      <w:r w:rsidR="00312E39">
        <w:rPr>
          <w:sz w:val="28"/>
          <w:szCs w:val="28"/>
          <w:lang w:val="en-US"/>
        </w:rPr>
        <w:t xml:space="preserve">– </w:t>
      </w:r>
      <w:r w:rsidR="00312E39">
        <w:rPr>
          <w:noProof/>
          <w:sz w:val="28"/>
          <w:szCs w:val="28"/>
          <w:lang w:val="en-US"/>
        </w:rPr>
        <w:t xml:space="preserve">Vol. 64, № 1. </w:t>
      </w:r>
      <w:r w:rsidR="00312E39">
        <w:rPr>
          <w:sz w:val="28"/>
          <w:szCs w:val="28"/>
          <w:lang w:val="en-US"/>
        </w:rPr>
        <w:t xml:space="preserve">– </w:t>
      </w:r>
      <w:r w:rsidR="00312E39">
        <w:rPr>
          <w:noProof/>
          <w:sz w:val="28"/>
          <w:szCs w:val="28"/>
          <w:lang w:val="en-US"/>
        </w:rPr>
        <w:t>P. 100-107</w:t>
      </w:r>
      <w:r w:rsidRPr="003A034D">
        <w:rPr>
          <w:sz w:val="28"/>
          <w:szCs w:val="28"/>
        </w:rPr>
        <w:fldChar w:fldCharType="end"/>
      </w:r>
      <w:r w:rsidR="00312E39">
        <w:rPr>
          <w:sz w:val="28"/>
          <w:szCs w:val="28"/>
          <w:lang w:val="en-US"/>
        </w:rPr>
        <w:t>.</w:t>
      </w:r>
    </w:p>
    <w:p w14:paraId="7983E20E"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noProof/>
          <w:sz w:val="28"/>
          <w:szCs w:val="28"/>
        </w:rPr>
        <w:fldChar w:fldCharType="begin" w:fldLock="1"/>
      </w:r>
      <w:r w:rsidR="00312E39">
        <w:rPr>
          <w:noProof/>
          <w:sz w:val="28"/>
          <w:szCs w:val="28"/>
          <w:lang w:val="en-US"/>
        </w:rPr>
        <w:instrText>ADDIN CSL_CITATION {"citationItems":[{"id":"ITEM-1","itemData":{"ISBN":"0019-9567 (Print)","ISSN":"00199567","PMID":"10456959","abstract":"The deduced sequences of the Omp10, Omp16, and Omp19 outer membrane proteins of Brucella spp. contain a potential bacterial lipoprotein processing sequence. After extraction with Triton X-114, these three proteins partitioned into the detergent phase. Processing of the three proteins is inhibited by globomycin, a specific inhibitor of lipoprotein signal peptidase. The three proteins were radioimmunoprecipitated from [(3)H]palmitic acid-labeled Brucella abortus lysates with monoclonal antibodies. These results demonstrate that Omp10, Omp16, and Omp19 are lipoproteins.","author":[{"dropping-particle":"","family":"Tibor","given":"Anne","non-dropping-particle":"","parse-names":false,"suffix":""},{"dropping-particle":"","family":"Decelle","given":"Béatrice","non-dropping-particle":"","parse-names":false,"suffix":""},{"dropping-particle":"","family":"Letesson","given":"Jean Jacques","non-dropping-particle":"","parse-names":false,"suffix":""}],"container-title":"Infection and Immunity","id":"ITEM-1","issue":"9","issued":{"date-parts":[["1999"]]},"page":"4960-4962","title":"Outer membrane proteins Omp10, Omp16, and Omp19 of Brucella spp. are lipoproteins","type":"article-journal","volume":"67"},"uris":["http://www.mendeley.com/documents/?uuid=2f55f5e5-db91-4b1f-a633-b2ad7737d207"]}],"mendeley":{"formattedCitation":"[143]","plainTextFormattedCitation":"[143]","previouslyFormattedCitation":"[143]"},"properties":{"noteIndex":0},"schema":"https://github.com/citation-style-language/schema/raw/master/csl-citation.json"}</w:instrText>
      </w:r>
      <w:r w:rsidRPr="003A034D">
        <w:rPr>
          <w:noProof/>
          <w:sz w:val="28"/>
          <w:szCs w:val="28"/>
        </w:rPr>
        <w:fldChar w:fldCharType="separate"/>
      </w:r>
      <w:r w:rsidR="00312E39">
        <w:rPr>
          <w:noProof/>
          <w:sz w:val="28"/>
          <w:szCs w:val="28"/>
          <w:lang w:val="en-US"/>
        </w:rPr>
        <w:t xml:space="preserve"> Tibor A., Decelle B., Letesson J.J. Outer membrane proteins Omp10, Omp16, and Omp19 of Brucella spp. are lipoproteins // Infect. Immun. </w:t>
      </w:r>
      <w:r w:rsidR="00312E39">
        <w:rPr>
          <w:sz w:val="28"/>
          <w:szCs w:val="28"/>
          <w:lang w:val="en-US"/>
        </w:rPr>
        <w:t xml:space="preserve">– </w:t>
      </w:r>
      <w:r w:rsidR="00312E39">
        <w:rPr>
          <w:noProof/>
          <w:sz w:val="28"/>
          <w:szCs w:val="28"/>
          <w:lang w:val="en-US"/>
        </w:rPr>
        <w:t xml:space="preserve">1999. </w:t>
      </w:r>
      <w:r w:rsidR="00312E39">
        <w:rPr>
          <w:sz w:val="28"/>
          <w:szCs w:val="28"/>
          <w:lang w:val="en-US"/>
        </w:rPr>
        <w:t xml:space="preserve">– </w:t>
      </w:r>
      <w:r w:rsidR="00312E39">
        <w:rPr>
          <w:noProof/>
          <w:sz w:val="28"/>
          <w:szCs w:val="28"/>
          <w:lang w:val="en-US"/>
        </w:rPr>
        <w:t xml:space="preserve">Vol. 67, </w:t>
      </w:r>
      <w:r w:rsidR="00312E39">
        <w:rPr>
          <w:sz w:val="28"/>
          <w:szCs w:val="28"/>
          <w:lang w:val="en-US"/>
        </w:rPr>
        <w:t>–</w:t>
      </w:r>
      <w:r w:rsidR="00312E39">
        <w:rPr>
          <w:sz w:val="28"/>
          <w:szCs w:val="28"/>
          <w:lang w:val="kk-KZ"/>
        </w:rPr>
        <w:t xml:space="preserve"> </w:t>
      </w:r>
      <w:r w:rsidR="00312E39">
        <w:rPr>
          <w:noProof/>
          <w:sz w:val="28"/>
          <w:szCs w:val="28"/>
          <w:lang w:val="en-US"/>
        </w:rPr>
        <w:t xml:space="preserve">№9. </w:t>
      </w:r>
      <w:r w:rsidR="00312E39">
        <w:rPr>
          <w:sz w:val="28"/>
          <w:szCs w:val="28"/>
          <w:lang w:val="en-US"/>
        </w:rPr>
        <w:t xml:space="preserve">– </w:t>
      </w:r>
      <w:r w:rsidR="00312E39">
        <w:rPr>
          <w:noProof/>
          <w:sz w:val="28"/>
          <w:szCs w:val="28"/>
          <w:lang w:val="en-US"/>
        </w:rPr>
        <w:t>P. 4960-4962</w:t>
      </w:r>
      <w:r w:rsidRPr="003A034D">
        <w:rPr>
          <w:noProof/>
          <w:sz w:val="28"/>
          <w:szCs w:val="28"/>
        </w:rPr>
        <w:fldChar w:fldCharType="end"/>
      </w:r>
      <w:r w:rsidR="00312E39">
        <w:rPr>
          <w:noProof/>
          <w:sz w:val="28"/>
          <w:szCs w:val="28"/>
          <w:lang w:val="kk-KZ"/>
        </w:rPr>
        <w:t>.</w:t>
      </w:r>
    </w:p>
    <w:p w14:paraId="53843AEE"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rPr>
        <w:fldChar w:fldCharType="begin" w:fldLock="1"/>
      </w:r>
      <w:r w:rsidR="00312E39">
        <w:rPr>
          <w:sz w:val="28"/>
          <w:szCs w:val="28"/>
          <w:lang w:val="en-US"/>
        </w:rPr>
        <w:instrText>ADDIN CSL_CITATION {"citationItems":[{"id":"ITEM-1","itemData":{"ISSN":"0378-1135","PMID":"12220811","abstract":"Although some ELISA tests using cytoplasmic or outer membrane antigens of Brucella are developed to improve the diagnosis of canine brucellosis, the performance of these assays are not compared. In the present study, 3 ELISA tests using lipopolysaccharide (LPS)-free cytoplasmic proteins (CPs) of B. abortus, the lumazine synthase (LS) of Brucella spp. or a hot-saline (HS) extract of B. canis containing outer membrane antigens were used to test sera from dogs with suspected or confirmed brucellosis (n=36) and from dogs with pathological conditions other than brucellosis (n=212). In the first group, the proportion of positive results was 92, 92 and 81% for the ELISAs with HS, CP and LS, respectively, and 94% of the samples were positive by at least one ELISA test. Three dogs that were negative by agglutination (2ME-RSAT) had a positive result by at least one ELISA, and this discrepancy was attributed to the lower analytical sensitivity of agglutination tests. This hypothesis was confirmed by a serological follow-up of 7 dogs recently infected with B. canis in 3 of which the illness was diagnosed earlier by one or more ELISA tests than by 2ME-RSAT. Among the dogs with pathological conditions other than brucellosis, specificities were 94.3, 96.7 and 96.7% for the ELISAs with HS, CP and LS, respectively. This study shows that HS-ELISA and CP-ELISA are highly specific and sensitive for the diagnosis of canine brucellosis and can detect the infection by B. canis shortly after the exposure to the pathogen","author":[{"dropping-particle":"","family":"Wanke M.M., Delpino M.V.","given":"Baldi P.C.","non-dropping-particle":"","parse-names":false,"suffix":""}],"container-title":"Veterinary Microbiology","id":"ITEM-1","issue":"4","issued":{"date-parts":[["2002"]]},"page":"367-375","title":"Comparative performance of tests using cytosolic or outer membrane antigens of Brucella for the serodiagnosis of canine brucellosis","type":"article-journal","volume":"88"},"uris":["http://www.mendeley.com/documents/?uuid=920094fd-1631-4a44-a2ee-11f489e2b585"]}],"mendeley":{"formattedCitation":"[144]","plainTextFormattedCitation":"[144]","previouslyFormattedCitation":"[144]"},"properties":{"noteIndex":0},"schema":"https://github.com/citation-style-language/schema/raw/master/csl-citation.json"}</w:instrText>
      </w:r>
      <w:r w:rsidRPr="003A034D">
        <w:rPr>
          <w:sz w:val="28"/>
          <w:szCs w:val="28"/>
        </w:rPr>
        <w:fldChar w:fldCharType="separate"/>
      </w:r>
      <w:r w:rsidR="00312E39">
        <w:rPr>
          <w:noProof/>
          <w:sz w:val="28"/>
          <w:szCs w:val="28"/>
          <w:lang w:val="en-US"/>
        </w:rPr>
        <w:t xml:space="preserve"> Wanke M.M., Delpino M.V. B.P.C. Comparative performance of tests using cytosolic or outer membrane antigens of Brucella for the serodiagnosis of canine brucellosis // Vet. Microbiol. </w:t>
      </w:r>
      <w:r w:rsidR="00312E39">
        <w:rPr>
          <w:sz w:val="28"/>
          <w:szCs w:val="28"/>
          <w:lang w:val="en-US"/>
        </w:rPr>
        <w:t xml:space="preserve">– </w:t>
      </w:r>
      <w:r w:rsidR="00312E39">
        <w:rPr>
          <w:noProof/>
          <w:sz w:val="28"/>
          <w:szCs w:val="28"/>
          <w:lang w:val="en-US"/>
        </w:rPr>
        <w:t xml:space="preserve">2002. </w:t>
      </w:r>
      <w:r w:rsidR="00312E39">
        <w:rPr>
          <w:sz w:val="28"/>
          <w:szCs w:val="28"/>
          <w:lang w:val="en-US"/>
        </w:rPr>
        <w:t xml:space="preserve">– </w:t>
      </w:r>
      <w:r w:rsidR="00312E39">
        <w:rPr>
          <w:noProof/>
          <w:sz w:val="28"/>
          <w:szCs w:val="28"/>
          <w:lang w:val="en-US"/>
        </w:rPr>
        <w:t xml:space="preserve">Vol. 88, </w:t>
      </w:r>
      <w:r w:rsidR="00312E39">
        <w:rPr>
          <w:sz w:val="28"/>
          <w:szCs w:val="28"/>
          <w:lang w:val="en-US"/>
        </w:rPr>
        <w:t>–</w:t>
      </w:r>
      <w:r w:rsidR="00312E39">
        <w:rPr>
          <w:noProof/>
          <w:sz w:val="28"/>
          <w:szCs w:val="28"/>
          <w:lang w:val="en-US"/>
        </w:rPr>
        <w:t xml:space="preserve">№4. </w:t>
      </w:r>
      <w:r w:rsidR="00312E39">
        <w:rPr>
          <w:sz w:val="28"/>
          <w:szCs w:val="28"/>
          <w:lang w:val="en-US"/>
        </w:rPr>
        <w:t xml:space="preserve">– </w:t>
      </w:r>
      <w:r w:rsidR="00312E39">
        <w:rPr>
          <w:noProof/>
          <w:sz w:val="28"/>
          <w:szCs w:val="28"/>
          <w:lang w:val="en-US"/>
        </w:rPr>
        <w:t>P. 367-375.</w:t>
      </w:r>
      <w:r w:rsidRPr="003A034D">
        <w:rPr>
          <w:sz w:val="28"/>
          <w:szCs w:val="28"/>
        </w:rPr>
        <w:fldChar w:fldCharType="end"/>
      </w:r>
    </w:p>
    <w:p w14:paraId="12D5A271"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shd w:val="clear" w:color="auto" w:fill="FFFFFF"/>
        </w:rPr>
        <w:fldChar w:fldCharType="begin" w:fldLock="1"/>
      </w:r>
      <w:r w:rsidR="00312E39">
        <w:rPr>
          <w:sz w:val="28"/>
          <w:szCs w:val="28"/>
          <w:shd w:val="clear" w:color="auto" w:fill="FFFFFF"/>
          <w:lang w:val="kk-KZ"/>
        </w:rPr>
        <w:instrText>ADDIN CSL_CITATION {"citationItems":[{"id":"ITEM-1","itemData":{"author":[{"dropping-particle":"","family":"Шенжанов К.Т., Сураншиев Ж.А., Булашев А.К","given":"Оспанова С.Г.","non-dropping-particle":"","parse-names":false,"suffix":""}],"id":"ITEM-1","issued":{"date-parts":[["0"]]},"title":"Патент №14230 Республика Казахстан, G01N 33/535. Способ определения антител против возбудителя бруцеллеза. заявл.22.07.2002; опубл.15.04.2008., 4 с.","type":"patent"},"uris":["http://www.mendeley.com/documents/?uuid=ed6e937f-a435-4bce-9b12-8108d7b10e2f"]}],"mendeley":{"formattedCitation":"[145]","plainTextFormattedCitation":"[145]","previouslyFormattedCitation":"[145]"},"properties":{"noteIndex":0},"schema":"https://github.com/citation-style-language/schema/raw/master/csl-citation.json"}</w:instrText>
      </w:r>
      <w:r w:rsidRPr="003A034D">
        <w:rPr>
          <w:sz w:val="28"/>
          <w:szCs w:val="28"/>
          <w:shd w:val="clear" w:color="auto" w:fill="FFFFFF"/>
        </w:rPr>
        <w:fldChar w:fldCharType="separate"/>
      </w:r>
      <w:r w:rsidR="00312E39">
        <w:rPr>
          <w:noProof/>
          <w:sz w:val="28"/>
          <w:szCs w:val="28"/>
          <w:shd w:val="clear" w:color="auto" w:fill="FFFFFF"/>
          <w:lang w:val="kk-KZ"/>
        </w:rPr>
        <w:t>Шенжанов К.Т., Сураншиев Ж.А., Булашев А.К О.С.Г. Патент №14230 Республика Казахстан, G01N 33/535. Способ определения антител против возбудителя бруцеллеза // заявл.</w:t>
      </w:r>
      <w:r w:rsidR="00312E39">
        <w:rPr>
          <w:noProof/>
          <w:sz w:val="28"/>
          <w:szCs w:val="28"/>
          <w:shd w:val="clear" w:color="auto" w:fill="FFFFFF"/>
          <w:lang w:val="en-US"/>
        </w:rPr>
        <w:t xml:space="preserve"> </w:t>
      </w:r>
      <w:r w:rsidR="00312E39">
        <w:rPr>
          <w:noProof/>
          <w:sz w:val="28"/>
          <w:szCs w:val="28"/>
          <w:shd w:val="clear" w:color="auto" w:fill="FFFFFF"/>
          <w:lang w:val="kk-KZ"/>
        </w:rPr>
        <w:t xml:space="preserve">22.07.2002; опубл.15.04.2008. 4 </w:t>
      </w:r>
      <w:r w:rsidR="00312E39">
        <w:rPr>
          <w:noProof/>
          <w:sz w:val="28"/>
          <w:szCs w:val="28"/>
          <w:shd w:val="clear" w:color="auto" w:fill="FFFFFF"/>
        </w:rPr>
        <w:t>с</w:t>
      </w:r>
      <w:r w:rsidR="00312E39">
        <w:rPr>
          <w:noProof/>
          <w:sz w:val="28"/>
          <w:szCs w:val="28"/>
          <w:shd w:val="clear" w:color="auto" w:fill="FFFFFF"/>
          <w:lang w:val="kk-KZ"/>
        </w:rPr>
        <w:t>.</w:t>
      </w:r>
      <w:r w:rsidRPr="003A034D">
        <w:rPr>
          <w:sz w:val="28"/>
          <w:szCs w:val="28"/>
          <w:shd w:val="clear" w:color="auto" w:fill="FFFFFF"/>
        </w:rPr>
        <w:fldChar w:fldCharType="end"/>
      </w:r>
    </w:p>
    <w:p w14:paraId="28C584B2"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Poester P, Nielsen K, Samartino E Diagnosis of brucellosis // Open Vet Sci J </w:t>
      </w:r>
      <w:r>
        <w:rPr>
          <w:sz w:val="28"/>
          <w:szCs w:val="28"/>
          <w:lang w:val="en-US"/>
        </w:rPr>
        <w:t xml:space="preserve">– </w:t>
      </w:r>
      <w:r>
        <w:rPr>
          <w:bCs/>
          <w:sz w:val="28"/>
          <w:szCs w:val="28"/>
          <w:lang w:val="kk-KZ"/>
        </w:rPr>
        <w:t xml:space="preserve">2010. </w:t>
      </w:r>
      <w:r>
        <w:rPr>
          <w:sz w:val="28"/>
          <w:szCs w:val="28"/>
          <w:lang w:val="en-US"/>
        </w:rPr>
        <w:t>–</w:t>
      </w:r>
      <w:r>
        <w:rPr>
          <w:noProof/>
          <w:sz w:val="28"/>
          <w:szCs w:val="28"/>
          <w:lang w:val="en-US"/>
        </w:rPr>
        <w:t>Vol</w:t>
      </w:r>
      <w:r>
        <w:rPr>
          <w:noProof/>
          <w:sz w:val="28"/>
          <w:szCs w:val="28"/>
          <w:lang w:val="kk-KZ"/>
        </w:rPr>
        <w:t xml:space="preserve">, </w:t>
      </w:r>
      <w:r>
        <w:rPr>
          <w:sz w:val="28"/>
          <w:szCs w:val="28"/>
          <w:lang w:val="en-US"/>
        </w:rPr>
        <w:t xml:space="preserve">– </w:t>
      </w:r>
      <w:r>
        <w:rPr>
          <w:noProof/>
          <w:sz w:val="28"/>
          <w:szCs w:val="28"/>
          <w:lang w:val="en-US"/>
        </w:rPr>
        <w:t xml:space="preserve">P. </w:t>
      </w:r>
      <w:r>
        <w:rPr>
          <w:bCs/>
          <w:sz w:val="28"/>
          <w:szCs w:val="28"/>
          <w:lang w:val="kk-KZ"/>
        </w:rPr>
        <w:t>46-60.</w:t>
      </w:r>
    </w:p>
    <w:p w14:paraId="3C806A9E"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O</w:t>
      </w:r>
      <w:r>
        <w:rPr>
          <w:bCs/>
          <w:sz w:val="28"/>
          <w:szCs w:val="28"/>
          <w:lang w:val="en-US"/>
        </w:rPr>
        <w:t xml:space="preserve">IE Bovine brucellosis in terrestrial manual // </w:t>
      </w:r>
      <w:r>
        <w:rPr>
          <w:sz w:val="28"/>
          <w:szCs w:val="28"/>
          <w:lang w:val="en-US"/>
        </w:rPr>
        <w:t xml:space="preserve">– </w:t>
      </w:r>
      <w:r>
        <w:rPr>
          <w:bCs/>
          <w:sz w:val="28"/>
          <w:szCs w:val="28"/>
          <w:lang w:val="en-US"/>
        </w:rPr>
        <w:t>2009.</w:t>
      </w:r>
    </w:p>
    <w:p w14:paraId="258713F4"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Gall D,</w:t>
      </w:r>
      <w:r>
        <w:rPr>
          <w:bCs/>
          <w:sz w:val="28"/>
          <w:szCs w:val="28"/>
          <w:lang w:val="en-US"/>
        </w:rPr>
        <w:t xml:space="preserve"> N</w:t>
      </w:r>
      <w:r>
        <w:rPr>
          <w:bCs/>
          <w:sz w:val="28"/>
          <w:szCs w:val="28"/>
          <w:lang w:val="kk-KZ"/>
        </w:rPr>
        <w:t xml:space="preserve">ielsen K, Forbes L, Cook W, Leclair D, et al. </w:t>
      </w:r>
      <w:r>
        <w:rPr>
          <w:bCs/>
          <w:sz w:val="28"/>
          <w:szCs w:val="28"/>
          <w:lang w:val="en-US"/>
        </w:rPr>
        <w:t xml:space="preserve">Evaluation of the fluorescence polarization assay and comparison to other serological assays for detection of brucellosis in cervids // J Wildlife Dis. </w:t>
      </w:r>
      <w:r>
        <w:rPr>
          <w:sz w:val="28"/>
          <w:szCs w:val="28"/>
          <w:lang w:val="en-US"/>
        </w:rPr>
        <w:t xml:space="preserve">– </w:t>
      </w:r>
      <w:r>
        <w:rPr>
          <w:bCs/>
          <w:sz w:val="28"/>
          <w:szCs w:val="28"/>
          <w:lang w:val="en-US"/>
        </w:rPr>
        <w:t>2001.</w:t>
      </w:r>
      <w:r>
        <w:rPr>
          <w:sz w:val="28"/>
          <w:szCs w:val="28"/>
          <w:lang w:val="en-US"/>
        </w:rPr>
        <w:t xml:space="preserve"> –</w:t>
      </w:r>
      <w:r>
        <w:rPr>
          <w:noProof/>
          <w:sz w:val="28"/>
          <w:szCs w:val="28"/>
          <w:lang w:val="en-US"/>
        </w:rPr>
        <w:t xml:space="preserve"> Vol. 37, №1.</w:t>
      </w:r>
      <w:r>
        <w:rPr>
          <w:sz w:val="28"/>
          <w:szCs w:val="28"/>
          <w:lang w:val="en-US"/>
        </w:rPr>
        <w:t xml:space="preserve"> – P. </w:t>
      </w:r>
      <w:r>
        <w:rPr>
          <w:bCs/>
          <w:sz w:val="28"/>
          <w:szCs w:val="28"/>
          <w:lang w:val="en-US"/>
        </w:rPr>
        <w:t>110-118.</w:t>
      </w:r>
    </w:p>
    <w:p w14:paraId="4A154857"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Nielsen K, Gall D, Smith P, Balsevicius S, Garrido F, et al. </w:t>
      </w:r>
      <w:r>
        <w:rPr>
          <w:bCs/>
          <w:sz w:val="28"/>
          <w:szCs w:val="28"/>
          <w:lang w:val="en-US"/>
        </w:rPr>
        <w:t>Comparison of serological tests for the detection of ovine and caprine antibody to Brucella melitensis // Rev Sci Tech.</w:t>
      </w:r>
      <w:r>
        <w:rPr>
          <w:sz w:val="28"/>
          <w:szCs w:val="28"/>
          <w:lang w:val="en-US"/>
        </w:rPr>
        <w:t xml:space="preserve">– </w:t>
      </w:r>
      <w:r>
        <w:rPr>
          <w:bCs/>
          <w:sz w:val="28"/>
          <w:szCs w:val="28"/>
          <w:lang w:val="en-US"/>
        </w:rPr>
        <w:t>2004.</w:t>
      </w:r>
      <w:r>
        <w:rPr>
          <w:sz w:val="28"/>
          <w:szCs w:val="28"/>
          <w:lang w:val="en-US"/>
        </w:rPr>
        <w:t xml:space="preserve"> –</w:t>
      </w:r>
      <w:r>
        <w:rPr>
          <w:noProof/>
          <w:sz w:val="28"/>
          <w:szCs w:val="28"/>
          <w:lang w:val="en-US"/>
        </w:rPr>
        <w:t xml:space="preserve"> Vol. 23,</w:t>
      </w:r>
      <w:r>
        <w:rPr>
          <w:bCs/>
          <w:sz w:val="28"/>
          <w:szCs w:val="28"/>
          <w:lang w:val="en-US"/>
        </w:rPr>
        <w:t xml:space="preserve"> </w:t>
      </w:r>
      <w:r>
        <w:rPr>
          <w:sz w:val="28"/>
          <w:szCs w:val="28"/>
          <w:lang w:val="en-US"/>
        </w:rPr>
        <w:t xml:space="preserve">– P. </w:t>
      </w:r>
      <w:r>
        <w:rPr>
          <w:bCs/>
          <w:sz w:val="28"/>
          <w:szCs w:val="28"/>
          <w:lang w:val="en-US"/>
        </w:rPr>
        <w:t>979-987.</w:t>
      </w:r>
    </w:p>
    <w:p w14:paraId="2D84FD22"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en-US"/>
        </w:rPr>
        <w:t xml:space="preserve">Perrett LL, McGiven JA, Brew SD, Stack JA Evaluation of competitive ELISA for detection of antibodies to Brucella infection in domestic animals // Croat Med J. </w:t>
      </w:r>
      <w:r>
        <w:rPr>
          <w:sz w:val="28"/>
          <w:szCs w:val="28"/>
          <w:lang w:val="en-US"/>
        </w:rPr>
        <w:t xml:space="preserve">– </w:t>
      </w:r>
      <w:r>
        <w:rPr>
          <w:bCs/>
          <w:sz w:val="28"/>
          <w:szCs w:val="28"/>
          <w:lang w:val="en-US"/>
        </w:rPr>
        <w:t>2010.</w:t>
      </w:r>
      <w:r>
        <w:rPr>
          <w:sz w:val="28"/>
          <w:szCs w:val="28"/>
          <w:lang w:val="en-US"/>
        </w:rPr>
        <w:t xml:space="preserve"> –</w:t>
      </w:r>
      <w:r>
        <w:rPr>
          <w:noProof/>
          <w:sz w:val="28"/>
          <w:szCs w:val="28"/>
          <w:lang w:val="en-US"/>
        </w:rPr>
        <w:t xml:space="preserve"> Vol. 51,</w:t>
      </w:r>
      <w:r>
        <w:rPr>
          <w:bCs/>
          <w:sz w:val="28"/>
          <w:szCs w:val="28"/>
          <w:lang w:val="en-US"/>
        </w:rPr>
        <w:t xml:space="preserve"> </w:t>
      </w:r>
      <w:r>
        <w:rPr>
          <w:sz w:val="28"/>
          <w:szCs w:val="28"/>
          <w:lang w:val="en-US"/>
        </w:rPr>
        <w:t xml:space="preserve">– P. </w:t>
      </w:r>
      <w:r>
        <w:rPr>
          <w:bCs/>
          <w:sz w:val="28"/>
          <w:szCs w:val="28"/>
          <w:lang w:val="en-US"/>
        </w:rPr>
        <w:t>314-319.</w:t>
      </w:r>
    </w:p>
    <w:p w14:paraId="61EFDEC9"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Díaz R, Casanova A, Ariza J, Moriyón I The Rose Bengal Test in human brucellosis: a neglected test for the diagnosis of a neglected disease // PLoSNegl Trop Dis. </w:t>
      </w:r>
      <w:r>
        <w:rPr>
          <w:sz w:val="28"/>
          <w:szCs w:val="28"/>
          <w:lang w:val="en-US"/>
        </w:rPr>
        <w:t xml:space="preserve">– </w:t>
      </w:r>
      <w:r>
        <w:rPr>
          <w:bCs/>
          <w:sz w:val="28"/>
          <w:szCs w:val="28"/>
          <w:lang w:val="kk-KZ"/>
        </w:rPr>
        <w:t>2011</w:t>
      </w:r>
      <w:r>
        <w:rPr>
          <w:bCs/>
          <w:sz w:val="28"/>
          <w:szCs w:val="28"/>
          <w:lang w:val="en-US"/>
        </w:rPr>
        <w:t>.</w:t>
      </w:r>
      <w:r>
        <w:rPr>
          <w:sz w:val="28"/>
          <w:szCs w:val="28"/>
          <w:lang w:val="en-US"/>
        </w:rPr>
        <w:t xml:space="preserve"> –</w:t>
      </w:r>
      <w:r>
        <w:rPr>
          <w:noProof/>
          <w:sz w:val="28"/>
          <w:szCs w:val="28"/>
          <w:lang w:val="en-US"/>
        </w:rPr>
        <w:t xml:space="preserve"> Vol. 5,</w:t>
      </w:r>
      <w:r>
        <w:rPr>
          <w:bCs/>
          <w:sz w:val="28"/>
          <w:szCs w:val="28"/>
          <w:lang w:val="en-US"/>
        </w:rPr>
        <w:t xml:space="preserve"> </w:t>
      </w:r>
      <w:r>
        <w:rPr>
          <w:sz w:val="28"/>
          <w:szCs w:val="28"/>
          <w:lang w:val="en-US"/>
        </w:rPr>
        <w:t xml:space="preserve">– </w:t>
      </w:r>
      <w:r>
        <w:rPr>
          <w:bCs/>
          <w:sz w:val="28"/>
          <w:szCs w:val="28"/>
          <w:lang w:val="kk-KZ"/>
        </w:rPr>
        <w:t>e950.</w:t>
      </w:r>
    </w:p>
    <w:p w14:paraId="4A42B244"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Christopher S, Umapathy BL, Ravikumar KL Brucellosis: review on the recent trends in pathogenicity and laboratory diagnosis // J Lab Physicians.</w:t>
      </w:r>
      <w:r>
        <w:rPr>
          <w:sz w:val="28"/>
          <w:szCs w:val="28"/>
          <w:lang w:val="en-US"/>
        </w:rPr>
        <w:t>–</w:t>
      </w:r>
      <w:r>
        <w:rPr>
          <w:bCs/>
          <w:sz w:val="28"/>
          <w:szCs w:val="28"/>
          <w:lang w:val="kk-KZ"/>
        </w:rPr>
        <w:t xml:space="preserve">2010. </w:t>
      </w:r>
      <w:r>
        <w:rPr>
          <w:sz w:val="28"/>
          <w:szCs w:val="28"/>
          <w:lang w:val="en-US"/>
        </w:rPr>
        <w:t>–</w:t>
      </w:r>
      <w:r>
        <w:rPr>
          <w:noProof/>
          <w:sz w:val="28"/>
          <w:szCs w:val="28"/>
          <w:lang w:val="en-US"/>
        </w:rPr>
        <w:t xml:space="preserve"> Vol. 2,</w:t>
      </w:r>
      <w:r>
        <w:rPr>
          <w:bCs/>
          <w:sz w:val="28"/>
          <w:szCs w:val="28"/>
          <w:lang w:val="en-US"/>
        </w:rPr>
        <w:t xml:space="preserve"> </w:t>
      </w:r>
      <w:r>
        <w:rPr>
          <w:sz w:val="28"/>
          <w:szCs w:val="28"/>
          <w:lang w:val="en-US"/>
        </w:rPr>
        <w:t xml:space="preserve">– P. </w:t>
      </w:r>
      <w:r>
        <w:rPr>
          <w:bCs/>
          <w:sz w:val="28"/>
          <w:szCs w:val="28"/>
          <w:lang w:val="kk-KZ"/>
        </w:rPr>
        <w:t>55-60.</w:t>
      </w:r>
    </w:p>
    <w:p w14:paraId="7BBDAE18"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bCs/>
          <w:sz w:val="28"/>
          <w:szCs w:val="28"/>
          <w:lang w:val="kk-KZ"/>
        </w:rPr>
      </w:pPr>
      <w:r>
        <w:rPr>
          <w:bCs/>
          <w:sz w:val="28"/>
          <w:szCs w:val="28"/>
          <w:lang w:val="kk-KZ"/>
        </w:rPr>
        <w:t xml:space="preserve">Araj GF Update on laboratory diagnosis of human brucellosis // Int J Antimicrob Agents 36 Suppl. </w:t>
      </w:r>
      <w:r>
        <w:rPr>
          <w:sz w:val="28"/>
          <w:szCs w:val="28"/>
          <w:lang w:val="en-US"/>
        </w:rPr>
        <w:t xml:space="preserve">– </w:t>
      </w:r>
      <w:r>
        <w:rPr>
          <w:bCs/>
          <w:sz w:val="28"/>
          <w:szCs w:val="28"/>
          <w:lang w:val="kk-KZ"/>
        </w:rPr>
        <w:t>2010</w:t>
      </w:r>
      <w:r>
        <w:rPr>
          <w:bCs/>
          <w:sz w:val="28"/>
          <w:szCs w:val="28"/>
          <w:lang w:val="en-US"/>
        </w:rPr>
        <w:t>.</w:t>
      </w:r>
      <w:r>
        <w:rPr>
          <w:sz w:val="28"/>
          <w:szCs w:val="28"/>
          <w:lang w:val="en-US"/>
        </w:rPr>
        <w:t xml:space="preserve"> –</w:t>
      </w:r>
      <w:r>
        <w:rPr>
          <w:noProof/>
          <w:sz w:val="28"/>
          <w:szCs w:val="28"/>
          <w:lang w:val="en-US"/>
        </w:rPr>
        <w:t xml:space="preserve"> Vol. 1,</w:t>
      </w:r>
      <w:r>
        <w:rPr>
          <w:bCs/>
          <w:sz w:val="28"/>
          <w:szCs w:val="28"/>
          <w:lang w:val="kk-KZ"/>
        </w:rPr>
        <w:t xml:space="preserve"> </w:t>
      </w:r>
      <w:r>
        <w:rPr>
          <w:sz w:val="28"/>
          <w:szCs w:val="28"/>
          <w:lang w:val="en-US"/>
        </w:rPr>
        <w:t xml:space="preserve">– P. </w:t>
      </w:r>
      <w:r>
        <w:rPr>
          <w:bCs/>
          <w:sz w:val="28"/>
          <w:szCs w:val="28"/>
          <w:lang w:val="kk-KZ"/>
        </w:rPr>
        <w:t>12-17.</w:t>
      </w:r>
    </w:p>
    <w:p w14:paraId="36CCD54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en-US"/>
        </w:rPr>
        <w:t xml:space="preserve">Sathyanarayan S, Suresh S, Krishna S, Mariraj J A comparative study of agglutination tests, blood culture and ELISA in the laboratory diagnosis of human brucellosis // Int J Biol Med Res. </w:t>
      </w:r>
      <w:r>
        <w:rPr>
          <w:sz w:val="28"/>
          <w:szCs w:val="28"/>
          <w:lang w:val="en-US"/>
        </w:rPr>
        <w:t xml:space="preserve">– </w:t>
      </w:r>
      <w:r>
        <w:rPr>
          <w:bCs/>
          <w:sz w:val="28"/>
          <w:szCs w:val="28"/>
          <w:lang w:val="en-US"/>
        </w:rPr>
        <w:t>2011.</w:t>
      </w:r>
      <w:r>
        <w:rPr>
          <w:sz w:val="28"/>
          <w:szCs w:val="28"/>
          <w:lang w:val="en-US"/>
        </w:rPr>
        <w:t xml:space="preserve"> –</w:t>
      </w:r>
      <w:r>
        <w:rPr>
          <w:noProof/>
          <w:sz w:val="28"/>
          <w:szCs w:val="28"/>
          <w:lang w:val="en-US"/>
        </w:rPr>
        <w:t xml:space="preserve"> Vol. 2,</w:t>
      </w:r>
      <w:r>
        <w:rPr>
          <w:bCs/>
          <w:sz w:val="28"/>
          <w:szCs w:val="28"/>
          <w:lang w:val="en-US"/>
        </w:rPr>
        <w:t xml:space="preserve"> </w:t>
      </w:r>
      <w:r>
        <w:rPr>
          <w:sz w:val="28"/>
          <w:szCs w:val="28"/>
          <w:lang w:val="en-US"/>
        </w:rPr>
        <w:t xml:space="preserve">– P. </w:t>
      </w:r>
      <w:r>
        <w:rPr>
          <w:bCs/>
          <w:sz w:val="28"/>
          <w:szCs w:val="28"/>
          <w:lang w:val="en-US"/>
        </w:rPr>
        <w:t>569-572.</w:t>
      </w:r>
    </w:p>
    <w:p w14:paraId="6B1F5A69"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Mantur B, Parande A, Amarnath S, Patil G, Walvekar R, et al. </w:t>
      </w:r>
      <w:r>
        <w:rPr>
          <w:bCs/>
          <w:sz w:val="28"/>
          <w:szCs w:val="28"/>
          <w:lang w:val="en-US"/>
        </w:rPr>
        <w:t>ELISA versus conventional methods of diagnosing endemic brucellosis // Am J Trop Med Hyg.</w:t>
      </w:r>
      <w:r>
        <w:rPr>
          <w:sz w:val="28"/>
          <w:szCs w:val="28"/>
          <w:lang w:val="en-US"/>
        </w:rPr>
        <w:t>–</w:t>
      </w:r>
      <w:r>
        <w:rPr>
          <w:bCs/>
          <w:sz w:val="28"/>
          <w:szCs w:val="28"/>
          <w:lang w:val="en-US"/>
        </w:rPr>
        <w:t>2010.</w:t>
      </w:r>
      <w:r>
        <w:rPr>
          <w:sz w:val="28"/>
          <w:szCs w:val="28"/>
          <w:lang w:val="en-US"/>
        </w:rPr>
        <w:t xml:space="preserve"> –</w:t>
      </w:r>
      <w:r>
        <w:rPr>
          <w:noProof/>
          <w:sz w:val="28"/>
          <w:szCs w:val="28"/>
          <w:lang w:val="en-US"/>
        </w:rPr>
        <w:t xml:space="preserve"> Vol. 83,</w:t>
      </w:r>
      <w:r>
        <w:rPr>
          <w:bCs/>
          <w:sz w:val="28"/>
          <w:szCs w:val="28"/>
          <w:lang w:val="en-US"/>
        </w:rPr>
        <w:t xml:space="preserve"> </w:t>
      </w:r>
      <w:r>
        <w:rPr>
          <w:sz w:val="28"/>
          <w:szCs w:val="28"/>
          <w:lang w:val="en-US"/>
        </w:rPr>
        <w:t xml:space="preserve">– P. </w:t>
      </w:r>
      <w:r>
        <w:rPr>
          <w:bCs/>
          <w:sz w:val="28"/>
          <w:szCs w:val="28"/>
          <w:lang w:val="en-US"/>
        </w:rPr>
        <w:t>314-318.</w:t>
      </w:r>
    </w:p>
    <w:p w14:paraId="2CDC68E1"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en-US"/>
        </w:rPr>
        <w:t xml:space="preserve">Gall D, Nielsen K, Vigliocco A, Smith P, Perez B, et al. Evaluation of an indirect-linked immunoassay for presumptive serodiagnosis of B. ovis in sheep // Small Rum Res. </w:t>
      </w:r>
      <w:r>
        <w:rPr>
          <w:sz w:val="28"/>
          <w:szCs w:val="28"/>
          <w:lang w:val="en-US"/>
        </w:rPr>
        <w:t xml:space="preserve">– </w:t>
      </w:r>
      <w:r>
        <w:rPr>
          <w:bCs/>
          <w:sz w:val="28"/>
          <w:szCs w:val="28"/>
          <w:lang w:val="en-US"/>
        </w:rPr>
        <w:t xml:space="preserve">2003. </w:t>
      </w:r>
      <w:r>
        <w:rPr>
          <w:sz w:val="28"/>
          <w:szCs w:val="28"/>
          <w:lang w:val="en-US"/>
        </w:rPr>
        <w:t>–</w:t>
      </w:r>
      <w:r>
        <w:rPr>
          <w:noProof/>
          <w:sz w:val="28"/>
          <w:szCs w:val="28"/>
          <w:lang w:val="en-US"/>
        </w:rPr>
        <w:t xml:space="preserve"> Vol. 48</w:t>
      </w:r>
      <w:r>
        <w:rPr>
          <w:sz w:val="28"/>
          <w:szCs w:val="28"/>
          <w:lang w:val="en-US"/>
        </w:rPr>
        <w:t xml:space="preserve"> – P. </w:t>
      </w:r>
      <w:r>
        <w:rPr>
          <w:bCs/>
          <w:sz w:val="28"/>
          <w:szCs w:val="28"/>
          <w:lang w:val="en-US"/>
        </w:rPr>
        <w:t>173-179.</w:t>
      </w:r>
    </w:p>
    <w:p w14:paraId="1EB04799"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Poiester FP, Nielsen K, Samartino LE, Yu WL Diagnosis of Brucellosis // Open Vet. Sci. J. – 2010.</w:t>
      </w:r>
      <w:r>
        <w:rPr>
          <w:bCs/>
          <w:sz w:val="28"/>
          <w:szCs w:val="28"/>
          <w:lang w:val="en-US"/>
        </w:rPr>
        <w:t xml:space="preserve"> </w:t>
      </w:r>
      <w:r>
        <w:rPr>
          <w:sz w:val="28"/>
          <w:szCs w:val="28"/>
          <w:lang w:val="en-US"/>
        </w:rPr>
        <w:t>–</w:t>
      </w:r>
      <w:r>
        <w:rPr>
          <w:noProof/>
          <w:sz w:val="28"/>
          <w:szCs w:val="28"/>
          <w:lang w:val="en-US"/>
        </w:rPr>
        <w:t xml:space="preserve"> Vol. 4,</w:t>
      </w:r>
      <w:r>
        <w:rPr>
          <w:sz w:val="28"/>
          <w:szCs w:val="28"/>
          <w:lang w:val="en-US"/>
        </w:rPr>
        <w:t xml:space="preserve"> – P. </w:t>
      </w:r>
      <w:r>
        <w:rPr>
          <w:bCs/>
          <w:sz w:val="28"/>
          <w:szCs w:val="28"/>
          <w:lang w:val="en-US"/>
        </w:rPr>
        <w:t>46-60.</w:t>
      </w:r>
    </w:p>
    <w:p w14:paraId="6BB77379"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Kaltungo BY, Saidu SNA, Sackey AKB, Kazeem HM (2013). Serological Evidence of Brucellosis in Goats in Kaduna North Senatorial District of Kaduna State, Nigeria // ISRN Vet. Sci. Article ID 963673. –</w:t>
      </w:r>
      <w:r>
        <w:rPr>
          <w:sz w:val="28"/>
          <w:szCs w:val="28"/>
        </w:rPr>
        <w:t xml:space="preserve"> </w:t>
      </w:r>
      <w:r>
        <w:rPr>
          <w:sz w:val="28"/>
          <w:szCs w:val="28"/>
          <w:lang w:val="en-US"/>
        </w:rPr>
        <w:t>2013. –</w:t>
      </w:r>
      <w:r>
        <w:rPr>
          <w:sz w:val="28"/>
          <w:szCs w:val="28"/>
        </w:rPr>
        <w:t xml:space="preserve"> </w:t>
      </w:r>
      <w:r>
        <w:rPr>
          <w:sz w:val="28"/>
          <w:szCs w:val="28"/>
          <w:lang w:val="en-US"/>
        </w:rPr>
        <w:t>6 p.</w:t>
      </w:r>
    </w:p>
    <w:p w14:paraId="77D5E051"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Nielsen K, Yu WL. Serological Diagnosis of Brucellosis // Ottawa Laboratories (Fallow field), Canadian Food Inspection Agency, Nepean, Ontario, Canada. – 2010.</w:t>
      </w:r>
      <w:r>
        <w:rPr>
          <w:bCs/>
          <w:sz w:val="28"/>
          <w:szCs w:val="28"/>
          <w:lang w:val="en-US"/>
        </w:rPr>
        <w:t xml:space="preserve"> </w:t>
      </w:r>
      <w:r>
        <w:rPr>
          <w:sz w:val="28"/>
          <w:szCs w:val="28"/>
          <w:lang w:val="en-US"/>
        </w:rPr>
        <w:t>–</w:t>
      </w:r>
      <w:r>
        <w:rPr>
          <w:noProof/>
          <w:sz w:val="28"/>
          <w:szCs w:val="28"/>
          <w:lang w:val="en-US"/>
        </w:rPr>
        <w:t xml:space="preserve"> Vol. 31,</w:t>
      </w:r>
      <w:r>
        <w:rPr>
          <w:sz w:val="28"/>
          <w:szCs w:val="28"/>
          <w:lang w:val="en-US"/>
        </w:rPr>
        <w:t xml:space="preserve"> – P. </w:t>
      </w:r>
      <w:r>
        <w:rPr>
          <w:bCs/>
          <w:sz w:val="28"/>
          <w:szCs w:val="28"/>
          <w:lang w:val="en-US"/>
        </w:rPr>
        <w:t>65-89.</w:t>
      </w:r>
    </w:p>
    <w:p w14:paraId="630B6AE6"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Lucero NE, Escobar GI, Ayala SM, Silva Paulo P, Nielsen K Fluorescence polarization assay for diagnosis of human brucellosis // J Med Microbiol. </w:t>
      </w:r>
      <w:r>
        <w:rPr>
          <w:sz w:val="28"/>
          <w:szCs w:val="28"/>
          <w:lang w:val="en-US"/>
        </w:rPr>
        <w:t xml:space="preserve">– </w:t>
      </w:r>
      <w:r>
        <w:rPr>
          <w:bCs/>
          <w:sz w:val="28"/>
          <w:szCs w:val="28"/>
          <w:lang w:val="kk-KZ"/>
        </w:rPr>
        <w:t>2003</w:t>
      </w:r>
      <w:r>
        <w:rPr>
          <w:sz w:val="28"/>
          <w:szCs w:val="28"/>
          <w:lang w:val="en-US"/>
        </w:rPr>
        <w:t>.</w:t>
      </w:r>
      <w:r>
        <w:rPr>
          <w:bCs/>
          <w:sz w:val="28"/>
          <w:szCs w:val="28"/>
          <w:lang w:val="en-US"/>
        </w:rPr>
        <w:t xml:space="preserve"> </w:t>
      </w:r>
      <w:r>
        <w:rPr>
          <w:sz w:val="28"/>
          <w:szCs w:val="28"/>
          <w:lang w:val="en-US"/>
        </w:rPr>
        <w:t>–</w:t>
      </w:r>
      <w:r>
        <w:rPr>
          <w:noProof/>
          <w:sz w:val="28"/>
          <w:szCs w:val="28"/>
          <w:lang w:val="en-US"/>
        </w:rPr>
        <w:t xml:space="preserve"> Vol. 52</w:t>
      </w:r>
      <w:r>
        <w:rPr>
          <w:bCs/>
          <w:sz w:val="28"/>
          <w:szCs w:val="28"/>
          <w:lang w:val="kk-KZ"/>
        </w:rPr>
        <w:t xml:space="preserve"> </w:t>
      </w:r>
      <w:r>
        <w:rPr>
          <w:sz w:val="28"/>
          <w:szCs w:val="28"/>
          <w:lang w:val="en-US"/>
        </w:rPr>
        <w:t xml:space="preserve">– P. </w:t>
      </w:r>
      <w:r>
        <w:rPr>
          <w:bCs/>
          <w:sz w:val="28"/>
          <w:szCs w:val="28"/>
          <w:lang w:val="kk-KZ"/>
        </w:rPr>
        <w:t>883-887.</w:t>
      </w:r>
    </w:p>
    <w:p w14:paraId="4810F3E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Nielsen K Diagnosis of brucellosis by serology // Vet Microbiol. </w:t>
      </w:r>
      <w:r>
        <w:rPr>
          <w:sz w:val="28"/>
          <w:szCs w:val="28"/>
          <w:lang w:val="en-US"/>
        </w:rPr>
        <w:t>–</w:t>
      </w:r>
      <w:r>
        <w:rPr>
          <w:bCs/>
          <w:sz w:val="28"/>
          <w:szCs w:val="28"/>
          <w:lang w:val="kk-KZ"/>
        </w:rPr>
        <w:t>2002</w:t>
      </w:r>
      <w:r>
        <w:rPr>
          <w:sz w:val="28"/>
          <w:szCs w:val="28"/>
          <w:lang w:val="en-US"/>
        </w:rPr>
        <w:t>.</w:t>
      </w:r>
      <w:r>
        <w:rPr>
          <w:bCs/>
          <w:sz w:val="28"/>
          <w:szCs w:val="28"/>
          <w:lang w:val="en-US"/>
        </w:rPr>
        <w:t xml:space="preserve"> </w:t>
      </w:r>
      <w:r>
        <w:rPr>
          <w:sz w:val="28"/>
          <w:szCs w:val="28"/>
          <w:lang w:val="en-US"/>
        </w:rPr>
        <w:t>–</w:t>
      </w:r>
      <w:r>
        <w:rPr>
          <w:noProof/>
          <w:sz w:val="28"/>
          <w:szCs w:val="28"/>
          <w:lang w:val="en-US"/>
        </w:rPr>
        <w:t xml:space="preserve"> Vol. 90,</w:t>
      </w:r>
      <w:r>
        <w:rPr>
          <w:bCs/>
          <w:sz w:val="28"/>
          <w:szCs w:val="28"/>
          <w:lang w:val="kk-KZ"/>
        </w:rPr>
        <w:t xml:space="preserve"> </w:t>
      </w:r>
      <w:r>
        <w:rPr>
          <w:sz w:val="28"/>
          <w:szCs w:val="28"/>
          <w:lang w:val="en-US"/>
        </w:rPr>
        <w:t xml:space="preserve">– P. </w:t>
      </w:r>
      <w:r>
        <w:rPr>
          <w:bCs/>
          <w:sz w:val="28"/>
          <w:szCs w:val="28"/>
          <w:lang w:val="kk-KZ"/>
        </w:rPr>
        <w:t>447-459.</w:t>
      </w:r>
    </w:p>
    <w:p w14:paraId="4D6A233C"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bCs/>
          <w:sz w:val="28"/>
          <w:szCs w:val="28"/>
          <w:lang w:val="en-US"/>
        </w:rPr>
      </w:pPr>
      <w:r>
        <w:rPr>
          <w:bCs/>
          <w:sz w:val="28"/>
          <w:szCs w:val="28"/>
          <w:lang w:val="kk-KZ"/>
        </w:rPr>
        <w:t xml:space="preserve">Gall D, Nielsen K, Forbes L, Cook W, Leclair D, et al. </w:t>
      </w:r>
      <w:r>
        <w:rPr>
          <w:bCs/>
          <w:sz w:val="28"/>
          <w:szCs w:val="28"/>
          <w:lang w:val="en-US"/>
        </w:rPr>
        <w:t xml:space="preserve">Evaluation of the fluorescence polarization assay and comparison to other serological assays for detection of brucellosis in cervids // J Wildlife Dis. </w:t>
      </w:r>
      <w:r>
        <w:rPr>
          <w:sz w:val="28"/>
          <w:szCs w:val="28"/>
          <w:lang w:val="en-US"/>
        </w:rPr>
        <w:t xml:space="preserve">– </w:t>
      </w:r>
      <w:r>
        <w:rPr>
          <w:bCs/>
          <w:sz w:val="28"/>
          <w:szCs w:val="28"/>
          <w:lang w:val="en-US"/>
        </w:rPr>
        <w:t>2001</w:t>
      </w:r>
      <w:r>
        <w:rPr>
          <w:sz w:val="28"/>
          <w:szCs w:val="28"/>
          <w:lang w:val="en-US"/>
        </w:rPr>
        <w:t>.</w:t>
      </w:r>
      <w:r>
        <w:rPr>
          <w:bCs/>
          <w:sz w:val="28"/>
          <w:szCs w:val="28"/>
          <w:lang w:val="en-US"/>
        </w:rPr>
        <w:t xml:space="preserve"> </w:t>
      </w:r>
      <w:r>
        <w:rPr>
          <w:sz w:val="28"/>
          <w:szCs w:val="28"/>
          <w:lang w:val="en-US"/>
        </w:rPr>
        <w:t>–</w:t>
      </w:r>
      <w:r>
        <w:rPr>
          <w:noProof/>
          <w:sz w:val="28"/>
          <w:szCs w:val="28"/>
          <w:lang w:val="en-US"/>
        </w:rPr>
        <w:t xml:space="preserve"> Vol. 37,</w:t>
      </w:r>
      <w:r>
        <w:rPr>
          <w:sz w:val="28"/>
          <w:szCs w:val="28"/>
          <w:lang w:val="en-US"/>
        </w:rPr>
        <w:t xml:space="preserve"> – P. </w:t>
      </w:r>
      <w:r>
        <w:rPr>
          <w:bCs/>
          <w:sz w:val="28"/>
          <w:szCs w:val="28"/>
          <w:lang w:val="en-US"/>
        </w:rPr>
        <w:t>110-118.</w:t>
      </w:r>
    </w:p>
    <w:p w14:paraId="7BD69CB8" w14:textId="77777777" w:rsidR="00942E6E" w:rsidRPr="003A034D" w:rsidRDefault="00312E39" w:rsidP="00942E6E">
      <w:pPr>
        <w:pStyle w:val="HTML"/>
        <w:numPr>
          <w:ilvl w:val="0"/>
          <w:numId w:val="37"/>
        </w:numPr>
        <w:shd w:val="clear" w:color="auto" w:fill="FFFFFF" w:themeFill="background1"/>
        <w:tabs>
          <w:tab w:val="left" w:pos="426"/>
          <w:tab w:val="left" w:pos="1276"/>
        </w:tabs>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Ebani VV, Cerri D, Fratini F, Bey RF, Andreani E Serological diagnosis of brucellosis caused by Brucellacanis // New Microbiol. </w:t>
      </w:r>
      <w:r>
        <w:rPr>
          <w:rFonts w:ascii="Times New Roman" w:hAnsi="Times New Roman" w:cs="Times New Roman"/>
          <w:sz w:val="28"/>
          <w:szCs w:val="28"/>
          <w:lang w:val="en-US"/>
        </w:rPr>
        <w:t xml:space="preserve">– </w:t>
      </w:r>
      <w:r>
        <w:rPr>
          <w:rFonts w:ascii="Times New Roman" w:hAnsi="Times New Roman" w:cs="Times New Roman"/>
          <w:bCs/>
          <w:sz w:val="28"/>
          <w:szCs w:val="28"/>
          <w:lang w:val="kk-KZ"/>
        </w:rPr>
        <w:t>2003</w:t>
      </w:r>
      <w:r>
        <w:rPr>
          <w:rFonts w:ascii="Times New Roman" w:hAnsi="Times New Roman" w:cs="Times New Roman"/>
          <w:sz w:val="28"/>
          <w:szCs w:val="28"/>
          <w:lang w:val="en-US"/>
        </w:rPr>
        <w:t>.</w:t>
      </w:r>
      <w:r>
        <w:rPr>
          <w:rFonts w:ascii="Times New Roman" w:hAnsi="Times New Roman" w:cs="Times New Roman"/>
          <w:bCs/>
          <w:sz w:val="28"/>
          <w:szCs w:val="28"/>
          <w:lang w:val="en-US"/>
        </w:rPr>
        <w:t xml:space="preserve"> </w:t>
      </w:r>
      <w:r>
        <w:rPr>
          <w:rFonts w:ascii="Times New Roman" w:hAnsi="Times New Roman" w:cs="Times New Roman"/>
          <w:sz w:val="28"/>
          <w:szCs w:val="28"/>
          <w:lang w:val="en-US"/>
        </w:rPr>
        <w:t>–</w:t>
      </w:r>
      <w:r>
        <w:rPr>
          <w:rFonts w:ascii="Times New Roman" w:hAnsi="Times New Roman" w:cs="Times New Roman"/>
          <w:noProof/>
          <w:sz w:val="28"/>
          <w:szCs w:val="28"/>
          <w:lang w:val="en-US"/>
        </w:rPr>
        <w:t xml:space="preserve"> Vol. 26,</w:t>
      </w:r>
      <w:r>
        <w:rPr>
          <w:rFonts w:ascii="Times New Roman" w:hAnsi="Times New Roman" w:cs="Times New Roman"/>
          <w:bCs/>
          <w:sz w:val="28"/>
          <w:szCs w:val="28"/>
          <w:lang w:val="kk-KZ"/>
        </w:rPr>
        <w:t xml:space="preserve"> </w:t>
      </w:r>
      <w:r>
        <w:rPr>
          <w:rFonts w:ascii="Times New Roman" w:hAnsi="Times New Roman" w:cs="Times New Roman"/>
          <w:sz w:val="28"/>
          <w:szCs w:val="28"/>
          <w:lang w:val="en-US"/>
        </w:rPr>
        <w:t xml:space="preserve">– P. </w:t>
      </w:r>
      <w:r>
        <w:rPr>
          <w:rFonts w:ascii="Times New Roman" w:hAnsi="Times New Roman" w:cs="Times New Roman"/>
          <w:bCs/>
          <w:sz w:val="28"/>
          <w:szCs w:val="28"/>
          <w:lang w:val="kk-KZ"/>
        </w:rPr>
        <w:t xml:space="preserve">65-73. </w:t>
      </w:r>
    </w:p>
    <w:p w14:paraId="73473C92"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Costa A, Sant’ana M, Carvalho S, Moustacas S, Silva S, et al. </w:t>
      </w:r>
      <w:r>
        <w:rPr>
          <w:bCs/>
          <w:sz w:val="28"/>
          <w:szCs w:val="28"/>
          <w:lang w:val="en-US"/>
        </w:rPr>
        <w:t>Diagnosis of B. ovis infection by serology and PCR in urine samples from naturally infected rams in the State of Piauí. Arquivo. Brasileiro de Medic</w:t>
      </w:r>
      <w:r>
        <w:rPr>
          <w:bCs/>
          <w:sz w:val="28"/>
          <w:szCs w:val="28"/>
        </w:rPr>
        <w:t xml:space="preserve"> //</w:t>
      </w:r>
      <w:r>
        <w:rPr>
          <w:bCs/>
          <w:sz w:val="28"/>
          <w:szCs w:val="28"/>
          <w:lang w:val="en-US"/>
        </w:rPr>
        <w:t xml:space="preserve"> Vet Zootecnia</w:t>
      </w:r>
      <w:r>
        <w:rPr>
          <w:bCs/>
          <w:sz w:val="28"/>
          <w:szCs w:val="28"/>
        </w:rPr>
        <w:t>.</w:t>
      </w:r>
      <w:r>
        <w:rPr>
          <w:bCs/>
          <w:sz w:val="28"/>
          <w:szCs w:val="28"/>
          <w:lang w:val="en-US"/>
        </w:rPr>
        <w:t xml:space="preserve"> </w:t>
      </w:r>
      <w:r>
        <w:rPr>
          <w:sz w:val="28"/>
          <w:szCs w:val="28"/>
          <w:lang w:val="en-US"/>
        </w:rPr>
        <w:t xml:space="preserve">– </w:t>
      </w:r>
      <w:r>
        <w:rPr>
          <w:bCs/>
          <w:sz w:val="28"/>
          <w:szCs w:val="28"/>
          <w:lang w:val="en-US"/>
        </w:rPr>
        <w:t>2012.</w:t>
      </w:r>
      <w:r>
        <w:rPr>
          <w:sz w:val="28"/>
          <w:szCs w:val="28"/>
          <w:lang w:val="en-US"/>
        </w:rPr>
        <w:t xml:space="preserve"> –</w:t>
      </w:r>
      <w:r>
        <w:rPr>
          <w:noProof/>
          <w:sz w:val="28"/>
          <w:szCs w:val="28"/>
          <w:lang w:val="en-US"/>
        </w:rPr>
        <w:t xml:space="preserve"> Vol. </w:t>
      </w:r>
      <w:r>
        <w:rPr>
          <w:noProof/>
          <w:sz w:val="28"/>
          <w:szCs w:val="28"/>
        </w:rPr>
        <w:t>64</w:t>
      </w:r>
      <w:r>
        <w:rPr>
          <w:noProof/>
          <w:sz w:val="28"/>
          <w:szCs w:val="28"/>
          <w:lang w:val="kk-KZ"/>
        </w:rPr>
        <w:t>,</w:t>
      </w:r>
      <w:r>
        <w:rPr>
          <w:sz w:val="28"/>
          <w:szCs w:val="28"/>
          <w:lang w:val="en-US"/>
        </w:rPr>
        <w:t xml:space="preserve"> –</w:t>
      </w:r>
      <w:r>
        <w:rPr>
          <w:sz w:val="28"/>
          <w:szCs w:val="28"/>
          <w:lang w:val="kk-KZ"/>
        </w:rPr>
        <w:t xml:space="preserve"> </w:t>
      </w:r>
      <w:r>
        <w:rPr>
          <w:sz w:val="28"/>
          <w:szCs w:val="28"/>
          <w:lang w:val="en-US"/>
        </w:rPr>
        <w:t xml:space="preserve">P. </w:t>
      </w:r>
      <w:r>
        <w:rPr>
          <w:bCs/>
          <w:sz w:val="28"/>
          <w:szCs w:val="28"/>
          <w:lang w:val="en-US"/>
        </w:rPr>
        <w:t>751-75.</w:t>
      </w:r>
    </w:p>
    <w:p w14:paraId="0EEBA574" w14:textId="77777777" w:rsidR="00942E6E" w:rsidRPr="003A034D" w:rsidRDefault="000677D4"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sidRPr="003A034D">
        <w:rPr>
          <w:sz w:val="28"/>
          <w:szCs w:val="28"/>
        </w:rPr>
        <w:fldChar w:fldCharType="begin" w:fldLock="1"/>
      </w:r>
      <w:r w:rsidR="00312E39">
        <w:rPr>
          <w:sz w:val="28"/>
          <w:szCs w:val="28"/>
          <w:lang w:val="kk-KZ"/>
        </w:rPr>
        <w:instrText>ADDIN CSL_CITATION {"citationItems":[{"id":"ITEM-1","itemData":{"DOI":"10.7150/ijms.8.428","ISBN":"1449-1907 (Electronic)\\r1449-1907 (Linking)","ISSN":"14491907","PMID":"21814476","abstract":"Background: Different serological tests are used in serologic diagnosis of brucellosis. The most widely used of these are Standard Tube Agglutination and Coombs anti-brucella tests. Whereas ELISA Ig M and Ig G tests have been in use for a long time, immuncapture agglutination test has been recently introduced and used in serological diagnosis. The aim of this study was to compare diagnostic values of ELISA Ig M and Ig G and immuncapture agglutination tests with Coombs anti-brucella test.Methods: Sera from 200 patients with presumptive diagnosis of brucellosis were included into the study. Coombs anti-brucella test, ELISA Ig M and Ig G tests and Immuncapture test were investigated in these sera. Then, sensitivity, specificity, negative predictive and positive predictive values were calculated.Results: Sensitivity, specificity, negative predictive and positive predictive values were found to be 90,6 %, 76,3 %, 94,2 %, and 65,9 % respectively for the Immuncapture test, whereas they were found to be 73,7 %, 58,9 %, 84,2 %, and 42,8 % for Ig G and 72,2 %, 67,8 %, 85,2 %, and 48,7 % for Ig M. The Immuncapture test was found to be compatible with ELISA Ig M and Ig G tests but it was statistically incompatible with Coombs anti-brucella test.Conclusions: Immuncapture agglutination test yields similar results to those of Coombs anti-brucella test. This test is a useful test by virtue of the fact that it determines blocking antibodies in the diagnosis and follow-up of brucellosis","author":[{"dropping-particle":"","family":"Özdemir","given":"Mehmet","non-dropping-particle":"","parse-names":false,"suffix":""},{"dropping-particle":"","family":"Feyzioǧlu","given":"Bahadir","non-dropping-particle":"","parse-names":false,"suffix":""},{"dropping-particle":"","family":"Kurtoǧlu","given":"Muhammed Güzel","non-dropping-particle":"","parse-names":false,"suffix":""},{"dropping-particle":"","family":"Doǧan","given":"Metin","non-dropping-particle":"","parse-names":false,"suffix":""},{"dropping-particle":"","family":"Daǧï","given":"Hatice Türk","non-dropping-particle":"","parse-</w:instrText>
      </w:r>
      <w:r w:rsidR="00312E39">
        <w:rPr>
          <w:sz w:val="28"/>
          <w:szCs w:val="28"/>
          <w:lang w:val="en-US"/>
        </w:rPr>
        <w:instrText>names":false,"suffix":""},{"dropping-particle":"","family":"Yüksekkaya","given":"Şerife","non-dropping-particle":"","parse-names":false,"suffix":""},{"dropping-particle":"","family":"Keşli","given":"Recep","non-dropping-particle":"","parse-names":false,"suffix":""},{"dropping-particle":"","family":"Baysal","given":"Bülent","non-dropping-particle":"","parse-names":false,"suffix":""}],"container-title":"International Journal of Medical Sciences","id":"ITEM-1","issue":"5","issued":{"date-parts":[["2011"]]},"page":"428-432","title":"A comparison of immuncapture agglutination and ELISA methods in serological diagnosis of brucellosis","type":"article-journal","volume":"8"},"uris":["http://www.mendeley.com/documents/?uuid=0da45340-8f6c-41ab-92c5-71abd700f74c"]}],"mendeley":{"formattedCitation":"[73]","plainTextFormattedCitation":"[73]","previouslyFormattedCitation":"[73]"},"properties":{"noteIndex":0},"schema":"https://github.com/citation-style-language/schema/raw/master/csl-citation.json"}</w:instrText>
      </w:r>
      <w:r w:rsidRPr="003A034D">
        <w:rPr>
          <w:sz w:val="28"/>
          <w:szCs w:val="28"/>
        </w:rPr>
        <w:fldChar w:fldCharType="separate"/>
      </w:r>
      <w:r w:rsidR="00312E39">
        <w:rPr>
          <w:noProof/>
          <w:sz w:val="28"/>
          <w:szCs w:val="28"/>
          <w:lang w:val="en-US"/>
        </w:rPr>
        <w:t xml:space="preserve">Özdemir M. et al. A comparison of immuncapture agglutination and ELISA methods in serological diagnosis of brucellosis // Int. J. Med. Sci. </w:t>
      </w:r>
      <w:r w:rsidR="00312E39">
        <w:rPr>
          <w:sz w:val="28"/>
          <w:szCs w:val="28"/>
          <w:lang w:val="en-US"/>
        </w:rPr>
        <w:t xml:space="preserve">– </w:t>
      </w:r>
      <w:r w:rsidR="00312E39">
        <w:rPr>
          <w:noProof/>
          <w:sz w:val="28"/>
          <w:szCs w:val="28"/>
          <w:lang w:val="en-US"/>
        </w:rPr>
        <w:t xml:space="preserve">2011. </w:t>
      </w:r>
      <w:r w:rsidR="00312E39">
        <w:rPr>
          <w:sz w:val="28"/>
          <w:szCs w:val="28"/>
          <w:lang w:val="en-US"/>
        </w:rPr>
        <w:t>–</w:t>
      </w:r>
      <w:r w:rsidR="00312E39">
        <w:rPr>
          <w:noProof/>
          <w:sz w:val="28"/>
          <w:szCs w:val="28"/>
          <w:lang w:val="en-US"/>
        </w:rPr>
        <w:t xml:space="preserve">Vol. 8, №5. </w:t>
      </w:r>
      <w:r w:rsidR="00312E39">
        <w:rPr>
          <w:sz w:val="28"/>
          <w:szCs w:val="28"/>
          <w:lang w:val="en-US"/>
        </w:rPr>
        <w:t xml:space="preserve">– </w:t>
      </w:r>
      <w:r w:rsidR="00312E39">
        <w:rPr>
          <w:noProof/>
          <w:sz w:val="28"/>
          <w:szCs w:val="28"/>
          <w:lang w:val="en-US"/>
        </w:rPr>
        <w:t>P. 428-432</w:t>
      </w:r>
      <w:r w:rsidRPr="003A034D">
        <w:rPr>
          <w:sz w:val="28"/>
          <w:szCs w:val="28"/>
        </w:rPr>
        <w:fldChar w:fldCharType="end"/>
      </w:r>
      <w:r w:rsidR="00312E39">
        <w:rPr>
          <w:sz w:val="28"/>
          <w:szCs w:val="28"/>
          <w:lang w:val="en-US"/>
        </w:rPr>
        <w:t>.</w:t>
      </w:r>
    </w:p>
    <w:p w14:paraId="013702B9" w14:textId="77777777" w:rsidR="00942E6E" w:rsidRPr="003A034D" w:rsidRDefault="000677D4" w:rsidP="00942E6E">
      <w:pPr>
        <w:pStyle w:val="af"/>
        <w:numPr>
          <w:ilvl w:val="0"/>
          <w:numId w:val="37"/>
        </w:numPr>
        <w:shd w:val="clear" w:color="auto" w:fill="FFFFFF" w:themeFill="background1"/>
        <w:tabs>
          <w:tab w:val="left" w:pos="426"/>
          <w:tab w:val="left" w:pos="1276"/>
        </w:tabs>
        <w:ind w:left="0" w:firstLine="709"/>
        <w:jc w:val="both"/>
        <w:rPr>
          <w:sz w:val="28"/>
          <w:szCs w:val="28"/>
          <w:lang w:val="kk-KZ"/>
        </w:rPr>
      </w:pPr>
      <w:r w:rsidRPr="003A034D">
        <w:rPr>
          <w:sz w:val="28"/>
          <w:szCs w:val="28"/>
          <w:lang w:val="en-US"/>
        </w:rPr>
        <w:fldChar w:fldCharType="begin" w:fldLock="1"/>
      </w:r>
      <w:r w:rsidR="00312E39">
        <w:rPr>
          <w:sz w:val="28"/>
          <w:szCs w:val="28"/>
          <w:lang w:val="kk-KZ"/>
        </w:rPr>
        <w:instrText>ADDIN CSL_CITATION {"citationItems":[{"id":"ITEM-1","itemData":{"DOI":"10.4103/0974-2727.72149","ISBN":"0974-2727","ISSN":"0974-2727","PMID":"21346896","abstract":"Brucellosis is a zoonotic infection transmitted from animals to humans by the ingestion of infected food products, direct contact with an infected animal or inhalation of aerosols. The last method is remarkably efficient given the relatively low concentration of organisms (10 - 100 bacteria) needed to establish infection in humans, and has brought renewed attention to this old disease. Brucella is a facultative intracellular pathogen that has the ability to survive and multiply in the phagocytes and cause abortion in cattle and undulant fever in humans. Brucella spp particularly B. melitensis, B. abortus, and B. suis represent a significant public health concern. At present, B. melitensis is the principle cause of human brucellosis in India. Molecular studies have demonstrated the phylogenetic affiliation of Brucella to Agrobacterium, Ochrobactrum, and Rhizobium. Human brucellosis still presents scientists and clinicians with several challenges, with regard to the understanding of its pathogenic mechanism, severity, progression, and development of improved treatment regimens. Molecular studies have now highlighted the pathogenesis of Brucella, for the development of newer diagnostic tools that will be useful in developing countries where brucellosis is a common, but often a neglected disease. This review compiles all these issues in general and the pathogenicity and newer diagnostic tools in particular.","author":[{"dropping-particle":"","family":"Christopher","given":"Supriya","non-dropping-particle":"","parse-names":false,"suffix":""},{"dropping-particle":"","family":"Umapathy","given":"BL","non-dropping-particle":"","parse-names":false,"suffix":""},{"dropping-particle":"","family":"Ravikumar","given":"KL","non-dropping-particle":"","parse-names":false,"suffix":""}],"container-title":"Journal of Laboratory Physicians","id":"ITEM-1","issue":"2","issued":{"date-parts":[["2010"]]},"page":"55","title":"Brucellosis: Review on the recent trends in pathogenicity and laboratory diagnosis","type":"article-journal","volume":"2"},"uris":["http://www.mendeley.com/documents/?uuid=b3e8d23c-afc4-488e-9ef1-3cc35e1ac068"]},{"id":"ITEM-2","itemData":{"DOI":"10.3889/MJMS.1857-5773.2010.0135","ISSN":"18575749","author":[{"dropping-particle":"","family":"Taleski","given":"Vaso","non-dropping-particle":"","parse-names":false,"suffix":""}],"container-title":"Macedonian Journal of Medical Sciences","id":"ITEM-2","issue":"3","issued":{"date-parts":[["2010"]]},"page":"239-245","title":"An overview of introducing various laboratory tests for diagnosis of human brucellosis in the republic of Macedonia","type":"article-journal","volume":"3"},"uris":["http://www.mendeley.com/documents/?uuid=e9c4151b-044d-4e71-951a-65170000251c"]}],"mendeley":{"formattedCitation":"[75,76]","plainTextFormattedCitation":"[75,76]","previouslyFormattedCitation":"[75,76]"},"properties":{"noteIndex":0},"schema":"https://github.com/citation-style-language/schema/raw/master/csl-citation.json"}</w:instrText>
      </w:r>
      <w:r w:rsidRPr="003A034D">
        <w:rPr>
          <w:sz w:val="28"/>
          <w:szCs w:val="28"/>
          <w:lang w:val="en-US"/>
        </w:rPr>
        <w:fldChar w:fldCharType="separate"/>
      </w:r>
      <w:r w:rsidR="00312E39">
        <w:rPr>
          <w:noProof/>
          <w:sz w:val="28"/>
          <w:szCs w:val="28"/>
          <w:lang w:val="kk-KZ"/>
        </w:rPr>
        <w:t xml:space="preserve">Christopher S., Umapathy B., Ravikumar K. Brucellosis: Review on the recent trends in pathogenicity and laboratory diagnosis // J. Lab. Physicians. </w:t>
      </w:r>
      <w:r w:rsidR="00312E39">
        <w:rPr>
          <w:sz w:val="28"/>
          <w:szCs w:val="28"/>
          <w:lang w:val="en-US"/>
        </w:rPr>
        <w:t>–</w:t>
      </w:r>
      <w:r w:rsidR="00312E39">
        <w:rPr>
          <w:noProof/>
          <w:sz w:val="28"/>
          <w:szCs w:val="28"/>
          <w:lang w:val="kk-KZ"/>
        </w:rPr>
        <w:t xml:space="preserve">2010. </w:t>
      </w:r>
      <w:r w:rsidR="00312E39">
        <w:rPr>
          <w:sz w:val="28"/>
          <w:szCs w:val="28"/>
          <w:lang w:val="en-US"/>
        </w:rPr>
        <w:t xml:space="preserve">– </w:t>
      </w:r>
      <w:r w:rsidR="00312E39">
        <w:rPr>
          <w:noProof/>
          <w:sz w:val="28"/>
          <w:szCs w:val="28"/>
          <w:lang w:val="kk-KZ"/>
        </w:rPr>
        <w:t>Vol. 2, №2. P. 55-60</w:t>
      </w:r>
      <w:r w:rsidR="00312E39">
        <w:rPr>
          <w:noProof/>
          <w:sz w:val="28"/>
          <w:szCs w:val="28"/>
          <w:lang w:val="en-US"/>
        </w:rPr>
        <w:t>.</w:t>
      </w:r>
    </w:p>
    <w:p w14:paraId="367033CC" w14:textId="77777777" w:rsidR="00942E6E" w:rsidRPr="003A034D" w:rsidRDefault="00312E39" w:rsidP="00942E6E">
      <w:pPr>
        <w:pStyle w:val="af"/>
        <w:numPr>
          <w:ilvl w:val="0"/>
          <w:numId w:val="37"/>
        </w:numPr>
        <w:shd w:val="clear" w:color="auto" w:fill="FFFFFF" w:themeFill="background1"/>
        <w:tabs>
          <w:tab w:val="left" w:pos="426"/>
          <w:tab w:val="left" w:pos="1276"/>
        </w:tabs>
        <w:ind w:left="0" w:firstLine="709"/>
        <w:jc w:val="both"/>
        <w:rPr>
          <w:sz w:val="28"/>
          <w:szCs w:val="28"/>
          <w:lang w:val="en-US"/>
        </w:rPr>
      </w:pPr>
      <w:r>
        <w:rPr>
          <w:noProof/>
          <w:sz w:val="28"/>
          <w:szCs w:val="28"/>
          <w:lang w:val="en-US"/>
        </w:rPr>
        <w:t xml:space="preserve">Taleski V. An overview of introducing various laboratory tests for diagnosis of human brucellosis in the republic of Macedonia // Maced. J. Med. Sci. </w:t>
      </w:r>
      <w:r>
        <w:rPr>
          <w:sz w:val="28"/>
          <w:szCs w:val="28"/>
          <w:lang w:val="en-US"/>
        </w:rPr>
        <w:t xml:space="preserve">– </w:t>
      </w:r>
      <w:r>
        <w:rPr>
          <w:noProof/>
          <w:sz w:val="28"/>
          <w:szCs w:val="28"/>
          <w:lang w:val="en-US"/>
        </w:rPr>
        <w:t xml:space="preserve">2010. </w:t>
      </w:r>
      <w:r>
        <w:rPr>
          <w:sz w:val="28"/>
          <w:szCs w:val="28"/>
          <w:lang w:val="en-US"/>
        </w:rPr>
        <w:t xml:space="preserve">– </w:t>
      </w:r>
      <w:r>
        <w:rPr>
          <w:noProof/>
          <w:sz w:val="28"/>
          <w:szCs w:val="28"/>
          <w:lang w:val="en-US"/>
        </w:rPr>
        <w:t>Vol. 3</w:t>
      </w:r>
      <w:r>
        <w:rPr>
          <w:noProof/>
          <w:sz w:val="28"/>
          <w:szCs w:val="28"/>
        </w:rPr>
        <w:t xml:space="preserve">, </w:t>
      </w:r>
      <w:r>
        <w:rPr>
          <w:sz w:val="28"/>
          <w:szCs w:val="28"/>
          <w:lang w:val="en-US"/>
        </w:rPr>
        <w:t>–</w:t>
      </w:r>
      <w:r>
        <w:rPr>
          <w:sz w:val="28"/>
          <w:szCs w:val="28"/>
        </w:rPr>
        <w:t xml:space="preserve"> </w:t>
      </w:r>
      <w:r>
        <w:rPr>
          <w:noProof/>
          <w:sz w:val="28"/>
          <w:szCs w:val="28"/>
          <w:lang w:val="en-US"/>
        </w:rPr>
        <w:t xml:space="preserve">№3. </w:t>
      </w:r>
      <w:r>
        <w:rPr>
          <w:sz w:val="28"/>
          <w:szCs w:val="28"/>
          <w:lang w:val="en-US"/>
        </w:rPr>
        <w:t xml:space="preserve">– </w:t>
      </w:r>
      <w:r>
        <w:rPr>
          <w:noProof/>
          <w:sz w:val="28"/>
          <w:szCs w:val="28"/>
          <w:lang w:val="en-US"/>
        </w:rPr>
        <w:t>P. 239-245</w:t>
      </w:r>
      <w:r w:rsidR="000677D4" w:rsidRPr="003A034D">
        <w:rPr>
          <w:sz w:val="28"/>
          <w:szCs w:val="28"/>
          <w:lang w:val="en-US"/>
        </w:rPr>
        <w:fldChar w:fldCharType="end"/>
      </w:r>
      <w:r>
        <w:rPr>
          <w:sz w:val="28"/>
          <w:szCs w:val="28"/>
          <w:lang w:val="en-US"/>
        </w:rPr>
        <w:t>.</w:t>
      </w:r>
    </w:p>
    <w:p w14:paraId="097FE29E"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bCs/>
          <w:sz w:val="28"/>
          <w:szCs w:val="28"/>
          <w:lang w:val="kk-KZ"/>
        </w:rPr>
      </w:pPr>
      <w:r>
        <w:rPr>
          <w:bCs/>
          <w:sz w:val="28"/>
          <w:szCs w:val="28"/>
          <w:lang w:val="kk-KZ"/>
        </w:rPr>
        <w:t>Abdoel T., Dias I.,  Cardoso R., Smits H. Simple and Rapid Field Tests for Brucellosis in Livestock // Veterinary Microbiology, Elsevier</w:t>
      </w:r>
      <w:r>
        <w:rPr>
          <w:bCs/>
          <w:sz w:val="28"/>
          <w:szCs w:val="28"/>
          <w:lang w:val="en-US"/>
        </w:rPr>
        <w:t xml:space="preserve">. </w:t>
      </w:r>
      <w:r>
        <w:rPr>
          <w:sz w:val="28"/>
          <w:szCs w:val="28"/>
          <w:lang w:val="en-US"/>
        </w:rPr>
        <w:t xml:space="preserve">– </w:t>
      </w:r>
      <w:r>
        <w:rPr>
          <w:bCs/>
          <w:sz w:val="28"/>
          <w:szCs w:val="28"/>
          <w:lang w:val="kk-KZ"/>
        </w:rPr>
        <w:t>2008</w:t>
      </w:r>
      <w:r>
        <w:rPr>
          <w:bCs/>
          <w:sz w:val="28"/>
          <w:szCs w:val="28"/>
          <w:lang w:val="en-US"/>
        </w:rPr>
        <w:t>.</w:t>
      </w:r>
      <w:r>
        <w:rPr>
          <w:noProof/>
          <w:sz w:val="28"/>
          <w:szCs w:val="28"/>
          <w:lang w:val="kk-KZ"/>
        </w:rPr>
        <w:t xml:space="preserve"> </w:t>
      </w:r>
      <w:r>
        <w:rPr>
          <w:sz w:val="28"/>
          <w:szCs w:val="28"/>
          <w:lang w:val="en-US"/>
        </w:rPr>
        <w:t xml:space="preserve">– </w:t>
      </w:r>
      <w:r>
        <w:rPr>
          <w:noProof/>
          <w:sz w:val="28"/>
          <w:szCs w:val="28"/>
          <w:lang w:val="kk-KZ"/>
        </w:rPr>
        <w:t xml:space="preserve">Vol. 130, </w:t>
      </w:r>
      <w:r>
        <w:rPr>
          <w:sz w:val="28"/>
          <w:szCs w:val="28"/>
          <w:lang w:val="en-US"/>
        </w:rPr>
        <w:t xml:space="preserve">– </w:t>
      </w:r>
      <w:r>
        <w:rPr>
          <w:noProof/>
          <w:sz w:val="28"/>
          <w:szCs w:val="28"/>
          <w:lang w:val="kk-KZ"/>
        </w:rPr>
        <w:t>№3-4.</w:t>
      </w:r>
      <w:r>
        <w:rPr>
          <w:bCs/>
          <w:sz w:val="28"/>
          <w:szCs w:val="28"/>
          <w:lang w:val="kk-KZ"/>
        </w:rPr>
        <w:t xml:space="preserve"> </w:t>
      </w:r>
      <w:r>
        <w:rPr>
          <w:sz w:val="28"/>
          <w:szCs w:val="28"/>
          <w:lang w:val="en-US"/>
        </w:rPr>
        <w:t xml:space="preserve">– </w:t>
      </w:r>
      <w:r>
        <w:rPr>
          <w:bCs/>
          <w:sz w:val="28"/>
          <w:szCs w:val="28"/>
          <w:lang w:val="en-US"/>
        </w:rPr>
        <w:t>PP</w:t>
      </w:r>
      <w:r>
        <w:rPr>
          <w:bCs/>
          <w:sz w:val="28"/>
          <w:szCs w:val="28"/>
          <w:lang w:val="kk-KZ"/>
        </w:rPr>
        <w:t>.</w:t>
      </w:r>
      <w:r>
        <w:rPr>
          <w:bCs/>
          <w:sz w:val="28"/>
          <w:szCs w:val="28"/>
          <w:lang w:val="en-US"/>
        </w:rPr>
        <w:t xml:space="preserve"> </w:t>
      </w:r>
      <w:r>
        <w:rPr>
          <w:bCs/>
          <w:sz w:val="28"/>
          <w:szCs w:val="28"/>
          <w:lang w:val="kk-KZ"/>
        </w:rPr>
        <w:t>312.</w:t>
      </w:r>
    </w:p>
    <w:p w14:paraId="0A258D9C" w14:textId="77777777" w:rsidR="00942E6E" w:rsidRPr="003A034D" w:rsidRDefault="00312E39" w:rsidP="00942E6E">
      <w:pPr>
        <w:pStyle w:val="HTML"/>
        <w:numPr>
          <w:ilvl w:val="0"/>
          <w:numId w:val="37"/>
        </w:numPr>
        <w:shd w:val="clear" w:color="auto" w:fill="FFFFFF" w:themeFill="background1"/>
        <w:tabs>
          <w:tab w:val="left" w:pos="426"/>
          <w:tab w:val="left" w:pos="1276"/>
        </w:tabs>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Saegerman C, Vo TK, De Waele L, Gilson D, Bastin A, et al. </w:t>
      </w:r>
      <w:r>
        <w:rPr>
          <w:rFonts w:ascii="Times New Roman" w:hAnsi="Times New Roman" w:cs="Times New Roman"/>
          <w:bCs/>
          <w:sz w:val="28"/>
          <w:szCs w:val="28"/>
          <w:lang w:val="en-US"/>
        </w:rPr>
        <w:t xml:space="preserve">Diagnosis of bovine brucellosis by skin test: conditions for the test and evaluation of its performance // Vet Rec. </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1999.</w:t>
      </w:r>
      <w:r>
        <w:rPr>
          <w:rFonts w:ascii="Times New Roman" w:hAnsi="Times New Roman" w:cs="Times New Roman"/>
          <w:noProof/>
          <w:sz w:val="28"/>
          <w:szCs w:val="28"/>
          <w:lang w:val="kk-KZ"/>
        </w:rPr>
        <w:t xml:space="preserve"> </w:t>
      </w:r>
      <w:r>
        <w:rPr>
          <w:rFonts w:ascii="Times New Roman" w:hAnsi="Times New Roman" w:cs="Times New Roman"/>
          <w:sz w:val="28"/>
          <w:szCs w:val="28"/>
          <w:lang w:val="en-US"/>
        </w:rPr>
        <w:t xml:space="preserve">– </w:t>
      </w:r>
      <w:r>
        <w:rPr>
          <w:rFonts w:ascii="Times New Roman" w:hAnsi="Times New Roman" w:cs="Times New Roman"/>
          <w:noProof/>
          <w:sz w:val="28"/>
          <w:szCs w:val="28"/>
          <w:lang w:val="kk-KZ"/>
        </w:rPr>
        <w:t>Vol. 145,</w:t>
      </w:r>
      <w:r>
        <w:rPr>
          <w:rFonts w:ascii="Times New Roman" w:hAnsi="Times New Roman" w:cs="Times New Roman"/>
          <w:bCs/>
          <w:sz w:val="28"/>
          <w:szCs w:val="28"/>
          <w:lang w:val="en-US"/>
        </w:rPr>
        <w:t xml:space="preserve"> </w:t>
      </w:r>
      <w:r>
        <w:rPr>
          <w:rFonts w:ascii="Times New Roman" w:hAnsi="Times New Roman" w:cs="Times New Roman"/>
          <w:sz w:val="28"/>
          <w:szCs w:val="28"/>
          <w:lang w:val="en-US"/>
        </w:rPr>
        <w:t xml:space="preserve">– P. </w:t>
      </w:r>
      <w:r>
        <w:rPr>
          <w:rFonts w:ascii="Times New Roman" w:hAnsi="Times New Roman" w:cs="Times New Roman"/>
          <w:bCs/>
          <w:sz w:val="28"/>
          <w:szCs w:val="28"/>
          <w:lang w:val="en-US"/>
        </w:rPr>
        <w:t>214-218.</w:t>
      </w:r>
    </w:p>
    <w:p w14:paraId="5DB654B7"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Pouillot R, Garin-Bastuji B, Gerbier G, Coche Y, Cau C, et al. </w:t>
      </w:r>
      <w:r>
        <w:rPr>
          <w:bCs/>
          <w:sz w:val="28"/>
          <w:szCs w:val="28"/>
          <w:lang w:val="en-US"/>
        </w:rPr>
        <w:t xml:space="preserve">The Brucellin skin test as a tool to discriminate false positive serological reactions in bovine brucellosis // Vet Res. </w:t>
      </w:r>
      <w:r>
        <w:rPr>
          <w:sz w:val="28"/>
          <w:szCs w:val="28"/>
          <w:lang w:val="en-US"/>
        </w:rPr>
        <w:t xml:space="preserve">– </w:t>
      </w:r>
      <w:r>
        <w:rPr>
          <w:bCs/>
          <w:sz w:val="28"/>
          <w:szCs w:val="28"/>
          <w:lang w:val="en-US"/>
        </w:rPr>
        <w:t xml:space="preserve">1997. </w:t>
      </w:r>
      <w:r>
        <w:rPr>
          <w:sz w:val="28"/>
          <w:szCs w:val="28"/>
          <w:lang w:val="en-US"/>
        </w:rPr>
        <w:t xml:space="preserve">– </w:t>
      </w:r>
      <w:r>
        <w:rPr>
          <w:noProof/>
          <w:sz w:val="28"/>
          <w:szCs w:val="28"/>
          <w:lang w:val="kk-KZ"/>
        </w:rPr>
        <w:t xml:space="preserve">Vol. 28, </w:t>
      </w:r>
      <w:r>
        <w:rPr>
          <w:sz w:val="28"/>
          <w:szCs w:val="28"/>
          <w:lang w:val="en-US"/>
        </w:rPr>
        <w:t xml:space="preserve">– P. </w:t>
      </w:r>
      <w:r>
        <w:rPr>
          <w:bCs/>
          <w:sz w:val="28"/>
          <w:szCs w:val="28"/>
          <w:lang w:val="en-US"/>
        </w:rPr>
        <w:t>365-374</w:t>
      </w:r>
      <w:r>
        <w:rPr>
          <w:rStyle w:val="y2iqfc"/>
          <w:sz w:val="28"/>
          <w:szCs w:val="28"/>
          <w:lang w:val="kk-KZ"/>
        </w:rPr>
        <w:t>.</w:t>
      </w:r>
    </w:p>
    <w:p w14:paraId="36DCCF6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A Pragle, MS; C Blackmore, DVM; TA Clark, MD; MD Ari, PhD; PP Wilkins.</w:t>
      </w:r>
      <w:r>
        <w:rPr>
          <w:sz w:val="18"/>
          <w:szCs w:val="18"/>
          <w:lang w:val="en-US"/>
        </w:rPr>
        <w:t xml:space="preserve"> </w:t>
      </w:r>
      <w:r>
        <w:rPr>
          <w:sz w:val="28"/>
          <w:szCs w:val="28"/>
          <w:lang w:val="kk-KZ"/>
        </w:rPr>
        <w:t>Public Health Consequences of a False-Positive Laboratory Test Result for Brucella</w:t>
      </w:r>
      <w:r>
        <w:rPr>
          <w:sz w:val="28"/>
          <w:szCs w:val="28"/>
          <w:lang w:val="en-US"/>
        </w:rPr>
        <w:t xml:space="preserve"> -- </w:t>
      </w:r>
      <w:r>
        <w:rPr>
          <w:sz w:val="28"/>
          <w:szCs w:val="28"/>
          <w:lang w:val="kk-KZ"/>
        </w:rPr>
        <w:t>Florida, Georgia, and Michigan,</w:t>
      </w:r>
      <w:r>
        <w:rPr>
          <w:sz w:val="28"/>
          <w:szCs w:val="28"/>
          <w:lang w:val="en-US"/>
        </w:rPr>
        <w:t xml:space="preserve"> 2005 //</w:t>
      </w:r>
      <w:r>
        <w:rPr>
          <w:sz w:val="28"/>
          <w:szCs w:val="28"/>
          <w:lang w:val="kk-KZ"/>
        </w:rPr>
        <w:t xml:space="preserve"> Morbidity and Mortality Weekly Report</w:t>
      </w:r>
      <w:r>
        <w:rPr>
          <w:sz w:val="28"/>
          <w:szCs w:val="28"/>
          <w:lang w:val="en-US"/>
        </w:rPr>
        <w:t>.</w:t>
      </w:r>
      <w:r>
        <w:rPr>
          <w:sz w:val="28"/>
          <w:szCs w:val="28"/>
          <w:lang w:val="kk-KZ"/>
        </w:rPr>
        <w:t xml:space="preserve"> – 2008. – Vol. 57, №22. – P.</w:t>
      </w:r>
      <w:r>
        <w:rPr>
          <w:sz w:val="28"/>
          <w:szCs w:val="28"/>
          <w:lang w:val="en-US"/>
        </w:rPr>
        <w:t xml:space="preserve"> </w:t>
      </w:r>
      <w:r>
        <w:rPr>
          <w:sz w:val="28"/>
          <w:szCs w:val="28"/>
          <w:lang w:val="kk-KZ"/>
        </w:rPr>
        <w:t>603-605.</w:t>
      </w:r>
    </w:p>
    <w:p w14:paraId="500DF4AB" w14:textId="77777777" w:rsidR="00942E6E" w:rsidRPr="003A034D" w:rsidRDefault="00312E39" w:rsidP="00942E6E">
      <w:pPr>
        <w:pStyle w:val="HTML"/>
        <w:numPr>
          <w:ilvl w:val="0"/>
          <w:numId w:val="37"/>
        </w:numPr>
        <w:shd w:val="clear" w:color="auto" w:fill="FFFFFF" w:themeFill="background1"/>
        <w:tabs>
          <w:tab w:val="left" w:pos="426"/>
          <w:tab w:val="left" w:pos="1276"/>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eastAsia="ar-SA"/>
        </w:rPr>
        <w:t xml:space="preserve"> Gopaul K.K., Koylass M.S., Smith C.J., Whatmore A.M. Rapid identification of Brucella isolates to the species level by real time PCR based single nucleotide polymorphism (SNP) analysis // BMC Microbiol. – 2008. – Vol.</w:t>
      </w:r>
      <w:r>
        <w:rPr>
          <w:rFonts w:ascii="Times New Roman" w:hAnsi="Times New Roman" w:cs="Times New Roman"/>
          <w:sz w:val="28"/>
          <w:szCs w:val="28"/>
          <w:lang w:val="en-US" w:eastAsia="ar-SA"/>
        </w:rPr>
        <w:t xml:space="preserve"> </w:t>
      </w:r>
      <w:r>
        <w:rPr>
          <w:rFonts w:ascii="Times New Roman" w:hAnsi="Times New Roman" w:cs="Times New Roman"/>
          <w:sz w:val="28"/>
          <w:szCs w:val="28"/>
          <w:lang w:val="kk-KZ" w:eastAsia="ar-SA"/>
        </w:rPr>
        <w:t>8</w:t>
      </w:r>
      <w:r>
        <w:rPr>
          <w:rFonts w:ascii="Times New Roman" w:hAnsi="Times New Roman" w:cs="Times New Roman"/>
          <w:sz w:val="28"/>
          <w:szCs w:val="28"/>
          <w:lang w:val="en-US" w:eastAsia="ar-SA"/>
        </w:rPr>
        <w:t>,</w:t>
      </w:r>
      <w:r>
        <w:rPr>
          <w:rFonts w:ascii="Times New Roman" w:hAnsi="Times New Roman" w:cs="Times New Roman"/>
          <w:sz w:val="28"/>
          <w:szCs w:val="28"/>
          <w:lang w:val="kk-KZ" w:eastAsia="ar-SA"/>
        </w:rPr>
        <w:t xml:space="preserve"> – №86.</w:t>
      </w:r>
      <w:r>
        <w:rPr>
          <w:rFonts w:ascii="Times New Roman" w:hAnsi="Times New Roman" w:cs="Times New Roman"/>
          <w:sz w:val="28"/>
          <w:szCs w:val="28"/>
          <w:lang w:val="en-US" w:eastAsia="ar-SA"/>
        </w:rPr>
        <w:t xml:space="preserve"> </w:t>
      </w:r>
    </w:p>
    <w:p w14:paraId="427011D2" w14:textId="77777777" w:rsidR="00942E6E" w:rsidRPr="003A034D" w:rsidRDefault="00312E39" w:rsidP="00942E6E">
      <w:pPr>
        <w:pStyle w:val="HTML"/>
        <w:numPr>
          <w:ilvl w:val="0"/>
          <w:numId w:val="37"/>
        </w:numPr>
        <w:shd w:val="clear" w:color="auto" w:fill="FFFFFF" w:themeFill="background1"/>
        <w:tabs>
          <w:tab w:val="left" w:pos="426"/>
          <w:tab w:val="left" w:pos="1276"/>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eastAsia="ar-SA"/>
        </w:rPr>
        <w:t>OIE.Bovine brucellosis.Terr Manual Bov</w:t>
      </w:r>
      <w:r>
        <w:rPr>
          <w:rFonts w:ascii="Times New Roman" w:hAnsi="Times New Roman" w:cs="Times New Roman"/>
          <w:sz w:val="28"/>
          <w:szCs w:val="28"/>
          <w:lang w:val="kk-KZ" w:eastAsia="ar-SA"/>
        </w:rPr>
        <w:t xml:space="preserve"> </w:t>
      </w:r>
      <w:r>
        <w:rPr>
          <w:rFonts w:ascii="Times New Roman" w:hAnsi="Times New Roman" w:cs="Times New Roman"/>
          <w:sz w:val="28"/>
          <w:szCs w:val="28"/>
          <w:lang w:val="en-US" w:eastAsia="ar-SA"/>
        </w:rPr>
        <w:t>Brucell</w:t>
      </w:r>
      <w:r>
        <w:rPr>
          <w:rFonts w:ascii="Times New Roman" w:hAnsi="Times New Roman" w:cs="Times New Roman"/>
          <w:sz w:val="28"/>
          <w:szCs w:val="28"/>
          <w:lang w:val="kk-KZ" w:eastAsia="ar-SA"/>
        </w:rPr>
        <w:t xml:space="preserve"> // </w:t>
      </w:r>
      <w:r>
        <w:rPr>
          <w:rFonts w:ascii="Times New Roman" w:hAnsi="Times New Roman" w:cs="Times New Roman"/>
          <w:sz w:val="28"/>
          <w:szCs w:val="28"/>
          <w:lang w:val="en-US" w:eastAsia="ar-SA"/>
        </w:rPr>
        <w:t>http://www.oie. int/fileadmin</w:t>
      </w:r>
      <w:r>
        <w:rPr>
          <w:rFonts w:ascii="Times New Roman" w:hAnsi="Times New Roman" w:cs="Times New Roman"/>
          <w:sz w:val="28"/>
          <w:szCs w:val="28"/>
          <w:lang w:val="kk-KZ" w:eastAsia="ar-SA"/>
        </w:rPr>
        <w:t xml:space="preserve">. </w:t>
      </w:r>
      <w:r>
        <w:rPr>
          <w:rFonts w:ascii="Times New Roman" w:hAnsi="Times New Roman" w:cs="Times New Roman"/>
          <w:sz w:val="28"/>
          <w:szCs w:val="28"/>
          <w:lang w:val="en-US" w:eastAsia="ar-SA"/>
        </w:rPr>
        <w:t>Home/eng</w:t>
      </w:r>
      <w:r>
        <w:rPr>
          <w:rFonts w:ascii="Times New Roman" w:hAnsi="Times New Roman" w:cs="Times New Roman"/>
          <w:sz w:val="28"/>
          <w:szCs w:val="28"/>
          <w:lang w:val="kk-KZ" w:eastAsia="ar-SA"/>
        </w:rPr>
        <w:t xml:space="preserve">. </w:t>
      </w:r>
      <w:r>
        <w:rPr>
          <w:rFonts w:ascii="Times New Roman" w:hAnsi="Times New Roman" w:cs="Times New Roman"/>
          <w:sz w:val="28"/>
          <w:szCs w:val="28"/>
          <w:lang w:val="en-US" w:eastAsia="ar-SA"/>
        </w:rPr>
        <w:t>Health_standards</w:t>
      </w:r>
      <w:r>
        <w:rPr>
          <w:rFonts w:ascii="Times New Roman" w:hAnsi="Times New Roman" w:cs="Times New Roman"/>
          <w:sz w:val="28"/>
          <w:szCs w:val="28"/>
          <w:lang w:val="kk-KZ" w:eastAsia="ar-SA"/>
        </w:rPr>
        <w:t xml:space="preserve">. </w:t>
      </w:r>
      <w:r>
        <w:rPr>
          <w:rFonts w:ascii="Times New Roman" w:hAnsi="Times New Roman" w:cs="Times New Roman"/>
          <w:sz w:val="28"/>
          <w:szCs w:val="28"/>
          <w:lang w:val="en-US" w:eastAsia="ar-SA"/>
        </w:rPr>
        <w:t>tahm/2.04. Internet. 2012.</w:t>
      </w:r>
      <w:r>
        <w:rPr>
          <w:rFonts w:ascii="Times New Roman" w:hAnsi="Times New Roman" w:cs="Times New Roman"/>
          <w:sz w:val="28"/>
          <w:szCs w:val="28"/>
          <w:lang w:val="kk-KZ" w:eastAsia="ar-SA"/>
        </w:rPr>
        <w:t xml:space="preserve"> </w:t>
      </w:r>
      <w:r>
        <w:rPr>
          <w:rFonts w:ascii="Times New Roman" w:hAnsi="Times New Roman" w:cs="Times New Roman"/>
          <w:sz w:val="28"/>
          <w:szCs w:val="28"/>
          <w:lang w:val="en-US" w:eastAsia="ar-SA"/>
        </w:rPr>
        <w:t>– 1</w:t>
      </w:r>
      <w:r>
        <w:rPr>
          <w:rFonts w:ascii="Times New Roman" w:hAnsi="Times New Roman" w:cs="Times New Roman"/>
          <w:sz w:val="28"/>
          <w:szCs w:val="28"/>
          <w:lang w:val="kk-KZ" w:eastAsia="ar-SA"/>
        </w:rPr>
        <w:t xml:space="preserve"> </w:t>
      </w:r>
      <w:r>
        <w:rPr>
          <w:rFonts w:ascii="Times New Roman" w:hAnsi="Times New Roman" w:cs="Times New Roman"/>
          <w:sz w:val="28"/>
          <w:szCs w:val="28"/>
          <w:lang w:val="en-US" w:eastAsia="ar-SA"/>
        </w:rPr>
        <w:t>–</w:t>
      </w:r>
      <w:r>
        <w:rPr>
          <w:rFonts w:ascii="Times New Roman" w:hAnsi="Times New Roman" w:cs="Times New Roman"/>
          <w:sz w:val="28"/>
          <w:szCs w:val="28"/>
          <w:lang w:val="kk-KZ" w:eastAsia="ar-SA"/>
        </w:rPr>
        <w:t xml:space="preserve"> </w:t>
      </w:r>
      <w:r>
        <w:rPr>
          <w:rFonts w:ascii="Times New Roman" w:hAnsi="Times New Roman" w:cs="Times New Roman"/>
          <w:sz w:val="28"/>
          <w:szCs w:val="28"/>
          <w:lang w:val="en-US" w:eastAsia="ar-SA"/>
        </w:rPr>
        <w:t>616–50.</w:t>
      </w:r>
    </w:p>
    <w:p w14:paraId="60688CFD"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Caroff M., Bundle D.R., Perry M.B., Cherwonogrodzky J.W., Duncan J.R. Antigenic S-typelipopolysaccharide of Brucellaabortus 1119-3 // Infect. Immun.– 1984. – Vol. 46, №.2. – P. 384-388.</w:t>
      </w:r>
    </w:p>
    <w:p w14:paraId="25F5AEBD"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 xml:space="preserve">Cloeckaert A., Vizcaíno N., Paquet J., Bowden R. and Elzer P. Major outer membrane proteins of Brucella spp.: past, present and future // Vet. Microbiol. – 2002. – Vol. 90, </w:t>
      </w:r>
      <w:r>
        <w:rPr>
          <w:sz w:val="28"/>
          <w:szCs w:val="28"/>
          <w:lang w:val="en-US"/>
        </w:rPr>
        <w:t xml:space="preserve">– </w:t>
      </w:r>
      <w:r>
        <w:rPr>
          <w:sz w:val="28"/>
          <w:szCs w:val="28"/>
          <w:lang w:val="kk-KZ"/>
        </w:rPr>
        <w:t>P. 229-247.</w:t>
      </w:r>
    </w:p>
    <w:p w14:paraId="5D3D408E"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Belzer C.A., Tabatabai L.B. and Deyoe B. Differentiation by western blotting of immune responses of cattle vaccinated with Brucella abortus strain 19 or infected experimentally or naturally with virulent Brucella abortus // Vet. Microbiol. – 1991. – Vol. 27, №.1. – P. 79-90.</w:t>
      </w:r>
    </w:p>
    <w:p w14:paraId="11E274C2" w14:textId="77777777" w:rsidR="00942E6E" w:rsidRPr="003A034D" w:rsidRDefault="00312E39" w:rsidP="00942E6E">
      <w:pPr>
        <w:pStyle w:val="af"/>
        <w:numPr>
          <w:ilvl w:val="0"/>
          <w:numId w:val="37"/>
        </w:numPr>
        <w:shd w:val="clear" w:color="auto" w:fill="FFFFFF" w:themeFill="background1"/>
        <w:tabs>
          <w:tab w:val="left" w:pos="426"/>
          <w:tab w:val="left" w:pos="1276"/>
        </w:tabs>
        <w:ind w:left="0" w:firstLine="709"/>
        <w:jc w:val="both"/>
        <w:rPr>
          <w:sz w:val="28"/>
          <w:szCs w:val="28"/>
          <w:lang w:val="en-US"/>
        </w:rPr>
      </w:pPr>
      <w:r>
        <w:rPr>
          <w:sz w:val="28"/>
          <w:szCs w:val="28"/>
          <w:lang w:val="kk-KZ"/>
        </w:rPr>
        <w:t>Navarro-Soto M., Morales-Loredo A., Álvarez-Ojeda G., Ramírez-Pfeiffer C., Tamez-Guerra P. and Gomez-Flores R. Recombinant proteins as antigens in serological diagnosis of brucellosis. In: Baddour M.M. Updates on Brucellosis. Rijeka, Croatia: Intech Open. – 2015. – P. 161-169.</w:t>
      </w:r>
    </w:p>
    <w:p w14:paraId="37A602E7" w14:textId="77777777" w:rsidR="00942E6E" w:rsidRPr="003A034D" w:rsidRDefault="00312E39" w:rsidP="00942E6E">
      <w:pPr>
        <w:pStyle w:val="HTML"/>
        <w:numPr>
          <w:ilvl w:val="0"/>
          <w:numId w:val="37"/>
        </w:numPr>
        <w:shd w:val="clear" w:color="auto" w:fill="FFFFFF" w:themeFill="background1"/>
        <w:tabs>
          <w:tab w:val="left" w:pos="426"/>
          <w:tab w:val="left" w:pos="1276"/>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eastAsia="ar-SA"/>
        </w:rPr>
        <w:t>Letesson J. J., Tibor A., van Eynde G., Wansard V., Weynants V., Denoel P. and Saman E. Humoral immune responses of Brucella-infected cattle, sheep, and goats to eight purified recombinant Brucella proteins in an indirect enzyme linked immunosorbent assay // Clin. Diagn.Lab. Immunol. – 1997. – Vol. 4,</w:t>
      </w:r>
      <w:r>
        <w:rPr>
          <w:rFonts w:ascii="Times New Roman" w:hAnsi="Times New Roman" w:cs="Times New Roman"/>
          <w:sz w:val="28"/>
          <w:szCs w:val="28"/>
          <w:lang w:val="en-US"/>
        </w:rPr>
        <w:t xml:space="preserve"> – </w:t>
      </w:r>
      <w:r>
        <w:rPr>
          <w:rFonts w:ascii="Times New Roman" w:hAnsi="Times New Roman" w:cs="Times New Roman"/>
          <w:sz w:val="28"/>
          <w:szCs w:val="28"/>
          <w:lang w:val="kk-KZ" w:eastAsia="ar-SA"/>
        </w:rPr>
        <w:t>P. 556-564.</w:t>
      </w:r>
    </w:p>
    <w:p w14:paraId="76CA3C3E"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 xml:space="preserve">Gupta V.K., Verma D.K., Singh S.V. and Vihan V.S. Serological diagnostic potential of recombinant outer membrane protein (Omp31) from Brucella melitensis in goat and sheep brucellosis // Small Rumin. Res. – 2007. – Vol. 70, </w:t>
      </w:r>
      <w:r>
        <w:rPr>
          <w:sz w:val="28"/>
          <w:szCs w:val="28"/>
          <w:lang w:val="en-US"/>
        </w:rPr>
        <w:t xml:space="preserve">– </w:t>
      </w:r>
      <w:r>
        <w:rPr>
          <w:sz w:val="28"/>
          <w:szCs w:val="28"/>
          <w:lang w:val="kk-KZ"/>
        </w:rPr>
        <w:t>P.</w:t>
      </w:r>
      <w:r>
        <w:rPr>
          <w:sz w:val="28"/>
          <w:szCs w:val="28"/>
          <w:lang w:val="en-US"/>
        </w:rPr>
        <w:t xml:space="preserve"> </w:t>
      </w:r>
      <w:r>
        <w:rPr>
          <w:sz w:val="28"/>
          <w:szCs w:val="28"/>
          <w:lang w:val="kk-KZ"/>
        </w:rPr>
        <w:t>260-266.</w:t>
      </w:r>
    </w:p>
    <w:p w14:paraId="47761F0B"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b/>
          <w:sz w:val="28"/>
          <w:szCs w:val="28"/>
          <w:lang w:val="kk-KZ"/>
        </w:rPr>
      </w:pPr>
      <w:r>
        <w:rPr>
          <w:sz w:val="28"/>
          <w:szCs w:val="28"/>
          <w:lang w:val="kk-KZ"/>
        </w:rPr>
        <w:t>Lim J.J., Kim D.H., Lee J.J., Kim D.G., Min W., Lee H.J., Rhee M.H., Chang H.H. and  Kim S. Evaluation of recombinant 28 kDa outer membrane protein of Brucella abortus for the clinical diagnosis of bovine brucellosis in Korea // J. Vet. Med. Sci. – 2012. – Vol.</w:t>
      </w:r>
      <w:r>
        <w:rPr>
          <w:sz w:val="28"/>
          <w:szCs w:val="28"/>
          <w:lang w:val="en-US"/>
        </w:rPr>
        <w:t xml:space="preserve"> </w:t>
      </w:r>
      <w:r>
        <w:rPr>
          <w:sz w:val="28"/>
          <w:szCs w:val="28"/>
          <w:lang w:val="kk-KZ"/>
        </w:rPr>
        <w:t>74, №6. – P.</w:t>
      </w:r>
      <w:r>
        <w:rPr>
          <w:sz w:val="28"/>
          <w:szCs w:val="28"/>
          <w:lang w:val="en-US"/>
        </w:rPr>
        <w:t xml:space="preserve"> </w:t>
      </w:r>
      <w:r>
        <w:rPr>
          <w:sz w:val="28"/>
          <w:szCs w:val="28"/>
          <w:lang w:val="kk-KZ"/>
        </w:rPr>
        <w:t>687-691.</w:t>
      </w:r>
    </w:p>
    <w:p w14:paraId="1991C10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 xml:space="preserve">Manat Y., Shustov A.V., Evtehova E. and Eskendirova S.Z. Expression, purification and immunochemical characterization of recombinant OMP28 protein of Brucella species // Open Veterinary Journal. – 2016. – Vol. 6, №2. – P. 71-77. </w:t>
      </w:r>
    </w:p>
    <w:p w14:paraId="07A76086"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Simborio H.L.T., Lee J.J., Reyes A.W.B., Hop H.T., Arayan L.T., Min W., Lee H.J., Yoo H.S. and Kim S. Evaluation of the combined use of the recombinant Brucella abortus Omp10, Omp19 and Omp28 proteins for the clinical diagnosis of bovine brucellosis // Microb. Pathog.</w:t>
      </w:r>
      <w:r>
        <w:rPr>
          <w:sz w:val="28"/>
          <w:szCs w:val="28"/>
          <w:lang w:val="en-US"/>
        </w:rPr>
        <w:t xml:space="preserve"> </w:t>
      </w:r>
      <w:r>
        <w:rPr>
          <w:sz w:val="28"/>
          <w:szCs w:val="28"/>
          <w:lang w:val="kk-KZ"/>
        </w:rPr>
        <w:t>–</w:t>
      </w:r>
      <w:r>
        <w:rPr>
          <w:sz w:val="28"/>
          <w:szCs w:val="28"/>
          <w:lang w:val="en-US"/>
        </w:rPr>
        <w:t xml:space="preserve"> </w:t>
      </w:r>
      <w:r>
        <w:rPr>
          <w:sz w:val="28"/>
          <w:szCs w:val="28"/>
          <w:lang w:val="kk-KZ"/>
        </w:rPr>
        <w:t>2015. – Vol.83,</w:t>
      </w:r>
      <w:r>
        <w:rPr>
          <w:sz w:val="28"/>
          <w:szCs w:val="28"/>
          <w:lang w:val="en-US"/>
        </w:rPr>
        <w:t xml:space="preserve"> </w:t>
      </w:r>
      <w:r>
        <w:rPr>
          <w:sz w:val="28"/>
          <w:szCs w:val="28"/>
          <w:lang w:val="kk-KZ"/>
        </w:rPr>
        <w:t>№84.</w:t>
      </w:r>
      <w:r>
        <w:rPr>
          <w:sz w:val="28"/>
          <w:szCs w:val="28"/>
          <w:lang w:val="en-US"/>
        </w:rPr>
        <w:t xml:space="preserve"> </w:t>
      </w:r>
      <w:r>
        <w:rPr>
          <w:sz w:val="28"/>
          <w:szCs w:val="28"/>
          <w:lang w:val="kk-KZ"/>
        </w:rPr>
        <w:t>–</w:t>
      </w:r>
      <w:r>
        <w:rPr>
          <w:sz w:val="28"/>
          <w:szCs w:val="28"/>
          <w:lang w:val="en-US"/>
        </w:rPr>
        <w:t xml:space="preserve"> </w:t>
      </w:r>
      <w:r>
        <w:rPr>
          <w:sz w:val="28"/>
          <w:szCs w:val="28"/>
          <w:lang w:val="kk-KZ"/>
        </w:rPr>
        <w:t>P.41-46.</w:t>
      </w:r>
    </w:p>
    <w:p w14:paraId="3B2E9786"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Cassataro J., Pasquevich K., Bruno L., Wallach J.C., Carlos A.F. and Pablo C.B. Antibody reactivity to Omp31 from Brucella melitensis in human and animal infections by smooth and rough Brucella // Clin. Diagn. Lab. Immunol. – 2004. – Vol.</w:t>
      </w:r>
      <w:r>
        <w:rPr>
          <w:sz w:val="28"/>
          <w:szCs w:val="28"/>
          <w:lang w:val="en-US"/>
        </w:rPr>
        <w:t xml:space="preserve"> </w:t>
      </w:r>
      <w:r>
        <w:rPr>
          <w:sz w:val="28"/>
          <w:szCs w:val="28"/>
          <w:lang w:val="kk-KZ"/>
        </w:rPr>
        <w:t>11, №1. – P.</w:t>
      </w:r>
      <w:r>
        <w:rPr>
          <w:sz w:val="28"/>
          <w:szCs w:val="28"/>
          <w:lang w:val="en-US"/>
        </w:rPr>
        <w:t xml:space="preserve"> </w:t>
      </w:r>
      <w:r>
        <w:rPr>
          <w:sz w:val="28"/>
          <w:szCs w:val="28"/>
          <w:lang w:val="kk-KZ"/>
        </w:rPr>
        <w:t>111-114.</w:t>
      </w:r>
    </w:p>
    <w:p w14:paraId="0577B4EB"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Navarro-Soto M.C., Gomez-Flores R., Morales-Loredo A., Ramírez-Pfeiffer C., Tamez-Guerra P. and Álvarez-Ojeda G. Effective use of recombinant Brucella ovis Omp31 antigen to detect cattle serum antibodies by the ELISA indirect test. Biotechnology Summit, Santa María Huatulco, Oaxaca, Mexico. – 2014. – P. 139-143.</w:t>
      </w:r>
    </w:p>
    <w:p w14:paraId="5C64488D"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Xin T., Yang H., Wang N., Wang F., Zhao P., Wang H. Limitations of the BP26 protein-based indirect enzyme-linked immunosorbent assay for diagnosis of brucellosis // Clinical and vaccine immunology. –</w:t>
      </w:r>
      <w:r>
        <w:rPr>
          <w:sz w:val="28"/>
          <w:szCs w:val="28"/>
          <w:lang w:val="en-US"/>
        </w:rPr>
        <w:t xml:space="preserve"> </w:t>
      </w:r>
      <w:r>
        <w:rPr>
          <w:sz w:val="28"/>
          <w:szCs w:val="28"/>
          <w:lang w:val="kk-KZ"/>
        </w:rPr>
        <w:t>2013. –</w:t>
      </w:r>
      <w:r>
        <w:rPr>
          <w:sz w:val="28"/>
          <w:szCs w:val="28"/>
          <w:lang w:val="en-US"/>
        </w:rPr>
        <w:t xml:space="preserve"> </w:t>
      </w:r>
      <w:r>
        <w:rPr>
          <w:sz w:val="28"/>
          <w:szCs w:val="28"/>
          <w:lang w:val="kk-KZ"/>
        </w:rPr>
        <w:t>Vol. 20, №9. – P. 1410-1417.</w:t>
      </w:r>
    </w:p>
    <w:p w14:paraId="0E40375F"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Tiwari A.K., Kumar S., Pal V., et al. Evaluation of the recombinant 10-kilodalton immunodominant region of the BP26 protein of Brucella abortus for specific diagnosis of bovine brucellosis // Clin. Vaccine Immunol. – 2011. – Vol. 18, №10. – P. 1760-1764.</w:t>
      </w:r>
    </w:p>
    <w:p w14:paraId="5098EB70"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Thavaselvam D., Kumar A., Tiwari S., et al. Cloning and expression of immunoreactiveBrucellamelitensis 28 kD outer membranr protein (Omp28) gene and evaluation of its potential for clinical diagnosis of brucellosis // J.Med.Microbiol.</w:t>
      </w:r>
      <w:r>
        <w:rPr>
          <w:sz w:val="28"/>
          <w:szCs w:val="28"/>
          <w:lang w:val="en-US"/>
        </w:rPr>
        <w:t xml:space="preserve"> – </w:t>
      </w:r>
      <w:r>
        <w:rPr>
          <w:sz w:val="28"/>
          <w:szCs w:val="28"/>
          <w:lang w:val="kk-KZ"/>
        </w:rPr>
        <w:t>2010.</w:t>
      </w:r>
      <w:r>
        <w:rPr>
          <w:sz w:val="28"/>
          <w:szCs w:val="28"/>
          <w:lang w:val="en-US"/>
        </w:rPr>
        <w:t xml:space="preserve"> – </w:t>
      </w:r>
      <w:r>
        <w:rPr>
          <w:sz w:val="28"/>
          <w:szCs w:val="28"/>
          <w:lang w:val="kk-KZ"/>
        </w:rPr>
        <w:t>Vol. 56,</w:t>
      </w:r>
      <w:r>
        <w:rPr>
          <w:sz w:val="28"/>
          <w:szCs w:val="28"/>
          <w:lang w:val="en-US"/>
        </w:rPr>
        <w:t xml:space="preserve"> – </w:t>
      </w:r>
      <w:r>
        <w:rPr>
          <w:sz w:val="28"/>
          <w:szCs w:val="28"/>
          <w:lang w:val="kk-KZ"/>
        </w:rPr>
        <w:t>P. 421-428.</w:t>
      </w:r>
    </w:p>
    <w:p w14:paraId="158CFCCF"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 xml:space="preserve">Tiwari S., Kumar A.,Thavaselvam D., et al. </w:t>
      </w:r>
      <w:r>
        <w:rPr>
          <w:sz w:val="28"/>
          <w:szCs w:val="28"/>
          <w:lang w:val="en-US"/>
        </w:rPr>
        <w:t>Development and comparative evaluation of a plate enzyme-linked immunosorbent assay based on recombinant outer membrane antigens Omp28 and Omp31 for diagnosis of human brucellosis</w:t>
      </w:r>
      <w:r>
        <w:rPr>
          <w:sz w:val="28"/>
          <w:szCs w:val="28"/>
          <w:lang w:val="kk-KZ"/>
        </w:rPr>
        <w:t xml:space="preserve"> </w:t>
      </w:r>
      <w:r>
        <w:rPr>
          <w:sz w:val="28"/>
          <w:szCs w:val="28"/>
          <w:lang w:val="en-US"/>
        </w:rPr>
        <w:t>// Clin. Vaccine Immunol. – 2013. – Vol.</w:t>
      </w:r>
      <w:r>
        <w:rPr>
          <w:sz w:val="28"/>
          <w:szCs w:val="28"/>
          <w:lang w:val="kk-KZ"/>
        </w:rPr>
        <w:t xml:space="preserve"> </w:t>
      </w:r>
      <w:r>
        <w:rPr>
          <w:sz w:val="28"/>
          <w:szCs w:val="28"/>
          <w:lang w:val="en-US"/>
        </w:rPr>
        <w:t xml:space="preserve">20, </w:t>
      </w:r>
      <w:r>
        <w:rPr>
          <w:sz w:val="28"/>
          <w:szCs w:val="28"/>
          <w:lang w:val="kk-KZ"/>
        </w:rPr>
        <w:t>№</w:t>
      </w:r>
      <w:r>
        <w:rPr>
          <w:sz w:val="28"/>
          <w:szCs w:val="28"/>
          <w:lang w:val="en-US"/>
        </w:rPr>
        <w:t xml:space="preserve">8. – P. 1217-1222.  </w:t>
      </w:r>
    </w:p>
    <w:p w14:paraId="5CCB51DC"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Kumar S., TutejaU., Kumar A., Batra H.V. Expression and purification of the 26 kDaperiplasmic protein of Brucella abortus: a reagent for the diagnosis of bovine brucellosis // Biotechnol. Appl. Biochem. – 2008. – Vol.49, №3. – P.213-218.</w:t>
      </w:r>
    </w:p>
    <w:p w14:paraId="7F105BC1"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Gupta V.K., Kumari R., Vohra J., Singh S.V., Vihan V.S. Comparative evaluation of recombinant BP26 protein for serological diagnosis of Brucellamelitensis infection in goats // Small Rumin Res. – 2010. – Vol.</w:t>
      </w:r>
      <w:r>
        <w:rPr>
          <w:sz w:val="28"/>
          <w:szCs w:val="28"/>
          <w:lang w:val="en-US"/>
        </w:rPr>
        <w:t xml:space="preserve"> </w:t>
      </w:r>
      <w:r>
        <w:rPr>
          <w:sz w:val="28"/>
          <w:szCs w:val="28"/>
          <w:lang w:val="kk-KZ"/>
        </w:rPr>
        <w:t>93, – P. 119-205.</w:t>
      </w:r>
    </w:p>
    <w:p w14:paraId="319CFE77" w14:textId="77777777" w:rsidR="00942E6E" w:rsidRPr="003A034D" w:rsidRDefault="00312E39" w:rsidP="00942E6E">
      <w:pPr>
        <w:pStyle w:val="HTML"/>
        <w:numPr>
          <w:ilvl w:val="0"/>
          <w:numId w:val="37"/>
        </w:numPr>
        <w:shd w:val="clear" w:color="auto" w:fill="FFFFFF" w:themeFill="background1"/>
        <w:tabs>
          <w:tab w:val="left" w:pos="426"/>
          <w:tab w:val="left" w:pos="1276"/>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eastAsia="ar-SA"/>
        </w:rPr>
        <w:t>Chaudhuri P., Prasad R., Kumar V. et al. Recombinant OMP28 antigen – based indirect ELISA for serodiagnosis of bovine brucellosis // Mol.Cell.Probes.</w:t>
      </w:r>
      <w:r>
        <w:rPr>
          <w:rFonts w:ascii="Times New Roman" w:hAnsi="Times New Roman" w:cs="Times New Roman"/>
          <w:sz w:val="28"/>
          <w:szCs w:val="28"/>
          <w:lang w:val="kk-KZ"/>
        </w:rPr>
        <w:t xml:space="preserve"> – </w:t>
      </w:r>
      <w:r>
        <w:rPr>
          <w:rFonts w:ascii="Times New Roman" w:hAnsi="Times New Roman" w:cs="Times New Roman"/>
          <w:sz w:val="28"/>
          <w:szCs w:val="28"/>
          <w:lang w:val="en-US" w:eastAsia="ar-SA"/>
        </w:rPr>
        <w:t>2010.</w:t>
      </w:r>
      <w:r>
        <w:rPr>
          <w:rFonts w:ascii="Times New Roman" w:hAnsi="Times New Roman" w:cs="Times New Roman"/>
          <w:sz w:val="28"/>
          <w:szCs w:val="28"/>
          <w:lang w:val="kk-KZ"/>
        </w:rPr>
        <w:t xml:space="preserve"> – </w:t>
      </w:r>
      <w:r>
        <w:rPr>
          <w:rFonts w:ascii="Times New Roman" w:hAnsi="Times New Roman" w:cs="Times New Roman"/>
          <w:sz w:val="28"/>
          <w:szCs w:val="28"/>
          <w:lang w:val="en-US" w:eastAsia="ar-SA"/>
        </w:rPr>
        <w:t>Vol.</w:t>
      </w:r>
      <w:r>
        <w:rPr>
          <w:rFonts w:ascii="Times New Roman" w:hAnsi="Times New Roman" w:cs="Times New Roman"/>
          <w:sz w:val="28"/>
          <w:szCs w:val="28"/>
          <w:lang w:val="kk-KZ" w:eastAsia="ar-SA"/>
        </w:rPr>
        <w:t xml:space="preserve"> </w:t>
      </w:r>
      <w:r>
        <w:rPr>
          <w:rFonts w:ascii="Times New Roman" w:hAnsi="Times New Roman" w:cs="Times New Roman"/>
          <w:sz w:val="28"/>
          <w:szCs w:val="28"/>
          <w:lang w:val="en-US" w:eastAsia="ar-SA"/>
        </w:rPr>
        <w:t>24</w:t>
      </w:r>
      <w:r>
        <w:rPr>
          <w:rFonts w:ascii="Times New Roman" w:hAnsi="Times New Roman" w:cs="Times New Roman"/>
          <w:sz w:val="28"/>
          <w:szCs w:val="28"/>
          <w:lang w:val="kk-KZ" w:eastAsia="ar-SA"/>
        </w:rPr>
        <w:t xml:space="preserve">, </w:t>
      </w:r>
      <w:r>
        <w:rPr>
          <w:rFonts w:ascii="Times New Roman" w:hAnsi="Times New Roman" w:cs="Times New Roman"/>
          <w:sz w:val="28"/>
          <w:szCs w:val="28"/>
          <w:lang w:val="kk-KZ"/>
        </w:rPr>
        <w:t>–</w:t>
      </w:r>
      <w:r>
        <w:rPr>
          <w:rFonts w:ascii="Times New Roman" w:hAnsi="Times New Roman" w:cs="Times New Roman"/>
          <w:sz w:val="28"/>
          <w:szCs w:val="28"/>
          <w:lang w:val="en-US" w:eastAsia="ar-SA"/>
        </w:rPr>
        <w:t xml:space="preserve"> P.</w:t>
      </w:r>
      <w:r>
        <w:rPr>
          <w:rFonts w:ascii="Times New Roman" w:hAnsi="Times New Roman" w:cs="Times New Roman"/>
          <w:sz w:val="28"/>
          <w:szCs w:val="28"/>
          <w:lang w:val="kk-KZ" w:eastAsia="ar-SA"/>
        </w:rPr>
        <w:t xml:space="preserve"> </w:t>
      </w:r>
      <w:r>
        <w:rPr>
          <w:rFonts w:ascii="Times New Roman" w:hAnsi="Times New Roman" w:cs="Times New Roman"/>
          <w:sz w:val="28"/>
          <w:szCs w:val="28"/>
          <w:lang w:val="en-US" w:eastAsia="ar-SA"/>
        </w:rPr>
        <w:t>142-145.</w:t>
      </w:r>
    </w:p>
    <w:p w14:paraId="6EDADEBD" w14:textId="77777777" w:rsidR="00942E6E" w:rsidRPr="003A034D" w:rsidRDefault="00312E39" w:rsidP="00942E6E">
      <w:pPr>
        <w:pStyle w:val="af"/>
        <w:numPr>
          <w:ilvl w:val="0"/>
          <w:numId w:val="37"/>
        </w:numPr>
        <w:shd w:val="clear" w:color="auto" w:fill="FFFFFF" w:themeFill="background1"/>
        <w:tabs>
          <w:tab w:val="left" w:pos="426"/>
          <w:tab w:val="left" w:pos="1276"/>
        </w:tabs>
        <w:ind w:left="0" w:firstLine="709"/>
        <w:jc w:val="both"/>
        <w:rPr>
          <w:sz w:val="28"/>
          <w:szCs w:val="28"/>
          <w:lang w:val="en-US"/>
        </w:rPr>
      </w:pPr>
      <w:r>
        <w:rPr>
          <w:sz w:val="28"/>
          <w:szCs w:val="28"/>
          <w:lang w:val="kk-KZ"/>
        </w:rPr>
        <w:t xml:space="preserve">Seco-Mediavilla P., Verger J-M., Grayon M., Cloeckaert A., Marín C.M., Zygmunt M.S. et al. </w:t>
      </w:r>
      <w:r>
        <w:rPr>
          <w:sz w:val="28"/>
          <w:szCs w:val="28"/>
          <w:lang w:val="en-US"/>
        </w:rPr>
        <w:t>Epitope mapping of the Brucellamelitensis BP26 immunogenic protein: usefulness for diagnosis of sheep brucellosis // ClinDiagn Lab Immunol. – 2003. – Vol.</w:t>
      </w:r>
      <w:r>
        <w:rPr>
          <w:sz w:val="28"/>
          <w:szCs w:val="28"/>
          <w:lang w:val="kk-KZ"/>
        </w:rPr>
        <w:t xml:space="preserve"> </w:t>
      </w:r>
      <w:r>
        <w:rPr>
          <w:sz w:val="28"/>
          <w:szCs w:val="28"/>
          <w:lang w:val="en-US"/>
        </w:rPr>
        <w:t>10</w:t>
      </w:r>
      <w:r>
        <w:rPr>
          <w:sz w:val="28"/>
          <w:szCs w:val="28"/>
          <w:lang w:val="kk-KZ"/>
        </w:rPr>
        <w:t>,</w:t>
      </w:r>
      <w:r>
        <w:rPr>
          <w:sz w:val="28"/>
          <w:szCs w:val="28"/>
          <w:lang w:val="en-US"/>
        </w:rPr>
        <w:t xml:space="preserve"> – P.</w:t>
      </w:r>
      <w:r>
        <w:rPr>
          <w:sz w:val="28"/>
          <w:szCs w:val="28"/>
          <w:lang w:val="kk-KZ"/>
        </w:rPr>
        <w:t xml:space="preserve"> </w:t>
      </w:r>
      <w:r>
        <w:rPr>
          <w:sz w:val="28"/>
          <w:szCs w:val="28"/>
          <w:lang w:val="en-US"/>
        </w:rPr>
        <w:t xml:space="preserve">647-651; </w:t>
      </w:r>
    </w:p>
    <w:p w14:paraId="5D9FEBC0" w14:textId="77777777" w:rsidR="00942E6E" w:rsidRPr="003A034D" w:rsidRDefault="00312E39" w:rsidP="00942E6E">
      <w:pPr>
        <w:pStyle w:val="af"/>
        <w:numPr>
          <w:ilvl w:val="0"/>
          <w:numId w:val="37"/>
        </w:numPr>
        <w:shd w:val="clear" w:color="auto" w:fill="FFFFFF" w:themeFill="background1"/>
        <w:tabs>
          <w:tab w:val="left" w:pos="426"/>
          <w:tab w:val="left" w:pos="1276"/>
        </w:tabs>
        <w:ind w:left="0" w:firstLine="709"/>
        <w:jc w:val="both"/>
        <w:rPr>
          <w:sz w:val="28"/>
          <w:szCs w:val="28"/>
          <w:lang w:val="en-US"/>
        </w:rPr>
      </w:pPr>
      <w:r>
        <w:rPr>
          <w:sz w:val="28"/>
          <w:szCs w:val="28"/>
          <w:lang w:val="en-US"/>
        </w:rPr>
        <w:t>Zygmunt M.S., Baucheron S., Vizcaino N., Bowden R.A., Cloeckaert A. Single-step purification and evaluation of recombinant BP26 protein for serological diagnosis of Brucellaovis infection in rams. // Vet Microbiol. – 2002. – Vol.</w:t>
      </w:r>
      <w:r>
        <w:rPr>
          <w:sz w:val="28"/>
          <w:szCs w:val="28"/>
          <w:lang w:val="kk-KZ"/>
        </w:rPr>
        <w:t xml:space="preserve"> </w:t>
      </w:r>
      <w:r>
        <w:rPr>
          <w:sz w:val="28"/>
          <w:szCs w:val="28"/>
          <w:lang w:val="en-US"/>
        </w:rPr>
        <w:t>87</w:t>
      </w:r>
      <w:r>
        <w:rPr>
          <w:sz w:val="28"/>
          <w:szCs w:val="28"/>
          <w:lang w:val="kk-KZ"/>
        </w:rPr>
        <w:t>,</w:t>
      </w:r>
      <w:r>
        <w:rPr>
          <w:sz w:val="28"/>
          <w:szCs w:val="28"/>
          <w:lang w:val="en-US"/>
        </w:rPr>
        <w:t xml:space="preserve"> – P.</w:t>
      </w:r>
      <w:r>
        <w:rPr>
          <w:sz w:val="28"/>
          <w:szCs w:val="28"/>
          <w:lang w:val="kk-KZ"/>
        </w:rPr>
        <w:t xml:space="preserve"> </w:t>
      </w:r>
      <w:r>
        <w:rPr>
          <w:sz w:val="28"/>
          <w:szCs w:val="28"/>
          <w:lang w:val="en-US"/>
        </w:rPr>
        <w:t>213-20.</w:t>
      </w:r>
    </w:p>
    <w:p w14:paraId="5B23FE96"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Ahmed I., Khairani-Bejo S., Hassan L., Bahaman A. and Omar A. (2015) Serological diagnostic potential of recombinant outer membrane proteins (rOMPs) from Brucella melitensis in mouse model using indirect enzyme-linked immunosorbent assay // BMC Vet. Res.</w:t>
      </w:r>
      <w:r>
        <w:rPr>
          <w:sz w:val="28"/>
          <w:szCs w:val="28"/>
          <w:lang w:val="en-US"/>
        </w:rPr>
        <w:t xml:space="preserve"> – </w:t>
      </w:r>
      <w:r>
        <w:rPr>
          <w:sz w:val="28"/>
          <w:szCs w:val="28"/>
          <w:lang w:val="kk-KZ"/>
        </w:rPr>
        <w:t>2015. –</w:t>
      </w:r>
      <w:r>
        <w:rPr>
          <w:sz w:val="28"/>
          <w:szCs w:val="28"/>
          <w:lang w:val="en-US"/>
        </w:rPr>
        <w:t xml:space="preserve"> </w:t>
      </w:r>
      <w:r>
        <w:rPr>
          <w:sz w:val="28"/>
          <w:szCs w:val="28"/>
          <w:lang w:val="kk-KZ"/>
        </w:rPr>
        <w:t>Vol.11,</w:t>
      </w:r>
      <w:r>
        <w:rPr>
          <w:sz w:val="28"/>
          <w:szCs w:val="28"/>
          <w:lang w:val="en-US"/>
        </w:rPr>
        <w:t xml:space="preserve"> – P. </w:t>
      </w:r>
      <w:r>
        <w:rPr>
          <w:sz w:val="28"/>
          <w:szCs w:val="28"/>
          <w:lang w:val="kk-KZ"/>
        </w:rPr>
        <w:t>275.</w:t>
      </w:r>
    </w:p>
    <w:p w14:paraId="0EEAB888"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Bulashev A., Akibekov O., Suranshiyev Zh., Ingirbay B. and Eskendirova S. Serodiagnostic potential of Brucella outer membrane and periplasmic proteins // Turk. J. Vet. Anim. Sci.</w:t>
      </w:r>
      <w:r>
        <w:rPr>
          <w:sz w:val="28"/>
          <w:szCs w:val="28"/>
          <w:lang w:val="en-US"/>
        </w:rPr>
        <w:t xml:space="preserve"> – </w:t>
      </w:r>
      <w:r>
        <w:rPr>
          <w:sz w:val="28"/>
          <w:szCs w:val="28"/>
          <w:lang w:val="kk-KZ"/>
        </w:rPr>
        <w:t>2019.</w:t>
      </w:r>
      <w:r>
        <w:rPr>
          <w:sz w:val="28"/>
          <w:szCs w:val="28"/>
          <w:lang w:val="en-US"/>
        </w:rPr>
        <w:t xml:space="preserve"> – </w:t>
      </w:r>
      <w:r>
        <w:rPr>
          <w:sz w:val="28"/>
          <w:szCs w:val="28"/>
          <w:lang w:val="kk-KZ"/>
        </w:rPr>
        <w:t>Vol. 43,</w:t>
      </w:r>
      <w:r>
        <w:rPr>
          <w:sz w:val="28"/>
          <w:szCs w:val="28"/>
          <w:lang w:val="en-US"/>
        </w:rPr>
        <w:t xml:space="preserve"> –</w:t>
      </w:r>
      <w:r>
        <w:rPr>
          <w:sz w:val="28"/>
          <w:szCs w:val="28"/>
          <w:lang w:val="kk-KZ"/>
        </w:rPr>
        <w:t xml:space="preserve"> P. 486-493.</w:t>
      </w:r>
    </w:p>
    <w:p w14:paraId="5DB5EC6E" w14:textId="77777777" w:rsidR="00942E6E" w:rsidRPr="003A034D" w:rsidRDefault="00312E39" w:rsidP="00942E6E">
      <w:pPr>
        <w:pStyle w:val="HTML"/>
        <w:numPr>
          <w:ilvl w:val="0"/>
          <w:numId w:val="37"/>
        </w:numPr>
        <w:shd w:val="clear" w:color="auto" w:fill="FFFFFF" w:themeFill="background1"/>
        <w:tabs>
          <w:tab w:val="left" w:pos="426"/>
          <w:tab w:val="left" w:pos="1276"/>
        </w:tabs>
        <w:ind w:left="0" w:firstLine="709"/>
        <w:jc w:val="both"/>
        <w:rPr>
          <w:rFonts w:ascii="Times New Roman" w:hAnsi="Times New Roman" w:cs="Times New Roman"/>
          <w:sz w:val="28"/>
          <w:szCs w:val="28"/>
          <w:lang w:val="kk-KZ" w:eastAsia="ar-SA"/>
        </w:rPr>
      </w:pPr>
      <w:r>
        <w:rPr>
          <w:rFonts w:ascii="Times New Roman" w:hAnsi="Times New Roman" w:cs="Times New Roman"/>
          <w:sz w:val="28"/>
          <w:szCs w:val="28"/>
          <w:lang w:val="kk-KZ" w:eastAsia="ar-SA"/>
        </w:rPr>
        <w:t>Bulashev A.K., Akibekov O.S., Syzdykova A.S., Suranshiev Zh.A., Inerbay B.K. Diagnostic value of recombinant Brucella Omp19 for serodiagnosis of bovine brucellosis // Veterinary World. – 2020.– Vol.13. №.7. – P. 1439-1447.</w:t>
      </w:r>
    </w:p>
    <w:p w14:paraId="273C2C8D"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Sáez D., Fernández P., Rivera A., Andrews E., Oñate A. Oral immunization of mice with recombinant Lactococcuslactis expressing Cu,Znsuperoxidedismutase of Brucellaabortus triggers protective immunity // Vaccine. – 2012. –Vol.</w:t>
      </w:r>
      <w:r>
        <w:rPr>
          <w:sz w:val="28"/>
          <w:szCs w:val="28"/>
          <w:lang w:val="kk-KZ"/>
        </w:rPr>
        <w:t xml:space="preserve"> </w:t>
      </w:r>
      <w:r>
        <w:rPr>
          <w:sz w:val="28"/>
          <w:szCs w:val="28"/>
          <w:lang w:val="en-US"/>
        </w:rPr>
        <w:t>30, №7. – Р.</w:t>
      </w:r>
      <w:r>
        <w:rPr>
          <w:sz w:val="28"/>
          <w:szCs w:val="28"/>
          <w:lang w:val="kk-KZ"/>
        </w:rPr>
        <w:t xml:space="preserve"> </w:t>
      </w:r>
      <w:r>
        <w:rPr>
          <w:sz w:val="28"/>
          <w:szCs w:val="28"/>
          <w:lang w:val="en-US"/>
        </w:rPr>
        <w:t>1283-1290</w:t>
      </w:r>
      <w:r>
        <w:rPr>
          <w:sz w:val="28"/>
          <w:szCs w:val="28"/>
          <w:lang w:val="kk-KZ"/>
        </w:rPr>
        <w:t>.</w:t>
      </w:r>
    </w:p>
    <w:p w14:paraId="4A85E8F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LalsiamtharaJ., Won G., LeeJ.H. Effect of immunization routes and protective efficacy of Brucella antigens delivered via Salmonella vector vaccine // J Vet Sci. – 2018. –Vol.19,</w:t>
      </w:r>
      <w:r>
        <w:rPr>
          <w:sz w:val="28"/>
          <w:szCs w:val="28"/>
          <w:lang w:val="kk-KZ"/>
        </w:rPr>
        <w:t xml:space="preserve"> №</w:t>
      </w:r>
      <w:r>
        <w:rPr>
          <w:sz w:val="28"/>
          <w:szCs w:val="28"/>
          <w:lang w:val="en-US"/>
        </w:rPr>
        <w:t>3. – Р.</w:t>
      </w:r>
      <w:r>
        <w:rPr>
          <w:sz w:val="28"/>
          <w:szCs w:val="28"/>
          <w:lang w:val="kk-KZ"/>
        </w:rPr>
        <w:t xml:space="preserve"> </w:t>
      </w:r>
      <w:r>
        <w:rPr>
          <w:sz w:val="28"/>
          <w:szCs w:val="28"/>
          <w:lang w:val="en-US"/>
        </w:rPr>
        <w:t>416-425.</w:t>
      </w:r>
    </w:p>
    <w:p w14:paraId="0E478ACD"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Onate A., Cespedes S., Cabrera A., Rives C., Gonzales A. A DNA vaccine encoding Cu-Zn Superoxide Dismutase of Brucellaabortus induced protective immunity in BALB/c mice // Infection and Immunity. – 2003. – Vol.</w:t>
      </w:r>
      <w:r>
        <w:rPr>
          <w:sz w:val="28"/>
          <w:szCs w:val="28"/>
          <w:lang w:val="kk-KZ"/>
        </w:rPr>
        <w:t xml:space="preserve"> </w:t>
      </w:r>
      <w:r>
        <w:rPr>
          <w:sz w:val="28"/>
          <w:szCs w:val="28"/>
          <w:lang w:val="en-US"/>
        </w:rPr>
        <w:t>71</w:t>
      </w:r>
      <w:r>
        <w:rPr>
          <w:sz w:val="28"/>
          <w:szCs w:val="28"/>
          <w:lang w:val="kk-KZ"/>
        </w:rPr>
        <w:t>,</w:t>
      </w:r>
      <w:r>
        <w:rPr>
          <w:sz w:val="28"/>
          <w:szCs w:val="28"/>
          <w:lang w:val="en-US"/>
        </w:rPr>
        <w:t xml:space="preserve"> – </w:t>
      </w:r>
      <w:r>
        <w:rPr>
          <w:sz w:val="28"/>
          <w:szCs w:val="28"/>
          <w:lang w:val="kk-KZ"/>
        </w:rPr>
        <w:t>№</w:t>
      </w:r>
      <w:r>
        <w:rPr>
          <w:sz w:val="28"/>
          <w:szCs w:val="28"/>
          <w:lang w:val="en-US"/>
        </w:rPr>
        <w:t xml:space="preserve">3. – P. 4857-486; </w:t>
      </w:r>
    </w:p>
    <w:p w14:paraId="69A494FD"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Retamal-Díaz A., Riquelme-Neira R., Sáez D. et al. Use of S-2,3-bispalmitoyiloxy-(2R)-propyl-R-cysteinyl-amido-monomethoxy polyethylene glycol as an adjuvant improved protective immunity associated with a DNA vaccine encoding Cu, Zn superoxide dismutase of Brucellaabortus in mice // Clin Vaccine Immunol. – 2014. – Vol.</w:t>
      </w:r>
      <w:r>
        <w:rPr>
          <w:sz w:val="28"/>
          <w:szCs w:val="28"/>
          <w:lang w:val="kk-KZ"/>
        </w:rPr>
        <w:t xml:space="preserve"> </w:t>
      </w:r>
      <w:r>
        <w:rPr>
          <w:sz w:val="28"/>
          <w:szCs w:val="28"/>
          <w:lang w:val="en-US"/>
        </w:rPr>
        <w:t xml:space="preserve">21, </w:t>
      </w:r>
      <w:r>
        <w:rPr>
          <w:sz w:val="28"/>
          <w:szCs w:val="28"/>
          <w:lang w:val="kk-KZ"/>
        </w:rPr>
        <w:t>№</w:t>
      </w:r>
      <w:r>
        <w:rPr>
          <w:sz w:val="28"/>
          <w:szCs w:val="28"/>
          <w:lang w:val="en-US"/>
        </w:rPr>
        <w:t xml:space="preserve">11. – </w:t>
      </w:r>
      <w:r>
        <w:rPr>
          <w:sz w:val="28"/>
          <w:szCs w:val="28"/>
        </w:rPr>
        <w:t>Р</w:t>
      </w:r>
      <w:r>
        <w:rPr>
          <w:sz w:val="28"/>
          <w:szCs w:val="28"/>
          <w:lang w:val="en-US"/>
        </w:rPr>
        <w:t>.</w:t>
      </w:r>
      <w:r>
        <w:rPr>
          <w:sz w:val="28"/>
          <w:szCs w:val="28"/>
          <w:lang w:val="kk-KZ"/>
        </w:rPr>
        <w:t xml:space="preserve"> </w:t>
      </w:r>
      <w:r>
        <w:rPr>
          <w:sz w:val="28"/>
          <w:szCs w:val="28"/>
          <w:lang w:val="en-US"/>
        </w:rPr>
        <w:t xml:space="preserve">1474-1480; </w:t>
      </w:r>
    </w:p>
    <w:p w14:paraId="69F4A8C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Escalona E., Sáez D., Oñate A Immunogenicity of a Multi-Epitope DNA Vaccine Encoding Epitopes from Cu-Zn Superoxide Dismutase and Open Reading Frames of Brucellaabortus in Mice // Collection Front Immunol. – 2017. – Vol.</w:t>
      </w:r>
      <w:r>
        <w:rPr>
          <w:sz w:val="28"/>
          <w:szCs w:val="28"/>
          <w:lang w:val="kk-KZ"/>
        </w:rPr>
        <w:t xml:space="preserve"> </w:t>
      </w:r>
      <w:r>
        <w:rPr>
          <w:sz w:val="28"/>
          <w:szCs w:val="28"/>
          <w:lang w:val="en-US"/>
        </w:rPr>
        <w:t>9</w:t>
      </w:r>
      <w:r>
        <w:rPr>
          <w:sz w:val="28"/>
          <w:szCs w:val="28"/>
          <w:lang w:val="kk-KZ"/>
        </w:rPr>
        <w:t>,</w:t>
      </w:r>
      <w:r>
        <w:rPr>
          <w:sz w:val="28"/>
          <w:szCs w:val="28"/>
          <w:lang w:val="en-US"/>
        </w:rPr>
        <w:t xml:space="preserve"> – </w:t>
      </w:r>
      <w:r>
        <w:rPr>
          <w:sz w:val="28"/>
          <w:szCs w:val="28"/>
        </w:rPr>
        <w:t>Р</w:t>
      </w:r>
      <w:r>
        <w:rPr>
          <w:sz w:val="28"/>
          <w:szCs w:val="28"/>
          <w:lang w:val="en-US"/>
        </w:rPr>
        <w:t>.</w:t>
      </w:r>
      <w:r>
        <w:rPr>
          <w:sz w:val="28"/>
          <w:szCs w:val="28"/>
          <w:lang w:val="kk-KZ"/>
        </w:rPr>
        <w:t xml:space="preserve"> </w:t>
      </w:r>
      <w:r>
        <w:rPr>
          <w:sz w:val="28"/>
          <w:szCs w:val="28"/>
          <w:lang w:val="en-US"/>
        </w:rPr>
        <w:t>118-125.</w:t>
      </w:r>
    </w:p>
    <w:p w14:paraId="69FC4963"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 xml:space="preserve">Tsogtbaatar G., Tachibana M., Watanabe K., Kim R., Suzuki H. et al. </w:t>
      </w:r>
      <w:r>
        <w:rPr>
          <w:sz w:val="28"/>
          <w:szCs w:val="28"/>
          <w:lang w:val="en-US"/>
        </w:rPr>
        <w:t>Enzyme-linked immunosorbent assay for screening of canine brucellosis using recombinant Cu-Zn superoxide dismutase. // Journal of Veterinary Medical Science. – 2008. – Vol.</w:t>
      </w:r>
      <w:r>
        <w:rPr>
          <w:sz w:val="28"/>
          <w:szCs w:val="28"/>
          <w:lang w:val="kk-KZ"/>
        </w:rPr>
        <w:t xml:space="preserve"> </w:t>
      </w:r>
      <w:r>
        <w:rPr>
          <w:sz w:val="28"/>
          <w:szCs w:val="28"/>
          <w:lang w:val="en-US"/>
        </w:rPr>
        <w:t xml:space="preserve">70, </w:t>
      </w:r>
      <w:r>
        <w:rPr>
          <w:sz w:val="28"/>
          <w:szCs w:val="28"/>
          <w:lang w:val="kk-KZ"/>
        </w:rPr>
        <w:t>№</w:t>
      </w:r>
      <w:r>
        <w:rPr>
          <w:sz w:val="28"/>
          <w:szCs w:val="28"/>
          <w:lang w:val="en-US"/>
        </w:rPr>
        <w:t>12. – P.1387-1389.</w:t>
      </w:r>
    </w:p>
    <w:p w14:paraId="0E984C69"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Булашев А.К., Акибеков О.С., Сураншиев Ж.А., Сыздыкова А.С., Іңірбай Б.Қ. Использованиебелковыхантигенов в серодиагностике бруцеллеза крупного рогатого скота // Вестник Казахского агротехнического университета им.С.Сейфуллина. – 2019. – №2. – C. 92-102.</w:t>
      </w:r>
    </w:p>
    <w:p w14:paraId="03B80BC6" w14:textId="77777777" w:rsidR="00942E6E" w:rsidRPr="003A034D" w:rsidRDefault="00312E39" w:rsidP="00942E6E">
      <w:pPr>
        <w:pStyle w:val="HTML"/>
        <w:numPr>
          <w:ilvl w:val="0"/>
          <w:numId w:val="37"/>
        </w:numPr>
        <w:shd w:val="clear" w:color="auto" w:fill="FFFFFF" w:themeFill="background1"/>
        <w:tabs>
          <w:tab w:val="left" w:pos="426"/>
          <w:tab w:val="left" w:pos="1276"/>
        </w:tabs>
        <w:ind w:left="0" w:firstLine="709"/>
        <w:jc w:val="both"/>
        <w:rPr>
          <w:rFonts w:ascii="Times New Roman" w:hAnsi="Times New Roman" w:cs="Times New Roman"/>
          <w:sz w:val="28"/>
          <w:szCs w:val="28"/>
          <w:lang w:val="kk-KZ" w:eastAsia="ar-SA"/>
        </w:rPr>
      </w:pPr>
      <w:r>
        <w:rPr>
          <w:rFonts w:ascii="Times New Roman" w:hAnsi="Times New Roman" w:cs="Times New Roman"/>
          <w:sz w:val="28"/>
          <w:szCs w:val="28"/>
          <w:lang w:val="kk-KZ" w:eastAsia="ar-SA"/>
        </w:rPr>
        <w:t>Bulashev A., Akibekov O., Kiyan V., Tursunov K., Mukhitden G., Eskendirova S. Use of Brucella recombinant proteins in differentiating infected from vaccinated cattle // Proceedings of ISER 213th International conference // Hanoi, Vietnam. – 2019. – P. 6-9.</w:t>
      </w:r>
    </w:p>
    <w:p w14:paraId="46A8642D"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kk-KZ"/>
        </w:rPr>
        <w:t>Díez S., Gómez B.L., McEwen J.G., Restrepo A., Hay R.J., Hamilton A.J. Combined Use of Paracoccidioides brasiliensis Recombinant 27-Kilodalton and Purified 87-Kilodalton Antigens in an Enzyme-Linked Immunosorbent Assay for Serodiagnosis of Paracoccidioidomycosis // Journal of Clinical Microbiology. – 2003. – Vol. 41, – №4. – P.1536-1542.</w:t>
      </w:r>
    </w:p>
    <w:p w14:paraId="4517E37F" w14:textId="77777777" w:rsidR="00942E6E" w:rsidRPr="003A034D" w:rsidRDefault="00312E39" w:rsidP="00942E6E">
      <w:pPr>
        <w:pStyle w:val="HTML"/>
        <w:numPr>
          <w:ilvl w:val="0"/>
          <w:numId w:val="37"/>
        </w:numPr>
        <w:shd w:val="clear" w:color="auto" w:fill="FFFFFF" w:themeFill="background1"/>
        <w:tabs>
          <w:tab w:val="left" w:pos="426"/>
          <w:tab w:val="left" w:pos="1276"/>
        </w:tabs>
        <w:ind w:left="0" w:firstLine="709"/>
        <w:jc w:val="both"/>
        <w:rPr>
          <w:rStyle w:val="y2iqfc"/>
          <w:rFonts w:ascii="Times New Roman" w:hAnsi="Times New Roman" w:cs="Times New Roman"/>
          <w:sz w:val="28"/>
          <w:szCs w:val="28"/>
          <w:lang w:val="kk-KZ" w:eastAsia="ar-SA"/>
        </w:rPr>
      </w:pPr>
      <w:r>
        <w:rPr>
          <w:rFonts w:ascii="Times New Roman" w:hAnsi="Times New Roman" w:cs="Times New Roman"/>
          <w:sz w:val="28"/>
          <w:szCs w:val="28"/>
          <w:lang w:val="kk-KZ" w:eastAsia="ar-SA"/>
        </w:rPr>
        <w:t>Bulashev A.K., SuranshievZh.A., ZhumalinA.Kh., Tursunov K. Evaluation of Brucella antigens in serological diagnosis of brucellosis // Proceedings of The IIER International Conference, Doha, Qatar. – 2016. – Vol. 6. – P. 1-3.</w:t>
      </w:r>
    </w:p>
    <w:p w14:paraId="407F4E1D"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en-US"/>
        </w:rPr>
        <w:t>Bulashev A, Jakubowski T, Tursunov K, Kiyan V</w:t>
      </w:r>
      <w:r>
        <w:rPr>
          <w:sz w:val="28"/>
          <w:szCs w:val="28"/>
          <w:lang w:val="en-US"/>
        </w:rPr>
        <w:t xml:space="preserve"> and</w:t>
      </w:r>
      <w:r>
        <w:rPr>
          <w:bCs/>
          <w:sz w:val="28"/>
          <w:szCs w:val="28"/>
          <w:lang w:val="en-US"/>
        </w:rPr>
        <w:t xml:space="preserve"> Zhumalin A. Immunogenicity and antigenicity of </w:t>
      </w:r>
      <w:r>
        <w:rPr>
          <w:bCs/>
          <w:iCs/>
          <w:sz w:val="28"/>
          <w:szCs w:val="28"/>
          <w:lang w:val="en-US"/>
        </w:rPr>
        <w:t xml:space="preserve">Brucella </w:t>
      </w:r>
      <w:r>
        <w:rPr>
          <w:bCs/>
          <w:sz w:val="28"/>
          <w:szCs w:val="28"/>
          <w:lang w:val="en-US"/>
        </w:rPr>
        <w:t>outer membrane proteins</w:t>
      </w:r>
      <w:r>
        <w:rPr>
          <w:bCs/>
          <w:sz w:val="28"/>
          <w:szCs w:val="28"/>
          <w:lang w:val="kk-KZ"/>
        </w:rPr>
        <w:t xml:space="preserve"> //</w:t>
      </w:r>
      <w:r>
        <w:rPr>
          <w:bCs/>
          <w:sz w:val="28"/>
          <w:szCs w:val="28"/>
          <w:lang w:val="en-US"/>
        </w:rPr>
        <w:t xml:space="preserve"> Veterinarija ir zootechnika</w:t>
      </w:r>
      <w:r>
        <w:rPr>
          <w:bCs/>
          <w:sz w:val="28"/>
          <w:szCs w:val="28"/>
          <w:lang w:val="kk-KZ"/>
        </w:rPr>
        <w:t>.</w:t>
      </w:r>
      <w:r>
        <w:rPr>
          <w:bCs/>
          <w:sz w:val="28"/>
          <w:szCs w:val="28"/>
          <w:lang w:val="en-US"/>
        </w:rPr>
        <w:t xml:space="preserve"> </w:t>
      </w:r>
      <w:r>
        <w:rPr>
          <w:sz w:val="28"/>
          <w:szCs w:val="28"/>
          <w:lang w:val="en-US"/>
        </w:rPr>
        <w:t xml:space="preserve">– </w:t>
      </w:r>
      <w:r>
        <w:rPr>
          <w:bCs/>
          <w:sz w:val="28"/>
          <w:szCs w:val="28"/>
          <w:lang w:val="en-US"/>
        </w:rPr>
        <w:t>2018</w:t>
      </w:r>
      <w:r>
        <w:rPr>
          <w:sz w:val="28"/>
          <w:szCs w:val="28"/>
          <w:lang w:val="kk-KZ"/>
        </w:rPr>
        <w:t>. – Vol. 76, – №98.</w:t>
      </w:r>
      <w:r>
        <w:rPr>
          <w:bCs/>
          <w:sz w:val="28"/>
          <w:szCs w:val="28"/>
          <w:lang w:val="en-US"/>
        </w:rPr>
        <w:t xml:space="preserve"> </w:t>
      </w:r>
      <w:r>
        <w:rPr>
          <w:sz w:val="28"/>
          <w:szCs w:val="28"/>
          <w:lang w:val="en-US"/>
        </w:rPr>
        <w:t xml:space="preserve">– P. </w:t>
      </w:r>
      <w:r>
        <w:rPr>
          <w:bCs/>
          <w:sz w:val="28"/>
          <w:szCs w:val="28"/>
          <w:lang w:val="en-US"/>
        </w:rPr>
        <w:t>17-24.</w:t>
      </w:r>
    </w:p>
    <w:p w14:paraId="6EE4733E"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Eskendirova S, Shustov A, Evtehova E, Manat Y. Patent №30873 RK, MPK C12N 15/52, C12N1/21 Rekombinantnyy shtamm </w:t>
      </w:r>
      <w:r>
        <w:rPr>
          <w:bCs/>
          <w:iCs/>
          <w:sz w:val="28"/>
          <w:szCs w:val="28"/>
          <w:lang w:val="kk-KZ"/>
        </w:rPr>
        <w:t xml:space="preserve">Escherichia coli </w:t>
      </w:r>
      <w:r>
        <w:rPr>
          <w:bCs/>
          <w:sz w:val="28"/>
          <w:szCs w:val="28"/>
          <w:lang w:val="kk-KZ"/>
        </w:rPr>
        <w:t xml:space="preserve">BL21(DE3)/pET22/SOD, produtsiruyushchiy Cu/Zn-zavisimuyu superoksiddismutazu / Eskendirova S, Shustov A, Evtehova E, Manat Y; zayavitel’ i patentoobladatel’ Natsional’nyy tsentr po biotekhnologii RK.- № 2014/1335.1; Zayavleno </w:t>
      </w:r>
      <w:r>
        <w:rPr>
          <w:sz w:val="28"/>
          <w:szCs w:val="28"/>
          <w:lang w:val="en-US"/>
        </w:rPr>
        <w:t xml:space="preserve">– </w:t>
      </w:r>
      <w:r>
        <w:rPr>
          <w:bCs/>
          <w:sz w:val="28"/>
          <w:szCs w:val="28"/>
          <w:lang w:val="kk-KZ"/>
        </w:rPr>
        <w:t>17.10.2014; Opublikovano 25.12. 2015, Byulleten’ №12.-5.</w:t>
      </w:r>
    </w:p>
    <w:p w14:paraId="4D260104"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Bulashev, A.K., Tursunov, K.T., Kairova, Z.K. and Syzdykova, A. Obtaining the strain producing recombinant Brucella abortus Omp19 and studying its antigenicity. Bull. KazATU. – 2018. – Vol. 98, – №3</w:t>
      </w:r>
      <w:r>
        <w:rPr>
          <w:sz w:val="28"/>
          <w:szCs w:val="28"/>
          <w:lang w:val="kk-KZ"/>
        </w:rPr>
        <w:t>.</w:t>
      </w:r>
      <w:r>
        <w:rPr>
          <w:sz w:val="28"/>
          <w:szCs w:val="28"/>
          <w:lang w:val="en-US"/>
        </w:rPr>
        <w:t xml:space="preserve"> – P. 117-128.</w:t>
      </w:r>
    </w:p>
    <w:p w14:paraId="4601DB15"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Tibor, A., Saman, E., de Wergifosse, P., Cloeckaert, A., Limet, J.N. and Letesson, J.J. Molecular charac</w:t>
      </w:r>
      <w:r>
        <w:rPr>
          <w:sz w:val="28"/>
          <w:szCs w:val="28"/>
          <w:lang w:val="en-US"/>
        </w:rPr>
        <w:softHyphen/>
        <w:t xml:space="preserve">terization, occurrence, and immunogenicity in infected sheep and cattle of two minor outer membrane proteins of </w:t>
      </w:r>
      <w:r>
        <w:rPr>
          <w:iCs/>
          <w:sz w:val="28"/>
          <w:szCs w:val="28"/>
          <w:lang w:val="en-US"/>
        </w:rPr>
        <w:t>Brucella abortus // Infect. Immun.</w:t>
      </w:r>
      <w:r>
        <w:rPr>
          <w:sz w:val="28"/>
          <w:szCs w:val="28"/>
          <w:lang w:val="en-US"/>
        </w:rPr>
        <w:t xml:space="preserve"> – 1996. – Vol. 64, – №1</w:t>
      </w:r>
      <w:r>
        <w:rPr>
          <w:sz w:val="28"/>
          <w:szCs w:val="28"/>
          <w:lang w:val="kk-KZ"/>
        </w:rPr>
        <w:t>.</w:t>
      </w:r>
      <w:r>
        <w:rPr>
          <w:sz w:val="28"/>
          <w:szCs w:val="28"/>
          <w:lang w:val="en-US"/>
        </w:rPr>
        <w:t xml:space="preserve"> – P. 100-107.</w:t>
      </w:r>
    </w:p>
    <w:p w14:paraId="503E8C4B"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Wergifosse, P., Lintermans, P., Limet, J. and Cloeckaert, A. Cloning and nucleotide sequence of the gene cod</w:t>
      </w:r>
      <w:r>
        <w:rPr>
          <w:sz w:val="28"/>
          <w:szCs w:val="28"/>
          <w:lang w:val="en-US"/>
        </w:rPr>
        <w:softHyphen/>
        <w:t xml:space="preserve">ing for the major 25-kilodalton outer membrane protein of </w:t>
      </w:r>
      <w:r>
        <w:rPr>
          <w:iCs/>
          <w:sz w:val="28"/>
          <w:szCs w:val="28"/>
          <w:lang w:val="en-US"/>
        </w:rPr>
        <w:t>Brucella abortus // J. Bacteriol</w:t>
      </w:r>
      <w:r>
        <w:rPr>
          <w:sz w:val="28"/>
          <w:szCs w:val="28"/>
          <w:lang w:val="en-US"/>
        </w:rPr>
        <w:t>. – 1995. – Vol. 177, – №7</w:t>
      </w:r>
      <w:r>
        <w:rPr>
          <w:sz w:val="28"/>
          <w:szCs w:val="28"/>
          <w:lang w:val="kk-KZ"/>
        </w:rPr>
        <w:t>.</w:t>
      </w:r>
      <w:r>
        <w:rPr>
          <w:sz w:val="28"/>
          <w:szCs w:val="28"/>
          <w:lang w:val="en-US"/>
        </w:rPr>
        <w:t xml:space="preserve"> – P. 1911-1914.</w:t>
      </w:r>
    </w:p>
    <w:p w14:paraId="0A990705"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Vizcaino, N., Kittelberger, R., Cloeckaert, A., Marin, C.M. and Fernandez-Lago, L. Minor nucleotide substi</w:t>
      </w:r>
      <w:r>
        <w:rPr>
          <w:sz w:val="28"/>
          <w:szCs w:val="28"/>
          <w:lang w:val="en-US"/>
        </w:rPr>
        <w:softHyphen/>
        <w:t xml:space="preserve">tutions in the </w:t>
      </w:r>
      <w:r>
        <w:rPr>
          <w:sz w:val="28"/>
          <w:szCs w:val="28"/>
        </w:rPr>
        <w:t>О</w:t>
      </w:r>
      <w:r>
        <w:rPr>
          <w:sz w:val="28"/>
          <w:szCs w:val="28"/>
          <w:lang w:val="en-US"/>
        </w:rPr>
        <w:t xml:space="preserve">mp31 gene of </w:t>
      </w:r>
      <w:r>
        <w:rPr>
          <w:iCs/>
          <w:sz w:val="28"/>
          <w:szCs w:val="28"/>
          <w:lang w:val="en-US"/>
        </w:rPr>
        <w:t xml:space="preserve">Brucella ovis </w:t>
      </w:r>
      <w:r>
        <w:rPr>
          <w:sz w:val="28"/>
          <w:szCs w:val="28"/>
          <w:lang w:val="en-US"/>
        </w:rPr>
        <w:t>result in anti</w:t>
      </w:r>
      <w:r>
        <w:rPr>
          <w:sz w:val="28"/>
          <w:szCs w:val="28"/>
          <w:lang w:val="en-US"/>
        </w:rPr>
        <w:softHyphen/>
        <w:t xml:space="preserve">genic differences in the major outer membrane protein that it encodes compared to those of the other </w:t>
      </w:r>
      <w:r>
        <w:rPr>
          <w:iCs/>
          <w:sz w:val="28"/>
          <w:szCs w:val="28"/>
          <w:lang w:val="en-US"/>
        </w:rPr>
        <w:t xml:space="preserve">Brucella </w:t>
      </w:r>
      <w:r>
        <w:rPr>
          <w:sz w:val="28"/>
          <w:szCs w:val="28"/>
          <w:lang w:val="en-US"/>
        </w:rPr>
        <w:t xml:space="preserve">species // </w:t>
      </w:r>
      <w:r>
        <w:rPr>
          <w:iCs/>
          <w:sz w:val="28"/>
          <w:szCs w:val="28"/>
          <w:lang w:val="en-US"/>
        </w:rPr>
        <w:t>Infect. Immun</w:t>
      </w:r>
      <w:r>
        <w:rPr>
          <w:sz w:val="28"/>
          <w:szCs w:val="28"/>
          <w:lang w:val="en-US"/>
        </w:rPr>
        <w:t>. –2001. – Vol. 69, – №11</w:t>
      </w:r>
      <w:r>
        <w:rPr>
          <w:sz w:val="28"/>
          <w:szCs w:val="28"/>
          <w:lang w:val="kk-KZ"/>
        </w:rPr>
        <w:t>.</w:t>
      </w:r>
      <w:r>
        <w:rPr>
          <w:sz w:val="28"/>
          <w:szCs w:val="28"/>
          <w:lang w:val="en-US"/>
        </w:rPr>
        <w:t xml:space="preserve"> – P. 7020-7028</w:t>
      </w:r>
      <w:r>
        <w:rPr>
          <w:sz w:val="28"/>
          <w:szCs w:val="28"/>
          <w:lang w:val="kk-KZ"/>
        </w:rPr>
        <w:t>.</w:t>
      </w:r>
    </w:p>
    <w:p w14:paraId="2BAF0244"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iCs/>
          <w:sz w:val="28"/>
          <w:szCs w:val="28"/>
          <w:lang w:val="en-US"/>
        </w:rPr>
        <w:t>Bulashev, A.K., Ingirbay, B.K., Mukantayev, K.N. and Syzdykova, A.S. Evaluation of chimeric proteins for serological diagnosis of brucellosis in cattle // Vet. World.</w:t>
      </w:r>
      <w:r>
        <w:rPr>
          <w:sz w:val="28"/>
          <w:szCs w:val="28"/>
          <w:lang w:val="en-US"/>
        </w:rPr>
        <w:t xml:space="preserve"> – 2021. – Vol.</w:t>
      </w:r>
      <w:r>
        <w:rPr>
          <w:sz w:val="28"/>
          <w:szCs w:val="28"/>
          <w:lang w:val="kk-KZ"/>
        </w:rPr>
        <w:t xml:space="preserve"> </w:t>
      </w:r>
      <w:r>
        <w:rPr>
          <w:sz w:val="28"/>
          <w:szCs w:val="28"/>
          <w:lang w:val="en-US"/>
        </w:rPr>
        <w:t>14, – №8</w:t>
      </w:r>
      <w:r>
        <w:rPr>
          <w:sz w:val="28"/>
          <w:szCs w:val="28"/>
          <w:lang w:val="kk-KZ"/>
        </w:rPr>
        <w:t>.</w:t>
      </w:r>
      <w:r>
        <w:rPr>
          <w:sz w:val="28"/>
          <w:szCs w:val="28"/>
          <w:lang w:val="en-US"/>
        </w:rPr>
        <w:t xml:space="preserve"> – P.</w:t>
      </w:r>
      <w:r>
        <w:rPr>
          <w:bCs/>
          <w:iCs/>
          <w:sz w:val="28"/>
          <w:szCs w:val="28"/>
          <w:lang w:val="en-US"/>
        </w:rPr>
        <w:t xml:space="preserve"> 2187-2196.</w:t>
      </w:r>
    </w:p>
    <w:p w14:paraId="73F6AE10"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 xml:space="preserve">Ahmed I, Khairani-Bejo S, Hassan L, Bahaman A, Omar A. Serological diagnostic potential of recombinant outer membrane proteins (rOMPs) from </w:t>
      </w:r>
      <w:r>
        <w:rPr>
          <w:iCs/>
          <w:sz w:val="28"/>
          <w:szCs w:val="28"/>
          <w:lang w:val="en-US"/>
        </w:rPr>
        <w:t xml:space="preserve">Brucella melitensis </w:t>
      </w:r>
      <w:r>
        <w:rPr>
          <w:sz w:val="28"/>
          <w:szCs w:val="28"/>
          <w:lang w:val="en-US"/>
        </w:rPr>
        <w:t xml:space="preserve">in mouse model using indirect enzyme-linked immunosorbent assay // BMC Veterinary Research. – 2015. – Vol. </w:t>
      </w:r>
      <w:r>
        <w:rPr>
          <w:sz w:val="28"/>
          <w:szCs w:val="28"/>
          <w:lang w:val="kk-KZ"/>
        </w:rPr>
        <w:t>1</w:t>
      </w:r>
      <w:r>
        <w:rPr>
          <w:sz w:val="28"/>
          <w:szCs w:val="28"/>
          <w:lang w:val="en-US"/>
        </w:rPr>
        <w:t>1, – №275</w:t>
      </w:r>
      <w:r>
        <w:rPr>
          <w:sz w:val="28"/>
          <w:szCs w:val="28"/>
          <w:lang w:val="kk-KZ"/>
        </w:rPr>
        <w:t>.</w:t>
      </w:r>
      <w:r>
        <w:rPr>
          <w:sz w:val="28"/>
          <w:szCs w:val="28"/>
          <w:lang w:val="en-US"/>
        </w:rPr>
        <w:t xml:space="preserve"> – P. 2-10.</w:t>
      </w:r>
    </w:p>
    <w:p w14:paraId="598080F7"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en-US"/>
        </w:rPr>
        <w:t>Laboratory diagnosis of brucellosis. Serological methods.</w:t>
      </w:r>
      <w:r>
        <w:rPr>
          <w:bCs/>
          <w:sz w:val="28"/>
          <w:szCs w:val="28"/>
          <w:lang w:val="kk-KZ"/>
        </w:rPr>
        <w:t xml:space="preserve"> </w:t>
      </w:r>
      <w:r>
        <w:rPr>
          <w:bCs/>
          <w:sz w:val="28"/>
          <w:szCs w:val="28"/>
          <w:lang w:val="en-US"/>
        </w:rPr>
        <w:t>Interstate Council for Standardization, Metrology and Certification</w:t>
      </w:r>
      <w:r>
        <w:rPr>
          <w:bCs/>
          <w:sz w:val="28"/>
          <w:szCs w:val="28"/>
          <w:lang w:val="kk-KZ"/>
        </w:rPr>
        <w:t xml:space="preserve"> //</w:t>
      </w:r>
      <w:r>
        <w:rPr>
          <w:bCs/>
          <w:sz w:val="28"/>
          <w:szCs w:val="28"/>
          <w:lang w:val="en-US"/>
        </w:rPr>
        <w:t xml:space="preserve"> GOST 34105-2017.- Moscow, Standartinform.</w:t>
      </w:r>
      <w:r>
        <w:rPr>
          <w:sz w:val="28"/>
          <w:szCs w:val="28"/>
          <w:lang w:val="en-US"/>
        </w:rPr>
        <w:t xml:space="preserve"> – </w:t>
      </w:r>
      <w:r>
        <w:rPr>
          <w:bCs/>
          <w:sz w:val="28"/>
          <w:szCs w:val="28"/>
          <w:lang w:val="en-US"/>
        </w:rPr>
        <w:t>2017.</w:t>
      </w:r>
    </w:p>
    <w:p w14:paraId="31E065F6"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sz w:val="28"/>
          <w:szCs w:val="28"/>
          <w:lang w:val="en-US"/>
        </w:rPr>
        <w:t xml:space="preserve">Saiduldin, T.S. Statistical analysis of the results of serological tests. </w:t>
      </w:r>
      <w:r>
        <w:rPr>
          <w:iCs/>
          <w:sz w:val="28"/>
          <w:szCs w:val="28"/>
          <w:lang w:val="en-US"/>
        </w:rPr>
        <w:t>Veterinariya</w:t>
      </w:r>
      <w:r>
        <w:rPr>
          <w:sz w:val="28"/>
          <w:szCs w:val="28"/>
          <w:lang w:val="en-US"/>
        </w:rPr>
        <w:t>. – 1981. – Vol. 7,</w:t>
      </w:r>
      <w:r>
        <w:rPr>
          <w:bCs/>
          <w:sz w:val="28"/>
          <w:szCs w:val="28"/>
          <w:lang w:val="en-US"/>
        </w:rPr>
        <w:t xml:space="preserve"> </w:t>
      </w:r>
      <w:r>
        <w:rPr>
          <w:sz w:val="28"/>
          <w:szCs w:val="28"/>
          <w:lang w:val="en-US"/>
        </w:rPr>
        <w:t>– P. 62-66.</w:t>
      </w:r>
    </w:p>
    <w:p w14:paraId="08B46D3B"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en-US"/>
        </w:rPr>
        <w:t xml:space="preserve">Nevolko O. Monitoring of Brucellosis in Agricultural Animals in Ukraine During 2013-2015 // Online J Public Health Inform. – 2017. – Vol. 9, №1. – </w:t>
      </w:r>
      <w:r>
        <w:rPr>
          <w:bCs/>
          <w:sz w:val="28"/>
          <w:szCs w:val="28"/>
        </w:rPr>
        <w:t>Р</w:t>
      </w:r>
      <w:r>
        <w:rPr>
          <w:bCs/>
          <w:sz w:val="28"/>
          <w:szCs w:val="28"/>
          <w:lang w:val="en-US"/>
        </w:rPr>
        <w:t>. 156.</w:t>
      </w:r>
    </w:p>
    <w:p w14:paraId="0CCF2244"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en-US"/>
        </w:rPr>
        <w:t>http:// www.dissercat.com /content/ brutsellez – v – rossii - sovremennaya-epidemiologiya-i-laboratornaya - diagnostika.</w:t>
      </w:r>
    </w:p>
    <w:p w14:paraId="0162362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en-US"/>
        </w:rPr>
        <w:t xml:space="preserve">Banai M., Corbel M. Taxonomy of Brucella // The Open Veterinary Science Journal. 2010. </w:t>
      </w:r>
      <w:r>
        <w:rPr>
          <w:sz w:val="28"/>
          <w:szCs w:val="28"/>
          <w:lang w:val="en-US"/>
        </w:rPr>
        <w:t>– Vol4,</w:t>
      </w:r>
      <w:r>
        <w:rPr>
          <w:bCs/>
          <w:sz w:val="28"/>
          <w:szCs w:val="28"/>
          <w:lang w:val="en-US"/>
        </w:rPr>
        <w:t xml:space="preserve"> </w:t>
      </w:r>
      <w:r>
        <w:rPr>
          <w:sz w:val="28"/>
          <w:szCs w:val="28"/>
          <w:lang w:val="en-US"/>
        </w:rPr>
        <w:t xml:space="preserve">– P. </w:t>
      </w:r>
      <w:r>
        <w:rPr>
          <w:bCs/>
          <w:sz w:val="28"/>
          <w:szCs w:val="28"/>
          <w:lang w:val="en-US"/>
        </w:rPr>
        <w:t>85-101.</w:t>
      </w:r>
    </w:p>
    <w:p w14:paraId="2FC4AA39"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Вершилова П.А., Голубева А.А. Бруцеллез в СССР и пути его профилактики // М.: Медицина. </w:t>
      </w:r>
      <w:r>
        <w:rPr>
          <w:sz w:val="28"/>
          <w:szCs w:val="28"/>
          <w:lang w:val="kk-KZ"/>
        </w:rPr>
        <w:t xml:space="preserve">– </w:t>
      </w:r>
      <w:r>
        <w:rPr>
          <w:bCs/>
          <w:sz w:val="28"/>
          <w:szCs w:val="28"/>
          <w:lang w:val="kk-KZ"/>
        </w:rPr>
        <w:t xml:space="preserve">1970. </w:t>
      </w:r>
      <w:r>
        <w:rPr>
          <w:sz w:val="28"/>
          <w:szCs w:val="28"/>
          <w:lang w:val="kk-KZ"/>
        </w:rPr>
        <w:t>– C</w:t>
      </w:r>
      <w:r>
        <w:rPr>
          <w:bCs/>
          <w:sz w:val="28"/>
          <w:szCs w:val="28"/>
          <w:lang w:val="kk-KZ"/>
        </w:rPr>
        <w:t>. 191.</w:t>
      </w:r>
    </w:p>
    <w:p w14:paraId="26C312B1"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Вершилова П.А. Бруцеллез // М.: Медицина; </w:t>
      </w:r>
      <w:r>
        <w:rPr>
          <w:sz w:val="28"/>
          <w:szCs w:val="28"/>
          <w:lang w:val="kk-KZ"/>
        </w:rPr>
        <w:t xml:space="preserve">– </w:t>
      </w:r>
      <w:r>
        <w:rPr>
          <w:bCs/>
          <w:sz w:val="28"/>
          <w:szCs w:val="28"/>
          <w:lang w:val="kk-KZ"/>
        </w:rPr>
        <w:t xml:space="preserve">1972. </w:t>
      </w:r>
      <w:r>
        <w:rPr>
          <w:sz w:val="28"/>
          <w:szCs w:val="28"/>
          <w:lang w:val="kk-KZ"/>
        </w:rPr>
        <w:t xml:space="preserve">– C. </w:t>
      </w:r>
      <w:r>
        <w:rPr>
          <w:bCs/>
          <w:sz w:val="28"/>
          <w:szCs w:val="28"/>
          <w:lang w:val="kk-KZ"/>
        </w:rPr>
        <w:t>439.</w:t>
      </w:r>
    </w:p>
    <w:p w14:paraId="24B0E84E"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Brew S.D., Perrett L.L., Stack,J.A. et al. Human exposure to Brucel</w:t>
      </w:r>
      <w:r>
        <w:rPr>
          <w:bCs/>
          <w:sz w:val="28"/>
          <w:szCs w:val="28"/>
          <w:lang w:val="en-US"/>
        </w:rPr>
        <w:t>la recovered from a sea mammal. Vet.Rec.</w:t>
      </w:r>
      <w:r>
        <w:rPr>
          <w:sz w:val="28"/>
          <w:szCs w:val="28"/>
          <w:lang w:val="en-US"/>
        </w:rPr>
        <w:t xml:space="preserve"> –</w:t>
      </w:r>
      <w:r>
        <w:rPr>
          <w:bCs/>
          <w:sz w:val="28"/>
          <w:szCs w:val="28"/>
          <w:lang w:val="en-US"/>
        </w:rPr>
        <w:t xml:space="preserve"> 1999. </w:t>
      </w:r>
      <w:r>
        <w:rPr>
          <w:sz w:val="28"/>
          <w:szCs w:val="28"/>
          <w:lang w:val="en-US"/>
        </w:rPr>
        <w:t xml:space="preserve">– Vol. </w:t>
      </w:r>
      <w:r>
        <w:rPr>
          <w:sz w:val="28"/>
          <w:szCs w:val="28"/>
          <w:lang w:val="kk-KZ"/>
        </w:rPr>
        <w:t>144</w:t>
      </w:r>
      <w:r>
        <w:rPr>
          <w:sz w:val="28"/>
          <w:szCs w:val="28"/>
        </w:rPr>
        <w:t>, –</w:t>
      </w:r>
      <w:r>
        <w:rPr>
          <w:sz w:val="28"/>
          <w:szCs w:val="28"/>
          <w:lang w:val="en-US"/>
        </w:rPr>
        <w:t xml:space="preserve"> </w:t>
      </w:r>
      <w:r>
        <w:rPr>
          <w:sz w:val="28"/>
          <w:szCs w:val="28"/>
        </w:rPr>
        <w:t>№</w:t>
      </w:r>
      <w:r>
        <w:rPr>
          <w:sz w:val="28"/>
          <w:szCs w:val="28"/>
          <w:lang w:val="kk-KZ"/>
        </w:rPr>
        <w:t>17.</w:t>
      </w:r>
      <w:r>
        <w:rPr>
          <w:bCs/>
          <w:sz w:val="28"/>
          <w:szCs w:val="28"/>
        </w:rPr>
        <w:t xml:space="preserve"> </w:t>
      </w:r>
      <w:r>
        <w:rPr>
          <w:sz w:val="28"/>
          <w:szCs w:val="28"/>
        </w:rPr>
        <w:t xml:space="preserve">– </w:t>
      </w:r>
      <w:r>
        <w:rPr>
          <w:sz w:val="28"/>
          <w:szCs w:val="28"/>
          <w:lang w:val="en-US"/>
        </w:rPr>
        <w:t>P</w:t>
      </w:r>
      <w:r>
        <w:rPr>
          <w:sz w:val="28"/>
          <w:szCs w:val="28"/>
        </w:rPr>
        <w:t xml:space="preserve">. </w:t>
      </w:r>
      <w:r>
        <w:rPr>
          <w:bCs/>
          <w:sz w:val="28"/>
          <w:szCs w:val="28"/>
        </w:rPr>
        <w:t>483.</w:t>
      </w:r>
    </w:p>
    <w:p w14:paraId="31CCCBEB"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bCs/>
          <w:sz w:val="28"/>
          <w:szCs w:val="28"/>
        </w:rPr>
      </w:pPr>
      <w:r>
        <w:rPr>
          <w:bCs/>
          <w:sz w:val="28"/>
          <w:szCs w:val="28"/>
        </w:rPr>
        <w:t>Абсатиров Г.Г. О необходимости коррекции системы противобруцеллезных мероприятий // Ветеринария. – 2015.– №2. – С. 54-57.</w:t>
      </w:r>
    </w:p>
    <w:p w14:paraId="18B7D4D2"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rPr>
        <w:t xml:space="preserve">Лямкин Г.И., Головнева С.И., Худолеев А.А., Чеботарева Е.Н., Шакирова Л.И., Куличенко А.Н. Обзор эпизоотической и эпидемиологической ситуации по бруцеллезу в Российской Федерации в 2013 г и прогноз на 2014 г. Проблемы особо опасных инфекций // </w:t>
      </w:r>
      <w:r>
        <w:rPr>
          <w:sz w:val="28"/>
          <w:szCs w:val="28"/>
        </w:rPr>
        <w:t xml:space="preserve">– </w:t>
      </w:r>
      <w:r>
        <w:rPr>
          <w:bCs/>
          <w:sz w:val="28"/>
          <w:szCs w:val="28"/>
        </w:rPr>
        <w:t>2014. №</w:t>
      </w:r>
      <w:r>
        <w:rPr>
          <w:bCs/>
          <w:sz w:val="28"/>
          <w:szCs w:val="28"/>
          <w:lang w:val="kk-KZ"/>
        </w:rPr>
        <w:t>2</w:t>
      </w:r>
      <w:r>
        <w:rPr>
          <w:bCs/>
          <w:sz w:val="28"/>
          <w:szCs w:val="28"/>
        </w:rPr>
        <w:t xml:space="preserve">. </w:t>
      </w:r>
      <w:r>
        <w:rPr>
          <w:sz w:val="28"/>
          <w:szCs w:val="28"/>
        </w:rPr>
        <w:t>–</w:t>
      </w:r>
      <w:r>
        <w:rPr>
          <w:sz w:val="28"/>
          <w:szCs w:val="28"/>
          <w:lang w:val="kk-KZ"/>
        </w:rPr>
        <w:t xml:space="preserve"> </w:t>
      </w:r>
      <w:r>
        <w:rPr>
          <w:sz w:val="28"/>
          <w:szCs w:val="28"/>
          <w:lang w:val="en-US"/>
        </w:rPr>
        <w:t>C</w:t>
      </w:r>
      <w:r>
        <w:rPr>
          <w:sz w:val="28"/>
          <w:szCs w:val="28"/>
        </w:rPr>
        <w:t xml:space="preserve">. </w:t>
      </w:r>
      <w:r>
        <w:rPr>
          <w:bCs/>
          <w:sz w:val="28"/>
          <w:szCs w:val="28"/>
        </w:rPr>
        <w:t>29 – 32.</w:t>
      </w:r>
    </w:p>
    <w:p w14:paraId="5F6C4155"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Al Dahouk S., Tomaso H., Nöckler K., Neubauer H., Frangoulidis D. Laboratory-based diagnosis of brucellosis – a review of the literature. Part II: serological tests for brucellosis // Clin. Lab. – 2003. – Vol. 49, – P.</w:t>
      </w:r>
      <w:r>
        <w:rPr>
          <w:bCs/>
          <w:sz w:val="28"/>
          <w:szCs w:val="28"/>
          <w:lang w:val="en-US"/>
        </w:rPr>
        <w:t xml:space="preserve"> </w:t>
      </w:r>
      <w:r>
        <w:rPr>
          <w:bCs/>
          <w:sz w:val="28"/>
          <w:szCs w:val="28"/>
          <w:lang w:val="kk-KZ"/>
        </w:rPr>
        <w:t>577-589.</w:t>
      </w:r>
    </w:p>
    <w:p w14:paraId="5713558C"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Плотникова Э.М., Салмаков К.М., Иванов А.В. Иммуномониторинг бруцеллеза животных // Ветеринария. – 2010. – №5. – С.</w:t>
      </w:r>
      <w:r>
        <w:rPr>
          <w:bCs/>
          <w:sz w:val="28"/>
          <w:szCs w:val="28"/>
        </w:rPr>
        <w:t xml:space="preserve"> </w:t>
      </w:r>
      <w:r>
        <w:rPr>
          <w:bCs/>
          <w:sz w:val="28"/>
          <w:szCs w:val="28"/>
          <w:lang w:val="kk-KZ"/>
        </w:rPr>
        <w:t>26-30.</w:t>
      </w:r>
    </w:p>
    <w:p w14:paraId="1BC5C12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SacchiniF. </w:t>
      </w:r>
      <w:r>
        <w:rPr>
          <w:bCs/>
          <w:sz w:val="28"/>
          <w:szCs w:val="28"/>
          <w:lang w:val="en-US"/>
        </w:rPr>
        <w:t xml:space="preserve">B., Bonfini1 G., ChiarenzaA. etal. False-positive reactions to serological tests for brucellosis: Analysis of antibody response to Escherichia coli O157:H7 and Yersinia enterocolitica O:9 in experimentally immunised sheep // Brucellosis International Research Conference. Berlin, </w:t>
      </w:r>
      <w:r>
        <w:rPr>
          <w:sz w:val="28"/>
          <w:szCs w:val="28"/>
          <w:lang w:val="en-US"/>
        </w:rPr>
        <w:t xml:space="preserve">– </w:t>
      </w:r>
      <w:r>
        <w:rPr>
          <w:bCs/>
          <w:sz w:val="28"/>
          <w:szCs w:val="28"/>
          <w:lang w:val="en-US"/>
        </w:rPr>
        <w:t>2014. – P.118.</w:t>
      </w:r>
    </w:p>
    <w:p w14:paraId="0C9031E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en-US"/>
        </w:rPr>
        <w:t xml:space="preserve">Pajuaba A.C., Silva D.A.O., Almeida K.C., Cunha-Junior J.P., Pirovani C.P. et al. Immunoproteomics ofBrucella abortusreveals differential antibody profiles between S19-vaccinated and naturally infected cattle // Proteomics. – 2012. </w:t>
      </w:r>
      <w:r>
        <w:rPr>
          <w:sz w:val="28"/>
          <w:szCs w:val="28"/>
          <w:lang w:val="en-US"/>
        </w:rPr>
        <w:t>Vol.</w:t>
      </w:r>
      <w:r>
        <w:rPr>
          <w:bCs/>
          <w:sz w:val="28"/>
          <w:szCs w:val="28"/>
          <w:lang w:val="en-US"/>
        </w:rPr>
        <w:t>12</w:t>
      </w:r>
      <w:r>
        <w:rPr>
          <w:bCs/>
          <w:sz w:val="28"/>
          <w:szCs w:val="28"/>
        </w:rPr>
        <w:t xml:space="preserve">, </w:t>
      </w:r>
      <w:r>
        <w:rPr>
          <w:bCs/>
          <w:sz w:val="28"/>
          <w:szCs w:val="28"/>
          <w:lang w:val="en-US"/>
        </w:rPr>
        <w:t>– P. 820-831.</w:t>
      </w:r>
    </w:p>
    <w:p w14:paraId="12D7A6B1"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Nielsen K., Yu W. Serological diagnosis of brucellosis // Prilozi. – 2010. – Vol. 31, – Р.</w:t>
      </w:r>
      <w:r>
        <w:rPr>
          <w:bCs/>
          <w:sz w:val="28"/>
          <w:szCs w:val="28"/>
          <w:lang w:val="en-US"/>
        </w:rPr>
        <w:t xml:space="preserve"> </w:t>
      </w:r>
      <w:r>
        <w:rPr>
          <w:bCs/>
          <w:sz w:val="28"/>
          <w:szCs w:val="28"/>
          <w:lang w:val="kk-KZ"/>
        </w:rPr>
        <w:t>65-89</w:t>
      </w:r>
      <w:r>
        <w:rPr>
          <w:bCs/>
          <w:sz w:val="28"/>
          <w:szCs w:val="28"/>
          <w:lang w:val="en-US"/>
        </w:rPr>
        <w:t>.</w:t>
      </w:r>
      <w:r>
        <w:rPr>
          <w:bCs/>
          <w:sz w:val="28"/>
          <w:szCs w:val="28"/>
          <w:lang w:val="kk-KZ"/>
        </w:rPr>
        <w:t xml:space="preserve">  </w:t>
      </w:r>
    </w:p>
    <w:p w14:paraId="76228F1E"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Poester F.P., Nielsen K., Samartino L.E., Yu WL. Diagnosisofbrucellosis. // OpenVeterinary Science Journal. – 2010. – Vol. 4. – P.46-60.</w:t>
      </w:r>
    </w:p>
    <w:p w14:paraId="26D9624B"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kk-KZ"/>
        </w:rPr>
        <w:t xml:space="preserve">Ferreira, A., Cardoso, R., Dias, I., Mariano, I., Belo, A., Rolão Preto, I., Manteigas, A., Pina Fonseca, A. And Corrêa DeSá M.I. Evaluation of amodifiedrose Bengaltestan danindirectenzyme-linked immunosorbent assayforthediagnosisof Brucella melitensi sinfectionin sheep // </w:t>
      </w:r>
      <w:r>
        <w:rPr>
          <w:bCs/>
          <w:sz w:val="28"/>
          <w:szCs w:val="28"/>
          <w:lang w:val="en-US"/>
        </w:rPr>
        <w:t xml:space="preserve">Vet. Res. </w:t>
      </w:r>
      <w:r>
        <w:rPr>
          <w:sz w:val="28"/>
          <w:szCs w:val="28"/>
          <w:lang w:val="en-US"/>
        </w:rPr>
        <w:t xml:space="preserve">– </w:t>
      </w:r>
      <w:r>
        <w:rPr>
          <w:bCs/>
          <w:sz w:val="28"/>
          <w:szCs w:val="28"/>
          <w:lang w:val="kk-KZ"/>
        </w:rPr>
        <w:t>2003</w:t>
      </w:r>
      <w:r>
        <w:rPr>
          <w:bCs/>
          <w:sz w:val="28"/>
          <w:szCs w:val="28"/>
          <w:lang w:val="en-US"/>
        </w:rPr>
        <w:t>.</w:t>
      </w:r>
      <w:r>
        <w:rPr>
          <w:sz w:val="28"/>
          <w:szCs w:val="28"/>
          <w:lang w:val="en-US"/>
        </w:rPr>
        <w:t xml:space="preserve"> Vol. </w:t>
      </w:r>
      <w:r>
        <w:rPr>
          <w:sz w:val="28"/>
          <w:szCs w:val="28"/>
          <w:lang w:val="kk-KZ"/>
        </w:rPr>
        <w:t>34</w:t>
      </w:r>
      <w:r>
        <w:rPr>
          <w:sz w:val="28"/>
          <w:szCs w:val="28"/>
          <w:lang w:val="en-US"/>
        </w:rPr>
        <w:t>, №</w:t>
      </w:r>
      <w:r>
        <w:rPr>
          <w:sz w:val="28"/>
          <w:szCs w:val="28"/>
          <w:lang w:val="kk-KZ"/>
        </w:rPr>
        <w:t>3</w:t>
      </w:r>
      <w:r>
        <w:rPr>
          <w:bCs/>
          <w:sz w:val="28"/>
          <w:szCs w:val="28"/>
          <w:lang w:val="kk-KZ"/>
        </w:rPr>
        <w:t xml:space="preserve"> </w:t>
      </w:r>
      <w:r>
        <w:rPr>
          <w:sz w:val="28"/>
          <w:szCs w:val="28"/>
          <w:lang w:val="en-US"/>
        </w:rPr>
        <w:t xml:space="preserve">– P. </w:t>
      </w:r>
      <w:r>
        <w:rPr>
          <w:bCs/>
          <w:sz w:val="28"/>
          <w:szCs w:val="28"/>
          <w:lang w:val="en-US"/>
        </w:rPr>
        <w:t xml:space="preserve">297-305. </w:t>
      </w:r>
    </w:p>
    <w:p w14:paraId="7C9C9C67"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bCs/>
          <w:sz w:val="28"/>
          <w:szCs w:val="28"/>
          <w:lang w:val="en-US"/>
        </w:rPr>
        <w:t xml:space="preserve">DíazВ., Casanova, A.,Ariza, J. and Moriyón J. The rose Bengal test in human brucellosis: A Neglected test for the diagnosis of a neglected disease. PLoSNegl.Trop. Dis. </w:t>
      </w:r>
      <w:r>
        <w:rPr>
          <w:sz w:val="28"/>
          <w:szCs w:val="28"/>
          <w:lang w:val="en-US"/>
        </w:rPr>
        <w:t xml:space="preserve">– </w:t>
      </w:r>
      <w:r>
        <w:rPr>
          <w:bCs/>
          <w:sz w:val="28"/>
          <w:szCs w:val="28"/>
          <w:lang w:val="en-US"/>
        </w:rPr>
        <w:t>2011.</w:t>
      </w:r>
      <w:r>
        <w:rPr>
          <w:sz w:val="28"/>
          <w:szCs w:val="28"/>
          <w:lang w:val="en-US"/>
        </w:rPr>
        <w:t xml:space="preserve"> Vol. </w:t>
      </w:r>
      <w:r>
        <w:rPr>
          <w:sz w:val="28"/>
          <w:szCs w:val="28"/>
          <w:lang w:val="kk-KZ"/>
        </w:rPr>
        <w:t>5</w:t>
      </w:r>
      <w:r>
        <w:rPr>
          <w:sz w:val="28"/>
          <w:szCs w:val="28"/>
          <w:lang w:val="en-US"/>
        </w:rPr>
        <w:t>, №</w:t>
      </w:r>
      <w:r>
        <w:rPr>
          <w:sz w:val="28"/>
          <w:szCs w:val="28"/>
          <w:lang w:val="kk-KZ"/>
        </w:rPr>
        <w:t>4.</w:t>
      </w:r>
      <w:r>
        <w:rPr>
          <w:rFonts w:eastAsia="Calibri"/>
          <w:sz w:val="28"/>
          <w:szCs w:val="28"/>
          <w:lang w:val="en-US"/>
        </w:rPr>
        <w:t xml:space="preserve"> </w:t>
      </w:r>
      <w:r>
        <w:rPr>
          <w:sz w:val="28"/>
          <w:szCs w:val="28"/>
          <w:lang w:val="en-US"/>
        </w:rPr>
        <w:t xml:space="preserve">– </w:t>
      </w:r>
      <w:r>
        <w:rPr>
          <w:bCs/>
          <w:sz w:val="28"/>
          <w:szCs w:val="28"/>
          <w:lang w:val="en-US"/>
        </w:rPr>
        <w:t>e950</w:t>
      </w:r>
      <w:r>
        <w:rPr>
          <w:bCs/>
          <w:sz w:val="28"/>
          <w:szCs w:val="28"/>
          <w:lang w:val="kk-KZ"/>
        </w:rPr>
        <w:t>.</w:t>
      </w:r>
    </w:p>
    <w:p w14:paraId="1F290E5C"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rFonts w:eastAsia="Calibri"/>
          <w:bCs/>
          <w:sz w:val="28"/>
          <w:szCs w:val="28"/>
          <w:lang w:val="kk-KZ"/>
        </w:rPr>
        <w:t xml:space="preserve"> Lyamkin, G.I., Ponomarenko, D.G., Khudoleev, A.A., Vilinskaya, S.V., Zaytsev, A.A. and Kulichenko, A.N. The epidemiological situation of brucellosis in the Russian Federation and the member states of the Commonwealth of Independent States // Inf. Dis.</w:t>
      </w:r>
      <w:r>
        <w:rPr>
          <w:sz w:val="28"/>
          <w:szCs w:val="28"/>
          <w:lang w:val="en-US"/>
        </w:rPr>
        <w:t xml:space="preserve"> – </w:t>
      </w:r>
      <w:r>
        <w:rPr>
          <w:rFonts w:eastAsia="Calibri"/>
          <w:bCs/>
          <w:sz w:val="28"/>
          <w:szCs w:val="28"/>
          <w:lang w:val="kk-KZ"/>
        </w:rPr>
        <w:t>2016</w:t>
      </w:r>
      <w:r>
        <w:rPr>
          <w:rFonts w:eastAsia="Calibri"/>
          <w:bCs/>
          <w:sz w:val="28"/>
          <w:szCs w:val="28"/>
          <w:lang w:val="en-US"/>
        </w:rPr>
        <w:t>.</w:t>
      </w:r>
      <w:r>
        <w:rPr>
          <w:rFonts w:eastAsia="Calibri"/>
          <w:bCs/>
          <w:sz w:val="28"/>
          <w:szCs w:val="28"/>
          <w:lang w:val="kk-KZ"/>
        </w:rPr>
        <w:t xml:space="preserve"> </w:t>
      </w:r>
      <w:r>
        <w:rPr>
          <w:sz w:val="28"/>
          <w:szCs w:val="28"/>
          <w:lang w:val="en-US"/>
        </w:rPr>
        <w:t xml:space="preserve">– P. </w:t>
      </w:r>
      <w:r>
        <w:rPr>
          <w:rFonts w:eastAsia="Calibri"/>
          <w:bCs/>
          <w:sz w:val="28"/>
          <w:szCs w:val="28"/>
          <w:lang w:val="kk-KZ"/>
        </w:rPr>
        <w:t>68-74.</w:t>
      </w:r>
    </w:p>
    <w:p w14:paraId="0518AB7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rFonts w:eastAsia="Calibri"/>
          <w:sz w:val="28"/>
          <w:szCs w:val="28"/>
          <w:lang w:val="en-US"/>
        </w:rPr>
        <w:t xml:space="preserve">Vizcaino, N., Cloeckaert, A., Zygmunt, M.S. and Dubray, G. Cloning, nucleotide sequence, and expression of the </w:t>
      </w:r>
      <w:r>
        <w:rPr>
          <w:rFonts w:eastAsia="Calibri"/>
          <w:iCs/>
          <w:sz w:val="28"/>
          <w:szCs w:val="28"/>
          <w:lang w:val="en-US"/>
        </w:rPr>
        <w:t xml:space="preserve">Brucella melitensis </w:t>
      </w:r>
      <w:r>
        <w:rPr>
          <w:rFonts w:eastAsia="Calibri"/>
          <w:sz w:val="28"/>
          <w:szCs w:val="28"/>
          <w:lang w:val="en-US"/>
        </w:rPr>
        <w:t>Omp31 gene coding for an immuno</w:t>
      </w:r>
      <w:r>
        <w:rPr>
          <w:rFonts w:eastAsia="Calibri"/>
          <w:sz w:val="28"/>
          <w:szCs w:val="28"/>
          <w:lang w:val="en-US"/>
        </w:rPr>
        <w:softHyphen/>
        <w:t xml:space="preserve">genic major outer membrane protein // </w:t>
      </w:r>
      <w:r>
        <w:rPr>
          <w:rFonts w:eastAsia="Calibri"/>
          <w:iCs/>
          <w:sz w:val="28"/>
          <w:szCs w:val="28"/>
          <w:lang w:val="en-US"/>
        </w:rPr>
        <w:t>Infect. Immun.</w:t>
      </w:r>
      <w:r>
        <w:rPr>
          <w:rFonts w:eastAsia="Calibri"/>
          <w:sz w:val="28"/>
          <w:szCs w:val="28"/>
          <w:lang w:val="en-US"/>
        </w:rPr>
        <w:t xml:space="preserve"> </w:t>
      </w:r>
      <w:r>
        <w:rPr>
          <w:sz w:val="28"/>
          <w:szCs w:val="28"/>
          <w:lang w:val="en-US"/>
        </w:rPr>
        <w:t xml:space="preserve">– </w:t>
      </w:r>
      <w:r>
        <w:rPr>
          <w:rFonts w:eastAsia="Calibri"/>
          <w:sz w:val="28"/>
          <w:szCs w:val="28"/>
          <w:lang w:val="en-US"/>
        </w:rPr>
        <w:t>1996.</w:t>
      </w:r>
      <w:r>
        <w:rPr>
          <w:sz w:val="28"/>
          <w:szCs w:val="28"/>
          <w:lang w:val="en-US"/>
        </w:rPr>
        <w:t xml:space="preserve"> Vol. </w:t>
      </w:r>
      <w:r>
        <w:rPr>
          <w:sz w:val="28"/>
          <w:szCs w:val="28"/>
          <w:lang w:val="kk-KZ"/>
        </w:rPr>
        <w:t>64</w:t>
      </w:r>
      <w:r>
        <w:rPr>
          <w:sz w:val="28"/>
          <w:szCs w:val="28"/>
          <w:lang w:val="en-US"/>
        </w:rPr>
        <w:t>, №</w:t>
      </w:r>
      <w:r>
        <w:rPr>
          <w:sz w:val="28"/>
          <w:szCs w:val="28"/>
          <w:lang w:val="kk-KZ"/>
        </w:rPr>
        <w:t>9.</w:t>
      </w:r>
      <w:r>
        <w:rPr>
          <w:rFonts w:eastAsia="Calibri"/>
          <w:sz w:val="28"/>
          <w:szCs w:val="28"/>
          <w:lang w:val="en-US"/>
        </w:rPr>
        <w:t xml:space="preserve"> </w:t>
      </w:r>
      <w:r>
        <w:rPr>
          <w:sz w:val="28"/>
          <w:szCs w:val="28"/>
          <w:lang w:val="en-US"/>
        </w:rPr>
        <w:t xml:space="preserve">– P. </w:t>
      </w:r>
      <w:r>
        <w:rPr>
          <w:rFonts w:eastAsia="Calibri"/>
          <w:sz w:val="28"/>
          <w:szCs w:val="28"/>
          <w:lang w:val="en-US"/>
        </w:rPr>
        <w:t>3744-3751</w:t>
      </w:r>
      <w:r>
        <w:rPr>
          <w:rFonts w:eastAsia="Calibri"/>
          <w:sz w:val="28"/>
          <w:szCs w:val="28"/>
          <w:lang w:val="kk-KZ"/>
        </w:rPr>
        <w:t>.</w:t>
      </w:r>
    </w:p>
    <w:p w14:paraId="1E7728CF"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rFonts w:eastAsia="Calibri"/>
          <w:sz w:val="28"/>
          <w:szCs w:val="28"/>
          <w:lang w:val="en-US"/>
        </w:rPr>
        <w:t xml:space="preserve">Kovach, M.E., Elzer, P.H., Robertson, G.T., Chirhart- Gilleland, R.L., Christensen, M.A., Peterson, K.M. and Roop, R.M. Cloning and nucleotide sequence analysis of a Brucella abortus gene encoding an 18 kD immunoreactive protein // Microb.Pathog. </w:t>
      </w:r>
      <w:r>
        <w:rPr>
          <w:sz w:val="28"/>
          <w:szCs w:val="28"/>
          <w:lang w:val="en-US"/>
        </w:rPr>
        <w:t>–</w:t>
      </w:r>
      <w:r>
        <w:rPr>
          <w:sz w:val="28"/>
          <w:szCs w:val="28"/>
          <w:lang w:val="kk-KZ"/>
        </w:rPr>
        <w:t xml:space="preserve"> </w:t>
      </w:r>
      <w:r>
        <w:rPr>
          <w:rFonts w:eastAsia="Calibri"/>
          <w:sz w:val="28"/>
          <w:szCs w:val="28"/>
          <w:lang w:val="en-US"/>
        </w:rPr>
        <w:t xml:space="preserve">1997. </w:t>
      </w:r>
      <w:r>
        <w:rPr>
          <w:sz w:val="28"/>
          <w:szCs w:val="28"/>
          <w:lang w:val="en-US"/>
        </w:rPr>
        <w:t xml:space="preserve">Vol. </w:t>
      </w:r>
      <w:r>
        <w:rPr>
          <w:sz w:val="28"/>
          <w:szCs w:val="28"/>
          <w:lang w:val="kk-KZ"/>
        </w:rPr>
        <w:t>22</w:t>
      </w:r>
      <w:r>
        <w:rPr>
          <w:sz w:val="28"/>
          <w:szCs w:val="28"/>
          <w:lang w:val="en-US"/>
        </w:rPr>
        <w:t>, №</w:t>
      </w:r>
      <w:r>
        <w:rPr>
          <w:sz w:val="28"/>
          <w:szCs w:val="28"/>
          <w:lang w:val="kk-KZ"/>
        </w:rPr>
        <w:t>4.</w:t>
      </w:r>
      <w:r>
        <w:rPr>
          <w:rFonts w:eastAsia="Calibri"/>
          <w:sz w:val="28"/>
          <w:szCs w:val="28"/>
          <w:lang w:val="en-US"/>
        </w:rPr>
        <w:t xml:space="preserve"> </w:t>
      </w:r>
      <w:r>
        <w:rPr>
          <w:sz w:val="28"/>
          <w:szCs w:val="28"/>
          <w:lang w:val="en-US"/>
        </w:rPr>
        <w:t xml:space="preserve">– P. </w:t>
      </w:r>
      <w:r>
        <w:rPr>
          <w:rFonts w:eastAsia="Calibri"/>
          <w:sz w:val="28"/>
          <w:szCs w:val="28"/>
          <w:lang w:val="en-US"/>
        </w:rPr>
        <w:t>241-246</w:t>
      </w:r>
      <w:r>
        <w:rPr>
          <w:rFonts w:eastAsia="Calibri"/>
          <w:sz w:val="28"/>
          <w:szCs w:val="28"/>
          <w:lang w:val="kk-KZ"/>
        </w:rPr>
        <w:t>.</w:t>
      </w:r>
    </w:p>
    <w:p w14:paraId="5C655D99"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rFonts w:eastAsia="Calibri"/>
          <w:sz w:val="28"/>
          <w:szCs w:val="28"/>
          <w:lang w:val="en-US"/>
        </w:rPr>
        <w:t xml:space="preserve">Mailybayeva, A., Yespembetov, B., Ryskeldinova, S., Zinina, N., Sansyzbay, A., Renukaradhya, G.J., Petrovsky, N. and Tabynov, K. Improved influenza viral vector based </w:t>
      </w:r>
      <w:r>
        <w:rPr>
          <w:rFonts w:eastAsia="Calibri"/>
          <w:iCs/>
          <w:sz w:val="28"/>
          <w:szCs w:val="28"/>
          <w:lang w:val="en-US"/>
        </w:rPr>
        <w:t xml:space="preserve">Brucella abortus </w:t>
      </w:r>
      <w:r>
        <w:rPr>
          <w:rFonts w:eastAsia="Calibri"/>
          <w:sz w:val="28"/>
          <w:szCs w:val="28"/>
          <w:lang w:val="en-US"/>
        </w:rPr>
        <w:t xml:space="preserve">vaccine induces robust B and T-cell responses and protection against </w:t>
      </w:r>
      <w:r>
        <w:rPr>
          <w:rFonts w:eastAsia="Calibri"/>
          <w:iCs/>
          <w:sz w:val="28"/>
          <w:szCs w:val="28"/>
          <w:lang w:val="en-US"/>
        </w:rPr>
        <w:t xml:space="preserve">Brucella melitensis </w:t>
      </w:r>
      <w:r>
        <w:rPr>
          <w:rFonts w:eastAsia="Calibri"/>
          <w:sz w:val="28"/>
          <w:szCs w:val="28"/>
          <w:lang w:val="en-US"/>
        </w:rPr>
        <w:t xml:space="preserve">infection in pregnant sheep and goats // </w:t>
      </w:r>
      <w:r>
        <w:rPr>
          <w:rFonts w:eastAsia="Calibri"/>
          <w:iCs/>
          <w:sz w:val="28"/>
          <w:szCs w:val="28"/>
          <w:lang w:val="en-US"/>
        </w:rPr>
        <w:t>PLoS One</w:t>
      </w:r>
      <w:r>
        <w:rPr>
          <w:rFonts w:eastAsia="Calibri"/>
          <w:sz w:val="28"/>
          <w:szCs w:val="28"/>
          <w:lang w:val="en-US"/>
        </w:rPr>
        <w:t xml:space="preserve">. </w:t>
      </w:r>
      <w:r>
        <w:rPr>
          <w:sz w:val="28"/>
          <w:szCs w:val="28"/>
          <w:lang w:val="en-US"/>
        </w:rPr>
        <w:t xml:space="preserve">– </w:t>
      </w:r>
      <w:r>
        <w:rPr>
          <w:rFonts w:eastAsia="Calibri"/>
          <w:sz w:val="28"/>
          <w:szCs w:val="28"/>
          <w:lang w:val="en-US"/>
        </w:rPr>
        <w:t xml:space="preserve">2017. </w:t>
      </w:r>
      <w:r>
        <w:rPr>
          <w:sz w:val="28"/>
          <w:szCs w:val="28"/>
          <w:lang w:val="en-US"/>
        </w:rPr>
        <w:t xml:space="preserve">Vol. </w:t>
      </w:r>
      <w:r>
        <w:rPr>
          <w:sz w:val="28"/>
          <w:szCs w:val="28"/>
          <w:lang w:val="kk-KZ"/>
        </w:rPr>
        <w:t>20</w:t>
      </w:r>
      <w:r>
        <w:rPr>
          <w:sz w:val="28"/>
          <w:szCs w:val="28"/>
          <w:lang w:val="en-US"/>
        </w:rPr>
        <w:t>, №</w:t>
      </w:r>
      <w:r>
        <w:rPr>
          <w:sz w:val="28"/>
          <w:szCs w:val="28"/>
          <w:lang w:val="kk-KZ"/>
        </w:rPr>
        <w:t>10.</w:t>
      </w:r>
      <w:r>
        <w:rPr>
          <w:rFonts w:eastAsia="Calibri"/>
          <w:sz w:val="28"/>
          <w:szCs w:val="28"/>
          <w:lang w:val="en-US"/>
        </w:rPr>
        <w:t xml:space="preserve"> e0186484.</w:t>
      </w:r>
    </w:p>
    <w:p w14:paraId="37C48C9A"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rFonts w:eastAsia="Calibri"/>
          <w:sz w:val="28"/>
          <w:szCs w:val="28"/>
          <w:lang w:val="en-US"/>
        </w:rPr>
        <w:t xml:space="preserve">Paul, S., Peddayelachagiri, B.V., Nagaraj, S., Konduru, B. and Batra, H.V. Protective and therapeutic efficacy study of divalent fusion protein rL7/L12-Omp25 against </w:t>
      </w:r>
      <w:r>
        <w:rPr>
          <w:rFonts w:eastAsia="Calibri"/>
          <w:iCs/>
          <w:sz w:val="28"/>
          <w:szCs w:val="28"/>
          <w:lang w:val="en-US"/>
        </w:rPr>
        <w:t xml:space="preserve">B. abortus </w:t>
      </w:r>
      <w:r>
        <w:rPr>
          <w:rFonts w:eastAsia="Calibri"/>
          <w:sz w:val="28"/>
          <w:szCs w:val="28"/>
          <w:lang w:val="en-US"/>
        </w:rPr>
        <w:t>544 in presence of IFN</w:t>
      </w:r>
      <w:r>
        <w:rPr>
          <w:rFonts w:eastAsia="Calibri"/>
          <w:sz w:val="28"/>
          <w:szCs w:val="28"/>
        </w:rPr>
        <w:t>γ</w:t>
      </w:r>
      <w:r>
        <w:rPr>
          <w:rFonts w:eastAsia="Calibri"/>
          <w:sz w:val="28"/>
          <w:szCs w:val="28"/>
          <w:lang w:val="en-US"/>
        </w:rPr>
        <w:t xml:space="preserve"> // </w:t>
      </w:r>
      <w:r>
        <w:rPr>
          <w:rFonts w:eastAsia="Calibri"/>
          <w:iCs/>
          <w:sz w:val="28"/>
          <w:szCs w:val="28"/>
          <w:lang w:val="en-US"/>
        </w:rPr>
        <w:t>Appl. Microbiol. Biotechnol</w:t>
      </w:r>
      <w:r>
        <w:rPr>
          <w:rFonts w:eastAsia="Calibri"/>
          <w:sz w:val="28"/>
          <w:szCs w:val="28"/>
          <w:lang w:val="en-US"/>
        </w:rPr>
        <w:t xml:space="preserve">. </w:t>
      </w:r>
      <w:r>
        <w:rPr>
          <w:sz w:val="28"/>
          <w:szCs w:val="28"/>
          <w:lang w:val="en-US"/>
        </w:rPr>
        <w:t>–</w:t>
      </w:r>
      <w:r>
        <w:rPr>
          <w:rFonts w:eastAsia="Calibri"/>
          <w:sz w:val="28"/>
          <w:szCs w:val="28"/>
          <w:lang w:val="en-US"/>
        </w:rPr>
        <w:t>2018.</w:t>
      </w:r>
      <w:r>
        <w:rPr>
          <w:sz w:val="28"/>
          <w:szCs w:val="28"/>
          <w:lang w:val="en-US"/>
        </w:rPr>
        <w:t xml:space="preserve"> – Vol. </w:t>
      </w:r>
      <w:r>
        <w:rPr>
          <w:sz w:val="28"/>
          <w:szCs w:val="28"/>
          <w:lang w:val="kk-KZ"/>
        </w:rPr>
        <w:t>102</w:t>
      </w:r>
      <w:r>
        <w:rPr>
          <w:sz w:val="28"/>
          <w:szCs w:val="28"/>
          <w:lang w:val="en-US"/>
        </w:rPr>
        <w:t>, №</w:t>
      </w:r>
      <w:r>
        <w:rPr>
          <w:sz w:val="28"/>
          <w:szCs w:val="28"/>
          <w:lang w:val="kk-KZ"/>
        </w:rPr>
        <w:t>20.</w:t>
      </w:r>
      <w:r>
        <w:rPr>
          <w:rFonts w:eastAsia="Calibri"/>
          <w:sz w:val="28"/>
          <w:szCs w:val="28"/>
          <w:lang w:val="en-US"/>
        </w:rPr>
        <w:t xml:space="preserve"> </w:t>
      </w:r>
      <w:r>
        <w:rPr>
          <w:sz w:val="28"/>
          <w:szCs w:val="28"/>
          <w:lang w:val="en-US"/>
        </w:rPr>
        <w:t xml:space="preserve">– P. </w:t>
      </w:r>
      <w:r>
        <w:rPr>
          <w:rFonts w:eastAsia="Calibri"/>
          <w:sz w:val="28"/>
          <w:szCs w:val="28"/>
          <w:lang w:val="en-US"/>
        </w:rPr>
        <w:t>8895-8907.</w:t>
      </w:r>
    </w:p>
    <w:p w14:paraId="0A52B781"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kk-KZ"/>
        </w:rPr>
      </w:pPr>
      <w:r>
        <w:rPr>
          <w:rFonts w:eastAsia="Calibri"/>
          <w:sz w:val="28"/>
          <w:szCs w:val="28"/>
          <w:lang w:val="en-US"/>
        </w:rPr>
        <w:t xml:space="preserve">Cassataro, J., Pasquevich, K., Bruno, L., Wallach, J.C., Carlos, A.F. and Pablo, C.B. Antibody reactivity to Omp31 from </w:t>
      </w:r>
      <w:r>
        <w:rPr>
          <w:rFonts w:eastAsia="Calibri"/>
          <w:iCs/>
          <w:sz w:val="28"/>
          <w:szCs w:val="28"/>
          <w:lang w:val="en-US"/>
        </w:rPr>
        <w:t xml:space="preserve">Brucella melitensis </w:t>
      </w:r>
      <w:r>
        <w:rPr>
          <w:rFonts w:eastAsia="Calibri"/>
          <w:sz w:val="28"/>
          <w:szCs w:val="28"/>
          <w:lang w:val="en-US"/>
        </w:rPr>
        <w:t xml:space="preserve">in human and animal infections by smooth and rough </w:t>
      </w:r>
      <w:r>
        <w:rPr>
          <w:rFonts w:eastAsia="Calibri"/>
          <w:iCs/>
          <w:sz w:val="28"/>
          <w:szCs w:val="28"/>
          <w:lang w:val="en-US"/>
        </w:rPr>
        <w:t>Brucella. Clin.Diagn. Lab. Immunol</w:t>
      </w:r>
      <w:r>
        <w:rPr>
          <w:rFonts w:eastAsia="Calibri"/>
          <w:sz w:val="28"/>
          <w:szCs w:val="28"/>
        </w:rPr>
        <w:t xml:space="preserve"> //</w:t>
      </w:r>
      <w:r>
        <w:rPr>
          <w:rFonts w:eastAsia="Calibri"/>
          <w:sz w:val="28"/>
          <w:szCs w:val="28"/>
          <w:lang w:val="en-US"/>
        </w:rPr>
        <w:t xml:space="preserve"> </w:t>
      </w:r>
      <w:r>
        <w:rPr>
          <w:sz w:val="28"/>
          <w:szCs w:val="28"/>
          <w:lang w:val="en-US"/>
        </w:rPr>
        <w:t>–</w:t>
      </w:r>
      <w:r>
        <w:rPr>
          <w:sz w:val="28"/>
          <w:szCs w:val="28"/>
        </w:rPr>
        <w:t xml:space="preserve"> </w:t>
      </w:r>
      <w:r>
        <w:rPr>
          <w:rFonts w:eastAsia="Calibri"/>
          <w:sz w:val="28"/>
          <w:szCs w:val="28"/>
          <w:lang w:val="en-US"/>
        </w:rPr>
        <w:t>2004.</w:t>
      </w:r>
      <w:r>
        <w:rPr>
          <w:sz w:val="28"/>
          <w:szCs w:val="28"/>
          <w:lang w:val="en-US"/>
        </w:rPr>
        <w:t xml:space="preserve"> – Vol. </w:t>
      </w:r>
      <w:r>
        <w:rPr>
          <w:sz w:val="28"/>
          <w:szCs w:val="28"/>
          <w:lang w:val="kk-KZ"/>
        </w:rPr>
        <w:t>11</w:t>
      </w:r>
      <w:r>
        <w:rPr>
          <w:sz w:val="28"/>
          <w:szCs w:val="28"/>
          <w:lang w:val="en-US"/>
        </w:rPr>
        <w:t>, №</w:t>
      </w:r>
      <w:r>
        <w:rPr>
          <w:sz w:val="28"/>
          <w:szCs w:val="28"/>
          <w:lang w:val="kk-KZ"/>
        </w:rPr>
        <w:t>1.</w:t>
      </w:r>
      <w:r>
        <w:rPr>
          <w:rFonts w:eastAsia="Calibri"/>
          <w:sz w:val="28"/>
          <w:szCs w:val="28"/>
          <w:lang w:val="en-US"/>
        </w:rPr>
        <w:t xml:space="preserve"> </w:t>
      </w:r>
      <w:r>
        <w:rPr>
          <w:sz w:val="28"/>
          <w:szCs w:val="28"/>
          <w:lang w:val="en-US"/>
        </w:rPr>
        <w:t xml:space="preserve">– P. </w:t>
      </w:r>
      <w:r>
        <w:rPr>
          <w:rFonts w:eastAsia="Calibri"/>
          <w:sz w:val="28"/>
          <w:szCs w:val="28"/>
          <w:lang w:val="en-US"/>
        </w:rPr>
        <w:t>111-114.</w:t>
      </w:r>
    </w:p>
    <w:p w14:paraId="22569540" w14:textId="77777777" w:rsidR="00942E6E" w:rsidRPr="003A034D" w:rsidRDefault="00312E39" w:rsidP="00942E6E">
      <w:pPr>
        <w:pStyle w:val="af"/>
        <w:widowControl w:val="0"/>
        <w:numPr>
          <w:ilvl w:val="0"/>
          <w:numId w:val="37"/>
        </w:numPr>
        <w:shd w:val="clear" w:color="auto" w:fill="FFFFFF" w:themeFill="background1"/>
        <w:tabs>
          <w:tab w:val="left" w:pos="426"/>
          <w:tab w:val="left" w:pos="1276"/>
        </w:tabs>
        <w:suppressAutoHyphens w:val="0"/>
        <w:autoSpaceDE w:val="0"/>
        <w:autoSpaceDN w:val="0"/>
        <w:adjustRightInd w:val="0"/>
        <w:ind w:left="0" w:firstLine="709"/>
        <w:jc w:val="both"/>
        <w:rPr>
          <w:rFonts w:eastAsia="Calibri"/>
          <w:sz w:val="28"/>
          <w:szCs w:val="28"/>
          <w:lang w:val="en-US"/>
        </w:rPr>
      </w:pPr>
      <w:r>
        <w:rPr>
          <w:rFonts w:eastAsia="Calibri"/>
          <w:sz w:val="28"/>
          <w:szCs w:val="28"/>
          <w:lang w:val="en-US"/>
        </w:rPr>
        <w:t xml:space="preserve">Gupta, V.K., Verma, D.K., Singh, S.V. and Vihan, V.S. Serological diagnostic potential of recombinant outer membrane protein (Omp31) from </w:t>
      </w:r>
      <w:r>
        <w:rPr>
          <w:rFonts w:eastAsia="Calibri"/>
          <w:iCs/>
          <w:sz w:val="28"/>
          <w:szCs w:val="28"/>
          <w:lang w:val="en-US"/>
        </w:rPr>
        <w:t xml:space="preserve">Brucella melitensis </w:t>
      </w:r>
      <w:r>
        <w:rPr>
          <w:rFonts w:eastAsia="Calibri"/>
          <w:sz w:val="28"/>
          <w:szCs w:val="28"/>
          <w:lang w:val="en-US"/>
        </w:rPr>
        <w:t xml:space="preserve">in goat and sheep brucellosis // </w:t>
      </w:r>
      <w:r>
        <w:rPr>
          <w:rFonts w:eastAsia="Calibri"/>
          <w:iCs/>
          <w:sz w:val="28"/>
          <w:szCs w:val="28"/>
          <w:lang w:val="en-US"/>
        </w:rPr>
        <w:t>Small Rumin. Res</w:t>
      </w:r>
      <w:r>
        <w:rPr>
          <w:rFonts w:eastAsia="Calibri"/>
          <w:sz w:val="28"/>
          <w:szCs w:val="28"/>
          <w:lang w:val="en-US"/>
        </w:rPr>
        <w:t xml:space="preserve">. </w:t>
      </w:r>
      <w:r>
        <w:rPr>
          <w:sz w:val="28"/>
          <w:szCs w:val="28"/>
          <w:lang w:val="en-US"/>
        </w:rPr>
        <w:t xml:space="preserve">– </w:t>
      </w:r>
      <w:r>
        <w:rPr>
          <w:rFonts w:eastAsia="Calibri"/>
          <w:sz w:val="28"/>
          <w:szCs w:val="28"/>
          <w:lang w:val="en-US"/>
        </w:rPr>
        <w:t>2007.</w:t>
      </w:r>
      <w:r>
        <w:rPr>
          <w:sz w:val="28"/>
          <w:szCs w:val="28"/>
          <w:lang w:val="en-US"/>
        </w:rPr>
        <w:t xml:space="preserve"> – Vol. </w:t>
      </w:r>
      <w:r>
        <w:rPr>
          <w:sz w:val="28"/>
          <w:szCs w:val="28"/>
          <w:lang w:val="kk-KZ"/>
        </w:rPr>
        <w:t>70</w:t>
      </w:r>
      <w:r>
        <w:rPr>
          <w:sz w:val="28"/>
          <w:szCs w:val="28"/>
          <w:lang w:val="en-US"/>
        </w:rPr>
        <w:t>, №</w:t>
      </w:r>
      <w:r>
        <w:rPr>
          <w:sz w:val="28"/>
          <w:szCs w:val="28"/>
          <w:lang w:val="kk-KZ"/>
        </w:rPr>
        <w:t>2-3.</w:t>
      </w:r>
      <w:r>
        <w:rPr>
          <w:rFonts w:eastAsia="Calibri"/>
          <w:sz w:val="28"/>
          <w:szCs w:val="28"/>
          <w:lang w:val="en-US"/>
        </w:rPr>
        <w:t xml:space="preserve"> </w:t>
      </w:r>
      <w:r>
        <w:rPr>
          <w:sz w:val="28"/>
          <w:szCs w:val="28"/>
          <w:lang w:val="en-US"/>
        </w:rPr>
        <w:t xml:space="preserve">– P. </w:t>
      </w:r>
      <w:r>
        <w:rPr>
          <w:rFonts w:eastAsia="Calibri"/>
          <w:sz w:val="28"/>
          <w:szCs w:val="28"/>
          <w:lang w:val="en-US"/>
        </w:rPr>
        <w:t>260-266.</w:t>
      </w:r>
    </w:p>
    <w:p w14:paraId="6EA8735E" w14:textId="77777777" w:rsidR="00942E6E" w:rsidRPr="003A034D" w:rsidRDefault="00312E39" w:rsidP="00942E6E">
      <w:pPr>
        <w:pStyle w:val="af"/>
        <w:widowControl w:val="0"/>
        <w:numPr>
          <w:ilvl w:val="0"/>
          <w:numId w:val="37"/>
        </w:numPr>
        <w:shd w:val="clear" w:color="auto" w:fill="FFFFFF" w:themeFill="background1"/>
        <w:tabs>
          <w:tab w:val="left" w:pos="426"/>
          <w:tab w:val="left" w:pos="1276"/>
        </w:tabs>
        <w:suppressAutoHyphens w:val="0"/>
        <w:autoSpaceDE w:val="0"/>
        <w:autoSpaceDN w:val="0"/>
        <w:adjustRightInd w:val="0"/>
        <w:ind w:left="0" w:firstLine="709"/>
        <w:jc w:val="both"/>
        <w:rPr>
          <w:rFonts w:eastAsia="Calibri"/>
          <w:sz w:val="28"/>
          <w:szCs w:val="28"/>
          <w:lang w:val="en-US"/>
        </w:rPr>
      </w:pPr>
      <w:r>
        <w:rPr>
          <w:rFonts w:eastAsia="Calibri"/>
          <w:sz w:val="28"/>
          <w:szCs w:val="28"/>
          <w:lang w:val="kk-KZ"/>
        </w:rPr>
        <w:t>Greenfield, E.A., DeCaprio, J. and Brahmandam, M.</w:t>
      </w:r>
      <w:r>
        <w:rPr>
          <w:rFonts w:eastAsia="Calibri"/>
          <w:sz w:val="28"/>
          <w:szCs w:val="28"/>
          <w:lang w:val="en-US"/>
        </w:rPr>
        <w:t xml:space="preserve"> </w:t>
      </w:r>
      <w:r>
        <w:rPr>
          <w:rFonts w:eastAsia="Calibri"/>
          <w:sz w:val="28"/>
          <w:szCs w:val="28"/>
          <w:lang w:val="kk-KZ"/>
        </w:rPr>
        <w:t xml:space="preserve">Making weak antigens strong: Modifying protein antigens by denaturation. </w:t>
      </w:r>
      <w:r>
        <w:rPr>
          <w:rFonts w:eastAsia="Calibri"/>
          <w:iCs/>
          <w:sz w:val="28"/>
          <w:szCs w:val="28"/>
          <w:lang w:val="kk-KZ"/>
        </w:rPr>
        <w:t>Cold Spring Harb // Protoc</w:t>
      </w:r>
      <w:r>
        <w:rPr>
          <w:rFonts w:eastAsia="Calibri"/>
          <w:sz w:val="28"/>
          <w:szCs w:val="28"/>
          <w:lang w:val="kk-KZ"/>
        </w:rPr>
        <w:t xml:space="preserve">. </w:t>
      </w:r>
      <w:r>
        <w:rPr>
          <w:sz w:val="28"/>
          <w:szCs w:val="28"/>
          <w:lang w:val="en-US"/>
        </w:rPr>
        <w:t xml:space="preserve">– </w:t>
      </w:r>
      <w:r>
        <w:rPr>
          <w:rFonts w:eastAsia="Calibri"/>
          <w:sz w:val="28"/>
          <w:szCs w:val="28"/>
          <w:lang w:val="kk-KZ"/>
        </w:rPr>
        <w:t xml:space="preserve">2018. </w:t>
      </w:r>
      <w:r>
        <w:rPr>
          <w:sz w:val="28"/>
          <w:szCs w:val="28"/>
          <w:lang w:val="en-US"/>
        </w:rPr>
        <w:t xml:space="preserve">– Vol. </w:t>
      </w:r>
      <w:r>
        <w:rPr>
          <w:rFonts w:eastAsia="Calibri"/>
          <w:sz w:val="28"/>
          <w:szCs w:val="28"/>
          <w:lang w:val="kk-KZ"/>
        </w:rPr>
        <w:t>5.</w:t>
      </w:r>
    </w:p>
    <w:p w14:paraId="4F5EC30D" w14:textId="77777777" w:rsidR="00942E6E" w:rsidRPr="003A034D" w:rsidRDefault="00312E39" w:rsidP="00942E6E">
      <w:pPr>
        <w:pStyle w:val="af"/>
        <w:widowControl w:val="0"/>
        <w:numPr>
          <w:ilvl w:val="0"/>
          <w:numId w:val="37"/>
        </w:numPr>
        <w:shd w:val="clear" w:color="auto" w:fill="FFFFFF" w:themeFill="background1"/>
        <w:tabs>
          <w:tab w:val="left" w:pos="426"/>
          <w:tab w:val="left" w:pos="1276"/>
        </w:tabs>
        <w:suppressAutoHyphens w:val="0"/>
        <w:autoSpaceDE w:val="0"/>
        <w:autoSpaceDN w:val="0"/>
        <w:adjustRightInd w:val="0"/>
        <w:ind w:left="0" w:firstLine="709"/>
        <w:jc w:val="both"/>
        <w:rPr>
          <w:rFonts w:eastAsia="Calibri"/>
          <w:sz w:val="28"/>
          <w:szCs w:val="28"/>
          <w:lang w:val="en-US"/>
        </w:rPr>
      </w:pPr>
      <w:r>
        <w:rPr>
          <w:rFonts w:eastAsia="Calibri"/>
          <w:sz w:val="28"/>
          <w:szCs w:val="28"/>
          <w:lang w:val="kk-KZ"/>
        </w:rPr>
        <w:t xml:space="preserve"> 167[Bulashev, A., Akibekov, O., Suranshiyev, Z.A., Ingirbay, B. and Eskendirova, S. Serodiagnostic potential of </w:t>
      </w:r>
      <w:r>
        <w:rPr>
          <w:rFonts w:eastAsia="Calibri"/>
          <w:iCs/>
          <w:sz w:val="28"/>
          <w:szCs w:val="28"/>
          <w:lang w:val="kk-KZ"/>
        </w:rPr>
        <w:t xml:space="preserve">Brucella </w:t>
      </w:r>
      <w:r>
        <w:rPr>
          <w:rFonts w:eastAsia="Calibri"/>
          <w:sz w:val="28"/>
          <w:szCs w:val="28"/>
          <w:lang w:val="kk-KZ"/>
        </w:rPr>
        <w:t xml:space="preserve">outer membrane and periplasmic proteins // </w:t>
      </w:r>
      <w:r>
        <w:rPr>
          <w:rFonts w:eastAsia="Calibri"/>
          <w:iCs/>
          <w:sz w:val="28"/>
          <w:szCs w:val="28"/>
          <w:lang w:val="en-US"/>
        </w:rPr>
        <w:t>Turk. J. Vet. Anim. Sci</w:t>
      </w:r>
      <w:r>
        <w:rPr>
          <w:rFonts w:eastAsia="Calibri"/>
          <w:sz w:val="28"/>
          <w:szCs w:val="28"/>
          <w:lang w:val="en-US"/>
        </w:rPr>
        <w:t>.</w:t>
      </w:r>
      <w:r>
        <w:rPr>
          <w:rFonts w:eastAsia="Calibri"/>
          <w:sz w:val="28"/>
          <w:szCs w:val="28"/>
          <w:lang w:val="kk-KZ"/>
        </w:rPr>
        <w:t xml:space="preserve"> </w:t>
      </w:r>
      <w:r>
        <w:rPr>
          <w:sz w:val="28"/>
          <w:szCs w:val="28"/>
          <w:lang w:val="en-US"/>
        </w:rPr>
        <w:t xml:space="preserve">– </w:t>
      </w:r>
      <w:r>
        <w:rPr>
          <w:rFonts w:eastAsia="Calibri"/>
          <w:sz w:val="28"/>
          <w:szCs w:val="28"/>
          <w:lang w:val="kk-KZ"/>
        </w:rPr>
        <w:t>2019</w:t>
      </w:r>
      <w:r>
        <w:rPr>
          <w:rFonts w:eastAsia="Calibri"/>
          <w:sz w:val="28"/>
          <w:szCs w:val="28"/>
          <w:lang w:val="en-US"/>
        </w:rPr>
        <w:t>.</w:t>
      </w:r>
      <w:r>
        <w:rPr>
          <w:rFonts w:eastAsia="Calibri"/>
          <w:sz w:val="28"/>
          <w:szCs w:val="28"/>
          <w:lang w:val="kk-KZ"/>
        </w:rPr>
        <w:t xml:space="preserve"> </w:t>
      </w:r>
      <w:r>
        <w:rPr>
          <w:sz w:val="28"/>
          <w:szCs w:val="28"/>
          <w:lang w:val="en-US"/>
        </w:rPr>
        <w:t xml:space="preserve">– Vol. </w:t>
      </w:r>
      <w:r>
        <w:rPr>
          <w:sz w:val="28"/>
          <w:szCs w:val="28"/>
          <w:lang w:val="kk-KZ"/>
        </w:rPr>
        <w:t>43</w:t>
      </w:r>
      <w:r>
        <w:rPr>
          <w:sz w:val="28"/>
          <w:szCs w:val="28"/>
          <w:lang w:val="en-US"/>
        </w:rPr>
        <w:t>, №</w:t>
      </w:r>
      <w:r>
        <w:rPr>
          <w:sz w:val="28"/>
          <w:szCs w:val="28"/>
          <w:lang w:val="kk-KZ"/>
        </w:rPr>
        <w:t>4.</w:t>
      </w:r>
      <w:r>
        <w:rPr>
          <w:rFonts w:eastAsia="Calibri"/>
          <w:sz w:val="28"/>
          <w:szCs w:val="28"/>
          <w:lang w:val="en-US"/>
        </w:rPr>
        <w:t xml:space="preserve"> </w:t>
      </w:r>
      <w:r>
        <w:rPr>
          <w:sz w:val="28"/>
          <w:szCs w:val="28"/>
          <w:lang w:val="en-US"/>
        </w:rPr>
        <w:t xml:space="preserve">– P. </w:t>
      </w:r>
      <w:r>
        <w:rPr>
          <w:rFonts w:eastAsia="Calibri"/>
          <w:sz w:val="28"/>
          <w:szCs w:val="28"/>
          <w:lang w:val="en-US"/>
        </w:rPr>
        <w:t>486-493.</w:t>
      </w:r>
    </w:p>
    <w:p w14:paraId="016DA4C4" w14:textId="77777777" w:rsidR="00942E6E" w:rsidRPr="003A034D" w:rsidRDefault="00312E39" w:rsidP="00942E6E">
      <w:pPr>
        <w:pStyle w:val="af"/>
        <w:widowControl w:val="0"/>
        <w:numPr>
          <w:ilvl w:val="0"/>
          <w:numId w:val="37"/>
        </w:numPr>
        <w:shd w:val="clear" w:color="auto" w:fill="FFFFFF" w:themeFill="background1"/>
        <w:tabs>
          <w:tab w:val="left" w:pos="426"/>
          <w:tab w:val="left" w:pos="1276"/>
        </w:tabs>
        <w:suppressAutoHyphens w:val="0"/>
        <w:autoSpaceDE w:val="0"/>
        <w:autoSpaceDN w:val="0"/>
        <w:adjustRightInd w:val="0"/>
        <w:ind w:left="0" w:firstLine="709"/>
        <w:jc w:val="both"/>
        <w:rPr>
          <w:rFonts w:eastAsia="Calibri"/>
          <w:sz w:val="28"/>
          <w:szCs w:val="28"/>
          <w:lang w:val="en-US"/>
        </w:rPr>
      </w:pPr>
      <w:r>
        <w:rPr>
          <w:rFonts w:eastAsia="Calibri"/>
          <w:sz w:val="28"/>
          <w:szCs w:val="28"/>
          <w:lang w:val="en-US"/>
        </w:rPr>
        <w:t>Xu, J., Qiu, Y., Cui, M., Ke, Y., Zhen, Q., Yuan, X., Yu, Y., Du, X., Yuan, J., Song, H., Wang, Z., Gao, G., Yu, S., Wang, Y., Huang, L. and Chen, Z. Sustained and differential antibody responses to virulence proteins of</w:t>
      </w:r>
      <w:r>
        <w:rPr>
          <w:rFonts w:eastAsia="Calibri"/>
          <w:iCs/>
          <w:sz w:val="28"/>
          <w:szCs w:val="28"/>
          <w:lang w:val="en-US"/>
        </w:rPr>
        <w:t xml:space="preserve">Brucella melitensis </w:t>
      </w:r>
      <w:r>
        <w:rPr>
          <w:rFonts w:eastAsia="Calibri"/>
          <w:sz w:val="28"/>
          <w:szCs w:val="28"/>
          <w:lang w:val="en-US"/>
        </w:rPr>
        <w:t>during acute and chronic infections in human brucellosis</w:t>
      </w:r>
      <w:r>
        <w:rPr>
          <w:rFonts w:eastAsia="Calibri"/>
          <w:sz w:val="28"/>
          <w:szCs w:val="28"/>
          <w:lang w:val="kk-KZ"/>
        </w:rPr>
        <w:t xml:space="preserve"> //</w:t>
      </w:r>
      <w:r>
        <w:rPr>
          <w:rFonts w:eastAsia="Calibri"/>
          <w:sz w:val="28"/>
          <w:szCs w:val="28"/>
          <w:lang w:val="en-US"/>
        </w:rPr>
        <w:t xml:space="preserve"> </w:t>
      </w:r>
      <w:r>
        <w:rPr>
          <w:rFonts w:eastAsia="Calibri"/>
          <w:iCs/>
          <w:sz w:val="28"/>
          <w:szCs w:val="28"/>
          <w:lang w:val="en-US"/>
        </w:rPr>
        <w:t>EJCMID</w:t>
      </w:r>
      <w:r>
        <w:rPr>
          <w:rFonts w:eastAsia="Calibri"/>
          <w:sz w:val="28"/>
          <w:szCs w:val="28"/>
          <w:lang w:val="kk-KZ"/>
        </w:rPr>
        <w:t>.</w:t>
      </w:r>
      <w:r>
        <w:rPr>
          <w:rFonts w:eastAsia="Calibri"/>
          <w:sz w:val="28"/>
          <w:szCs w:val="28"/>
          <w:lang w:val="en-US"/>
        </w:rPr>
        <w:t xml:space="preserve"> </w:t>
      </w:r>
      <w:r>
        <w:rPr>
          <w:sz w:val="28"/>
          <w:szCs w:val="28"/>
          <w:lang w:val="en-US"/>
        </w:rPr>
        <w:t>–</w:t>
      </w:r>
      <w:r>
        <w:rPr>
          <w:rFonts w:eastAsia="Calibri"/>
          <w:sz w:val="28"/>
          <w:szCs w:val="28"/>
          <w:lang w:val="en-US"/>
        </w:rPr>
        <w:t>2013.</w:t>
      </w:r>
      <w:r>
        <w:rPr>
          <w:rFonts w:eastAsia="Calibri"/>
          <w:sz w:val="28"/>
          <w:szCs w:val="28"/>
          <w:lang w:val="kk-KZ"/>
        </w:rPr>
        <w:t xml:space="preserve"> </w:t>
      </w:r>
      <w:r>
        <w:rPr>
          <w:sz w:val="28"/>
          <w:szCs w:val="28"/>
          <w:lang w:val="en-US"/>
        </w:rPr>
        <w:t xml:space="preserve">– Vol. </w:t>
      </w:r>
      <w:r>
        <w:rPr>
          <w:sz w:val="28"/>
          <w:szCs w:val="28"/>
          <w:lang w:val="kk-KZ"/>
        </w:rPr>
        <w:t>32</w:t>
      </w:r>
      <w:r>
        <w:rPr>
          <w:sz w:val="28"/>
          <w:szCs w:val="28"/>
          <w:lang w:val="en-US"/>
        </w:rPr>
        <w:t>, №</w:t>
      </w:r>
      <w:r>
        <w:rPr>
          <w:sz w:val="28"/>
          <w:szCs w:val="28"/>
          <w:lang w:val="kk-KZ"/>
        </w:rPr>
        <w:t>3.</w:t>
      </w:r>
      <w:r>
        <w:rPr>
          <w:rFonts w:eastAsia="Calibri"/>
          <w:sz w:val="28"/>
          <w:szCs w:val="28"/>
          <w:lang w:val="en-US"/>
        </w:rPr>
        <w:t xml:space="preserve"> </w:t>
      </w:r>
      <w:r>
        <w:rPr>
          <w:sz w:val="28"/>
          <w:szCs w:val="28"/>
          <w:lang w:val="en-US"/>
        </w:rPr>
        <w:t xml:space="preserve">– P. </w:t>
      </w:r>
      <w:r>
        <w:rPr>
          <w:rFonts w:eastAsia="Calibri"/>
          <w:sz w:val="28"/>
          <w:szCs w:val="28"/>
          <w:lang w:val="en-US"/>
        </w:rPr>
        <w:t>437-447.</w:t>
      </w:r>
    </w:p>
    <w:p w14:paraId="66569AEA" w14:textId="77777777" w:rsidR="00942E6E" w:rsidRPr="003A034D" w:rsidRDefault="00312E39" w:rsidP="00942E6E">
      <w:pPr>
        <w:pStyle w:val="af"/>
        <w:widowControl w:val="0"/>
        <w:numPr>
          <w:ilvl w:val="0"/>
          <w:numId w:val="37"/>
        </w:numPr>
        <w:shd w:val="clear" w:color="auto" w:fill="FFFFFF" w:themeFill="background1"/>
        <w:tabs>
          <w:tab w:val="left" w:pos="426"/>
          <w:tab w:val="left" w:pos="1276"/>
        </w:tabs>
        <w:suppressAutoHyphens w:val="0"/>
        <w:autoSpaceDE w:val="0"/>
        <w:autoSpaceDN w:val="0"/>
        <w:adjustRightInd w:val="0"/>
        <w:ind w:left="0" w:firstLine="709"/>
        <w:jc w:val="both"/>
        <w:rPr>
          <w:rFonts w:eastAsia="Calibri"/>
          <w:sz w:val="28"/>
          <w:szCs w:val="28"/>
          <w:lang w:val="en-US"/>
        </w:rPr>
      </w:pPr>
      <w:r>
        <w:rPr>
          <w:rFonts w:eastAsia="Calibri"/>
          <w:sz w:val="28"/>
          <w:szCs w:val="28"/>
          <w:lang w:val="en-US"/>
        </w:rPr>
        <w:t>Kumar</w:t>
      </w:r>
      <w:r>
        <w:rPr>
          <w:rFonts w:eastAsia="Calibri"/>
          <w:sz w:val="28"/>
          <w:szCs w:val="28"/>
          <w:lang w:val="kk-KZ"/>
        </w:rPr>
        <w:t xml:space="preserve">, </w:t>
      </w:r>
      <w:r>
        <w:rPr>
          <w:rFonts w:eastAsia="Calibri"/>
          <w:sz w:val="28"/>
          <w:szCs w:val="28"/>
          <w:lang w:val="en-US"/>
        </w:rPr>
        <w:t>A., Gupta, V.K., Verma, A.K., Kumar, S.V., Singh, A. and Reddy, N.C.P. Seroprevalence and risk factors associated with bovine brucellosis in western Uttar Pradesh, India</w:t>
      </w:r>
      <w:r>
        <w:rPr>
          <w:rFonts w:eastAsia="Calibri"/>
          <w:sz w:val="28"/>
          <w:szCs w:val="28"/>
          <w:lang w:val="kk-KZ"/>
        </w:rPr>
        <w:t xml:space="preserve"> //</w:t>
      </w:r>
      <w:r>
        <w:rPr>
          <w:rFonts w:eastAsia="Calibri"/>
          <w:sz w:val="28"/>
          <w:szCs w:val="28"/>
          <w:lang w:val="en-US"/>
        </w:rPr>
        <w:t xml:space="preserve"> </w:t>
      </w:r>
      <w:r>
        <w:rPr>
          <w:rFonts w:eastAsia="Calibri"/>
          <w:iCs/>
          <w:sz w:val="28"/>
          <w:szCs w:val="28"/>
          <w:lang w:val="en-US"/>
        </w:rPr>
        <w:t>Ind. J. Anim. Sci</w:t>
      </w:r>
      <w:r>
        <w:rPr>
          <w:rFonts w:eastAsia="Calibri"/>
          <w:sz w:val="28"/>
          <w:szCs w:val="28"/>
          <w:lang w:val="en-US"/>
        </w:rPr>
        <w:t xml:space="preserve">. </w:t>
      </w:r>
      <w:r>
        <w:rPr>
          <w:sz w:val="28"/>
          <w:szCs w:val="28"/>
          <w:lang w:val="en-US"/>
        </w:rPr>
        <w:t xml:space="preserve">– </w:t>
      </w:r>
      <w:r>
        <w:rPr>
          <w:rFonts w:eastAsia="Calibri"/>
          <w:sz w:val="28"/>
          <w:szCs w:val="28"/>
          <w:lang w:val="en-US"/>
        </w:rPr>
        <w:t>2016.</w:t>
      </w:r>
      <w:r>
        <w:rPr>
          <w:sz w:val="28"/>
          <w:szCs w:val="28"/>
          <w:lang w:val="en-US"/>
        </w:rPr>
        <w:t xml:space="preserve"> – Vol. </w:t>
      </w:r>
      <w:r>
        <w:rPr>
          <w:sz w:val="28"/>
          <w:szCs w:val="28"/>
          <w:lang w:val="kk-KZ"/>
        </w:rPr>
        <w:t>86</w:t>
      </w:r>
      <w:r>
        <w:rPr>
          <w:sz w:val="28"/>
          <w:szCs w:val="28"/>
          <w:lang w:val="en-US"/>
        </w:rPr>
        <w:t>, №</w:t>
      </w:r>
      <w:r>
        <w:rPr>
          <w:sz w:val="28"/>
          <w:szCs w:val="28"/>
          <w:lang w:val="kk-KZ"/>
        </w:rPr>
        <w:t>2.</w:t>
      </w:r>
      <w:r>
        <w:rPr>
          <w:sz w:val="28"/>
          <w:szCs w:val="28"/>
          <w:lang w:val="en-US"/>
        </w:rPr>
        <w:t xml:space="preserve"> – P. </w:t>
      </w:r>
      <w:r>
        <w:rPr>
          <w:rFonts w:eastAsia="Calibri"/>
          <w:sz w:val="28"/>
          <w:szCs w:val="28"/>
          <w:lang w:val="en-US"/>
        </w:rPr>
        <w:t>131-135.</w:t>
      </w:r>
    </w:p>
    <w:p w14:paraId="2381E731" w14:textId="77777777" w:rsidR="00942E6E" w:rsidRPr="003A034D" w:rsidRDefault="00312E39" w:rsidP="00942E6E">
      <w:pPr>
        <w:pStyle w:val="af"/>
        <w:numPr>
          <w:ilvl w:val="0"/>
          <w:numId w:val="37"/>
        </w:numPr>
        <w:shd w:val="clear" w:color="auto" w:fill="FFFFFF" w:themeFill="background1"/>
        <w:tabs>
          <w:tab w:val="left" w:pos="426"/>
          <w:tab w:val="left" w:pos="1276"/>
        </w:tabs>
        <w:suppressAutoHyphens w:val="0"/>
        <w:ind w:left="0" w:firstLine="709"/>
        <w:jc w:val="both"/>
        <w:rPr>
          <w:sz w:val="28"/>
          <w:szCs w:val="28"/>
          <w:lang w:val="en-US"/>
        </w:rPr>
      </w:pPr>
      <w:r>
        <w:rPr>
          <w:rFonts w:eastAsia="Calibri"/>
          <w:sz w:val="28"/>
          <w:szCs w:val="28"/>
          <w:lang w:val="en-US"/>
        </w:rPr>
        <w:t xml:space="preserve">Karevan, G., Ahmadi, K., Taheri, R.A. andFasihi-Ramandi, M. Immunogenicity of glycine nanoparticles containing a chimeric antigen as </w:t>
      </w:r>
      <w:r>
        <w:rPr>
          <w:rFonts w:eastAsia="Calibri"/>
          <w:iCs/>
          <w:sz w:val="28"/>
          <w:szCs w:val="28"/>
          <w:lang w:val="en-US"/>
        </w:rPr>
        <w:t xml:space="preserve">Brucella </w:t>
      </w:r>
      <w:r>
        <w:rPr>
          <w:rFonts w:eastAsia="Calibri"/>
          <w:sz w:val="28"/>
          <w:szCs w:val="28"/>
          <w:lang w:val="en-US"/>
        </w:rPr>
        <w:t>vaccine candidate</w:t>
      </w:r>
      <w:r>
        <w:rPr>
          <w:rFonts w:eastAsia="Calibri"/>
          <w:sz w:val="28"/>
          <w:szCs w:val="28"/>
          <w:lang w:val="kk-KZ"/>
        </w:rPr>
        <w:t xml:space="preserve"> // </w:t>
      </w:r>
      <w:r>
        <w:rPr>
          <w:rFonts w:eastAsia="Calibri"/>
          <w:iCs/>
          <w:sz w:val="28"/>
          <w:szCs w:val="28"/>
          <w:lang w:val="en-US"/>
        </w:rPr>
        <w:t>Clin. Exp. Vaccine Res.</w:t>
      </w:r>
      <w:r>
        <w:rPr>
          <w:rFonts w:eastAsia="Calibri"/>
          <w:sz w:val="28"/>
          <w:szCs w:val="28"/>
          <w:lang w:val="en-US"/>
        </w:rPr>
        <w:t xml:space="preserve"> </w:t>
      </w:r>
      <w:r>
        <w:rPr>
          <w:sz w:val="28"/>
          <w:szCs w:val="28"/>
          <w:lang w:val="en-US"/>
        </w:rPr>
        <w:t xml:space="preserve">– </w:t>
      </w:r>
      <w:r>
        <w:rPr>
          <w:rFonts w:eastAsia="Calibri"/>
          <w:sz w:val="28"/>
          <w:szCs w:val="28"/>
          <w:lang w:val="en-US"/>
        </w:rPr>
        <w:t xml:space="preserve">2021. </w:t>
      </w:r>
      <w:r>
        <w:rPr>
          <w:sz w:val="28"/>
          <w:szCs w:val="28"/>
          <w:lang w:val="en-US"/>
        </w:rPr>
        <w:t xml:space="preserve">– Vol. </w:t>
      </w:r>
      <w:r>
        <w:rPr>
          <w:sz w:val="28"/>
          <w:szCs w:val="28"/>
          <w:lang w:val="kk-KZ"/>
        </w:rPr>
        <w:t>10</w:t>
      </w:r>
      <w:r>
        <w:rPr>
          <w:sz w:val="28"/>
          <w:szCs w:val="28"/>
          <w:lang w:val="en-US"/>
        </w:rPr>
        <w:t>, №</w:t>
      </w:r>
      <w:r>
        <w:rPr>
          <w:rFonts w:eastAsia="Calibri"/>
          <w:sz w:val="28"/>
          <w:szCs w:val="28"/>
          <w:lang w:val="en-US"/>
        </w:rPr>
        <w:t>1</w:t>
      </w:r>
      <w:r>
        <w:rPr>
          <w:rFonts w:eastAsia="Calibri"/>
          <w:sz w:val="28"/>
          <w:szCs w:val="28"/>
          <w:lang w:val="kk-KZ"/>
        </w:rPr>
        <w:t>.</w:t>
      </w:r>
      <w:r>
        <w:rPr>
          <w:rFonts w:eastAsia="Calibri"/>
          <w:sz w:val="28"/>
          <w:szCs w:val="28"/>
          <w:lang w:val="en-US"/>
        </w:rPr>
        <w:t xml:space="preserve"> </w:t>
      </w:r>
      <w:r>
        <w:rPr>
          <w:sz w:val="28"/>
          <w:szCs w:val="28"/>
          <w:lang w:val="en-US"/>
        </w:rPr>
        <w:t xml:space="preserve">– P. </w:t>
      </w:r>
      <w:r>
        <w:rPr>
          <w:rFonts w:eastAsia="Calibri"/>
          <w:sz w:val="28"/>
          <w:szCs w:val="28"/>
          <w:lang w:val="en-US"/>
        </w:rPr>
        <w:t xml:space="preserve">35-43. </w:t>
      </w:r>
    </w:p>
    <w:p w14:paraId="498EFC1F" w14:textId="77777777" w:rsidR="00942E6E" w:rsidRPr="003A034D" w:rsidRDefault="00312E39" w:rsidP="00942E6E">
      <w:pPr>
        <w:pStyle w:val="af"/>
        <w:widowControl w:val="0"/>
        <w:numPr>
          <w:ilvl w:val="0"/>
          <w:numId w:val="37"/>
        </w:numPr>
        <w:shd w:val="clear" w:color="auto" w:fill="FFFFFF" w:themeFill="background1"/>
        <w:tabs>
          <w:tab w:val="left" w:pos="426"/>
          <w:tab w:val="left" w:pos="1276"/>
        </w:tabs>
        <w:suppressAutoHyphens w:val="0"/>
        <w:autoSpaceDE w:val="0"/>
        <w:autoSpaceDN w:val="0"/>
        <w:adjustRightInd w:val="0"/>
        <w:ind w:left="0" w:firstLine="709"/>
        <w:jc w:val="both"/>
        <w:rPr>
          <w:rFonts w:eastAsia="Calibri"/>
          <w:sz w:val="28"/>
          <w:szCs w:val="28"/>
          <w:lang w:val="en-US"/>
        </w:rPr>
      </w:pPr>
      <w:r>
        <w:rPr>
          <w:rFonts w:eastAsia="Calibri"/>
          <w:sz w:val="28"/>
          <w:szCs w:val="28"/>
          <w:lang w:val="kk-KZ"/>
        </w:rPr>
        <w:t xml:space="preserve">Mohammadi, E. and Golchin, M. Detection of Brucella abortus by immunofluorescence assay using anti outer membrane protein of 19 kDa antibody. Adv.Clin. Exp. Med. </w:t>
      </w:r>
      <w:r>
        <w:rPr>
          <w:sz w:val="28"/>
          <w:szCs w:val="28"/>
          <w:lang w:val="en-US"/>
        </w:rPr>
        <w:t xml:space="preserve">– </w:t>
      </w:r>
      <w:r>
        <w:rPr>
          <w:rFonts w:eastAsia="Calibri"/>
          <w:sz w:val="28"/>
          <w:szCs w:val="28"/>
          <w:lang w:val="kk-KZ"/>
        </w:rPr>
        <w:t>2018</w:t>
      </w:r>
      <w:r>
        <w:rPr>
          <w:rFonts w:eastAsia="Calibri"/>
          <w:sz w:val="28"/>
          <w:szCs w:val="28"/>
          <w:lang w:val="en-US"/>
        </w:rPr>
        <w:t>.</w:t>
      </w:r>
      <w:r>
        <w:rPr>
          <w:rFonts w:eastAsia="Calibri"/>
          <w:sz w:val="28"/>
          <w:szCs w:val="28"/>
          <w:lang w:val="kk-KZ"/>
        </w:rPr>
        <w:t xml:space="preserve"> </w:t>
      </w:r>
      <w:r>
        <w:rPr>
          <w:sz w:val="28"/>
          <w:szCs w:val="28"/>
          <w:lang w:val="en-US"/>
        </w:rPr>
        <w:t xml:space="preserve">– Vol. </w:t>
      </w:r>
      <w:r>
        <w:rPr>
          <w:sz w:val="28"/>
          <w:szCs w:val="28"/>
          <w:lang w:val="kk-KZ"/>
        </w:rPr>
        <w:t>27</w:t>
      </w:r>
      <w:r>
        <w:rPr>
          <w:sz w:val="28"/>
          <w:szCs w:val="28"/>
          <w:lang w:val="en-US"/>
        </w:rPr>
        <w:t xml:space="preserve">, № </w:t>
      </w:r>
      <w:r>
        <w:rPr>
          <w:sz w:val="28"/>
          <w:szCs w:val="28"/>
          <w:lang w:val="kk-KZ"/>
        </w:rPr>
        <w:t>5.</w:t>
      </w:r>
      <w:r>
        <w:rPr>
          <w:rFonts w:eastAsia="Calibri"/>
          <w:sz w:val="28"/>
          <w:szCs w:val="28"/>
          <w:lang w:val="kk-KZ"/>
        </w:rPr>
        <w:t xml:space="preserve"> </w:t>
      </w:r>
      <w:r>
        <w:rPr>
          <w:sz w:val="28"/>
          <w:szCs w:val="28"/>
          <w:lang w:val="en-US"/>
        </w:rPr>
        <w:t>–</w:t>
      </w:r>
      <w:r>
        <w:rPr>
          <w:sz w:val="28"/>
          <w:szCs w:val="28"/>
          <w:lang w:val="kk-KZ"/>
        </w:rPr>
        <w:t xml:space="preserve"> </w:t>
      </w:r>
      <w:r>
        <w:rPr>
          <w:sz w:val="28"/>
          <w:szCs w:val="28"/>
          <w:lang w:val="en-US"/>
        </w:rPr>
        <w:t xml:space="preserve">P. </w:t>
      </w:r>
      <w:r>
        <w:rPr>
          <w:rFonts w:eastAsia="Calibri"/>
          <w:sz w:val="28"/>
          <w:szCs w:val="28"/>
          <w:lang w:val="kk-KZ"/>
        </w:rPr>
        <w:t>643–648.</w:t>
      </w:r>
    </w:p>
    <w:p w14:paraId="0D6B0961" w14:textId="77777777" w:rsidR="00942E6E" w:rsidRPr="003A034D" w:rsidRDefault="00312E39" w:rsidP="00942E6E">
      <w:pPr>
        <w:pStyle w:val="af"/>
        <w:widowControl w:val="0"/>
        <w:numPr>
          <w:ilvl w:val="0"/>
          <w:numId w:val="37"/>
        </w:numPr>
        <w:shd w:val="clear" w:color="auto" w:fill="FFFFFF" w:themeFill="background1"/>
        <w:tabs>
          <w:tab w:val="left" w:pos="426"/>
          <w:tab w:val="left" w:pos="1276"/>
        </w:tabs>
        <w:suppressAutoHyphens w:val="0"/>
        <w:autoSpaceDE w:val="0"/>
        <w:autoSpaceDN w:val="0"/>
        <w:adjustRightInd w:val="0"/>
        <w:ind w:left="0" w:firstLine="709"/>
        <w:jc w:val="both"/>
        <w:rPr>
          <w:rFonts w:eastAsia="Calibri"/>
          <w:sz w:val="28"/>
          <w:szCs w:val="28"/>
          <w:lang w:val="en-US"/>
        </w:rPr>
      </w:pPr>
      <w:r>
        <w:rPr>
          <w:rFonts w:eastAsia="Calibri"/>
          <w:sz w:val="28"/>
          <w:szCs w:val="28"/>
          <w:lang w:val="kk-KZ"/>
        </w:rPr>
        <w:t xml:space="preserve"> Gupta, V.K., Verma, D.K., Singh, S.V. and Vihan, V.S. Serological diagnostic potential of recombinant outer membrane protein (Omp31) from Brucella melitensis in goat and sheep brucellosis. Small Rumin // Res. </w:t>
      </w:r>
      <w:r>
        <w:rPr>
          <w:sz w:val="28"/>
          <w:szCs w:val="28"/>
          <w:lang w:val="en-US"/>
        </w:rPr>
        <w:t xml:space="preserve">– </w:t>
      </w:r>
      <w:r>
        <w:rPr>
          <w:rFonts w:eastAsia="Calibri"/>
          <w:sz w:val="28"/>
          <w:szCs w:val="28"/>
          <w:lang w:val="kk-KZ"/>
        </w:rPr>
        <w:t>2007</w:t>
      </w:r>
      <w:r>
        <w:rPr>
          <w:rFonts w:eastAsia="Calibri"/>
          <w:sz w:val="28"/>
          <w:szCs w:val="28"/>
          <w:lang w:val="en-US"/>
        </w:rPr>
        <w:t>.</w:t>
      </w:r>
      <w:r>
        <w:rPr>
          <w:sz w:val="28"/>
          <w:szCs w:val="28"/>
          <w:lang w:val="en-US"/>
        </w:rPr>
        <w:t xml:space="preserve"> – Vol. </w:t>
      </w:r>
      <w:r>
        <w:rPr>
          <w:sz w:val="28"/>
          <w:szCs w:val="28"/>
          <w:lang w:val="kk-KZ"/>
        </w:rPr>
        <w:t>70</w:t>
      </w:r>
      <w:r>
        <w:rPr>
          <w:sz w:val="28"/>
          <w:szCs w:val="28"/>
          <w:lang w:val="en-US"/>
        </w:rPr>
        <w:t>, №</w:t>
      </w:r>
      <w:r>
        <w:rPr>
          <w:sz w:val="28"/>
          <w:szCs w:val="28"/>
          <w:lang w:val="kk-KZ"/>
        </w:rPr>
        <w:t>2-3.</w:t>
      </w:r>
      <w:r>
        <w:rPr>
          <w:rFonts w:eastAsia="Calibri"/>
          <w:sz w:val="28"/>
          <w:szCs w:val="28"/>
          <w:lang w:val="kk-KZ"/>
        </w:rPr>
        <w:t xml:space="preserve"> </w:t>
      </w:r>
      <w:r>
        <w:rPr>
          <w:sz w:val="28"/>
          <w:szCs w:val="28"/>
          <w:lang w:val="en-US"/>
        </w:rPr>
        <w:t xml:space="preserve">– P. </w:t>
      </w:r>
      <w:r>
        <w:rPr>
          <w:rFonts w:eastAsia="Calibri"/>
          <w:sz w:val="28"/>
          <w:szCs w:val="28"/>
          <w:lang w:val="kk-KZ"/>
        </w:rPr>
        <w:t>260-266.</w:t>
      </w:r>
    </w:p>
    <w:p w14:paraId="5E539917" w14:textId="77777777" w:rsidR="00942E6E" w:rsidRPr="003A034D" w:rsidRDefault="00312E39" w:rsidP="00942E6E">
      <w:pPr>
        <w:pStyle w:val="af"/>
        <w:widowControl w:val="0"/>
        <w:numPr>
          <w:ilvl w:val="0"/>
          <w:numId w:val="37"/>
        </w:numPr>
        <w:shd w:val="clear" w:color="auto" w:fill="FFFFFF" w:themeFill="background1"/>
        <w:tabs>
          <w:tab w:val="left" w:pos="426"/>
          <w:tab w:val="left" w:pos="1276"/>
        </w:tabs>
        <w:suppressAutoHyphens w:val="0"/>
        <w:autoSpaceDE w:val="0"/>
        <w:autoSpaceDN w:val="0"/>
        <w:adjustRightInd w:val="0"/>
        <w:ind w:left="0" w:firstLine="709"/>
        <w:jc w:val="both"/>
        <w:rPr>
          <w:rFonts w:eastAsia="Calibri"/>
          <w:sz w:val="28"/>
          <w:szCs w:val="28"/>
          <w:lang w:val="en-US"/>
        </w:rPr>
      </w:pPr>
      <w:r>
        <w:rPr>
          <w:rFonts w:eastAsia="Calibri"/>
          <w:sz w:val="28"/>
          <w:szCs w:val="28"/>
          <w:lang w:val="kk-KZ"/>
        </w:rPr>
        <w:t xml:space="preserve"> Rosales, J-D., Ochoa, A.C., Reyna-Bello, A., Serrano, A. and Fernández-Gomez, R. Cloning, expression and immunological evaluation of the Omp31 protein of Brucella melitensis and evaluation of its possible use for diagnosis in bovine brucellosis // Rev. Inv. Vet. Perú. </w:t>
      </w:r>
      <w:r>
        <w:rPr>
          <w:sz w:val="28"/>
          <w:szCs w:val="28"/>
          <w:lang w:val="en-US"/>
        </w:rPr>
        <w:t xml:space="preserve">– </w:t>
      </w:r>
      <w:r>
        <w:rPr>
          <w:rFonts w:eastAsia="Calibri"/>
          <w:sz w:val="28"/>
          <w:szCs w:val="28"/>
          <w:lang w:val="kk-KZ"/>
        </w:rPr>
        <w:t>2018</w:t>
      </w:r>
      <w:r>
        <w:rPr>
          <w:rFonts w:eastAsia="Calibri"/>
          <w:sz w:val="28"/>
          <w:szCs w:val="28"/>
          <w:lang w:val="en-US"/>
        </w:rPr>
        <w:t>.</w:t>
      </w:r>
      <w:r>
        <w:rPr>
          <w:sz w:val="28"/>
          <w:szCs w:val="28"/>
          <w:lang w:val="en-US"/>
        </w:rPr>
        <w:t xml:space="preserve"> – Vol. </w:t>
      </w:r>
      <w:r>
        <w:rPr>
          <w:sz w:val="28"/>
          <w:szCs w:val="28"/>
          <w:lang w:val="kk-KZ"/>
        </w:rPr>
        <w:t>29</w:t>
      </w:r>
      <w:r>
        <w:rPr>
          <w:sz w:val="28"/>
          <w:szCs w:val="28"/>
          <w:lang w:val="en-US"/>
        </w:rPr>
        <w:t>, №</w:t>
      </w:r>
      <w:r>
        <w:rPr>
          <w:sz w:val="28"/>
          <w:szCs w:val="28"/>
          <w:lang w:val="kk-KZ"/>
        </w:rPr>
        <w:t>3.</w:t>
      </w:r>
      <w:r>
        <w:rPr>
          <w:sz w:val="28"/>
          <w:szCs w:val="28"/>
          <w:lang w:val="en-US"/>
        </w:rPr>
        <w:t xml:space="preserve"> – P. </w:t>
      </w:r>
      <w:r>
        <w:rPr>
          <w:rFonts w:eastAsia="Calibri"/>
          <w:sz w:val="28"/>
          <w:szCs w:val="28"/>
          <w:lang w:val="kk-KZ"/>
        </w:rPr>
        <w:t xml:space="preserve">996-1008.  </w:t>
      </w:r>
    </w:p>
    <w:p w14:paraId="4824F2CD" w14:textId="77777777" w:rsidR="00942E6E" w:rsidRPr="003A034D" w:rsidRDefault="00942E6E" w:rsidP="00942E6E">
      <w:pPr>
        <w:shd w:val="clear" w:color="auto" w:fill="FFFFFF" w:themeFill="background1"/>
        <w:tabs>
          <w:tab w:val="left" w:pos="426"/>
          <w:tab w:val="left" w:pos="1276"/>
        </w:tabs>
        <w:spacing w:after="0" w:line="240" w:lineRule="auto"/>
        <w:ind w:firstLine="709"/>
        <w:jc w:val="both"/>
        <w:rPr>
          <w:rFonts w:ascii="Times New Roman" w:hAnsi="Times New Roman" w:cs="Times New Roman"/>
          <w:sz w:val="28"/>
          <w:szCs w:val="28"/>
          <w:lang w:val="kk-KZ"/>
        </w:rPr>
      </w:pPr>
    </w:p>
    <w:p w14:paraId="4C838E72" w14:textId="77777777" w:rsidR="00942E6E" w:rsidRPr="003A034D" w:rsidRDefault="00942E6E" w:rsidP="00942E6E">
      <w:pPr>
        <w:tabs>
          <w:tab w:val="left" w:pos="426"/>
          <w:tab w:val="left" w:pos="1276"/>
        </w:tabs>
        <w:ind w:firstLine="709"/>
        <w:rPr>
          <w:rFonts w:ascii="Times New Roman" w:hAnsi="Times New Roman" w:cs="Times New Roman"/>
          <w:sz w:val="28"/>
          <w:szCs w:val="28"/>
          <w:lang w:val="en-US"/>
        </w:rPr>
      </w:pPr>
    </w:p>
    <w:p w14:paraId="6DFC7B6F" w14:textId="77777777" w:rsidR="00E54A81" w:rsidRPr="003A034D" w:rsidRDefault="00E54A81" w:rsidP="0044396B">
      <w:pPr>
        <w:shd w:val="clear" w:color="auto" w:fill="FFFFFF" w:themeFill="background1"/>
        <w:tabs>
          <w:tab w:val="left" w:pos="2350"/>
        </w:tabs>
        <w:spacing w:line="240" w:lineRule="auto"/>
        <w:jc w:val="both"/>
        <w:rPr>
          <w:rFonts w:ascii="Times New Roman" w:hAnsi="Times New Roman" w:cs="Times New Roman"/>
          <w:b/>
          <w:sz w:val="28"/>
          <w:szCs w:val="28"/>
          <w:lang w:val="en-US"/>
        </w:rPr>
      </w:pPr>
    </w:p>
    <w:p w14:paraId="0A18513B" w14:textId="77777777" w:rsidR="00942E6E" w:rsidRPr="003A034D" w:rsidRDefault="00942E6E" w:rsidP="0044396B">
      <w:pPr>
        <w:shd w:val="clear" w:color="auto" w:fill="FFFFFF" w:themeFill="background1"/>
        <w:tabs>
          <w:tab w:val="left" w:pos="2350"/>
        </w:tabs>
        <w:spacing w:line="240" w:lineRule="auto"/>
        <w:jc w:val="both"/>
        <w:rPr>
          <w:rFonts w:ascii="Times New Roman" w:hAnsi="Times New Roman" w:cs="Times New Roman"/>
          <w:b/>
          <w:sz w:val="28"/>
          <w:szCs w:val="28"/>
          <w:lang w:val="en-US"/>
        </w:rPr>
      </w:pPr>
    </w:p>
    <w:p w14:paraId="61F0FA4E" w14:textId="77777777" w:rsidR="00942E6E" w:rsidRPr="003A034D" w:rsidRDefault="00942E6E" w:rsidP="0044396B">
      <w:pPr>
        <w:shd w:val="clear" w:color="auto" w:fill="FFFFFF" w:themeFill="background1"/>
        <w:tabs>
          <w:tab w:val="left" w:pos="2350"/>
        </w:tabs>
        <w:spacing w:line="240" w:lineRule="auto"/>
        <w:jc w:val="both"/>
        <w:rPr>
          <w:rFonts w:ascii="Times New Roman" w:hAnsi="Times New Roman" w:cs="Times New Roman"/>
          <w:b/>
          <w:sz w:val="28"/>
          <w:szCs w:val="28"/>
          <w:lang w:val="kk-KZ"/>
        </w:rPr>
      </w:pPr>
    </w:p>
    <w:p w14:paraId="74BF732D" w14:textId="77777777" w:rsidR="00F955BD" w:rsidRPr="003A034D" w:rsidRDefault="00F955BD" w:rsidP="0044396B">
      <w:pPr>
        <w:shd w:val="clear" w:color="auto" w:fill="FFFFFF" w:themeFill="background1"/>
        <w:tabs>
          <w:tab w:val="left" w:pos="2350"/>
        </w:tabs>
        <w:spacing w:line="240" w:lineRule="auto"/>
        <w:jc w:val="both"/>
        <w:rPr>
          <w:rFonts w:ascii="Times New Roman" w:hAnsi="Times New Roman" w:cs="Times New Roman"/>
          <w:b/>
          <w:sz w:val="28"/>
          <w:szCs w:val="28"/>
          <w:lang w:val="kk-KZ"/>
        </w:rPr>
      </w:pPr>
    </w:p>
    <w:p w14:paraId="6FB27450" w14:textId="77777777" w:rsidR="001F2175" w:rsidRPr="003A034D" w:rsidRDefault="001F2175" w:rsidP="0044396B">
      <w:pPr>
        <w:shd w:val="clear" w:color="auto" w:fill="FFFFFF" w:themeFill="background1"/>
        <w:tabs>
          <w:tab w:val="left" w:pos="2350"/>
        </w:tabs>
        <w:spacing w:line="240" w:lineRule="auto"/>
        <w:jc w:val="both"/>
        <w:rPr>
          <w:rFonts w:ascii="Times New Roman" w:hAnsi="Times New Roman" w:cs="Times New Roman"/>
          <w:b/>
          <w:sz w:val="28"/>
          <w:szCs w:val="28"/>
          <w:lang w:val="kk-KZ"/>
        </w:rPr>
      </w:pPr>
    </w:p>
    <w:p w14:paraId="2C2521B7" w14:textId="77777777" w:rsidR="00E54A81" w:rsidRPr="003A034D" w:rsidRDefault="00E54A81" w:rsidP="0044396B">
      <w:pPr>
        <w:shd w:val="clear" w:color="auto" w:fill="FFFFFF" w:themeFill="background1"/>
        <w:tabs>
          <w:tab w:val="left" w:pos="2350"/>
        </w:tabs>
        <w:spacing w:line="240" w:lineRule="auto"/>
        <w:jc w:val="both"/>
        <w:rPr>
          <w:rFonts w:ascii="Times New Roman" w:hAnsi="Times New Roman" w:cs="Times New Roman"/>
          <w:b/>
          <w:sz w:val="28"/>
          <w:szCs w:val="28"/>
          <w:lang w:val="kk-KZ"/>
        </w:rPr>
      </w:pPr>
    </w:p>
    <w:p w14:paraId="52004D09" w14:textId="041BB74D" w:rsidR="00613F07" w:rsidRPr="003A034D" w:rsidRDefault="000677D4" w:rsidP="00613F07">
      <w:pPr>
        <w:pStyle w:val="1"/>
        <w:spacing w:before="0"/>
        <w:jc w:val="center"/>
        <w:rPr>
          <w:rFonts w:ascii="Times New Roman" w:eastAsia="TimesNewRoman" w:hAnsi="Times New Roman" w:cs="Times New Roman"/>
          <w:bCs w:val="0"/>
          <w:color w:val="auto"/>
          <w:lang w:val="kk-KZ"/>
        </w:rPr>
      </w:pPr>
      <w:r w:rsidRPr="00E33A6C">
        <w:rPr>
          <w:rFonts w:ascii="Times New Roman" w:hAnsi="Times New Roman" w:cs="Times New Roman"/>
          <w:b w:val="0"/>
          <w:bCs w:val="0"/>
          <w:color w:val="FFFFFF"/>
          <w:sz w:val="16"/>
          <w:szCs w:val="16"/>
          <w:lang w:val="kk-KZ"/>
        </w:rPr>
        <w:t>11</w:t>
      </w:r>
      <w:bookmarkStart w:id="3" w:name="_Toc103377062"/>
      <w:r w:rsidR="00312E39">
        <w:rPr>
          <w:rFonts w:ascii="Times New Roman" w:eastAsia="TimesNewRoman" w:hAnsi="Times New Roman" w:cs="Times New Roman"/>
          <w:bCs w:val="0"/>
          <w:color w:val="auto"/>
          <w:lang w:val="kk-KZ"/>
        </w:rPr>
        <w:t>ҚО</w:t>
      </w:r>
      <w:bookmarkEnd w:id="3"/>
      <w:r w:rsidR="00312E39">
        <w:rPr>
          <w:rFonts w:ascii="Times New Roman" w:eastAsia="TimesNewRoman" w:hAnsi="Times New Roman" w:cs="Times New Roman"/>
          <w:bCs w:val="0"/>
          <w:color w:val="auto"/>
          <w:lang w:val="kk-KZ"/>
        </w:rPr>
        <w:t>ЛДАНБАЛАР</w:t>
      </w:r>
    </w:p>
    <w:p w14:paraId="70982FA1" w14:textId="77777777" w:rsidR="00EB76D6" w:rsidRPr="003A034D" w:rsidRDefault="00312E39" w:rsidP="00AB7729">
      <w:pPr>
        <w:keepNext/>
        <w:keepLines/>
        <w:spacing w:after="0" w:line="259" w:lineRule="auto"/>
        <w:jc w:val="center"/>
        <w:outlineLvl w:val="0"/>
        <w:rPr>
          <w:rFonts w:ascii="Times New Roman" w:eastAsiaTheme="majorEastAsia" w:hAnsi="Times New Roman" w:cs="Times New Roman"/>
          <w:b/>
          <w:sz w:val="28"/>
          <w:szCs w:val="28"/>
          <w:lang w:val="kk-KZ"/>
        </w:rPr>
      </w:pPr>
      <w:r>
        <w:rPr>
          <w:rFonts w:ascii="Times New Roman" w:eastAsiaTheme="majorEastAsia" w:hAnsi="Times New Roman" w:cs="Times New Roman"/>
          <w:b/>
          <w:sz w:val="28"/>
          <w:szCs w:val="28"/>
          <w:lang w:val="kk-KZ"/>
        </w:rPr>
        <w:t xml:space="preserve">А ҚОЛДАНБАСЫ </w:t>
      </w:r>
    </w:p>
    <w:p w14:paraId="196819C5" w14:textId="77777777" w:rsidR="008A1FBD" w:rsidRPr="003A034D" w:rsidRDefault="00312E39" w:rsidP="00AB7729">
      <w:pPr>
        <w:keepNext/>
        <w:keepLines/>
        <w:spacing w:after="0" w:line="259" w:lineRule="auto"/>
        <w:jc w:val="center"/>
        <w:outlineLvl w:val="0"/>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Авторлық куәлік</w:t>
      </w:r>
    </w:p>
    <w:p w14:paraId="49B14BCB" w14:textId="77777777" w:rsidR="00AF23E3" w:rsidRPr="00E33A6C" w:rsidRDefault="00AF23E3" w:rsidP="00AB7729">
      <w:pPr>
        <w:keepNext/>
        <w:keepLines/>
        <w:spacing w:after="0" w:line="259" w:lineRule="auto"/>
        <w:jc w:val="center"/>
        <w:outlineLvl w:val="0"/>
        <w:rPr>
          <w:rFonts w:ascii="Times New Roman" w:hAnsi="Times New Roman" w:cs="Times New Roman"/>
        </w:rPr>
      </w:pPr>
    </w:p>
    <w:p w14:paraId="31B5918D" w14:textId="77777777" w:rsidR="005D4E65" w:rsidRPr="00E33A6C" w:rsidRDefault="00917151" w:rsidP="0044396B">
      <w:pPr>
        <w:shd w:val="clear" w:color="auto" w:fill="FFFFFF" w:themeFill="background1"/>
        <w:tabs>
          <w:tab w:val="left" w:pos="2350"/>
        </w:tabs>
        <w:spacing w:line="240" w:lineRule="auto"/>
        <w:jc w:val="both"/>
        <w:rPr>
          <w:rFonts w:ascii="Times New Roman" w:hAnsi="Times New Roman" w:cs="Times New Roman"/>
          <w:lang w:val="kk-KZ"/>
        </w:rPr>
      </w:pPr>
      <w:r w:rsidRPr="00E33A6C">
        <w:rPr>
          <w:rFonts w:ascii="Times New Roman" w:hAnsi="Times New Roman" w:cs="Times New Roman"/>
          <w:noProof/>
          <w:lang w:eastAsia="ru-RU"/>
        </w:rPr>
        <w:drawing>
          <wp:inline distT="0" distB="0" distL="0" distR="0" wp14:anchorId="25A72C87" wp14:editId="1963F024">
            <wp:extent cx="5635049" cy="7620000"/>
            <wp:effectExtent l="19050" t="0" r="3751" b="0"/>
            <wp:docPr id="25" name="Рисунок 2" descr="C:\Users\user\Downloads\Пат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Патент.jpg"/>
                    <pic:cNvPicPr>
                      <a:picLocks noChangeAspect="1" noChangeArrowheads="1"/>
                    </pic:cNvPicPr>
                  </pic:nvPicPr>
                  <pic:blipFill>
                    <a:blip r:embed="rId38" cstate="print"/>
                    <a:srcRect/>
                    <a:stretch>
                      <a:fillRect/>
                    </a:stretch>
                  </pic:blipFill>
                  <pic:spPr bwMode="auto">
                    <a:xfrm>
                      <a:off x="0" y="0"/>
                      <a:ext cx="5634562" cy="7619341"/>
                    </a:xfrm>
                    <a:prstGeom prst="rect">
                      <a:avLst/>
                    </a:prstGeom>
                    <a:noFill/>
                    <a:ln w="9525">
                      <a:noFill/>
                      <a:miter lim="800000"/>
                      <a:headEnd/>
                      <a:tailEnd/>
                    </a:ln>
                  </pic:spPr>
                </pic:pic>
              </a:graphicData>
            </a:graphic>
          </wp:inline>
        </w:drawing>
      </w:r>
    </w:p>
    <w:p w14:paraId="1D9D89CB" w14:textId="77777777" w:rsidR="008A1FBD" w:rsidRPr="00E33A6C" w:rsidRDefault="008A1FBD" w:rsidP="0044396B">
      <w:pPr>
        <w:shd w:val="clear" w:color="auto" w:fill="FFFFFF" w:themeFill="background1"/>
        <w:tabs>
          <w:tab w:val="left" w:pos="2350"/>
        </w:tabs>
        <w:spacing w:line="240" w:lineRule="auto"/>
        <w:jc w:val="both"/>
        <w:rPr>
          <w:rFonts w:ascii="Times New Roman" w:hAnsi="Times New Roman" w:cs="Times New Roman"/>
          <w:lang w:val="kk-KZ"/>
        </w:rPr>
      </w:pPr>
    </w:p>
    <w:p w14:paraId="3FBBF3BB" w14:textId="77777777" w:rsidR="008A1FBD" w:rsidRPr="003A034D" w:rsidRDefault="00312E39" w:rsidP="00F71D78">
      <w:pPr>
        <w:keepNext/>
        <w:keepLines/>
        <w:spacing w:after="0" w:line="259" w:lineRule="auto"/>
        <w:jc w:val="center"/>
        <w:outlineLvl w:val="0"/>
        <w:rPr>
          <w:rFonts w:ascii="Times New Roman" w:eastAsiaTheme="majorEastAsia" w:hAnsi="Times New Roman" w:cs="Times New Roman"/>
          <w:b/>
          <w:sz w:val="28"/>
          <w:szCs w:val="28"/>
          <w:lang w:val="kk-KZ"/>
        </w:rPr>
      </w:pPr>
      <w:r>
        <w:rPr>
          <w:rFonts w:ascii="Times New Roman" w:eastAsiaTheme="majorEastAsia" w:hAnsi="Times New Roman" w:cs="Times New Roman"/>
          <w:b/>
          <w:sz w:val="28"/>
          <w:szCs w:val="28"/>
          <w:lang w:val="kk-KZ"/>
        </w:rPr>
        <w:t>А.1 ҚОЛДАНБАСЫ</w:t>
      </w:r>
    </w:p>
    <w:p w14:paraId="2882359C" w14:textId="77777777" w:rsidR="008A1FBD" w:rsidRPr="003A034D" w:rsidRDefault="00312E39" w:rsidP="00801AA3">
      <w:pPr>
        <w:shd w:val="clear" w:color="auto" w:fill="FFFFFF" w:themeFill="background1"/>
        <w:tabs>
          <w:tab w:val="left" w:pos="2350"/>
        </w:tabs>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Өнертабысқа сипаттама</w:t>
      </w:r>
    </w:p>
    <w:p w14:paraId="264F71FF" w14:textId="77777777" w:rsidR="00F71D78" w:rsidRPr="003A034D" w:rsidRDefault="00F71D78" w:rsidP="00801AA3">
      <w:pPr>
        <w:shd w:val="clear" w:color="auto" w:fill="FFFFFF" w:themeFill="background1"/>
        <w:tabs>
          <w:tab w:val="left" w:pos="2350"/>
        </w:tabs>
        <w:spacing w:line="240" w:lineRule="auto"/>
        <w:jc w:val="center"/>
        <w:rPr>
          <w:rFonts w:ascii="Times New Roman" w:hAnsi="Times New Roman" w:cs="Times New Roman"/>
          <w:sz w:val="28"/>
          <w:szCs w:val="28"/>
          <w:lang w:val="kk-KZ"/>
        </w:rPr>
      </w:pPr>
    </w:p>
    <w:p w14:paraId="50D512AF" w14:textId="77777777" w:rsidR="00801AA3" w:rsidRPr="00E33A6C" w:rsidRDefault="00917151" w:rsidP="0044396B">
      <w:pPr>
        <w:shd w:val="clear" w:color="auto" w:fill="FFFFFF" w:themeFill="background1"/>
        <w:tabs>
          <w:tab w:val="left" w:pos="2350"/>
        </w:tabs>
        <w:spacing w:line="240" w:lineRule="auto"/>
        <w:jc w:val="both"/>
        <w:rPr>
          <w:rFonts w:ascii="Times New Roman" w:hAnsi="Times New Roman" w:cs="Times New Roman"/>
          <w:lang w:val="kk-KZ"/>
        </w:rPr>
      </w:pPr>
      <w:r w:rsidRPr="00E33A6C">
        <w:rPr>
          <w:rFonts w:ascii="Times New Roman" w:hAnsi="Times New Roman" w:cs="Times New Roman"/>
          <w:noProof/>
          <w:lang w:eastAsia="ru-RU"/>
        </w:rPr>
        <w:drawing>
          <wp:inline distT="0" distB="0" distL="0" distR="0" wp14:anchorId="2A00584A" wp14:editId="6A47E619">
            <wp:extent cx="6124575" cy="6467475"/>
            <wp:effectExtent l="19050" t="0" r="9525" b="0"/>
            <wp:docPr id="51" name="Рисунок 3" descr="C:\Users\b.inirbay\Desktop\Диссер соңғы\Патент\1 патент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nirbay\Desktop\Диссер соңғы\Патент\1 патент описание"/>
                    <pic:cNvPicPr>
                      <a:picLocks noChangeAspect="1" noChangeArrowheads="1"/>
                    </pic:cNvPicPr>
                  </pic:nvPicPr>
                  <pic:blipFill>
                    <a:blip r:embed="rId39" cstate="print"/>
                    <a:srcRect t="4400" b="20902"/>
                    <a:stretch>
                      <a:fillRect/>
                    </a:stretch>
                  </pic:blipFill>
                  <pic:spPr bwMode="auto">
                    <a:xfrm>
                      <a:off x="0" y="0"/>
                      <a:ext cx="6124575" cy="6467475"/>
                    </a:xfrm>
                    <a:prstGeom prst="rect">
                      <a:avLst/>
                    </a:prstGeom>
                    <a:noFill/>
                    <a:ln w="9525">
                      <a:noFill/>
                      <a:miter lim="800000"/>
                      <a:headEnd/>
                      <a:tailEnd/>
                    </a:ln>
                  </pic:spPr>
                </pic:pic>
              </a:graphicData>
            </a:graphic>
          </wp:inline>
        </w:drawing>
      </w:r>
    </w:p>
    <w:p w14:paraId="193AB59E" w14:textId="77777777" w:rsidR="00801AA3" w:rsidRPr="003A034D" w:rsidRDefault="00312E39" w:rsidP="00801AA3">
      <w:pPr>
        <w:keepNext/>
        <w:keepLines/>
        <w:spacing w:after="0" w:line="259" w:lineRule="auto"/>
        <w:jc w:val="center"/>
        <w:outlineLvl w:val="0"/>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А.1 Қолданбасының жалғасы</w:t>
      </w:r>
    </w:p>
    <w:p w14:paraId="7C563367" w14:textId="77777777" w:rsidR="00801AA3" w:rsidRPr="00E33A6C" w:rsidRDefault="000677D4" w:rsidP="0044396B">
      <w:pPr>
        <w:shd w:val="clear" w:color="auto" w:fill="FFFFFF" w:themeFill="background1"/>
        <w:tabs>
          <w:tab w:val="left" w:pos="2350"/>
        </w:tabs>
        <w:spacing w:line="240" w:lineRule="auto"/>
        <w:jc w:val="both"/>
        <w:rPr>
          <w:rFonts w:ascii="Times New Roman" w:hAnsi="Times New Roman" w:cs="Times New Roman"/>
          <w:lang w:val="kk-KZ"/>
        </w:rPr>
      </w:pPr>
      <w:r w:rsidRPr="00E33A6C">
        <w:rPr>
          <w:rFonts w:ascii="Times New Roman" w:hAnsi="Times New Roman" w:cs="Times New Roman"/>
        </w:rPr>
        <w:br/>
      </w:r>
      <w:r w:rsidR="00917151" w:rsidRPr="00E33A6C">
        <w:rPr>
          <w:rFonts w:ascii="Times New Roman" w:hAnsi="Times New Roman" w:cs="Times New Roman"/>
          <w:noProof/>
          <w:lang w:eastAsia="ru-RU"/>
        </w:rPr>
        <w:drawing>
          <wp:inline distT="0" distB="0" distL="0" distR="0" wp14:anchorId="63533767" wp14:editId="0A8160F5">
            <wp:extent cx="5734050" cy="8324850"/>
            <wp:effectExtent l="19050" t="0" r="0" b="0"/>
            <wp:docPr id="52" name="Рисунок 4" descr="C:\Users\b.inirbay\Desktop\Диссер соңғы\Патент\2 патент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nirbay\Desktop\Диссер соңғы\Патент\2 патент описание"/>
                    <pic:cNvPicPr>
                      <a:picLocks noChangeAspect="1" noChangeArrowheads="1"/>
                    </pic:cNvPicPr>
                  </pic:nvPicPr>
                  <pic:blipFill>
                    <a:blip r:embed="rId40" cstate="print"/>
                    <a:srcRect l="2799" t="1540" r="3577" b="2310"/>
                    <a:stretch>
                      <a:fillRect/>
                    </a:stretch>
                  </pic:blipFill>
                  <pic:spPr bwMode="auto">
                    <a:xfrm>
                      <a:off x="0" y="0"/>
                      <a:ext cx="5734050" cy="8324850"/>
                    </a:xfrm>
                    <a:prstGeom prst="rect">
                      <a:avLst/>
                    </a:prstGeom>
                    <a:noFill/>
                    <a:ln w="9525">
                      <a:noFill/>
                      <a:miter lim="800000"/>
                      <a:headEnd/>
                      <a:tailEnd/>
                    </a:ln>
                  </pic:spPr>
                </pic:pic>
              </a:graphicData>
            </a:graphic>
          </wp:inline>
        </w:drawing>
      </w:r>
    </w:p>
    <w:p w14:paraId="11FF01CA" w14:textId="77777777" w:rsidR="00801AA3" w:rsidRPr="003A034D" w:rsidRDefault="00312E39" w:rsidP="00801AA3">
      <w:pPr>
        <w:keepNext/>
        <w:keepLines/>
        <w:spacing w:after="0" w:line="259" w:lineRule="auto"/>
        <w:jc w:val="center"/>
        <w:outlineLvl w:val="0"/>
        <w:rPr>
          <w:rFonts w:ascii="Times New Roman" w:eastAsiaTheme="majorEastAsia" w:hAnsi="Times New Roman" w:cs="Times New Roman"/>
          <w:b/>
          <w:sz w:val="28"/>
          <w:szCs w:val="28"/>
          <w:lang w:val="kk-KZ"/>
        </w:rPr>
      </w:pPr>
      <w:r>
        <w:rPr>
          <w:rFonts w:ascii="Times New Roman" w:eastAsiaTheme="majorEastAsia" w:hAnsi="Times New Roman" w:cs="Times New Roman"/>
          <w:sz w:val="28"/>
          <w:szCs w:val="28"/>
          <w:lang w:val="kk-KZ"/>
        </w:rPr>
        <w:t>А.1 Қолданбасының жалғасы</w:t>
      </w:r>
      <w:r w:rsidR="00917151" w:rsidRPr="00E33A6C">
        <w:rPr>
          <w:rFonts w:ascii="Times New Roman" w:hAnsi="Times New Roman" w:cs="Times New Roman"/>
          <w:noProof/>
          <w:lang w:eastAsia="ru-RU"/>
        </w:rPr>
        <w:drawing>
          <wp:inline distT="0" distB="0" distL="0" distR="0" wp14:anchorId="2071581E" wp14:editId="374E4AD2">
            <wp:extent cx="6124575" cy="8143875"/>
            <wp:effectExtent l="19050" t="0" r="9525" b="0"/>
            <wp:docPr id="53" name="Рисунок 5" descr="C:\Users\b.inirbay\Desktop\Диссер соңғы\Патент\3 патент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nirbay\Desktop\Диссер соңғы\Патент\3 патент описание"/>
                    <pic:cNvPicPr>
                      <a:picLocks noChangeAspect="1" noChangeArrowheads="1"/>
                    </pic:cNvPicPr>
                  </pic:nvPicPr>
                  <pic:blipFill>
                    <a:blip r:embed="rId41" cstate="print"/>
                    <a:srcRect t="2090" b="3850"/>
                    <a:stretch>
                      <a:fillRect/>
                    </a:stretch>
                  </pic:blipFill>
                  <pic:spPr bwMode="auto">
                    <a:xfrm>
                      <a:off x="0" y="0"/>
                      <a:ext cx="6124575" cy="8143875"/>
                    </a:xfrm>
                    <a:prstGeom prst="rect">
                      <a:avLst/>
                    </a:prstGeom>
                    <a:noFill/>
                    <a:ln w="9525">
                      <a:noFill/>
                      <a:miter lim="800000"/>
                      <a:headEnd/>
                      <a:tailEnd/>
                    </a:ln>
                  </pic:spPr>
                </pic:pic>
              </a:graphicData>
            </a:graphic>
          </wp:inline>
        </w:drawing>
      </w:r>
    </w:p>
    <w:p w14:paraId="7EF45029" w14:textId="77777777" w:rsidR="00801AA3" w:rsidRPr="003A034D" w:rsidRDefault="00801AA3" w:rsidP="00801AA3">
      <w:pPr>
        <w:keepNext/>
        <w:keepLines/>
        <w:spacing w:after="0" w:line="259" w:lineRule="auto"/>
        <w:jc w:val="center"/>
        <w:outlineLvl w:val="0"/>
        <w:rPr>
          <w:rFonts w:ascii="Times New Roman" w:eastAsiaTheme="majorEastAsia" w:hAnsi="Times New Roman" w:cs="Times New Roman"/>
          <w:b/>
          <w:sz w:val="28"/>
          <w:szCs w:val="28"/>
          <w:lang w:val="kk-KZ"/>
        </w:rPr>
      </w:pPr>
    </w:p>
    <w:p w14:paraId="7DB4346B" w14:textId="77777777" w:rsidR="00801AA3" w:rsidRPr="003A034D" w:rsidRDefault="00801AA3" w:rsidP="00801AA3">
      <w:pPr>
        <w:keepNext/>
        <w:keepLines/>
        <w:spacing w:after="0" w:line="259" w:lineRule="auto"/>
        <w:jc w:val="center"/>
        <w:outlineLvl w:val="0"/>
        <w:rPr>
          <w:rFonts w:ascii="Times New Roman" w:eastAsiaTheme="majorEastAsia" w:hAnsi="Times New Roman" w:cs="Times New Roman"/>
          <w:b/>
          <w:sz w:val="28"/>
          <w:szCs w:val="28"/>
          <w:lang w:val="kk-KZ"/>
        </w:rPr>
      </w:pPr>
    </w:p>
    <w:p w14:paraId="054BF312" w14:textId="77777777" w:rsidR="00801AA3" w:rsidRPr="003A034D" w:rsidRDefault="00801AA3" w:rsidP="00801AA3">
      <w:pPr>
        <w:keepNext/>
        <w:keepLines/>
        <w:spacing w:after="0" w:line="259" w:lineRule="auto"/>
        <w:jc w:val="center"/>
        <w:outlineLvl w:val="0"/>
        <w:rPr>
          <w:rFonts w:ascii="Times New Roman" w:eastAsiaTheme="majorEastAsia" w:hAnsi="Times New Roman" w:cs="Times New Roman"/>
          <w:b/>
          <w:sz w:val="28"/>
          <w:szCs w:val="28"/>
          <w:lang w:val="kk-KZ"/>
        </w:rPr>
      </w:pPr>
    </w:p>
    <w:p w14:paraId="4DB8B94D" w14:textId="77777777" w:rsidR="00801AA3" w:rsidRPr="003A034D" w:rsidRDefault="00312E39" w:rsidP="00801AA3">
      <w:pPr>
        <w:keepNext/>
        <w:keepLines/>
        <w:spacing w:after="0" w:line="259" w:lineRule="auto"/>
        <w:jc w:val="center"/>
        <w:outlineLvl w:val="0"/>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А.1 Қолданбасының жалғасы</w:t>
      </w:r>
    </w:p>
    <w:p w14:paraId="42A9AEEA" w14:textId="77777777" w:rsidR="00EB76D6" w:rsidRPr="00E33A6C" w:rsidRDefault="00917151" w:rsidP="00801AA3">
      <w:pPr>
        <w:keepNext/>
        <w:keepLines/>
        <w:spacing w:after="0" w:line="259" w:lineRule="auto"/>
        <w:jc w:val="center"/>
        <w:outlineLvl w:val="0"/>
        <w:rPr>
          <w:rFonts w:ascii="Times New Roman" w:hAnsi="Times New Roman" w:cs="Times New Roman"/>
          <w:lang w:val="kk-KZ"/>
        </w:rPr>
      </w:pPr>
      <w:r w:rsidRPr="00E33A6C">
        <w:rPr>
          <w:rFonts w:ascii="Times New Roman" w:hAnsi="Times New Roman" w:cs="Times New Roman"/>
          <w:noProof/>
          <w:lang w:eastAsia="ru-RU"/>
        </w:rPr>
        <w:drawing>
          <wp:inline distT="0" distB="0" distL="0" distR="0" wp14:anchorId="51991E8C" wp14:editId="7A35CCE7">
            <wp:extent cx="6124575" cy="8324850"/>
            <wp:effectExtent l="19050" t="0" r="9525" b="0"/>
            <wp:docPr id="54" name="Рисунок 6" descr="C:\Users\b.inirbay\Desktop\Диссер соңғы\Патент\4 патент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nirbay\Desktop\Диссер соңғы\Патент\4 патент описание"/>
                    <pic:cNvPicPr>
                      <a:picLocks noChangeAspect="1" noChangeArrowheads="1"/>
                    </pic:cNvPicPr>
                  </pic:nvPicPr>
                  <pic:blipFill>
                    <a:blip r:embed="rId42" cstate="print"/>
                    <a:srcRect b="3850"/>
                    <a:stretch>
                      <a:fillRect/>
                    </a:stretch>
                  </pic:blipFill>
                  <pic:spPr bwMode="auto">
                    <a:xfrm>
                      <a:off x="0" y="0"/>
                      <a:ext cx="6124575" cy="8324850"/>
                    </a:xfrm>
                    <a:prstGeom prst="rect">
                      <a:avLst/>
                    </a:prstGeom>
                    <a:noFill/>
                    <a:ln w="9525">
                      <a:noFill/>
                      <a:miter lim="800000"/>
                      <a:headEnd/>
                      <a:tailEnd/>
                    </a:ln>
                  </pic:spPr>
                </pic:pic>
              </a:graphicData>
            </a:graphic>
          </wp:inline>
        </w:drawing>
      </w:r>
    </w:p>
    <w:p w14:paraId="02A82F16" w14:textId="77777777" w:rsidR="00801AA3" w:rsidRPr="003A034D" w:rsidRDefault="00801AA3" w:rsidP="00801AA3">
      <w:pPr>
        <w:keepNext/>
        <w:keepLines/>
        <w:spacing w:after="0" w:line="259" w:lineRule="auto"/>
        <w:jc w:val="center"/>
        <w:outlineLvl w:val="0"/>
        <w:rPr>
          <w:rFonts w:ascii="Times New Roman" w:eastAsiaTheme="majorEastAsia" w:hAnsi="Times New Roman" w:cs="Times New Roman"/>
          <w:b/>
          <w:sz w:val="28"/>
          <w:szCs w:val="28"/>
          <w:lang w:val="kk-KZ"/>
        </w:rPr>
      </w:pPr>
    </w:p>
    <w:p w14:paraId="09231DF0" w14:textId="77777777" w:rsidR="00801AA3" w:rsidRPr="003A034D" w:rsidRDefault="00801AA3" w:rsidP="00801AA3">
      <w:pPr>
        <w:keepNext/>
        <w:keepLines/>
        <w:spacing w:after="0" w:line="259" w:lineRule="auto"/>
        <w:jc w:val="center"/>
        <w:outlineLvl w:val="0"/>
        <w:rPr>
          <w:rFonts w:ascii="Times New Roman" w:eastAsiaTheme="majorEastAsia" w:hAnsi="Times New Roman" w:cs="Times New Roman"/>
          <w:b/>
          <w:sz w:val="28"/>
          <w:szCs w:val="28"/>
          <w:lang w:val="kk-KZ"/>
        </w:rPr>
      </w:pPr>
    </w:p>
    <w:p w14:paraId="2340237C" w14:textId="77777777" w:rsidR="00801AA3" w:rsidRPr="003A034D" w:rsidRDefault="00312E39" w:rsidP="00801AA3">
      <w:pPr>
        <w:keepNext/>
        <w:keepLines/>
        <w:spacing w:after="0" w:line="259" w:lineRule="auto"/>
        <w:jc w:val="center"/>
        <w:outlineLvl w:val="0"/>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А.1 Қолданбасының жалғасы</w:t>
      </w:r>
    </w:p>
    <w:p w14:paraId="6E9E055B" w14:textId="77777777" w:rsidR="00801AA3" w:rsidRPr="00E33A6C" w:rsidRDefault="00801AA3" w:rsidP="00801AA3">
      <w:pPr>
        <w:keepNext/>
        <w:keepLines/>
        <w:spacing w:after="0" w:line="259" w:lineRule="auto"/>
        <w:jc w:val="center"/>
        <w:outlineLvl w:val="0"/>
        <w:rPr>
          <w:rFonts w:ascii="Times New Roman" w:hAnsi="Times New Roman" w:cs="Times New Roman"/>
          <w:lang w:val="kk-KZ"/>
        </w:rPr>
      </w:pPr>
    </w:p>
    <w:p w14:paraId="3F40634A" w14:textId="77777777" w:rsidR="00276C09" w:rsidRPr="00E33A6C" w:rsidRDefault="00917151" w:rsidP="0044396B">
      <w:pPr>
        <w:shd w:val="clear" w:color="auto" w:fill="FFFFFF" w:themeFill="background1"/>
        <w:tabs>
          <w:tab w:val="left" w:pos="2350"/>
        </w:tabs>
        <w:spacing w:line="240" w:lineRule="auto"/>
        <w:jc w:val="both"/>
        <w:rPr>
          <w:rFonts w:ascii="Times New Roman" w:hAnsi="Times New Roman" w:cs="Times New Roman"/>
          <w:lang w:val="kk-KZ"/>
        </w:rPr>
      </w:pPr>
      <w:r w:rsidRPr="00E33A6C">
        <w:rPr>
          <w:rFonts w:ascii="Times New Roman" w:hAnsi="Times New Roman" w:cs="Times New Roman"/>
          <w:noProof/>
          <w:lang w:eastAsia="ru-RU"/>
        </w:rPr>
        <w:drawing>
          <wp:inline distT="0" distB="0" distL="0" distR="0" wp14:anchorId="7D02B745" wp14:editId="6C3DCDEC">
            <wp:extent cx="6124575" cy="8258175"/>
            <wp:effectExtent l="19050" t="0" r="9525" b="0"/>
            <wp:docPr id="55" name="Рисунок 7" descr="C:\Users\b.inirbay\Desktop\Диссер соңғы\Патент\5 патент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nirbay\Desktop\Диссер соңғы\Патент\5 патент описание"/>
                    <pic:cNvPicPr>
                      <a:picLocks noChangeAspect="1" noChangeArrowheads="1"/>
                    </pic:cNvPicPr>
                  </pic:nvPicPr>
                  <pic:blipFill>
                    <a:blip r:embed="rId43" cstate="print"/>
                    <a:srcRect b="4620"/>
                    <a:stretch>
                      <a:fillRect/>
                    </a:stretch>
                  </pic:blipFill>
                  <pic:spPr bwMode="auto">
                    <a:xfrm>
                      <a:off x="0" y="0"/>
                      <a:ext cx="6124575" cy="8258175"/>
                    </a:xfrm>
                    <a:prstGeom prst="rect">
                      <a:avLst/>
                    </a:prstGeom>
                    <a:noFill/>
                    <a:ln w="9525">
                      <a:noFill/>
                      <a:miter lim="800000"/>
                      <a:headEnd/>
                      <a:tailEnd/>
                    </a:ln>
                  </pic:spPr>
                </pic:pic>
              </a:graphicData>
            </a:graphic>
          </wp:inline>
        </w:drawing>
      </w:r>
    </w:p>
    <w:p w14:paraId="242DED6B" w14:textId="77777777" w:rsidR="00801AA3" w:rsidRPr="00E33A6C" w:rsidRDefault="00801AA3" w:rsidP="0044396B">
      <w:pPr>
        <w:shd w:val="clear" w:color="auto" w:fill="FFFFFF" w:themeFill="background1"/>
        <w:tabs>
          <w:tab w:val="left" w:pos="2350"/>
        </w:tabs>
        <w:spacing w:line="240" w:lineRule="auto"/>
        <w:jc w:val="both"/>
        <w:rPr>
          <w:rFonts w:ascii="Times New Roman" w:hAnsi="Times New Roman" w:cs="Times New Roman"/>
          <w:lang w:val="kk-KZ"/>
        </w:rPr>
      </w:pPr>
    </w:p>
    <w:p w14:paraId="10F9EC0E" w14:textId="77777777" w:rsidR="00801AA3" w:rsidRPr="003A034D" w:rsidRDefault="00312E39" w:rsidP="00801AA3">
      <w:pPr>
        <w:keepNext/>
        <w:keepLines/>
        <w:spacing w:after="0" w:line="259" w:lineRule="auto"/>
        <w:jc w:val="center"/>
        <w:outlineLvl w:val="0"/>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А.1 Қолданбасының жалғасы</w:t>
      </w:r>
    </w:p>
    <w:p w14:paraId="5EE181D1" w14:textId="77777777" w:rsidR="00276C09" w:rsidRPr="00E33A6C" w:rsidRDefault="00917151" w:rsidP="0044396B">
      <w:pPr>
        <w:shd w:val="clear" w:color="auto" w:fill="FFFFFF" w:themeFill="background1"/>
        <w:tabs>
          <w:tab w:val="left" w:pos="2350"/>
        </w:tabs>
        <w:spacing w:line="240" w:lineRule="auto"/>
        <w:jc w:val="both"/>
        <w:rPr>
          <w:rFonts w:ascii="Times New Roman" w:hAnsi="Times New Roman" w:cs="Times New Roman"/>
          <w:lang w:val="kk-KZ"/>
        </w:rPr>
      </w:pPr>
      <w:r w:rsidRPr="00E33A6C">
        <w:rPr>
          <w:rFonts w:ascii="Times New Roman" w:hAnsi="Times New Roman" w:cs="Times New Roman"/>
          <w:noProof/>
          <w:lang w:eastAsia="ru-RU"/>
        </w:rPr>
        <w:drawing>
          <wp:inline distT="0" distB="0" distL="0" distR="0" wp14:anchorId="1A11BA51" wp14:editId="35257856">
            <wp:extent cx="6120130" cy="8656053"/>
            <wp:effectExtent l="19050" t="0" r="0" b="0"/>
            <wp:docPr id="56" name="Рисунок 8" descr="C:\Users\b.inirbay\Desktop\Диссер соңғы\Патент\6 патент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nirbay\Desktop\Диссер соңғы\Патент\6 патент описание"/>
                    <pic:cNvPicPr>
                      <a:picLocks noChangeAspect="1" noChangeArrowheads="1"/>
                    </pic:cNvPicPr>
                  </pic:nvPicPr>
                  <pic:blipFill>
                    <a:blip r:embed="rId44" cstate="print"/>
                    <a:srcRect/>
                    <a:stretch>
                      <a:fillRect/>
                    </a:stretch>
                  </pic:blipFill>
                  <pic:spPr bwMode="auto">
                    <a:xfrm>
                      <a:off x="0" y="0"/>
                      <a:ext cx="6120130" cy="8656053"/>
                    </a:xfrm>
                    <a:prstGeom prst="rect">
                      <a:avLst/>
                    </a:prstGeom>
                    <a:noFill/>
                    <a:ln w="9525">
                      <a:noFill/>
                      <a:miter lim="800000"/>
                      <a:headEnd/>
                      <a:tailEnd/>
                    </a:ln>
                  </pic:spPr>
                </pic:pic>
              </a:graphicData>
            </a:graphic>
          </wp:inline>
        </w:drawing>
      </w:r>
    </w:p>
    <w:p w14:paraId="0C3E19A1" w14:textId="77777777" w:rsidR="00F71D78" w:rsidRPr="003A034D" w:rsidRDefault="00312E39" w:rsidP="00F71D78">
      <w:pPr>
        <w:keepNext/>
        <w:keepLines/>
        <w:spacing w:after="0" w:line="259" w:lineRule="auto"/>
        <w:jc w:val="center"/>
        <w:outlineLvl w:val="0"/>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А.1 Қолданбасының жалғасы</w:t>
      </w:r>
    </w:p>
    <w:p w14:paraId="4569DBC7" w14:textId="77777777" w:rsidR="00F71D78" w:rsidRPr="00E33A6C" w:rsidRDefault="00F71D78" w:rsidP="0044396B">
      <w:pPr>
        <w:shd w:val="clear" w:color="auto" w:fill="FFFFFF" w:themeFill="background1"/>
        <w:tabs>
          <w:tab w:val="left" w:pos="2350"/>
        </w:tabs>
        <w:spacing w:line="240" w:lineRule="auto"/>
        <w:jc w:val="both"/>
        <w:rPr>
          <w:rFonts w:ascii="Times New Roman" w:hAnsi="Times New Roman" w:cs="Times New Roman"/>
          <w:lang w:val="kk-KZ"/>
        </w:rPr>
      </w:pPr>
    </w:p>
    <w:p w14:paraId="0921342B" w14:textId="77777777" w:rsidR="00276C09" w:rsidRPr="00E33A6C" w:rsidRDefault="00917151" w:rsidP="0044396B">
      <w:pPr>
        <w:shd w:val="clear" w:color="auto" w:fill="FFFFFF" w:themeFill="background1"/>
        <w:tabs>
          <w:tab w:val="left" w:pos="2350"/>
        </w:tabs>
        <w:spacing w:line="240" w:lineRule="auto"/>
        <w:jc w:val="both"/>
        <w:rPr>
          <w:rFonts w:ascii="Times New Roman" w:hAnsi="Times New Roman" w:cs="Times New Roman"/>
          <w:lang w:val="kk-KZ"/>
        </w:rPr>
      </w:pPr>
      <w:r w:rsidRPr="00E33A6C">
        <w:rPr>
          <w:rFonts w:ascii="Times New Roman" w:hAnsi="Times New Roman" w:cs="Times New Roman"/>
          <w:noProof/>
          <w:lang w:eastAsia="ru-RU"/>
        </w:rPr>
        <w:drawing>
          <wp:inline distT="0" distB="0" distL="0" distR="0" wp14:anchorId="79865CF2" wp14:editId="32A8AAB9">
            <wp:extent cx="6120130" cy="8656053"/>
            <wp:effectExtent l="19050" t="0" r="0" b="0"/>
            <wp:docPr id="57" name="Рисунок 9" descr="C:\Users\b.inirbay\Desktop\Диссер соңғы\Патент\7 патент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nirbay\Desktop\Диссер соңғы\Патент\7 патент описание"/>
                    <pic:cNvPicPr>
                      <a:picLocks noChangeAspect="1" noChangeArrowheads="1"/>
                    </pic:cNvPicPr>
                  </pic:nvPicPr>
                  <pic:blipFill>
                    <a:blip r:embed="rId45" cstate="print"/>
                    <a:srcRect/>
                    <a:stretch>
                      <a:fillRect/>
                    </a:stretch>
                  </pic:blipFill>
                  <pic:spPr bwMode="auto">
                    <a:xfrm>
                      <a:off x="0" y="0"/>
                      <a:ext cx="6120130" cy="8656053"/>
                    </a:xfrm>
                    <a:prstGeom prst="rect">
                      <a:avLst/>
                    </a:prstGeom>
                    <a:noFill/>
                    <a:ln w="9525">
                      <a:noFill/>
                      <a:miter lim="800000"/>
                      <a:headEnd/>
                      <a:tailEnd/>
                    </a:ln>
                  </pic:spPr>
                </pic:pic>
              </a:graphicData>
            </a:graphic>
          </wp:inline>
        </w:drawing>
      </w:r>
    </w:p>
    <w:p w14:paraId="59DB050D" w14:textId="77777777" w:rsidR="00F71D78" w:rsidRPr="003A034D" w:rsidRDefault="00312E39" w:rsidP="00F71D78">
      <w:pPr>
        <w:keepNext/>
        <w:keepLines/>
        <w:spacing w:after="0" w:line="259" w:lineRule="auto"/>
        <w:jc w:val="center"/>
        <w:outlineLvl w:val="0"/>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А.1 Қолданбасының жалғасы</w:t>
      </w:r>
    </w:p>
    <w:p w14:paraId="425D9CBD" w14:textId="77777777" w:rsidR="00F71D78" w:rsidRPr="00E33A6C" w:rsidRDefault="00F71D78" w:rsidP="0044396B">
      <w:pPr>
        <w:shd w:val="clear" w:color="auto" w:fill="FFFFFF" w:themeFill="background1"/>
        <w:tabs>
          <w:tab w:val="left" w:pos="2350"/>
        </w:tabs>
        <w:spacing w:line="240" w:lineRule="auto"/>
        <w:jc w:val="both"/>
        <w:rPr>
          <w:rFonts w:ascii="Times New Roman" w:hAnsi="Times New Roman" w:cs="Times New Roman"/>
          <w:lang w:val="kk-KZ"/>
        </w:rPr>
      </w:pPr>
    </w:p>
    <w:p w14:paraId="1C52D069" w14:textId="77777777" w:rsidR="00276C09" w:rsidRPr="00E33A6C" w:rsidRDefault="00917151" w:rsidP="0044396B">
      <w:pPr>
        <w:shd w:val="clear" w:color="auto" w:fill="FFFFFF" w:themeFill="background1"/>
        <w:tabs>
          <w:tab w:val="left" w:pos="2350"/>
        </w:tabs>
        <w:spacing w:line="240" w:lineRule="auto"/>
        <w:jc w:val="both"/>
        <w:rPr>
          <w:rFonts w:ascii="Times New Roman" w:hAnsi="Times New Roman" w:cs="Times New Roman"/>
          <w:lang w:val="kk-KZ"/>
        </w:rPr>
      </w:pPr>
      <w:r w:rsidRPr="00E33A6C">
        <w:rPr>
          <w:rFonts w:ascii="Times New Roman" w:hAnsi="Times New Roman" w:cs="Times New Roman"/>
          <w:noProof/>
          <w:lang w:eastAsia="ru-RU"/>
        </w:rPr>
        <w:drawing>
          <wp:inline distT="0" distB="0" distL="0" distR="0" wp14:anchorId="0BAA49F6" wp14:editId="1EE4122C">
            <wp:extent cx="6120130" cy="8656053"/>
            <wp:effectExtent l="19050" t="0" r="0" b="0"/>
            <wp:docPr id="58" name="Рисунок 10" descr="C:\Users\b.inirbay\Desktop\Диссер соңғы\Патент\8 патент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nirbay\Desktop\Диссер соңғы\Патент\8 патент описание"/>
                    <pic:cNvPicPr>
                      <a:picLocks noChangeAspect="1" noChangeArrowheads="1"/>
                    </pic:cNvPicPr>
                  </pic:nvPicPr>
                  <pic:blipFill>
                    <a:blip r:embed="rId46" cstate="print"/>
                    <a:srcRect/>
                    <a:stretch>
                      <a:fillRect/>
                    </a:stretch>
                  </pic:blipFill>
                  <pic:spPr bwMode="auto">
                    <a:xfrm>
                      <a:off x="0" y="0"/>
                      <a:ext cx="6120130" cy="8656053"/>
                    </a:xfrm>
                    <a:prstGeom prst="rect">
                      <a:avLst/>
                    </a:prstGeom>
                    <a:noFill/>
                    <a:ln w="9525">
                      <a:noFill/>
                      <a:miter lim="800000"/>
                      <a:headEnd/>
                      <a:tailEnd/>
                    </a:ln>
                  </pic:spPr>
                </pic:pic>
              </a:graphicData>
            </a:graphic>
          </wp:inline>
        </w:drawing>
      </w:r>
    </w:p>
    <w:p w14:paraId="30120624" w14:textId="77777777" w:rsidR="00F71D78" w:rsidRPr="003A034D" w:rsidRDefault="00312E39" w:rsidP="00F71D78">
      <w:pPr>
        <w:keepNext/>
        <w:keepLines/>
        <w:spacing w:after="0" w:line="259" w:lineRule="auto"/>
        <w:jc w:val="center"/>
        <w:outlineLvl w:val="0"/>
        <w:rPr>
          <w:rFonts w:ascii="Times New Roman" w:eastAsiaTheme="majorEastAsia" w:hAnsi="Times New Roman" w:cs="Times New Roman"/>
          <w:b/>
          <w:sz w:val="28"/>
          <w:szCs w:val="28"/>
          <w:lang w:val="kk-KZ"/>
        </w:rPr>
      </w:pPr>
      <w:r>
        <w:rPr>
          <w:rFonts w:ascii="Times New Roman" w:eastAsiaTheme="majorEastAsia" w:hAnsi="Times New Roman" w:cs="Times New Roman"/>
          <w:b/>
          <w:sz w:val="28"/>
          <w:szCs w:val="28"/>
          <w:lang w:val="kk-KZ"/>
        </w:rPr>
        <w:t>А.2 ҚОЛДАНБАСЫ</w:t>
      </w:r>
    </w:p>
    <w:p w14:paraId="3E825D2F" w14:textId="77777777" w:rsidR="00F71D78" w:rsidRPr="00E33A6C" w:rsidRDefault="00312E39" w:rsidP="00F71D78">
      <w:pPr>
        <w:keepNext/>
        <w:keepLines/>
        <w:spacing w:after="0" w:line="259" w:lineRule="auto"/>
        <w:jc w:val="center"/>
        <w:outlineLvl w:val="0"/>
        <w:rPr>
          <w:rFonts w:ascii="Times New Roman" w:hAnsi="Times New Roman" w:cs="Times New Roman"/>
          <w:lang w:val="kk-KZ"/>
        </w:rPr>
      </w:pPr>
      <w:r>
        <w:rPr>
          <w:rFonts w:ascii="Times New Roman" w:eastAsiaTheme="majorEastAsia" w:hAnsi="Times New Roman" w:cs="Times New Roman"/>
          <w:sz w:val="28"/>
          <w:szCs w:val="28"/>
          <w:lang w:val="kk-KZ"/>
        </w:rPr>
        <w:t>Микроорганизмді депонирлеу куәлігі</w:t>
      </w:r>
    </w:p>
    <w:p w14:paraId="2A3DA034" w14:textId="77777777" w:rsidR="00912873" w:rsidRPr="00E33A6C" w:rsidRDefault="000677D4" w:rsidP="0044396B">
      <w:pPr>
        <w:shd w:val="clear" w:color="auto" w:fill="FFFFFF" w:themeFill="background1"/>
        <w:tabs>
          <w:tab w:val="left" w:pos="2350"/>
        </w:tabs>
        <w:spacing w:line="240" w:lineRule="auto"/>
        <w:jc w:val="both"/>
        <w:rPr>
          <w:rFonts w:ascii="Times New Roman" w:hAnsi="Times New Roman" w:cs="Times New Roman"/>
          <w:lang w:val="kk-KZ"/>
        </w:rPr>
      </w:pPr>
      <w:r w:rsidRPr="00E33A6C">
        <w:rPr>
          <w:rFonts w:ascii="Times New Roman" w:hAnsi="Times New Roman" w:cs="Times New Roman"/>
        </w:rPr>
        <w:br/>
      </w:r>
    </w:p>
    <w:p w14:paraId="1937B359" w14:textId="77777777" w:rsidR="00AB7729" w:rsidRPr="003A034D" w:rsidRDefault="00917151" w:rsidP="0044396B">
      <w:pPr>
        <w:shd w:val="clear" w:color="auto" w:fill="FFFFFF" w:themeFill="background1"/>
        <w:tabs>
          <w:tab w:val="left" w:pos="2350"/>
        </w:tabs>
        <w:spacing w:line="240" w:lineRule="auto"/>
        <w:jc w:val="both"/>
        <w:rPr>
          <w:rFonts w:ascii="Times New Roman" w:hAnsi="Times New Roman" w:cs="Times New Roman"/>
          <w:sz w:val="28"/>
          <w:szCs w:val="28"/>
          <w:lang w:val="kk-KZ"/>
        </w:rPr>
      </w:pPr>
      <w:r w:rsidRPr="00E33A6C">
        <w:rPr>
          <w:rFonts w:ascii="Times New Roman" w:hAnsi="Times New Roman" w:cs="Times New Roman"/>
          <w:noProof/>
          <w:lang w:eastAsia="ru-RU"/>
        </w:rPr>
        <w:drawing>
          <wp:inline distT="0" distB="0" distL="0" distR="0" wp14:anchorId="2E99F77B" wp14:editId="63B7E6D3">
            <wp:extent cx="5829300" cy="8084225"/>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t="1370" b="571"/>
                    <a:stretch>
                      <a:fillRect/>
                    </a:stretch>
                  </pic:blipFill>
                  <pic:spPr bwMode="auto">
                    <a:xfrm>
                      <a:off x="0" y="0"/>
                      <a:ext cx="5829300" cy="8084225"/>
                    </a:xfrm>
                    <a:prstGeom prst="rect">
                      <a:avLst/>
                    </a:prstGeom>
                    <a:noFill/>
                    <a:ln>
                      <a:noFill/>
                    </a:ln>
                  </pic:spPr>
                </pic:pic>
              </a:graphicData>
            </a:graphic>
          </wp:inline>
        </w:drawing>
      </w:r>
    </w:p>
    <w:p w14:paraId="08E8299D" w14:textId="77777777" w:rsidR="00F71D78" w:rsidRPr="003A034D" w:rsidRDefault="00312E39" w:rsidP="00F71D78">
      <w:pPr>
        <w:keepNext/>
        <w:keepLines/>
        <w:spacing w:after="0" w:line="259" w:lineRule="auto"/>
        <w:jc w:val="center"/>
        <w:outlineLvl w:val="0"/>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А.2-Қолданбасының жалғасы</w:t>
      </w:r>
    </w:p>
    <w:p w14:paraId="4D911C10" w14:textId="77777777" w:rsidR="00F71D78" w:rsidRPr="003A034D" w:rsidRDefault="00F71D78" w:rsidP="0044396B">
      <w:pPr>
        <w:shd w:val="clear" w:color="auto" w:fill="FFFFFF" w:themeFill="background1"/>
        <w:tabs>
          <w:tab w:val="left" w:pos="2350"/>
        </w:tabs>
        <w:spacing w:line="240" w:lineRule="auto"/>
        <w:jc w:val="both"/>
        <w:rPr>
          <w:rFonts w:ascii="Times New Roman" w:hAnsi="Times New Roman" w:cs="Times New Roman"/>
          <w:sz w:val="28"/>
          <w:szCs w:val="28"/>
          <w:lang w:val="kk-KZ"/>
        </w:rPr>
      </w:pPr>
    </w:p>
    <w:p w14:paraId="52EE7C36" w14:textId="77777777" w:rsidR="00863CF9" w:rsidRPr="003A034D" w:rsidRDefault="00863CF9" w:rsidP="0044396B">
      <w:pPr>
        <w:shd w:val="clear" w:color="auto" w:fill="FFFFFF" w:themeFill="background1"/>
        <w:tabs>
          <w:tab w:val="left" w:pos="2350"/>
        </w:tabs>
        <w:spacing w:line="240" w:lineRule="auto"/>
        <w:jc w:val="both"/>
        <w:rPr>
          <w:rFonts w:ascii="Times New Roman" w:hAnsi="Times New Roman" w:cs="Times New Roman"/>
          <w:sz w:val="28"/>
          <w:szCs w:val="28"/>
          <w:lang w:val="kk-KZ"/>
        </w:rPr>
      </w:pPr>
    </w:p>
    <w:p w14:paraId="221FFAC3" w14:textId="77777777" w:rsidR="00863CF9" w:rsidRPr="003A034D" w:rsidRDefault="00863CF9" w:rsidP="0044396B">
      <w:pPr>
        <w:shd w:val="clear" w:color="auto" w:fill="FFFFFF" w:themeFill="background1"/>
        <w:tabs>
          <w:tab w:val="left" w:pos="2350"/>
        </w:tabs>
        <w:spacing w:line="240" w:lineRule="auto"/>
        <w:jc w:val="both"/>
        <w:rPr>
          <w:rFonts w:ascii="Times New Roman" w:hAnsi="Times New Roman" w:cs="Times New Roman"/>
          <w:sz w:val="28"/>
          <w:szCs w:val="28"/>
          <w:lang w:val="kk-KZ"/>
        </w:rPr>
      </w:pPr>
    </w:p>
    <w:p w14:paraId="3FE3C7D5" w14:textId="77777777" w:rsidR="0026416A" w:rsidRPr="003A034D" w:rsidRDefault="00917151" w:rsidP="0044396B">
      <w:pPr>
        <w:shd w:val="clear" w:color="auto" w:fill="FFFFFF" w:themeFill="background1"/>
        <w:tabs>
          <w:tab w:val="left" w:pos="2350"/>
        </w:tabs>
        <w:spacing w:line="240" w:lineRule="auto"/>
        <w:jc w:val="both"/>
        <w:rPr>
          <w:rFonts w:ascii="Times New Roman" w:hAnsi="Times New Roman" w:cs="Times New Roman"/>
          <w:sz w:val="28"/>
          <w:szCs w:val="28"/>
          <w:lang w:val="kk-KZ"/>
        </w:rPr>
      </w:pPr>
      <w:r w:rsidRPr="00E33A6C">
        <w:rPr>
          <w:rFonts w:ascii="Times New Roman" w:hAnsi="Times New Roman" w:cs="Times New Roman"/>
          <w:noProof/>
          <w:lang w:eastAsia="ru-RU"/>
        </w:rPr>
        <w:drawing>
          <wp:inline distT="0" distB="0" distL="0" distR="0" wp14:anchorId="211F0EE3" wp14:editId="3F8AD2F6">
            <wp:extent cx="5481178" cy="7752586"/>
            <wp:effectExtent l="19050" t="0" r="5222"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2043" cy="7753810"/>
                    </a:xfrm>
                    <a:prstGeom prst="rect">
                      <a:avLst/>
                    </a:prstGeom>
                    <a:noFill/>
                    <a:ln>
                      <a:noFill/>
                    </a:ln>
                  </pic:spPr>
                </pic:pic>
              </a:graphicData>
            </a:graphic>
          </wp:inline>
        </w:drawing>
      </w:r>
    </w:p>
    <w:p w14:paraId="20760AAD" w14:textId="77777777" w:rsidR="006D666E" w:rsidRPr="003A034D" w:rsidRDefault="00312E39" w:rsidP="006D666E">
      <w:pPr>
        <w:shd w:val="clear" w:color="auto" w:fill="FFFFFF" w:themeFill="background1"/>
        <w:tabs>
          <w:tab w:val="left" w:pos="2350"/>
        </w:tabs>
        <w:spacing w:line="240" w:lineRule="auto"/>
        <w:jc w:val="center"/>
        <w:rPr>
          <w:rFonts w:ascii="Times New Roman" w:hAnsi="Times New Roman" w:cs="Times New Roman"/>
          <w:sz w:val="28"/>
          <w:szCs w:val="28"/>
          <w:lang w:val="kk-KZ"/>
        </w:rPr>
      </w:pPr>
      <w:r>
        <w:rPr>
          <w:rFonts w:ascii="Times New Roman" w:eastAsiaTheme="majorEastAsia" w:hAnsi="Times New Roman" w:cs="Times New Roman"/>
          <w:b/>
          <w:sz w:val="28"/>
          <w:szCs w:val="28"/>
          <w:lang w:val="kk-KZ"/>
        </w:rPr>
        <w:t>Ә ҚОЛДАНБАСЫ</w:t>
      </w:r>
    </w:p>
    <w:p w14:paraId="6B844F95" w14:textId="77777777" w:rsidR="006D666E" w:rsidRPr="003A034D" w:rsidRDefault="0052492C" w:rsidP="006D666E">
      <w:pPr>
        <w:spacing w:after="0" w:line="360" w:lineRule="auto"/>
        <w:jc w:val="center"/>
        <w:rPr>
          <w:rFonts w:ascii="Times New Roman" w:eastAsiaTheme="majorEastAsia" w:hAnsi="Times New Roman" w:cs="Times New Roman"/>
          <w:b/>
          <w:sz w:val="28"/>
          <w:szCs w:val="28"/>
          <w:lang w:val="kk-KZ"/>
        </w:rPr>
      </w:pPr>
      <w:r>
        <w:rPr>
          <w:rFonts w:ascii="Times New Roman" w:eastAsiaTheme="majorEastAsia" w:hAnsi="Times New Roman" w:cs="Times New Roman"/>
          <w:b/>
          <w:noProof/>
          <w:sz w:val="28"/>
          <w:szCs w:val="28"/>
          <w:lang w:eastAsia="ru-RU"/>
        </w:rPr>
        <w:drawing>
          <wp:inline distT="0" distB="0" distL="0" distR="0" wp14:anchorId="4BCBFF8F" wp14:editId="6C17E2C5">
            <wp:extent cx="5305044" cy="7973568"/>
            <wp:effectExtent l="19050" t="0" r="0" b="0"/>
            <wp:docPr id="12" name="Рисунок 44" descr="C:\Users\WW\Downloads\справка о внедрении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ownloads\справка о внедрении_1.jpg"/>
                    <pic:cNvPicPr>
                      <a:picLocks noChangeAspect="1" noChangeArrowheads="1"/>
                    </pic:cNvPicPr>
                  </pic:nvPicPr>
                  <pic:blipFill>
                    <a:blip r:embed="rId49" cstate="print"/>
                    <a:srcRect l="7890" r="2734" b="4036"/>
                    <a:stretch>
                      <a:fillRect/>
                    </a:stretch>
                  </pic:blipFill>
                  <pic:spPr bwMode="auto">
                    <a:xfrm>
                      <a:off x="0" y="0"/>
                      <a:ext cx="5305044" cy="7973568"/>
                    </a:xfrm>
                    <a:prstGeom prst="rect">
                      <a:avLst/>
                    </a:prstGeom>
                    <a:noFill/>
                    <a:ln w="9525">
                      <a:noFill/>
                      <a:miter lim="800000"/>
                      <a:headEnd/>
                      <a:tailEnd/>
                    </a:ln>
                  </pic:spPr>
                </pic:pic>
              </a:graphicData>
            </a:graphic>
          </wp:inline>
        </w:drawing>
      </w:r>
    </w:p>
    <w:p w14:paraId="4DEE04EF" w14:textId="77777777" w:rsidR="006D666E" w:rsidRPr="003A034D" w:rsidRDefault="00312E39" w:rsidP="006D666E">
      <w:pPr>
        <w:spacing w:after="0" w:line="360" w:lineRule="auto"/>
        <w:jc w:val="center"/>
        <w:rPr>
          <w:rFonts w:ascii="Times New Roman" w:eastAsiaTheme="majorEastAsia" w:hAnsi="Times New Roman" w:cs="Times New Roman"/>
          <w:b/>
          <w:sz w:val="28"/>
          <w:szCs w:val="28"/>
          <w:lang w:val="kk-KZ"/>
        </w:rPr>
      </w:pPr>
      <w:r>
        <w:rPr>
          <w:rFonts w:ascii="Times New Roman" w:eastAsiaTheme="majorEastAsia" w:hAnsi="Times New Roman" w:cs="Times New Roman"/>
          <w:b/>
          <w:sz w:val="28"/>
          <w:szCs w:val="28"/>
          <w:lang w:val="kk-KZ"/>
        </w:rPr>
        <w:t xml:space="preserve">  </w:t>
      </w:r>
    </w:p>
    <w:p w14:paraId="3F401DC4" w14:textId="77777777" w:rsidR="000B65F4" w:rsidRPr="003A034D" w:rsidRDefault="000B65F4" w:rsidP="006D666E">
      <w:pPr>
        <w:spacing w:after="0" w:line="360" w:lineRule="auto"/>
        <w:jc w:val="center"/>
        <w:rPr>
          <w:rFonts w:ascii="Times New Roman" w:eastAsiaTheme="majorEastAsia" w:hAnsi="Times New Roman" w:cs="Times New Roman"/>
          <w:b/>
          <w:sz w:val="28"/>
          <w:szCs w:val="28"/>
          <w:lang w:val="kk-KZ"/>
        </w:rPr>
      </w:pPr>
    </w:p>
    <w:p w14:paraId="19C2B2FC" w14:textId="77777777" w:rsidR="00243225" w:rsidRPr="003A034D" w:rsidRDefault="00312E39" w:rsidP="006D666E">
      <w:pPr>
        <w:spacing w:after="0" w:line="360" w:lineRule="auto"/>
        <w:jc w:val="center"/>
        <w:rPr>
          <w:rFonts w:ascii="Times New Roman" w:eastAsiaTheme="majorEastAsia" w:hAnsi="Times New Roman" w:cs="Times New Roman"/>
          <w:b/>
          <w:sz w:val="28"/>
          <w:szCs w:val="28"/>
          <w:lang w:val="kk-KZ"/>
        </w:rPr>
      </w:pPr>
      <w:r>
        <w:rPr>
          <w:rFonts w:ascii="Times New Roman" w:eastAsiaTheme="majorEastAsia" w:hAnsi="Times New Roman" w:cs="Times New Roman"/>
          <w:b/>
          <w:sz w:val="28"/>
          <w:szCs w:val="28"/>
          <w:lang w:val="kk-KZ"/>
        </w:rPr>
        <w:t>Б ҚОЛДАНБАСЫ</w:t>
      </w:r>
    </w:p>
    <w:p w14:paraId="5D592BA9" w14:textId="77777777" w:rsidR="006D666E" w:rsidRPr="003A034D" w:rsidRDefault="0052492C" w:rsidP="006D666E">
      <w:pPr>
        <w:spacing w:after="0" w:line="360" w:lineRule="auto"/>
        <w:jc w:val="center"/>
        <w:rPr>
          <w:rFonts w:ascii="Times New Roman" w:hAnsi="Times New Roman" w:cs="Times New Roman"/>
          <w:b/>
          <w:bCs/>
          <w:sz w:val="32"/>
          <w:szCs w:val="32"/>
          <w:lang w:val="kk-KZ"/>
        </w:rPr>
      </w:pPr>
      <w:r>
        <w:rPr>
          <w:rFonts w:ascii="Times New Roman" w:hAnsi="Times New Roman" w:cs="Times New Roman"/>
          <w:b/>
          <w:bCs/>
          <w:noProof/>
          <w:sz w:val="32"/>
          <w:szCs w:val="32"/>
          <w:lang w:eastAsia="ru-RU"/>
        </w:rPr>
        <w:drawing>
          <wp:inline distT="0" distB="0" distL="0" distR="0" wp14:anchorId="6B6386E4" wp14:editId="643AC53F">
            <wp:extent cx="6122459" cy="8721306"/>
            <wp:effectExtent l="19050" t="0" r="0" b="0"/>
            <wp:docPr id="21" name="Рисунок 3" descr="C:\Users\b.inirbay\Desktop\Диссер соңғы\Скан документтар\JPG вариант\Лаб.регламент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nirbay\Desktop\Диссер соңғы\Скан документтар\JPG вариант\Лаб.регламент_1.jpg"/>
                    <pic:cNvPicPr>
                      <a:picLocks noChangeAspect="1" noChangeArrowheads="1"/>
                    </pic:cNvPicPr>
                  </pic:nvPicPr>
                  <pic:blipFill>
                    <a:blip r:embed="rId50" cstate="print"/>
                    <a:srcRect/>
                    <a:stretch>
                      <a:fillRect/>
                    </a:stretch>
                  </pic:blipFill>
                  <pic:spPr bwMode="auto">
                    <a:xfrm>
                      <a:off x="0" y="0"/>
                      <a:ext cx="6120130" cy="8717988"/>
                    </a:xfrm>
                    <a:prstGeom prst="rect">
                      <a:avLst/>
                    </a:prstGeom>
                    <a:noFill/>
                    <a:ln w="9525">
                      <a:noFill/>
                      <a:miter lim="800000"/>
                      <a:headEnd/>
                      <a:tailEnd/>
                    </a:ln>
                  </pic:spPr>
                </pic:pic>
              </a:graphicData>
            </a:graphic>
          </wp:inline>
        </w:drawing>
      </w:r>
    </w:p>
    <w:p w14:paraId="40ECE27D" w14:textId="77777777" w:rsidR="006D666E" w:rsidRPr="003A034D" w:rsidRDefault="00312E39" w:rsidP="005E65A9">
      <w:pPr>
        <w:spacing w:after="0" w:line="360" w:lineRule="auto"/>
        <w:jc w:val="center"/>
        <w:rPr>
          <w:rFonts w:ascii="Times New Roman" w:hAnsi="Times New Roman" w:cs="Times New Roman"/>
          <w:bCs/>
          <w:sz w:val="32"/>
          <w:szCs w:val="32"/>
          <w:lang w:val="kk-KZ"/>
        </w:rPr>
      </w:pPr>
      <w:r>
        <w:rPr>
          <w:rFonts w:ascii="Times New Roman" w:eastAsiaTheme="majorEastAsia" w:hAnsi="Times New Roman" w:cs="Times New Roman"/>
          <w:sz w:val="28"/>
          <w:szCs w:val="28"/>
          <w:lang w:val="kk-KZ"/>
        </w:rPr>
        <w:t>Б Қолданбасының жалғасы</w:t>
      </w:r>
    </w:p>
    <w:p w14:paraId="5AB9A50F" w14:textId="77777777" w:rsidR="00365E3E" w:rsidRPr="003A034D" w:rsidRDefault="0052492C" w:rsidP="005E65A9">
      <w:pPr>
        <w:spacing w:after="0" w:line="360" w:lineRule="auto"/>
        <w:jc w:val="center"/>
        <w:rPr>
          <w:rFonts w:ascii="Times New Roman" w:hAnsi="Times New Roman" w:cs="Times New Roman"/>
          <w:b/>
          <w:bCs/>
          <w:sz w:val="32"/>
          <w:szCs w:val="32"/>
          <w:lang w:val="kk-KZ"/>
        </w:rPr>
      </w:pPr>
      <w:r>
        <w:rPr>
          <w:rFonts w:ascii="Times New Roman" w:hAnsi="Times New Roman" w:cs="Times New Roman"/>
          <w:b/>
          <w:bCs/>
          <w:noProof/>
          <w:sz w:val="32"/>
          <w:szCs w:val="32"/>
          <w:lang w:eastAsia="ru-RU"/>
        </w:rPr>
        <w:drawing>
          <wp:inline distT="0" distB="0" distL="0" distR="0" wp14:anchorId="3DADFBCC" wp14:editId="56A188E4">
            <wp:extent cx="6120130" cy="8642990"/>
            <wp:effectExtent l="19050" t="0" r="0" b="0"/>
            <wp:docPr id="17" name="Рисунок 2" descr="C:\Users\b.inirbay\Desktop\Диссер соңғы\Скан документтар\JPG вариант\Лаб.регламент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nirbay\Desktop\Диссер соңғы\Скан документтар\JPG вариант\Лаб.регламент_2.jpg"/>
                    <pic:cNvPicPr>
                      <a:picLocks noChangeAspect="1" noChangeArrowheads="1"/>
                    </pic:cNvPicPr>
                  </pic:nvPicPr>
                  <pic:blipFill>
                    <a:blip r:embed="rId51"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1EFE0D83" w14:textId="77777777" w:rsidR="005E65A9" w:rsidRPr="003A034D" w:rsidRDefault="00312E39" w:rsidP="005E65A9">
      <w:pPr>
        <w:spacing w:after="0" w:line="360" w:lineRule="auto"/>
        <w:jc w:val="center"/>
        <w:rPr>
          <w:rFonts w:ascii="Times New Roman" w:hAnsi="Times New Roman" w:cs="Times New Roman"/>
          <w:bCs/>
          <w:sz w:val="32"/>
          <w:szCs w:val="32"/>
          <w:lang w:val="kk-KZ"/>
        </w:rPr>
      </w:pPr>
      <w:r>
        <w:rPr>
          <w:rFonts w:ascii="Times New Roman" w:eastAsiaTheme="majorEastAsia" w:hAnsi="Times New Roman" w:cs="Times New Roman"/>
          <w:sz w:val="28"/>
          <w:szCs w:val="28"/>
          <w:lang w:val="kk-KZ"/>
        </w:rPr>
        <w:t>Б Қолданбасының жалғасы</w:t>
      </w:r>
    </w:p>
    <w:p w14:paraId="135924FF" w14:textId="77777777" w:rsidR="005E65A9" w:rsidRPr="003A034D" w:rsidRDefault="0052492C" w:rsidP="002344E2">
      <w:pPr>
        <w:spacing w:after="0" w:line="360" w:lineRule="auto"/>
        <w:jc w:val="center"/>
        <w:rPr>
          <w:rFonts w:ascii="Times New Roman" w:eastAsiaTheme="majorEastAsia" w:hAnsi="Times New Roman" w:cs="Times New Roman"/>
          <w:b/>
          <w:sz w:val="28"/>
          <w:szCs w:val="28"/>
          <w:lang w:val="kk-KZ"/>
        </w:rPr>
      </w:pPr>
      <w:r>
        <w:rPr>
          <w:rFonts w:ascii="Times New Roman" w:eastAsiaTheme="majorEastAsia" w:hAnsi="Times New Roman" w:cs="Times New Roman"/>
          <w:b/>
          <w:noProof/>
          <w:sz w:val="28"/>
          <w:szCs w:val="28"/>
          <w:lang w:eastAsia="ru-RU"/>
        </w:rPr>
        <w:drawing>
          <wp:inline distT="0" distB="0" distL="0" distR="0" wp14:anchorId="0E0D6D1F" wp14:editId="341FED05">
            <wp:extent cx="6120130" cy="8642990"/>
            <wp:effectExtent l="19050" t="0" r="0" b="0"/>
            <wp:docPr id="18" name="Рисунок 3" descr="C:\Users\b.inirbay\Desktop\Диссер соңғы\Скан документтар\JPG вариант\Лаб.регламент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nirbay\Desktop\Диссер соңғы\Скан документтар\JPG вариант\Лаб.регламент_3.jpg"/>
                    <pic:cNvPicPr>
                      <a:picLocks noChangeAspect="1" noChangeArrowheads="1"/>
                    </pic:cNvPicPr>
                  </pic:nvPicPr>
                  <pic:blipFill>
                    <a:blip r:embed="rId52"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5DED0C46"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Б Қолданбасының жалғасы</w:t>
      </w:r>
    </w:p>
    <w:p w14:paraId="69FCB7C3"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47D4997B" wp14:editId="4210D428">
            <wp:extent cx="6120130" cy="8642990"/>
            <wp:effectExtent l="19050" t="0" r="0" b="0"/>
            <wp:docPr id="19" name="Рисунок 4" descr="C:\Users\b.inirbay\Desktop\Диссер соңғы\Скан документтар\JPG вариант\Лаб.регламент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nirbay\Desktop\Диссер соңғы\Скан документтар\JPG вариант\Лаб.регламент_4.jpg"/>
                    <pic:cNvPicPr>
                      <a:picLocks noChangeAspect="1" noChangeArrowheads="1"/>
                    </pic:cNvPicPr>
                  </pic:nvPicPr>
                  <pic:blipFill>
                    <a:blip r:embed="rId53"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1F22A7FB"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Б Қолданбасының жалғасы</w:t>
      </w:r>
    </w:p>
    <w:p w14:paraId="0F93107E"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1AA7DF85" wp14:editId="3536B4C1">
            <wp:extent cx="6120130" cy="8642990"/>
            <wp:effectExtent l="19050" t="0" r="0" b="0"/>
            <wp:docPr id="22" name="Рисунок 5" descr="C:\Users\b.inirbay\Desktop\Диссер соңғы\Скан документтар\JPG вариант\Лаб.регламент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nirbay\Desktop\Диссер соңғы\Скан документтар\JPG вариант\Лаб.регламент_5.jpg"/>
                    <pic:cNvPicPr>
                      <a:picLocks noChangeAspect="1" noChangeArrowheads="1"/>
                    </pic:cNvPicPr>
                  </pic:nvPicPr>
                  <pic:blipFill>
                    <a:blip r:embed="rId54"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17EC701E"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 xml:space="preserve"> Б Қолданбасының жалғасы</w:t>
      </w:r>
    </w:p>
    <w:p w14:paraId="6495E72B"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0EC115E0" wp14:editId="2070E9F9">
            <wp:extent cx="6120130" cy="8642990"/>
            <wp:effectExtent l="19050" t="0" r="0" b="0"/>
            <wp:docPr id="23" name="Рисунок 6" descr="C:\Users\b.inirbay\Desktop\Диссер соңғы\Скан документтар\JPG вариант\Лаб.регламент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nirbay\Desktop\Диссер соңғы\Скан документтар\JPG вариант\Лаб.регламент_6.jpg"/>
                    <pic:cNvPicPr>
                      <a:picLocks noChangeAspect="1" noChangeArrowheads="1"/>
                    </pic:cNvPicPr>
                  </pic:nvPicPr>
                  <pic:blipFill>
                    <a:blip r:embed="rId55"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65D24645"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Б Қолданбасының жалғасы</w:t>
      </w:r>
    </w:p>
    <w:p w14:paraId="4EDEA340"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26CCC6C2" wp14:editId="18F1B707">
            <wp:extent cx="6120130" cy="8642990"/>
            <wp:effectExtent l="19050" t="0" r="0" b="0"/>
            <wp:docPr id="24" name="Рисунок 7" descr="C:\Users\b.inirbay\Desktop\Диссер соңғы\Скан документтар\JPG вариант\Лаб.регламент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nirbay\Desktop\Диссер соңғы\Скан документтар\JPG вариант\Лаб.регламент_7.jpg"/>
                    <pic:cNvPicPr>
                      <a:picLocks noChangeAspect="1" noChangeArrowheads="1"/>
                    </pic:cNvPicPr>
                  </pic:nvPicPr>
                  <pic:blipFill>
                    <a:blip r:embed="rId56"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4E29B474"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Б Қолданбасының жалғасы</w:t>
      </w:r>
    </w:p>
    <w:p w14:paraId="30FC96B1"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0C074403" wp14:editId="0DC8F0F9">
            <wp:extent cx="6120130" cy="8642990"/>
            <wp:effectExtent l="19050" t="0" r="0" b="0"/>
            <wp:docPr id="27" name="Рисунок 8" descr="C:\Users\b.inirbay\Desktop\Диссер соңғы\Скан документтар\JPG вариант\Лаб.регламент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nirbay\Desktop\Диссер соңғы\Скан документтар\JPG вариант\Лаб.регламент_8.jpg"/>
                    <pic:cNvPicPr>
                      <a:picLocks noChangeAspect="1" noChangeArrowheads="1"/>
                    </pic:cNvPicPr>
                  </pic:nvPicPr>
                  <pic:blipFill>
                    <a:blip r:embed="rId57"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652DC1E4"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Б Қолданбасының жалғасы</w:t>
      </w:r>
    </w:p>
    <w:p w14:paraId="27742D82"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70D137AD" wp14:editId="2551E308">
            <wp:extent cx="6120130" cy="8642990"/>
            <wp:effectExtent l="19050" t="0" r="0" b="0"/>
            <wp:docPr id="35" name="Рисунок 9" descr="C:\Users\b.inirbay\Desktop\Диссер соңғы\Скан документтар\JPG вариант\Лаб.регламент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nirbay\Desktop\Диссер соңғы\Скан документтар\JPG вариант\Лаб.регламент_9.jpg"/>
                    <pic:cNvPicPr>
                      <a:picLocks noChangeAspect="1" noChangeArrowheads="1"/>
                    </pic:cNvPicPr>
                  </pic:nvPicPr>
                  <pic:blipFill>
                    <a:blip r:embed="rId58"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2F029A5C"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Б Қолданбасының жалғасы</w:t>
      </w:r>
    </w:p>
    <w:p w14:paraId="11E895DD"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517F750F" wp14:editId="21BAA169">
            <wp:extent cx="6120130" cy="8642990"/>
            <wp:effectExtent l="19050" t="0" r="0" b="0"/>
            <wp:docPr id="37" name="Рисунок 10" descr="C:\Users\b.inirbay\Desktop\Диссер соңғы\Скан документтар\JPG вариант\Лаб.регламент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nirbay\Desktop\Диссер соңғы\Скан документтар\JPG вариант\Лаб.регламент_10.jpg"/>
                    <pic:cNvPicPr>
                      <a:picLocks noChangeAspect="1" noChangeArrowheads="1"/>
                    </pic:cNvPicPr>
                  </pic:nvPicPr>
                  <pic:blipFill>
                    <a:blip r:embed="rId59"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22C9FBFB"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Б Қолданбасының жалғасы</w:t>
      </w:r>
    </w:p>
    <w:p w14:paraId="39D4849B"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0FCEEE46" wp14:editId="10979E97">
            <wp:extent cx="6120130" cy="8642990"/>
            <wp:effectExtent l="19050" t="0" r="0" b="0"/>
            <wp:docPr id="42" name="Рисунок 11" descr="C:\Users\b.inirbay\Desktop\Диссер соңғы\Скан документтар\JPG вариант\Лаб.регламент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nirbay\Desktop\Диссер соңғы\Скан документтар\JPG вариант\Лаб.регламент_11.jpg"/>
                    <pic:cNvPicPr>
                      <a:picLocks noChangeAspect="1" noChangeArrowheads="1"/>
                    </pic:cNvPicPr>
                  </pic:nvPicPr>
                  <pic:blipFill>
                    <a:blip r:embed="rId60"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28EFFF88"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Б Қолданбасының жалғасы</w:t>
      </w:r>
    </w:p>
    <w:p w14:paraId="1A2ADA5A"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23ABD24F" wp14:editId="11AFF72B">
            <wp:extent cx="6120130" cy="8642990"/>
            <wp:effectExtent l="19050" t="0" r="0" b="0"/>
            <wp:docPr id="43" name="Рисунок 12" descr="C:\Users\b.inirbay\Desktop\Диссер соңғы\Скан документтар\JPG вариант\Лаб.регламент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nirbay\Desktop\Диссер соңғы\Скан документтар\JPG вариант\Лаб.регламент_12.jpg"/>
                    <pic:cNvPicPr>
                      <a:picLocks noChangeAspect="1" noChangeArrowheads="1"/>
                    </pic:cNvPicPr>
                  </pic:nvPicPr>
                  <pic:blipFill>
                    <a:blip r:embed="rId61"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79076F48"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Б Қолданбасының жалғасы</w:t>
      </w:r>
    </w:p>
    <w:p w14:paraId="2D450D07"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26A9F7A0" wp14:editId="618D8825">
            <wp:extent cx="6120130" cy="8642990"/>
            <wp:effectExtent l="19050" t="0" r="0" b="0"/>
            <wp:docPr id="44" name="Рисунок 13" descr="C:\Users\b.inirbay\Desktop\Диссер соңғы\Скан документтар\JPG вариант\Лаб.регламент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nirbay\Desktop\Диссер соңғы\Скан документтар\JPG вариант\Лаб.регламент_13.jpg"/>
                    <pic:cNvPicPr>
                      <a:picLocks noChangeAspect="1" noChangeArrowheads="1"/>
                    </pic:cNvPicPr>
                  </pic:nvPicPr>
                  <pic:blipFill>
                    <a:blip r:embed="rId62" cstate="print"/>
                    <a:srcRect/>
                    <a:stretch>
                      <a:fillRect/>
                    </a:stretch>
                  </pic:blipFill>
                  <pic:spPr bwMode="auto">
                    <a:xfrm>
                      <a:off x="0" y="0"/>
                      <a:ext cx="6120130" cy="8642990"/>
                    </a:xfrm>
                    <a:prstGeom prst="rect">
                      <a:avLst/>
                    </a:prstGeom>
                    <a:noFill/>
                    <a:ln w="9525">
                      <a:noFill/>
                      <a:miter lim="800000"/>
                      <a:headEnd/>
                      <a:tailEnd/>
                    </a:ln>
                  </pic:spPr>
                </pic:pic>
              </a:graphicData>
            </a:graphic>
          </wp:inline>
        </w:drawing>
      </w:r>
    </w:p>
    <w:p w14:paraId="4D11805C" w14:textId="77777777" w:rsidR="005E65A9" w:rsidRPr="003A034D" w:rsidRDefault="00312E39" w:rsidP="005E65A9">
      <w:pPr>
        <w:spacing w:after="0" w:line="360" w:lineRule="auto"/>
        <w:jc w:val="center"/>
        <w:rPr>
          <w:rFonts w:ascii="Times New Roman" w:eastAsiaTheme="majorEastAsia" w:hAnsi="Times New Roman" w:cs="Times New Roman"/>
          <w:sz w:val="28"/>
          <w:szCs w:val="28"/>
          <w:lang w:val="kk-KZ"/>
        </w:rPr>
      </w:pPr>
      <w:r>
        <w:rPr>
          <w:rFonts w:ascii="Times New Roman" w:eastAsiaTheme="majorEastAsia" w:hAnsi="Times New Roman" w:cs="Times New Roman"/>
          <w:sz w:val="28"/>
          <w:szCs w:val="28"/>
          <w:lang w:val="kk-KZ"/>
        </w:rPr>
        <w:t>Б Қолданбасының жалғасы</w:t>
      </w:r>
    </w:p>
    <w:p w14:paraId="337639D1" w14:textId="77777777" w:rsidR="005E65A9" w:rsidRPr="003A034D" w:rsidRDefault="0052492C" w:rsidP="005E65A9">
      <w:pPr>
        <w:spacing w:after="0" w:line="360" w:lineRule="auto"/>
        <w:jc w:val="center"/>
        <w:rPr>
          <w:rFonts w:ascii="Times New Roman" w:hAnsi="Times New Roman" w:cs="Times New Roman"/>
          <w:bCs/>
          <w:sz w:val="32"/>
          <w:szCs w:val="32"/>
          <w:lang w:val="kk-KZ"/>
        </w:rPr>
      </w:pPr>
      <w:r>
        <w:rPr>
          <w:rFonts w:ascii="Times New Roman" w:hAnsi="Times New Roman" w:cs="Times New Roman"/>
          <w:bCs/>
          <w:noProof/>
          <w:sz w:val="32"/>
          <w:szCs w:val="32"/>
          <w:lang w:eastAsia="ru-RU"/>
        </w:rPr>
        <w:drawing>
          <wp:inline distT="0" distB="0" distL="0" distR="0" wp14:anchorId="0DACD72D" wp14:editId="3AC783C2">
            <wp:extent cx="6124575" cy="8220075"/>
            <wp:effectExtent l="19050" t="0" r="9525" b="0"/>
            <wp:docPr id="45" name="Рисунок 14" descr="C:\Users\b.inirbay\Desktop\Диссер соңғы\Скан документтар\JPG вариант\Лаб.регламент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nirbay\Desktop\Диссер соңғы\Скан документтар\JPG вариант\Лаб.регламент_14.jpg"/>
                    <pic:cNvPicPr>
                      <a:picLocks noChangeAspect="1" noChangeArrowheads="1"/>
                    </pic:cNvPicPr>
                  </pic:nvPicPr>
                  <pic:blipFill>
                    <a:blip r:embed="rId63" cstate="print"/>
                    <a:srcRect b="4851"/>
                    <a:stretch>
                      <a:fillRect/>
                    </a:stretch>
                  </pic:blipFill>
                  <pic:spPr bwMode="auto">
                    <a:xfrm>
                      <a:off x="0" y="0"/>
                      <a:ext cx="6124575" cy="8220075"/>
                    </a:xfrm>
                    <a:prstGeom prst="rect">
                      <a:avLst/>
                    </a:prstGeom>
                    <a:noFill/>
                    <a:ln w="9525">
                      <a:noFill/>
                      <a:miter lim="800000"/>
                      <a:headEnd/>
                      <a:tailEnd/>
                    </a:ln>
                  </pic:spPr>
                </pic:pic>
              </a:graphicData>
            </a:graphic>
          </wp:inline>
        </w:drawing>
      </w:r>
    </w:p>
    <w:p w14:paraId="5994CC15" w14:textId="77777777" w:rsidR="00331B89" w:rsidRPr="003A034D" w:rsidRDefault="00331B89" w:rsidP="005E65A9">
      <w:pPr>
        <w:spacing w:after="0" w:line="360" w:lineRule="auto"/>
        <w:jc w:val="center"/>
        <w:rPr>
          <w:rFonts w:ascii="Times New Roman" w:eastAsiaTheme="majorEastAsia" w:hAnsi="Times New Roman" w:cs="Times New Roman"/>
          <w:b/>
          <w:sz w:val="28"/>
          <w:szCs w:val="28"/>
          <w:lang w:val="kk-KZ"/>
        </w:rPr>
      </w:pPr>
    </w:p>
    <w:p w14:paraId="3C663492" w14:textId="77777777" w:rsidR="00331B89" w:rsidRPr="003A034D" w:rsidRDefault="00331B89" w:rsidP="005E65A9">
      <w:pPr>
        <w:spacing w:after="0" w:line="360" w:lineRule="auto"/>
        <w:jc w:val="center"/>
        <w:rPr>
          <w:rFonts w:ascii="Times New Roman" w:eastAsiaTheme="majorEastAsia" w:hAnsi="Times New Roman" w:cs="Times New Roman"/>
          <w:b/>
          <w:sz w:val="28"/>
          <w:szCs w:val="28"/>
          <w:lang w:val="kk-KZ"/>
        </w:rPr>
      </w:pPr>
    </w:p>
    <w:p w14:paraId="37FB90F1" w14:textId="77777777" w:rsidR="00331B89" w:rsidRPr="003A034D" w:rsidRDefault="00312E39" w:rsidP="005E65A9">
      <w:pPr>
        <w:spacing w:after="0" w:line="360" w:lineRule="auto"/>
        <w:jc w:val="center"/>
        <w:rPr>
          <w:rFonts w:ascii="Times New Roman" w:hAnsi="Times New Roman" w:cs="Times New Roman"/>
          <w:bCs/>
          <w:sz w:val="32"/>
          <w:szCs w:val="32"/>
          <w:lang w:val="kk-KZ"/>
        </w:rPr>
      </w:pPr>
      <w:r>
        <w:rPr>
          <w:rFonts w:ascii="Times New Roman" w:eastAsiaTheme="majorEastAsia" w:hAnsi="Times New Roman" w:cs="Times New Roman"/>
          <w:b/>
          <w:sz w:val="28"/>
          <w:szCs w:val="28"/>
          <w:lang w:val="kk-KZ"/>
        </w:rPr>
        <w:t>В ҚОЛДАНБАСЫ</w:t>
      </w:r>
    </w:p>
    <w:p w14:paraId="48F44777" w14:textId="77777777" w:rsidR="000405A5" w:rsidRDefault="00917151" w:rsidP="002344E2">
      <w:pPr>
        <w:spacing w:after="0" w:line="360" w:lineRule="auto"/>
        <w:jc w:val="center"/>
        <w:rPr>
          <w:rFonts w:ascii="Times New Roman" w:eastAsiaTheme="majorEastAsia" w:hAnsi="Times New Roman" w:cs="Times New Roman"/>
          <w:b/>
          <w:sz w:val="28"/>
          <w:szCs w:val="28"/>
          <w:lang w:val="kk-KZ"/>
        </w:rPr>
      </w:pPr>
      <w:r w:rsidRPr="00E33A6C">
        <w:rPr>
          <w:rFonts w:ascii="Times New Roman" w:eastAsiaTheme="majorEastAsia" w:hAnsi="Times New Roman" w:cs="Times New Roman"/>
          <w:b/>
          <w:noProof/>
          <w:sz w:val="28"/>
          <w:szCs w:val="28"/>
          <w:lang w:eastAsia="ru-RU"/>
        </w:rPr>
        <w:drawing>
          <wp:inline distT="0" distB="0" distL="0" distR="0" wp14:anchorId="13167BFA" wp14:editId="609ED8C5">
            <wp:extent cx="5796014" cy="8197387"/>
            <wp:effectExtent l="19050" t="0" r="0" b="0"/>
            <wp:docPr id="38" name="Рисунок 9" descr="C:\Users\user\Desktop\Дана ЕЦП\Для приложения к диссертаци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Дана ЕЦП\Для приложения к диссертации_page-0001.jpg"/>
                    <pic:cNvPicPr>
                      <a:picLocks noChangeAspect="1" noChangeArrowheads="1"/>
                    </pic:cNvPicPr>
                  </pic:nvPicPr>
                  <pic:blipFill>
                    <a:blip r:embed="rId64" cstate="print"/>
                    <a:srcRect/>
                    <a:stretch>
                      <a:fillRect/>
                    </a:stretch>
                  </pic:blipFill>
                  <pic:spPr bwMode="auto">
                    <a:xfrm>
                      <a:off x="0" y="0"/>
                      <a:ext cx="5796861" cy="8198585"/>
                    </a:xfrm>
                    <a:prstGeom prst="rect">
                      <a:avLst/>
                    </a:prstGeom>
                    <a:noFill/>
                    <a:ln w="9525">
                      <a:noFill/>
                      <a:miter lim="800000"/>
                      <a:headEnd/>
                      <a:tailEnd/>
                    </a:ln>
                  </pic:spPr>
                </pic:pic>
              </a:graphicData>
            </a:graphic>
          </wp:inline>
        </w:drawing>
      </w:r>
    </w:p>
    <w:p w14:paraId="5E6678DE" w14:textId="77777777" w:rsidR="004F5669" w:rsidRDefault="004F5669" w:rsidP="004F5669">
      <w:pPr>
        <w:spacing w:after="0" w:line="360" w:lineRule="auto"/>
        <w:jc w:val="center"/>
        <w:rPr>
          <w:rFonts w:ascii="Times New Roman" w:eastAsiaTheme="majorEastAsia" w:hAnsi="Times New Roman" w:cs="Times New Roman"/>
          <w:b/>
          <w:sz w:val="28"/>
          <w:szCs w:val="28"/>
          <w:lang w:val="kk-KZ"/>
        </w:rPr>
      </w:pPr>
    </w:p>
    <w:p w14:paraId="1C37D848" w14:textId="77777777" w:rsidR="004F5669" w:rsidRDefault="004F5669" w:rsidP="004F5669">
      <w:pPr>
        <w:spacing w:after="0" w:line="360" w:lineRule="auto"/>
        <w:jc w:val="center"/>
        <w:rPr>
          <w:rFonts w:ascii="Times New Roman" w:eastAsiaTheme="majorEastAsia" w:hAnsi="Times New Roman" w:cs="Times New Roman"/>
          <w:b/>
          <w:sz w:val="28"/>
          <w:szCs w:val="28"/>
          <w:lang w:val="kk-KZ"/>
        </w:rPr>
      </w:pPr>
    </w:p>
    <w:p w14:paraId="257110C2" w14:textId="77777777" w:rsidR="00BD2A9F" w:rsidRPr="00E33A6C" w:rsidRDefault="004F5669">
      <w:pPr>
        <w:spacing w:after="0" w:line="360" w:lineRule="auto"/>
        <w:jc w:val="center"/>
        <w:rPr>
          <w:rFonts w:ascii="Times New Roman" w:hAnsi="Times New Roman" w:cs="Times New Roman"/>
          <w:bCs/>
          <w:sz w:val="32"/>
          <w:szCs w:val="32"/>
          <w:lang w:val="kk-KZ"/>
        </w:rPr>
      </w:pPr>
      <w:r>
        <w:rPr>
          <w:rFonts w:ascii="Times New Roman" w:eastAsiaTheme="majorEastAsia" w:hAnsi="Times New Roman" w:cs="Times New Roman"/>
          <w:b/>
          <w:sz w:val="28"/>
          <w:szCs w:val="28"/>
          <w:lang w:val="kk-KZ"/>
        </w:rPr>
        <w:t>В ҚОЛДАНБАСЫ</w:t>
      </w:r>
    </w:p>
    <w:p w14:paraId="7D9CAAB4" w14:textId="77777777" w:rsidR="000405A5" w:rsidRPr="003A034D" w:rsidRDefault="00917151" w:rsidP="002344E2">
      <w:pPr>
        <w:spacing w:after="0" w:line="360" w:lineRule="auto"/>
        <w:jc w:val="center"/>
        <w:rPr>
          <w:rFonts w:ascii="Times New Roman" w:eastAsiaTheme="majorEastAsia" w:hAnsi="Times New Roman" w:cs="Times New Roman"/>
          <w:b/>
          <w:sz w:val="28"/>
          <w:szCs w:val="28"/>
          <w:lang w:val="kk-KZ"/>
        </w:rPr>
      </w:pPr>
      <w:r w:rsidRPr="00E33A6C">
        <w:rPr>
          <w:rFonts w:ascii="Times New Roman" w:eastAsiaTheme="majorEastAsia" w:hAnsi="Times New Roman" w:cs="Times New Roman"/>
          <w:b/>
          <w:noProof/>
          <w:sz w:val="28"/>
          <w:szCs w:val="28"/>
          <w:lang w:eastAsia="ru-RU"/>
        </w:rPr>
        <w:drawing>
          <wp:inline distT="0" distB="0" distL="0" distR="0" wp14:anchorId="48EEEB30" wp14:editId="10C16050">
            <wp:extent cx="6056168" cy="8565327"/>
            <wp:effectExtent l="19050" t="0" r="1732" b="0"/>
            <wp:docPr id="15" name="Рисунок 3" descr="C:\Users\user\Desktop\Дана ЕЦП\Для приложения к диссертации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ана ЕЦП\Для приложения к диссертации_page-0002.jpg"/>
                    <pic:cNvPicPr>
                      <a:picLocks noChangeAspect="1" noChangeArrowheads="1"/>
                    </pic:cNvPicPr>
                  </pic:nvPicPr>
                  <pic:blipFill>
                    <a:blip r:embed="rId65" cstate="print"/>
                    <a:srcRect/>
                    <a:stretch>
                      <a:fillRect/>
                    </a:stretch>
                  </pic:blipFill>
                  <pic:spPr bwMode="auto">
                    <a:xfrm>
                      <a:off x="0" y="0"/>
                      <a:ext cx="6057769" cy="8567591"/>
                    </a:xfrm>
                    <a:prstGeom prst="rect">
                      <a:avLst/>
                    </a:prstGeom>
                    <a:noFill/>
                    <a:ln w="9525">
                      <a:noFill/>
                      <a:miter lim="800000"/>
                      <a:headEnd/>
                      <a:tailEnd/>
                    </a:ln>
                  </pic:spPr>
                </pic:pic>
              </a:graphicData>
            </a:graphic>
          </wp:inline>
        </w:drawing>
      </w:r>
    </w:p>
    <w:p w14:paraId="7E4DBF7C" w14:textId="77777777" w:rsidR="004F5669" w:rsidRDefault="004F5669" w:rsidP="004F5669">
      <w:pPr>
        <w:spacing w:after="0" w:line="360" w:lineRule="auto"/>
        <w:jc w:val="center"/>
        <w:rPr>
          <w:rFonts w:ascii="Times New Roman" w:eastAsiaTheme="majorEastAsia" w:hAnsi="Times New Roman" w:cs="Times New Roman"/>
          <w:b/>
          <w:sz w:val="28"/>
          <w:szCs w:val="28"/>
          <w:lang w:val="kk-KZ"/>
        </w:rPr>
      </w:pPr>
    </w:p>
    <w:p w14:paraId="07B8013F" w14:textId="77777777" w:rsidR="00E062A6" w:rsidRDefault="004F5669" w:rsidP="002344E2">
      <w:pPr>
        <w:spacing w:after="0" w:line="360" w:lineRule="auto"/>
        <w:jc w:val="center"/>
        <w:rPr>
          <w:rFonts w:ascii="Times New Roman" w:eastAsiaTheme="majorEastAsia" w:hAnsi="Times New Roman" w:cs="Times New Roman"/>
          <w:b/>
          <w:sz w:val="28"/>
          <w:szCs w:val="28"/>
          <w:lang w:val="kk-KZ"/>
        </w:rPr>
      </w:pPr>
      <w:r>
        <w:rPr>
          <w:rFonts w:ascii="Times New Roman" w:eastAsiaTheme="majorEastAsia" w:hAnsi="Times New Roman" w:cs="Times New Roman"/>
          <w:b/>
          <w:sz w:val="28"/>
          <w:szCs w:val="28"/>
          <w:lang w:val="kk-KZ"/>
        </w:rPr>
        <w:t>В ҚОЛДАНБАСЫ</w:t>
      </w:r>
      <w:r w:rsidR="00917151" w:rsidRPr="00E33A6C">
        <w:rPr>
          <w:rFonts w:ascii="Times New Roman" w:eastAsiaTheme="majorEastAsia" w:hAnsi="Times New Roman" w:cs="Times New Roman"/>
          <w:b/>
          <w:noProof/>
          <w:sz w:val="28"/>
          <w:szCs w:val="28"/>
          <w:lang w:eastAsia="ru-RU"/>
        </w:rPr>
        <w:drawing>
          <wp:inline distT="0" distB="0" distL="0" distR="0" wp14:anchorId="6598A8AA" wp14:editId="2C8B662A">
            <wp:extent cx="6097975" cy="8624455"/>
            <wp:effectExtent l="19050" t="0" r="0" b="0"/>
            <wp:docPr id="47" name="Рисунок 10" descr="C:\Users\user\Desktop\Дана ЕЦП\Для приложения к диссертации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ана ЕЦП\Для приложения к диссертации_page-0003.jpg"/>
                    <pic:cNvPicPr>
                      <a:picLocks noChangeAspect="1" noChangeArrowheads="1"/>
                    </pic:cNvPicPr>
                  </pic:nvPicPr>
                  <pic:blipFill>
                    <a:blip r:embed="rId66" cstate="print"/>
                    <a:srcRect/>
                    <a:stretch>
                      <a:fillRect/>
                    </a:stretch>
                  </pic:blipFill>
                  <pic:spPr bwMode="auto">
                    <a:xfrm>
                      <a:off x="0" y="0"/>
                      <a:ext cx="6099255" cy="8626266"/>
                    </a:xfrm>
                    <a:prstGeom prst="rect">
                      <a:avLst/>
                    </a:prstGeom>
                    <a:noFill/>
                    <a:ln w="9525">
                      <a:noFill/>
                      <a:miter lim="800000"/>
                      <a:headEnd/>
                      <a:tailEnd/>
                    </a:ln>
                  </pic:spPr>
                </pic:pic>
              </a:graphicData>
            </a:graphic>
          </wp:inline>
        </w:drawing>
      </w:r>
      <w:r w:rsidR="00312E39">
        <w:rPr>
          <w:rFonts w:ascii="Times New Roman" w:eastAsiaTheme="majorEastAsia" w:hAnsi="Times New Roman" w:cs="Times New Roman"/>
          <w:b/>
          <w:sz w:val="28"/>
          <w:szCs w:val="28"/>
          <w:lang w:val="kk-KZ"/>
        </w:rPr>
        <w:t xml:space="preserve"> </w:t>
      </w:r>
    </w:p>
    <w:p w14:paraId="3914717A" w14:textId="77777777" w:rsidR="00BD2A9F" w:rsidRPr="00E33A6C" w:rsidRDefault="00B527E0">
      <w:pPr>
        <w:spacing w:after="0" w:line="360" w:lineRule="auto"/>
        <w:jc w:val="center"/>
        <w:rPr>
          <w:rFonts w:ascii="Times New Roman" w:hAnsi="Times New Roman" w:cs="Times New Roman"/>
          <w:bCs/>
          <w:sz w:val="32"/>
          <w:szCs w:val="32"/>
          <w:lang w:val="kk-KZ"/>
        </w:rPr>
      </w:pPr>
      <w:r>
        <w:rPr>
          <w:rFonts w:ascii="Times New Roman" w:eastAsiaTheme="majorEastAsia" w:hAnsi="Times New Roman" w:cs="Times New Roman"/>
          <w:b/>
          <w:sz w:val="28"/>
          <w:szCs w:val="28"/>
          <w:lang w:val="kk-KZ"/>
        </w:rPr>
        <w:t>В ҚОЛДАНБАСЫ</w:t>
      </w:r>
    </w:p>
    <w:p w14:paraId="605239DF" w14:textId="77777777" w:rsidR="00E062A6" w:rsidRDefault="00917151" w:rsidP="002344E2">
      <w:pPr>
        <w:spacing w:after="0" w:line="360" w:lineRule="auto"/>
        <w:jc w:val="center"/>
        <w:rPr>
          <w:rFonts w:ascii="Times New Roman" w:eastAsiaTheme="majorEastAsia" w:hAnsi="Times New Roman" w:cs="Times New Roman"/>
          <w:b/>
          <w:sz w:val="28"/>
          <w:szCs w:val="28"/>
          <w:lang w:val="kk-KZ"/>
        </w:rPr>
      </w:pPr>
      <w:r w:rsidRPr="00E33A6C">
        <w:rPr>
          <w:rFonts w:ascii="Times New Roman" w:eastAsiaTheme="majorEastAsia" w:hAnsi="Times New Roman" w:cs="Times New Roman"/>
          <w:b/>
          <w:noProof/>
          <w:sz w:val="28"/>
          <w:szCs w:val="28"/>
          <w:lang w:eastAsia="ru-RU"/>
        </w:rPr>
        <w:drawing>
          <wp:inline distT="0" distB="0" distL="0" distR="0" wp14:anchorId="7ADB1C04" wp14:editId="42CEBF96">
            <wp:extent cx="6044098" cy="8548255"/>
            <wp:effectExtent l="19050" t="0" r="0" b="0"/>
            <wp:docPr id="48" name="Рисунок 11" descr="C:\Users\user\Desktop\Дана ЕЦП\Для приложения к диссертации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Дана ЕЦП\Для приложения к диссертации_page-0004.jpg"/>
                    <pic:cNvPicPr>
                      <a:picLocks noChangeAspect="1" noChangeArrowheads="1"/>
                    </pic:cNvPicPr>
                  </pic:nvPicPr>
                  <pic:blipFill>
                    <a:blip r:embed="rId67" cstate="print"/>
                    <a:srcRect/>
                    <a:stretch>
                      <a:fillRect/>
                    </a:stretch>
                  </pic:blipFill>
                  <pic:spPr bwMode="auto">
                    <a:xfrm>
                      <a:off x="0" y="0"/>
                      <a:ext cx="6043515" cy="8547431"/>
                    </a:xfrm>
                    <a:prstGeom prst="rect">
                      <a:avLst/>
                    </a:prstGeom>
                    <a:noFill/>
                    <a:ln w="9525">
                      <a:noFill/>
                      <a:miter lim="800000"/>
                      <a:headEnd/>
                      <a:tailEnd/>
                    </a:ln>
                  </pic:spPr>
                </pic:pic>
              </a:graphicData>
            </a:graphic>
          </wp:inline>
        </w:drawing>
      </w:r>
      <w:r w:rsidR="00312E39">
        <w:rPr>
          <w:rFonts w:ascii="Times New Roman" w:eastAsiaTheme="majorEastAsia" w:hAnsi="Times New Roman" w:cs="Times New Roman"/>
          <w:b/>
          <w:sz w:val="28"/>
          <w:szCs w:val="28"/>
          <w:lang w:val="kk-KZ"/>
        </w:rPr>
        <w:t xml:space="preserve"> </w:t>
      </w:r>
    </w:p>
    <w:p w14:paraId="4D831713" w14:textId="77777777" w:rsidR="00B527E0" w:rsidRDefault="00B527E0" w:rsidP="00B527E0">
      <w:pPr>
        <w:spacing w:after="0" w:line="360" w:lineRule="auto"/>
        <w:jc w:val="center"/>
        <w:rPr>
          <w:rFonts w:ascii="Times New Roman" w:eastAsiaTheme="majorEastAsia" w:hAnsi="Times New Roman" w:cs="Times New Roman"/>
          <w:b/>
          <w:sz w:val="28"/>
          <w:szCs w:val="28"/>
          <w:lang w:val="kk-KZ"/>
        </w:rPr>
      </w:pPr>
    </w:p>
    <w:p w14:paraId="3918FF6E" w14:textId="77777777" w:rsidR="00B527E0" w:rsidRPr="003A034D" w:rsidRDefault="00B527E0" w:rsidP="00B527E0">
      <w:pPr>
        <w:spacing w:after="0" w:line="360" w:lineRule="auto"/>
        <w:jc w:val="center"/>
        <w:rPr>
          <w:rFonts w:ascii="Times New Roman" w:hAnsi="Times New Roman" w:cs="Times New Roman"/>
          <w:bCs/>
          <w:sz w:val="32"/>
          <w:szCs w:val="32"/>
          <w:lang w:val="kk-KZ"/>
        </w:rPr>
      </w:pPr>
      <w:r>
        <w:rPr>
          <w:rFonts w:ascii="Times New Roman" w:eastAsiaTheme="majorEastAsia" w:hAnsi="Times New Roman" w:cs="Times New Roman"/>
          <w:b/>
          <w:sz w:val="28"/>
          <w:szCs w:val="28"/>
          <w:lang w:val="kk-KZ"/>
        </w:rPr>
        <w:t>В ҚОЛДАНБАСЫ</w:t>
      </w:r>
    </w:p>
    <w:p w14:paraId="0F0BFC66" w14:textId="77777777" w:rsidR="00E062A6" w:rsidRDefault="00917151" w:rsidP="002344E2">
      <w:pPr>
        <w:spacing w:after="0" w:line="360" w:lineRule="auto"/>
        <w:jc w:val="center"/>
        <w:rPr>
          <w:rFonts w:ascii="Times New Roman" w:eastAsiaTheme="majorEastAsia" w:hAnsi="Times New Roman" w:cs="Times New Roman"/>
          <w:b/>
          <w:sz w:val="28"/>
          <w:szCs w:val="28"/>
          <w:lang w:val="kk-KZ"/>
        </w:rPr>
      </w:pPr>
      <w:r w:rsidRPr="00E33A6C">
        <w:rPr>
          <w:rFonts w:ascii="Times New Roman" w:eastAsiaTheme="majorEastAsia" w:hAnsi="Times New Roman" w:cs="Times New Roman"/>
          <w:b/>
          <w:noProof/>
          <w:sz w:val="28"/>
          <w:szCs w:val="28"/>
          <w:lang w:eastAsia="ru-RU"/>
        </w:rPr>
        <w:drawing>
          <wp:inline distT="0" distB="0" distL="0" distR="0" wp14:anchorId="1098BA55" wp14:editId="4E310461">
            <wp:extent cx="6004914" cy="8492837"/>
            <wp:effectExtent l="19050" t="0" r="0" b="0"/>
            <wp:docPr id="59" name="Рисунок 14" descr="C:\Users\user\Desktop\Дана ЕЦП\Для приложения к диссертации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Дана ЕЦП\Для приложения к диссертации_page-0005.jpg"/>
                    <pic:cNvPicPr>
                      <a:picLocks noChangeAspect="1" noChangeArrowheads="1"/>
                    </pic:cNvPicPr>
                  </pic:nvPicPr>
                  <pic:blipFill>
                    <a:blip r:embed="rId68" cstate="print"/>
                    <a:srcRect/>
                    <a:stretch>
                      <a:fillRect/>
                    </a:stretch>
                  </pic:blipFill>
                  <pic:spPr bwMode="auto">
                    <a:xfrm>
                      <a:off x="0" y="0"/>
                      <a:ext cx="6006501" cy="8495081"/>
                    </a:xfrm>
                    <a:prstGeom prst="rect">
                      <a:avLst/>
                    </a:prstGeom>
                    <a:noFill/>
                    <a:ln w="9525">
                      <a:noFill/>
                      <a:miter lim="800000"/>
                      <a:headEnd/>
                      <a:tailEnd/>
                    </a:ln>
                  </pic:spPr>
                </pic:pic>
              </a:graphicData>
            </a:graphic>
          </wp:inline>
        </w:drawing>
      </w:r>
    </w:p>
    <w:p w14:paraId="59DE9BF0" w14:textId="77777777" w:rsidR="00B527E0" w:rsidRDefault="00B527E0" w:rsidP="00B527E0">
      <w:pPr>
        <w:spacing w:after="0" w:line="360" w:lineRule="auto"/>
        <w:jc w:val="center"/>
        <w:rPr>
          <w:rFonts w:ascii="Times New Roman" w:eastAsiaTheme="majorEastAsia" w:hAnsi="Times New Roman" w:cs="Times New Roman"/>
          <w:b/>
          <w:sz w:val="28"/>
          <w:szCs w:val="28"/>
          <w:lang w:val="kk-KZ"/>
        </w:rPr>
      </w:pPr>
    </w:p>
    <w:p w14:paraId="4C111995" w14:textId="77777777" w:rsidR="00BD2A9F" w:rsidRPr="00E33A6C" w:rsidRDefault="00B527E0">
      <w:pPr>
        <w:spacing w:after="0" w:line="360" w:lineRule="auto"/>
        <w:jc w:val="center"/>
        <w:rPr>
          <w:rFonts w:ascii="Times New Roman" w:hAnsi="Times New Roman" w:cs="Times New Roman"/>
          <w:bCs/>
          <w:sz w:val="32"/>
          <w:szCs w:val="32"/>
          <w:lang w:val="kk-KZ"/>
        </w:rPr>
      </w:pPr>
      <w:r>
        <w:rPr>
          <w:rFonts w:ascii="Times New Roman" w:eastAsiaTheme="majorEastAsia" w:hAnsi="Times New Roman" w:cs="Times New Roman"/>
          <w:b/>
          <w:sz w:val="28"/>
          <w:szCs w:val="28"/>
          <w:lang w:val="kk-KZ"/>
        </w:rPr>
        <w:t>В ҚОЛДАНБАСЫ</w:t>
      </w:r>
    </w:p>
    <w:p w14:paraId="470F4956" w14:textId="77777777" w:rsidR="00E062A6" w:rsidRDefault="00917151" w:rsidP="002344E2">
      <w:pPr>
        <w:spacing w:after="0" w:line="360" w:lineRule="auto"/>
        <w:jc w:val="center"/>
        <w:rPr>
          <w:rFonts w:ascii="Times New Roman" w:eastAsiaTheme="majorEastAsia" w:hAnsi="Times New Roman" w:cs="Times New Roman"/>
          <w:b/>
          <w:sz w:val="28"/>
          <w:szCs w:val="28"/>
          <w:lang w:val="kk-KZ"/>
        </w:rPr>
      </w:pPr>
      <w:r w:rsidRPr="00E33A6C">
        <w:rPr>
          <w:rFonts w:ascii="Times New Roman" w:eastAsiaTheme="majorEastAsia" w:hAnsi="Times New Roman" w:cs="Times New Roman"/>
          <w:b/>
          <w:noProof/>
          <w:sz w:val="28"/>
          <w:szCs w:val="28"/>
          <w:lang w:eastAsia="ru-RU"/>
        </w:rPr>
        <w:drawing>
          <wp:inline distT="0" distB="0" distL="0" distR="0" wp14:anchorId="4981CB3D" wp14:editId="135EC060">
            <wp:extent cx="5906954" cy="8354291"/>
            <wp:effectExtent l="19050" t="0" r="0" b="0"/>
            <wp:docPr id="60" name="Рисунок 15" descr="C:\Users\user\Desktop\Дана ЕЦП\Для приложения к диссертации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Дана ЕЦП\Для приложения к диссертации_page-0006.jpg"/>
                    <pic:cNvPicPr>
                      <a:picLocks noChangeAspect="1" noChangeArrowheads="1"/>
                    </pic:cNvPicPr>
                  </pic:nvPicPr>
                  <pic:blipFill>
                    <a:blip r:embed="rId69" cstate="print"/>
                    <a:srcRect/>
                    <a:stretch>
                      <a:fillRect/>
                    </a:stretch>
                  </pic:blipFill>
                  <pic:spPr bwMode="auto">
                    <a:xfrm>
                      <a:off x="0" y="0"/>
                      <a:ext cx="5909445" cy="8357815"/>
                    </a:xfrm>
                    <a:prstGeom prst="rect">
                      <a:avLst/>
                    </a:prstGeom>
                    <a:noFill/>
                    <a:ln w="9525">
                      <a:noFill/>
                      <a:miter lim="800000"/>
                      <a:headEnd/>
                      <a:tailEnd/>
                    </a:ln>
                  </pic:spPr>
                </pic:pic>
              </a:graphicData>
            </a:graphic>
          </wp:inline>
        </w:drawing>
      </w:r>
    </w:p>
    <w:p w14:paraId="307D4AC6" w14:textId="77777777" w:rsidR="00B527E0" w:rsidRDefault="00B527E0" w:rsidP="00B527E0">
      <w:pPr>
        <w:spacing w:after="0" w:line="360" w:lineRule="auto"/>
        <w:jc w:val="center"/>
        <w:rPr>
          <w:rFonts w:ascii="Times New Roman" w:eastAsiaTheme="majorEastAsia" w:hAnsi="Times New Roman" w:cs="Times New Roman"/>
          <w:b/>
          <w:sz w:val="28"/>
          <w:szCs w:val="28"/>
          <w:lang w:val="kk-KZ"/>
        </w:rPr>
      </w:pPr>
    </w:p>
    <w:p w14:paraId="51AA624C" w14:textId="77777777" w:rsidR="00B527E0" w:rsidRPr="003A034D" w:rsidRDefault="00B527E0" w:rsidP="00B527E0">
      <w:pPr>
        <w:spacing w:after="0" w:line="360" w:lineRule="auto"/>
        <w:jc w:val="center"/>
        <w:rPr>
          <w:rFonts w:ascii="Times New Roman" w:hAnsi="Times New Roman" w:cs="Times New Roman"/>
          <w:bCs/>
          <w:sz w:val="32"/>
          <w:szCs w:val="32"/>
          <w:lang w:val="kk-KZ"/>
        </w:rPr>
      </w:pPr>
      <w:r>
        <w:rPr>
          <w:rFonts w:ascii="Times New Roman" w:eastAsiaTheme="majorEastAsia" w:hAnsi="Times New Roman" w:cs="Times New Roman"/>
          <w:b/>
          <w:sz w:val="28"/>
          <w:szCs w:val="28"/>
          <w:lang w:val="kk-KZ"/>
        </w:rPr>
        <w:t>В ҚОЛДАНБАСЫ</w:t>
      </w:r>
    </w:p>
    <w:p w14:paraId="1089EBAF" w14:textId="77777777" w:rsidR="00B527E0" w:rsidRPr="003A034D" w:rsidRDefault="00B527E0" w:rsidP="002344E2">
      <w:pPr>
        <w:spacing w:after="0" w:line="360" w:lineRule="auto"/>
        <w:jc w:val="center"/>
        <w:rPr>
          <w:rFonts w:ascii="Times New Roman" w:eastAsiaTheme="majorEastAsia" w:hAnsi="Times New Roman" w:cs="Times New Roman"/>
          <w:b/>
          <w:sz w:val="28"/>
          <w:szCs w:val="28"/>
          <w:lang w:val="kk-KZ"/>
        </w:rPr>
      </w:pPr>
    </w:p>
    <w:p w14:paraId="16234589" w14:textId="77777777" w:rsidR="00BD2A9F" w:rsidRDefault="00917151">
      <w:pPr>
        <w:spacing w:after="0" w:line="360" w:lineRule="auto"/>
        <w:jc w:val="center"/>
        <w:rPr>
          <w:rFonts w:ascii="Times New Roman" w:eastAsiaTheme="majorEastAsia" w:hAnsi="Times New Roman" w:cs="Times New Roman"/>
          <w:b/>
          <w:sz w:val="28"/>
          <w:szCs w:val="28"/>
          <w:lang w:val="kk-KZ"/>
        </w:rPr>
      </w:pPr>
      <w:r w:rsidRPr="00E33A6C">
        <w:rPr>
          <w:rFonts w:ascii="Times New Roman" w:eastAsiaTheme="majorEastAsia" w:hAnsi="Times New Roman" w:cs="Times New Roman"/>
          <w:b/>
          <w:noProof/>
          <w:sz w:val="28"/>
          <w:szCs w:val="28"/>
          <w:lang w:eastAsia="ru-RU"/>
        </w:rPr>
        <w:drawing>
          <wp:inline distT="0" distB="0" distL="0" distR="0" wp14:anchorId="3506D4DA" wp14:editId="62208EF4">
            <wp:extent cx="5981370" cy="8459538"/>
            <wp:effectExtent l="19050" t="0" r="330" b="0"/>
            <wp:docPr id="61" name="Рисунок 16" descr="C:\Users\user\Desktop\Дана ЕЦП\Для приложения к диссертации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Дана ЕЦП\Для приложения к диссертации_page-0007.jpg"/>
                    <pic:cNvPicPr>
                      <a:picLocks noChangeAspect="1" noChangeArrowheads="1"/>
                    </pic:cNvPicPr>
                  </pic:nvPicPr>
                  <pic:blipFill>
                    <a:blip r:embed="rId70" cstate="print"/>
                    <a:srcRect/>
                    <a:stretch>
                      <a:fillRect/>
                    </a:stretch>
                  </pic:blipFill>
                  <pic:spPr bwMode="auto">
                    <a:xfrm>
                      <a:off x="0" y="0"/>
                      <a:ext cx="5982951" cy="8461774"/>
                    </a:xfrm>
                    <a:prstGeom prst="rect">
                      <a:avLst/>
                    </a:prstGeom>
                    <a:noFill/>
                    <a:ln w="9525">
                      <a:noFill/>
                      <a:miter lim="800000"/>
                      <a:headEnd/>
                      <a:tailEnd/>
                    </a:ln>
                  </pic:spPr>
                </pic:pic>
              </a:graphicData>
            </a:graphic>
          </wp:inline>
        </w:drawing>
      </w:r>
    </w:p>
    <w:p w14:paraId="622F4BA5" w14:textId="7C7DD028" w:rsidR="002344E2" w:rsidRPr="003A034D" w:rsidRDefault="00312E39" w:rsidP="002344E2">
      <w:pPr>
        <w:spacing w:after="0" w:line="360" w:lineRule="auto"/>
        <w:jc w:val="center"/>
        <w:rPr>
          <w:rFonts w:ascii="Times New Roman" w:hAnsi="Times New Roman" w:cs="Times New Roman"/>
          <w:b/>
          <w:bCs/>
          <w:sz w:val="32"/>
          <w:szCs w:val="32"/>
          <w:lang w:val="kk-KZ"/>
        </w:rPr>
      </w:pPr>
      <w:r>
        <w:rPr>
          <w:rFonts w:ascii="Times New Roman" w:eastAsiaTheme="majorEastAsia" w:hAnsi="Times New Roman" w:cs="Times New Roman"/>
          <w:b/>
          <w:sz w:val="28"/>
          <w:szCs w:val="28"/>
          <w:lang w:val="kk-KZ"/>
        </w:rPr>
        <w:t xml:space="preserve"> Г ҚОЛДАНБАСЫ</w:t>
      </w:r>
    </w:p>
    <w:p w14:paraId="4B75DF98" w14:textId="77777777" w:rsidR="00AB7729" w:rsidRPr="003A034D" w:rsidRDefault="00312E39" w:rsidP="00AB7729">
      <w:pPr>
        <w:spacing w:after="0" w:line="240" w:lineRule="auto"/>
        <w:jc w:val="both"/>
        <w:rPr>
          <w:rFonts w:ascii="Times New Roman" w:eastAsiaTheme="minorEastAsia" w:hAnsi="Times New Roman" w:cs="Times New Roman"/>
          <w:sz w:val="28"/>
          <w:szCs w:val="24"/>
          <w:lang w:val="kk-KZ" w:eastAsia="ru-RU"/>
        </w:rPr>
      </w:pPr>
      <w:r>
        <w:rPr>
          <w:rFonts w:ascii="Times New Roman" w:eastAsiaTheme="minorEastAsia" w:hAnsi="Times New Roman" w:cs="Times New Roman"/>
          <w:sz w:val="28"/>
          <w:szCs w:val="24"/>
          <w:lang w:val="kk-KZ" w:eastAsia="ru-RU"/>
        </w:rPr>
        <w:t>Кесте A – Қазақстан Республикасында қой бруцеллезі бойынша эпизоотиялық ахуал жағдайы (2013-2021жж.)</w:t>
      </w:r>
    </w:p>
    <w:tbl>
      <w:tblPr>
        <w:tblW w:w="9639" w:type="dxa"/>
        <w:tblInd w:w="108" w:type="dxa"/>
        <w:tblLayout w:type="fixed"/>
        <w:tblLook w:val="04A0" w:firstRow="1" w:lastRow="0" w:firstColumn="1" w:lastColumn="0" w:noHBand="0" w:noVBand="1"/>
      </w:tblPr>
      <w:tblGrid>
        <w:gridCol w:w="426"/>
        <w:gridCol w:w="1417"/>
        <w:gridCol w:w="1134"/>
        <w:gridCol w:w="836"/>
        <w:gridCol w:w="723"/>
        <w:gridCol w:w="1134"/>
        <w:gridCol w:w="851"/>
        <w:gridCol w:w="567"/>
        <w:gridCol w:w="1134"/>
        <w:gridCol w:w="850"/>
        <w:gridCol w:w="567"/>
      </w:tblGrid>
      <w:tr w:rsidR="00AB7729" w:rsidRPr="003A034D" w14:paraId="5E5B7830" w14:textId="77777777" w:rsidTr="009C6A8D">
        <w:trPr>
          <w:trHeight w:val="300"/>
        </w:trPr>
        <w:tc>
          <w:tcPr>
            <w:tcW w:w="42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40F9E38"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56F35"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Аудан</w:t>
            </w:r>
          </w:p>
        </w:tc>
        <w:tc>
          <w:tcPr>
            <w:tcW w:w="2693"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AF82C2E"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2013 жыл</w:t>
            </w:r>
          </w:p>
        </w:tc>
        <w:tc>
          <w:tcPr>
            <w:tcW w:w="255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DC3B815"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2014 жыл</w:t>
            </w:r>
          </w:p>
        </w:tc>
        <w:tc>
          <w:tcPr>
            <w:tcW w:w="2551" w:type="dxa"/>
            <w:gridSpan w:val="3"/>
            <w:tcBorders>
              <w:top w:val="single" w:sz="4" w:space="0" w:color="auto"/>
              <w:left w:val="nil"/>
              <w:bottom w:val="single" w:sz="4" w:space="0" w:color="auto"/>
              <w:right w:val="single" w:sz="4" w:space="0" w:color="auto"/>
            </w:tcBorders>
            <w:shd w:val="clear" w:color="auto" w:fill="auto"/>
            <w:noWrap/>
            <w:vAlign w:val="center"/>
            <w:hideMark/>
          </w:tcPr>
          <w:p w14:paraId="2879A92A" w14:textId="77777777" w:rsidR="00AB7729" w:rsidRPr="003A034D" w:rsidRDefault="00312E39" w:rsidP="009C6A8D">
            <w:pPr>
              <w:spacing w:after="0"/>
              <w:jc w:val="center"/>
              <w:rPr>
                <w:rFonts w:ascii="Times New Roman" w:eastAsia="Times New Roman" w:hAnsi="Times New Roman" w:cs="Times New Roman"/>
                <w:sz w:val="20"/>
                <w:szCs w:val="20"/>
                <w:lang w:val="kk-KZ" w:eastAsia="ru-RU"/>
              </w:rPr>
            </w:pPr>
            <w:r>
              <w:rPr>
                <w:rFonts w:ascii="Times New Roman" w:eastAsia="Times New Roman" w:hAnsi="Times New Roman" w:cs="Times New Roman"/>
                <w:b/>
                <w:bCs/>
                <w:color w:val="000000"/>
                <w:sz w:val="20"/>
                <w:szCs w:val="20"/>
                <w:lang w:val="kk-KZ" w:eastAsia="ru-RU"/>
              </w:rPr>
              <w:t>2015 жыл</w:t>
            </w:r>
          </w:p>
        </w:tc>
      </w:tr>
      <w:tr w:rsidR="00AB7729" w:rsidRPr="003A034D" w14:paraId="708FDA89" w14:textId="77777777" w:rsidTr="009C6A8D">
        <w:trPr>
          <w:trHeight w:val="720"/>
        </w:trPr>
        <w:tc>
          <w:tcPr>
            <w:tcW w:w="426" w:type="dxa"/>
            <w:vMerge/>
            <w:tcBorders>
              <w:top w:val="single" w:sz="4" w:space="0" w:color="auto"/>
              <w:left w:val="single" w:sz="4" w:space="0" w:color="auto"/>
              <w:bottom w:val="single" w:sz="4" w:space="0" w:color="000000"/>
              <w:right w:val="single" w:sz="4" w:space="0" w:color="auto"/>
            </w:tcBorders>
            <w:vAlign w:val="center"/>
            <w:hideMark/>
          </w:tcPr>
          <w:p w14:paraId="761EB1A9" w14:textId="77777777" w:rsidR="00AB7729" w:rsidRPr="003A034D" w:rsidRDefault="00AB7729" w:rsidP="009C6A8D">
            <w:pPr>
              <w:spacing w:after="0" w:line="240" w:lineRule="auto"/>
              <w:rPr>
                <w:rFonts w:ascii="Times New Roman" w:eastAsia="Times New Roman" w:hAnsi="Times New Roman" w:cs="Times New Roman"/>
                <w:b/>
                <w:bCs/>
                <w:color w:val="000000"/>
                <w:sz w:val="20"/>
                <w:szCs w:val="20"/>
                <w:lang w:val="kk-KZ"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29293A3" w14:textId="77777777" w:rsidR="00AB7729" w:rsidRPr="003A034D" w:rsidRDefault="00AB7729" w:rsidP="009C6A8D">
            <w:pPr>
              <w:spacing w:after="0" w:line="240" w:lineRule="auto"/>
              <w:rPr>
                <w:rFonts w:ascii="Times New Roman" w:eastAsia="Times New Roman" w:hAnsi="Times New Roman" w:cs="Times New Roman"/>
                <w:b/>
                <w:bCs/>
                <w:color w:val="000000"/>
                <w:sz w:val="20"/>
                <w:szCs w:val="20"/>
                <w:lang w:val="kk-KZ" w:eastAsia="ru-RU"/>
              </w:rPr>
            </w:pPr>
          </w:p>
        </w:tc>
        <w:tc>
          <w:tcPr>
            <w:tcW w:w="1134" w:type="dxa"/>
            <w:tcBorders>
              <w:top w:val="nil"/>
              <w:left w:val="nil"/>
              <w:bottom w:val="single" w:sz="4" w:space="0" w:color="auto"/>
              <w:right w:val="single" w:sz="4" w:space="0" w:color="auto"/>
            </w:tcBorders>
            <w:shd w:val="clear" w:color="auto" w:fill="auto"/>
            <w:vAlign w:val="center"/>
            <w:hideMark/>
          </w:tcPr>
          <w:p w14:paraId="1C3695C8"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Нақты зерт.</w:t>
            </w:r>
          </w:p>
        </w:tc>
        <w:tc>
          <w:tcPr>
            <w:tcW w:w="836" w:type="dxa"/>
            <w:tcBorders>
              <w:top w:val="nil"/>
              <w:left w:val="nil"/>
              <w:bottom w:val="single" w:sz="4" w:space="0" w:color="auto"/>
              <w:right w:val="single" w:sz="4" w:space="0" w:color="auto"/>
            </w:tcBorders>
            <w:shd w:val="clear" w:color="auto" w:fill="auto"/>
            <w:noWrap/>
            <w:vAlign w:val="center"/>
            <w:hideMark/>
          </w:tcPr>
          <w:p w14:paraId="751CCAA8"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 xml:space="preserve">Оң </w:t>
            </w:r>
          </w:p>
        </w:tc>
        <w:tc>
          <w:tcPr>
            <w:tcW w:w="723" w:type="dxa"/>
            <w:tcBorders>
              <w:top w:val="nil"/>
              <w:left w:val="nil"/>
              <w:bottom w:val="single" w:sz="4" w:space="0" w:color="auto"/>
              <w:right w:val="single" w:sz="4" w:space="0" w:color="auto"/>
            </w:tcBorders>
            <w:shd w:val="clear" w:color="auto" w:fill="auto"/>
            <w:vAlign w:val="center"/>
            <w:hideMark/>
          </w:tcPr>
          <w:p w14:paraId="6C97874A"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Жұқ. %</w:t>
            </w:r>
          </w:p>
        </w:tc>
        <w:tc>
          <w:tcPr>
            <w:tcW w:w="1134" w:type="dxa"/>
            <w:tcBorders>
              <w:top w:val="nil"/>
              <w:left w:val="nil"/>
              <w:bottom w:val="single" w:sz="4" w:space="0" w:color="auto"/>
              <w:right w:val="single" w:sz="4" w:space="0" w:color="auto"/>
            </w:tcBorders>
            <w:shd w:val="clear" w:color="auto" w:fill="auto"/>
            <w:vAlign w:val="center"/>
            <w:hideMark/>
          </w:tcPr>
          <w:p w14:paraId="0C2E1041"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Нақты зерт.</w:t>
            </w:r>
          </w:p>
        </w:tc>
        <w:tc>
          <w:tcPr>
            <w:tcW w:w="851" w:type="dxa"/>
            <w:tcBorders>
              <w:top w:val="nil"/>
              <w:left w:val="nil"/>
              <w:bottom w:val="single" w:sz="4" w:space="0" w:color="auto"/>
              <w:right w:val="single" w:sz="4" w:space="0" w:color="auto"/>
            </w:tcBorders>
            <w:shd w:val="clear" w:color="auto" w:fill="auto"/>
            <w:noWrap/>
            <w:vAlign w:val="center"/>
            <w:hideMark/>
          </w:tcPr>
          <w:p w14:paraId="5E325684"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Оң</w:t>
            </w:r>
          </w:p>
        </w:tc>
        <w:tc>
          <w:tcPr>
            <w:tcW w:w="567" w:type="dxa"/>
            <w:tcBorders>
              <w:top w:val="nil"/>
              <w:left w:val="nil"/>
              <w:bottom w:val="single" w:sz="4" w:space="0" w:color="auto"/>
              <w:right w:val="single" w:sz="4" w:space="0" w:color="auto"/>
            </w:tcBorders>
            <w:shd w:val="clear" w:color="auto" w:fill="auto"/>
            <w:vAlign w:val="center"/>
            <w:hideMark/>
          </w:tcPr>
          <w:p w14:paraId="4C2DFC0A"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Жұқ.%</w:t>
            </w:r>
          </w:p>
        </w:tc>
        <w:tc>
          <w:tcPr>
            <w:tcW w:w="1134" w:type="dxa"/>
            <w:tcBorders>
              <w:top w:val="nil"/>
              <w:left w:val="nil"/>
              <w:bottom w:val="single" w:sz="4" w:space="0" w:color="auto"/>
              <w:right w:val="single" w:sz="4" w:space="0" w:color="auto"/>
            </w:tcBorders>
            <w:shd w:val="clear" w:color="auto" w:fill="auto"/>
            <w:vAlign w:val="center"/>
            <w:hideMark/>
          </w:tcPr>
          <w:p w14:paraId="1B2AEFAA"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Нақты зерт.</w:t>
            </w:r>
          </w:p>
        </w:tc>
        <w:tc>
          <w:tcPr>
            <w:tcW w:w="850" w:type="dxa"/>
            <w:tcBorders>
              <w:top w:val="nil"/>
              <w:left w:val="nil"/>
              <w:bottom w:val="single" w:sz="4" w:space="0" w:color="auto"/>
              <w:right w:val="single" w:sz="4" w:space="0" w:color="auto"/>
            </w:tcBorders>
            <w:shd w:val="clear" w:color="auto" w:fill="auto"/>
            <w:noWrap/>
            <w:vAlign w:val="center"/>
            <w:hideMark/>
          </w:tcPr>
          <w:p w14:paraId="5939130A"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 xml:space="preserve">Оң </w:t>
            </w:r>
          </w:p>
        </w:tc>
        <w:tc>
          <w:tcPr>
            <w:tcW w:w="567" w:type="dxa"/>
            <w:tcBorders>
              <w:top w:val="nil"/>
              <w:left w:val="nil"/>
              <w:bottom w:val="single" w:sz="4" w:space="0" w:color="auto"/>
              <w:right w:val="single" w:sz="4" w:space="0" w:color="auto"/>
            </w:tcBorders>
            <w:shd w:val="clear" w:color="auto" w:fill="auto"/>
            <w:vAlign w:val="center"/>
            <w:hideMark/>
          </w:tcPr>
          <w:p w14:paraId="7D9C4F01"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Жұқ.%</w:t>
            </w:r>
          </w:p>
        </w:tc>
      </w:tr>
      <w:tr w:rsidR="00AB7729" w:rsidRPr="003A034D" w14:paraId="78ED94D4" w14:textId="77777777" w:rsidTr="009C6A8D">
        <w:trPr>
          <w:trHeight w:val="375"/>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59BFBFAA"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1</w:t>
            </w:r>
          </w:p>
        </w:tc>
        <w:tc>
          <w:tcPr>
            <w:tcW w:w="1417" w:type="dxa"/>
            <w:tcBorders>
              <w:top w:val="nil"/>
              <w:left w:val="nil"/>
              <w:bottom w:val="single" w:sz="4" w:space="0" w:color="auto"/>
              <w:right w:val="single" w:sz="4" w:space="0" w:color="auto"/>
            </w:tcBorders>
            <w:shd w:val="clear" w:color="auto" w:fill="auto"/>
            <w:noWrap/>
            <w:vAlign w:val="bottom"/>
            <w:hideMark/>
          </w:tcPr>
          <w:p w14:paraId="2C28CD60"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Ақмола обл.</w:t>
            </w:r>
          </w:p>
        </w:tc>
        <w:tc>
          <w:tcPr>
            <w:tcW w:w="1134" w:type="dxa"/>
            <w:tcBorders>
              <w:top w:val="nil"/>
              <w:left w:val="nil"/>
              <w:bottom w:val="single" w:sz="4" w:space="0" w:color="auto"/>
              <w:right w:val="single" w:sz="4" w:space="0" w:color="auto"/>
            </w:tcBorders>
            <w:shd w:val="clear" w:color="auto" w:fill="auto"/>
            <w:noWrap/>
            <w:vAlign w:val="center"/>
            <w:hideMark/>
          </w:tcPr>
          <w:p w14:paraId="345BB5F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val="kk-KZ" w:eastAsia="ru-RU"/>
              </w:rPr>
              <w:t>475,4</w:t>
            </w:r>
            <w:r>
              <w:rPr>
                <w:rFonts w:ascii="Times New Roman" w:eastAsiaTheme="minorEastAsia" w:hAnsi="Times New Roman" w:cs="Times New Roman"/>
                <w:color w:val="000000"/>
                <w:sz w:val="20"/>
                <w:szCs w:val="20"/>
                <w:lang w:eastAsia="ru-RU"/>
              </w:rPr>
              <w:t>66</w:t>
            </w:r>
          </w:p>
        </w:tc>
        <w:tc>
          <w:tcPr>
            <w:tcW w:w="836" w:type="dxa"/>
            <w:tcBorders>
              <w:top w:val="nil"/>
              <w:left w:val="nil"/>
              <w:bottom w:val="single" w:sz="4" w:space="0" w:color="auto"/>
              <w:right w:val="single" w:sz="4" w:space="0" w:color="auto"/>
            </w:tcBorders>
            <w:shd w:val="clear" w:color="auto" w:fill="auto"/>
            <w:noWrap/>
            <w:vAlign w:val="center"/>
            <w:hideMark/>
          </w:tcPr>
          <w:p w14:paraId="3D5F9EC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2,151</w:t>
            </w:r>
          </w:p>
        </w:tc>
        <w:tc>
          <w:tcPr>
            <w:tcW w:w="723" w:type="dxa"/>
            <w:tcBorders>
              <w:top w:val="nil"/>
              <w:left w:val="nil"/>
              <w:bottom w:val="single" w:sz="4" w:space="0" w:color="auto"/>
              <w:right w:val="single" w:sz="4" w:space="0" w:color="auto"/>
            </w:tcBorders>
            <w:shd w:val="clear" w:color="auto" w:fill="auto"/>
            <w:noWrap/>
            <w:vAlign w:val="center"/>
            <w:hideMark/>
          </w:tcPr>
          <w:p w14:paraId="185A923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0.45</w:t>
            </w:r>
          </w:p>
        </w:tc>
        <w:tc>
          <w:tcPr>
            <w:tcW w:w="1134" w:type="dxa"/>
            <w:tcBorders>
              <w:top w:val="nil"/>
              <w:left w:val="nil"/>
              <w:bottom w:val="single" w:sz="4" w:space="0" w:color="auto"/>
              <w:right w:val="single" w:sz="4" w:space="0" w:color="auto"/>
            </w:tcBorders>
            <w:shd w:val="clear" w:color="auto" w:fill="auto"/>
            <w:noWrap/>
            <w:vAlign w:val="center"/>
            <w:hideMark/>
          </w:tcPr>
          <w:p w14:paraId="65A8B0C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441,045</w:t>
            </w:r>
          </w:p>
        </w:tc>
        <w:tc>
          <w:tcPr>
            <w:tcW w:w="851" w:type="dxa"/>
            <w:tcBorders>
              <w:top w:val="nil"/>
              <w:left w:val="nil"/>
              <w:bottom w:val="single" w:sz="4" w:space="0" w:color="auto"/>
              <w:right w:val="single" w:sz="4" w:space="0" w:color="auto"/>
            </w:tcBorders>
            <w:shd w:val="clear" w:color="auto" w:fill="auto"/>
            <w:noWrap/>
            <w:vAlign w:val="center"/>
            <w:hideMark/>
          </w:tcPr>
          <w:p w14:paraId="1392D03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2,684</w:t>
            </w:r>
          </w:p>
        </w:tc>
        <w:tc>
          <w:tcPr>
            <w:tcW w:w="567" w:type="dxa"/>
            <w:tcBorders>
              <w:top w:val="nil"/>
              <w:left w:val="nil"/>
              <w:bottom w:val="single" w:sz="4" w:space="0" w:color="auto"/>
              <w:right w:val="single" w:sz="4" w:space="0" w:color="auto"/>
            </w:tcBorders>
            <w:shd w:val="clear" w:color="auto" w:fill="auto"/>
            <w:noWrap/>
            <w:vAlign w:val="center"/>
            <w:hideMark/>
          </w:tcPr>
          <w:p w14:paraId="024A5C2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0.61</w:t>
            </w:r>
          </w:p>
        </w:tc>
        <w:tc>
          <w:tcPr>
            <w:tcW w:w="1134" w:type="dxa"/>
            <w:tcBorders>
              <w:top w:val="nil"/>
              <w:left w:val="nil"/>
              <w:bottom w:val="single" w:sz="4" w:space="0" w:color="auto"/>
              <w:right w:val="single" w:sz="4" w:space="0" w:color="auto"/>
            </w:tcBorders>
            <w:shd w:val="clear" w:color="auto" w:fill="auto"/>
            <w:noWrap/>
            <w:vAlign w:val="center"/>
            <w:hideMark/>
          </w:tcPr>
          <w:p w14:paraId="79BDB79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472,731</w:t>
            </w:r>
          </w:p>
        </w:tc>
        <w:tc>
          <w:tcPr>
            <w:tcW w:w="850" w:type="dxa"/>
            <w:tcBorders>
              <w:top w:val="nil"/>
              <w:left w:val="nil"/>
              <w:bottom w:val="single" w:sz="4" w:space="0" w:color="auto"/>
              <w:right w:val="single" w:sz="4" w:space="0" w:color="auto"/>
            </w:tcBorders>
            <w:shd w:val="clear" w:color="auto" w:fill="auto"/>
            <w:noWrap/>
            <w:vAlign w:val="center"/>
            <w:hideMark/>
          </w:tcPr>
          <w:p w14:paraId="7E38953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2,274</w:t>
            </w:r>
          </w:p>
        </w:tc>
        <w:tc>
          <w:tcPr>
            <w:tcW w:w="567" w:type="dxa"/>
            <w:tcBorders>
              <w:top w:val="nil"/>
              <w:left w:val="nil"/>
              <w:bottom w:val="single" w:sz="4" w:space="0" w:color="auto"/>
              <w:right w:val="single" w:sz="4" w:space="0" w:color="auto"/>
            </w:tcBorders>
            <w:shd w:val="clear" w:color="auto" w:fill="auto"/>
            <w:noWrap/>
            <w:vAlign w:val="center"/>
            <w:hideMark/>
          </w:tcPr>
          <w:p w14:paraId="5BC03CE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0.48</w:t>
            </w:r>
          </w:p>
        </w:tc>
      </w:tr>
      <w:tr w:rsidR="00AB7729" w:rsidRPr="003A034D" w14:paraId="2F750447"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4D736F38"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2</w:t>
            </w:r>
          </w:p>
        </w:tc>
        <w:tc>
          <w:tcPr>
            <w:tcW w:w="1417" w:type="dxa"/>
            <w:tcBorders>
              <w:top w:val="nil"/>
              <w:left w:val="nil"/>
              <w:bottom w:val="single" w:sz="4" w:space="0" w:color="auto"/>
              <w:right w:val="single" w:sz="4" w:space="0" w:color="auto"/>
            </w:tcBorders>
            <w:shd w:val="clear" w:color="auto" w:fill="auto"/>
            <w:noWrap/>
            <w:vAlign w:val="bottom"/>
            <w:hideMark/>
          </w:tcPr>
          <w:p w14:paraId="607E87E4"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Ақтөбе обл.</w:t>
            </w:r>
          </w:p>
        </w:tc>
        <w:tc>
          <w:tcPr>
            <w:tcW w:w="1134" w:type="dxa"/>
            <w:tcBorders>
              <w:top w:val="nil"/>
              <w:left w:val="nil"/>
              <w:bottom w:val="single" w:sz="4" w:space="0" w:color="auto"/>
              <w:right w:val="single" w:sz="4" w:space="0" w:color="auto"/>
            </w:tcBorders>
            <w:shd w:val="clear" w:color="auto" w:fill="auto"/>
            <w:noWrap/>
            <w:vAlign w:val="center"/>
            <w:hideMark/>
          </w:tcPr>
          <w:p w14:paraId="713019C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1,272,205</w:t>
            </w:r>
          </w:p>
        </w:tc>
        <w:tc>
          <w:tcPr>
            <w:tcW w:w="836" w:type="dxa"/>
            <w:tcBorders>
              <w:top w:val="nil"/>
              <w:left w:val="nil"/>
              <w:bottom w:val="single" w:sz="4" w:space="0" w:color="auto"/>
              <w:right w:val="single" w:sz="4" w:space="0" w:color="auto"/>
            </w:tcBorders>
            <w:shd w:val="clear" w:color="auto" w:fill="auto"/>
            <w:noWrap/>
            <w:vAlign w:val="center"/>
            <w:hideMark/>
          </w:tcPr>
          <w:p w14:paraId="5D59F35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3,514</w:t>
            </w:r>
          </w:p>
        </w:tc>
        <w:tc>
          <w:tcPr>
            <w:tcW w:w="723" w:type="dxa"/>
            <w:tcBorders>
              <w:top w:val="nil"/>
              <w:left w:val="nil"/>
              <w:bottom w:val="single" w:sz="4" w:space="0" w:color="auto"/>
              <w:right w:val="single" w:sz="4" w:space="0" w:color="auto"/>
            </w:tcBorders>
            <w:shd w:val="clear" w:color="auto" w:fill="auto"/>
            <w:noWrap/>
            <w:vAlign w:val="center"/>
            <w:hideMark/>
          </w:tcPr>
          <w:p w14:paraId="5ED8F07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0.28</w:t>
            </w:r>
          </w:p>
        </w:tc>
        <w:tc>
          <w:tcPr>
            <w:tcW w:w="1134" w:type="dxa"/>
            <w:tcBorders>
              <w:top w:val="nil"/>
              <w:left w:val="nil"/>
              <w:bottom w:val="single" w:sz="4" w:space="0" w:color="auto"/>
              <w:right w:val="single" w:sz="4" w:space="0" w:color="auto"/>
            </w:tcBorders>
            <w:shd w:val="clear" w:color="auto" w:fill="auto"/>
            <w:noWrap/>
            <w:vAlign w:val="center"/>
            <w:hideMark/>
          </w:tcPr>
          <w:p w14:paraId="438D4D2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816,987</w:t>
            </w:r>
          </w:p>
        </w:tc>
        <w:tc>
          <w:tcPr>
            <w:tcW w:w="851" w:type="dxa"/>
            <w:tcBorders>
              <w:top w:val="nil"/>
              <w:left w:val="nil"/>
              <w:bottom w:val="single" w:sz="4" w:space="0" w:color="auto"/>
              <w:right w:val="single" w:sz="4" w:space="0" w:color="auto"/>
            </w:tcBorders>
            <w:shd w:val="clear" w:color="auto" w:fill="auto"/>
            <w:noWrap/>
            <w:vAlign w:val="center"/>
            <w:hideMark/>
          </w:tcPr>
          <w:p w14:paraId="1ED6E30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3,953</w:t>
            </w:r>
          </w:p>
        </w:tc>
        <w:tc>
          <w:tcPr>
            <w:tcW w:w="567" w:type="dxa"/>
            <w:tcBorders>
              <w:top w:val="nil"/>
              <w:left w:val="nil"/>
              <w:bottom w:val="single" w:sz="4" w:space="0" w:color="auto"/>
              <w:right w:val="single" w:sz="4" w:space="0" w:color="auto"/>
            </w:tcBorders>
            <w:shd w:val="clear" w:color="auto" w:fill="auto"/>
            <w:noWrap/>
            <w:vAlign w:val="center"/>
            <w:hideMark/>
          </w:tcPr>
          <w:p w14:paraId="34CFA2E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0.48</w:t>
            </w:r>
          </w:p>
        </w:tc>
        <w:tc>
          <w:tcPr>
            <w:tcW w:w="1134" w:type="dxa"/>
            <w:tcBorders>
              <w:top w:val="nil"/>
              <w:left w:val="nil"/>
              <w:bottom w:val="single" w:sz="4" w:space="0" w:color="auto"/>
              <w:right w:val="single" w:sz="4" w:space="0" w:color="auto"/>
            </w:tcBorders>
            <w:shd w:val="clear" w:color="auto" w:fill="auto"/>
            <w:noWrap/>
            <w:vAlign w:val="center"/>
            <w:hideMark/>
          </w:tcPr>
          <w:p w14:paraId="1CA8AC2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1,065,330</w:t>
            </w:r>
          </w:p>
        </w:tc>
        <w:tc>
          <w:tcPr>
            <w:tcW w:w="850" w:type="dxa"/>
            <w:tcBorders>
              <w:top w:val="nil"/>
              <w:left w:val="nil"/>
              <w:bottom w:val="single" w:sz="4" w:space="0" w:color="auto"/>
              <w:right w:val="single" w:sz="4" w:space="0" w:color="auto"/>
            </w:tcBorders>
            <w:shd w:val="clear" w:color="auto" w:fill="auto"/>
            <w:noWrap/>
            <w:vAlign w:val="center"/>
            <w:hideMark/>
          </w:tcPr>
          <w:p w14:paraId="0DE1AEF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3,570</w:t>
            </w:r>
          </w:p>
        </w:tc>
        <w:tc>
          <w:tcPr>
            <w:tcW w:w="567" w:type="dxa"/>
            <w:tcBorders>
              <w:top w:val="nil"/>
              <w:left w:val="nil"/>
              <w:bottom w:val="single" w:sz="4" w:space="0" w:color="auto"/>
              <w:right w:val="single" w:sz="4" w:space="0" w:color="auto"/>
            </w:tcBorders>
            <w:shd w:val="clear" w:color="auto" w:fill="auto"/>
            <w:noWrap/>
            <w:vAlign w:val="center"/>
            <w:hideMark/>
          </w:tcPr>
          <w:p w14:paraId="2601D5D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0.34</w:t>
            </w:r>
          </w:p>
        </w:tc>
      </w:tr>
      <w:tr w:rsidR="00AB7729" w:rsidRPr="003A034D" w14:paraId="7A55772D"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3731DE9A"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1417" w:type="dxa"/>
            <w:tcBorders>
              <w:top w:val="nil"/>
              <w:left w:val="nil"/>
              <w:bottom w:val="single" w:sz="4" w:space="0" w:color="auto"/>
              <w:right w:val="single" w:sz="4" w:space="0" w:color="auto"/>
            </w:tcBorders>
            <w:shd w:val="clear" w:color="auto" w:fill="auto"/>
            <w:noWrap/>
            <w:vAlign w:val="bottom"/>
            <w:hideMark/>
          </w:tcPr>
          <w:p w14:paraId="0F358660"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Алматы обл.</w:t>
            </w:r>
          </w:p>
        </w:tc>
        <w:tc>
          <w:tcPr>
            <w:tcW w:w="1134" w:type="dxa"/>
            <w:tcBorders>
              <w:top w:val="nil"/>
              <w:left w:val="nil"/>
              <w:bottom w:val="single" w:sz="4" w:space="0" w:color="auto"/>
              <w:right w:val="single" w:sz="4" w:space="0" w:color="auto"/>
            </w:tcBorders>
            <w:shd w:val="clear" w:color="auto" w:fill="auto"/>
            <w:noWrap/>
            <w:vAlign w:val="center"/>
            <w:hideMark/>
          </w:tcPr>
          <w:p w14:paraId="1370CED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2,524,249</w:t>
            </w:r>
          </w:p>
        </w:tc>
        <w:tc>
          <w:tcPr>
            <w:tcW w:w="836" w:type="dxa"/>
            <w:tcBorders>
              <w:top w:val="nil"/>
              <w:left w:val="nil"/>
              <w:bottom w:val="single" w:sz="4" w:space="0" w:color="auto"/>
              <w:right w:val="single" w:sz="4" w:space="0" w:color="auto"/>
            </w:tcBorders>
            <w:shd w:val="clear" w:color="auto" w:fill="auto"/>
            <w:noWrap/>
            <w:vAlign w:val="center"/>
            <w:hideMark/>
          </w:tcPr>
          <w:p w14:paraId="69BBF04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6,339</w:t>
            </w:r>
          </w:p>
        </w:tc>
        <w:tc>
          <w:tcPr>
            <w:tcW w:w="723" w:type="dxa"/>
            <w:tcBorders>
              <w:top w:val="nil"/>
              <w:left w:val="nil"/>
              <w:bottom w:val="single" w:sz="4" w:space="0" w:color="auto"/>
              <w:right w:val="single" w:sz="4" w:space="0" w:color="auto"/>
            </w:tcBorders>
            <w:shd w:val="clear" w:color="auto" w:fill="auto"/>
            <w:noWrap/>
            <w:vAlign w:val="center"/>
            <w:hideMark/>
          </w:tcPr>
          <w:p w14:paraId="69FD123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0.25</w:t>
            </w:r>
          </w:p>
        </w:tc>
        <w:tc>
          <w:tcPr>
            <w:tcW w:w="1134" w:type="dxa"/>
            <w:tcBorders>
              <w:top w:val="nil"/>
              <w:left w:val="nil"/>
              <w:bottom w:val="single" w:sz="4" w:space="0" w:color="auto"/>
              <w:right w:val="single" w:sz="4" w:space="0" w:color="auto"/>
            </w:tcBorders>
            <w:shd w:val="clear" w:color="auto" w:fill="auto"/>
            <w:noWrap/>
            <w:vAlign w:val="center"/>
            <w:hideMark/>
          </w:tcPr>
          <w:p w14:paraId="2CB13DB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2,269,125</w:t>
            </w:r>
          </w:p>
        </w:tc>
        <w:tc>
          <w:tcPr>
            <w:tcW w:w="851" w:type="dxa"/>
            <w:tcBorders>
              <w:top w:val="nil"/>
              <w:left w:val="nil"/>
              <w:bottom w:val="single" w:sz="4" w:space="0" w:color="auto"/>
              <w:right w:val="single" w:sz="4" w:space="0" w:color="auto"/>
            </w:tcBorders>
            <w:shd w:val="clear" w:color="auto" w:fill="auto"/>
            <w:noWrap/>
            <w:vAlign w:val="center"/>
            <w:hideMark/>
          </w:tcPr>
          <w:p w14:paraId="269A99D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9,407</w:t>
            </w:r>
          </w:p>
        </w:tc>
        <w:tc>
          <w:tcPr>
            <w:tcW w:w="567" w:type="dxa"/>
            <w:tcBorders>
              <w:top w:val="nil"/>
              <w:left w:val="nil"/>
              <w:bottom w:val="single" w:sz="4" w:space="0" w:color="auto"/>
              <w:right w:val="single" w:sz="4" w:space="0" w:color="auto"/>
            </w:tcBorders>
            <w:shd w:val="clear" w:color="auto" w:fill="auto"/>
            <w:noWrap/>
            <w:vAlign w:val="center"/>
            <w:hideMark/>
          </w:tcPr>
          <w:p w14:paraId="140C6B3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0.41</w:t>
            </w:r>
          </w:p>
        </w:tc>
        <w:tc>
          <w:tcPr>
            <w:tcW w:w="1134" w:type="dxa"/>
            <w:tcBorders>
              <w:top w:val="nil"/>
              <w:left w:val="nil"/>
              <w:bottom w:val="single" w:sz="4" w:space="0" w:color="auto"/>
              <w:right w:val="single" w:sz="4" w:space="0" w:color="auto"/>
            </w:tcBorders>
            <w:shd w:val="clear" w:color="auto" w:fill="auto"/>
            <w:noWrap/>
            <w:vAlign w:val="center"/>
            <w:hideMark/>
          </w:tcPr>
          <w:p w14:paraId="3B7A6AA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2,949,228</w:t>
            </w:r>
          </w:p>
        </w:tc>
        <w:tc>
          <w:tcPr>
            <w:tcW w:w="850" w:type="dxa"/>
            <w:tcBorders>
              <w:top w:val="nil"/>
              <w:left w:val="nil"/>
              <w:bottom w:val="single" w:sz="4" w:space="0" w:color="auto"/>
              <w:right w:val="single" w:sz="4" w:space="0" w:color="auto"/>
            </w:tcBorders>
            <w:shd w:val="clear" w:color="auto" w:fill="auto"/>
            <w:noWrap/>
            <w:vAlign w:val="center"/>
            <w:hideMark/>
          </w:tcPr>
          <w:p w14:paraId="625AA00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7,252</w:t>
            </w:r>
          </w:p>
        </w:tc>
        <w:tc>
          <w:tcPr>
            <w:tcW w:w="567" w:type="dxa"/>
            <w:tcBorders>
              <w:top w:val="nil"/>
              <w:left w:val="nil"/>
              <w:bottom w:val="single" w:sz="4" w:space="0" w:color="auto"/>
              <w:right w:val="single" w:sz="4" w:space="0" w:color="auto"/>
            </w:tcBorders>
            <w:shd w:val="clear" w:color="auto" w:fill="auto"/>
            <w:noWrap/>
            <w:vAlign w:val="center"/>
            <w:hideMark/>
          </w:tcPr>
          <w:p w14:paraId="49B9DCB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0.25</w:t>
            </w:r>
          </w:p>
        </w:tc>
      </w:tr>
      <w:tr w:rsidR="00AB7729" w:rsidRPr="003A034D" w14:paraId="2F88B157"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3BC9EE9C"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1417" w:type="dxa"/>
            <w:tcBorders>
              <w:top w:val="nil"/>
              <w:left w:val="nil"/>
              <w:bottom w:val="single" w:sz="4" w:space="0" w:color="auto"/>
              <w:right w:val="single" w:sz="4" w:space="0" w:color="auto"/>
            </w:tcBorders>
            <w:shd w:val="clear" w:color="auto" w:fill="auto"/>
            <w:noWrap/>
            <w:vAlign w:val="bottom"/>
            <w:hideMark/>
          </w:tcPr>
          <w:p w14:paraId="4CD3BADA"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Атырау обл.</w:t>
            </w:r>
          </w:p>
        </w:tc>
        <w:tc>
          <w:tcPr>
            <w:tcW w:w="1134" w:type="dxa"/>
            <w:tcBorders>
              <w:top w:val="nil"/>
              <w:left w:val="nil"/>
              <w:bottom w:val="single" w:sz="4" w:space="0" w:color="auto"/>
              <w:right w:val="single" w:sz="4" w:space="0" w:color="auto"/>
            </w:tcBorders>
            <w:shd w:val="clear" w:color="auto" w:fill="auto"/>
            <w:noWrap/>
            <w:vAlign w:val="center"/>
            <w:hideMark/>
          </w:tcPr>
          <w:p w14:paraId="71B4116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630,342</w:t>
            </w:r>
          </w:p>
        </w:tc>
        <w:tc>
          <w:tcPr>
            <w:tcW w:w="836" w:type="dxa"/>
            <w:tcBorders>
              <w:top w:val="nil"/>
              <w:left w:val="nil"/>
              <w:bottom w:val="single" w:sz="4" w:space="0" w:color="auto"/>
              <w:right w:val="single" w:sz="4" w:space="0" w:color="auto"/>
            </w:tcBorders>
            <w:shd w:val="clear" w:color="auto" w:fill="auto"/>
            <w:noWrap/>
            <w:vAlign w:val="center"/>
            <w:hideMark/>
          </w:tcPr>
          <w:p w14:paraId="240CEFA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1,206</w:t>
            </w:r>
          </w:p>
        </w:tc>
        <w:tc>
          <w:tcPr>
            <w:tcW w:w="723" w:type="dxa"/>
            <w:tcBorders>
              <w:top w:val="nil"/>
              <w:left w:val="nil"/>
              <w:bottom w:val="single" w:sz="4" w:space="0" w:color="auto"/>
              <w:right w:val="single" w:sz="4" w:space="0" w:color="auto"/>
            </w:tcBorders>
            <w:shd w:val="clear" w:color="auto" w:fill="auto"/>
            <w:noWrap/>
            <w:vAlign w:val="center"/>
            <w:hideMark/>
          </w:tcPr>
          <w:p w14:paraId="1F52423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0.19</w:t>
            </w:r>
          </w:p>
        </w:tc>
        <w:tc>
          <w:tcPr>
            <w:tcW w:w="1134" w:type="dxa"/>
            <w:tcBorders>
              <w:top w:val="nil"/>
              <w:left w:val="nil"/>
              <w:bottom w:val="single" w:sz="4" w:space="0" w:color="auto"/>
              <w:right w:val="single" w:sz="4" w:space="0" w:color="auto"/>
            </w:tcBorders>
            <w:shd w:val="clear" w:color="auto" w:fill="auto"/>
            <w:noWrap/>
            <w:vAlign w:val="center"/>
            <w:hideMark/>
          </w:tcPr>
          <w:p w14:paraId="31C3177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539,179</w:t>
            </w:r>
          </w:p>
        </w:tc>
        <w:tc>
          <w:tcPr>
            <w:tcW w:w="851" w:type="dxa"/>
            <w:tcBorders>
              <w:top w:val="nil"/>
              <w:left w:val="nil"/>
              <w:bottom w:val="single" w:sz="4" w:space="0" w:color="auto"/>
              <w:right w:val="single" w:sz="4" w:space="0" w:color="auto"/>
            </w:tcBorders>
            <w:shd w:val="clear" w:color="auto" w:fill="auto"/>
            <w:noWrap/>
            <w:vAlign w:val="center"/>
            <w:hideMark/>
          </w:tcPr>
          <w:p w14:paraId="24670D4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1,853</w:t>
            </w:r>
          </w:p>
        </w:tc>
        <w:tc>
          <w:tcPr>
            <w:tcW w:w="567" w:type="dxa"/>
            <w:tcBorders>
              <w:top w:val="nil"/>
              <w:left w:val="nil"/>
              <w:bottom w:val="single" w:sz="4" w:space="0" w:color="auto"/>
              <w:right w:val="single" w:sz="4" w:space="0" w:color="auto"/>
            </w:tcBorders>
            <w:shd w:val="clear" w:color="auto" w:fill="auto"/>
            <w:noWrap/>
            <w:vAlign w:val="center"/>
            <w:hideMark/>
          </w:tcPr>
          <w:p w14:paraId="20749A8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0.34</w:t>
            </w:r>
          </w:p>
        </w:tc>
        <w:tc>
          <w:tcPr>
            <w:tcW w:w="1134" w:type="dxa"/>
            <w:tcBorders>
              <w:top w:val="nil"/>
              <w:left w:val="nil"/>
              <w:bottom w:val="single" w:sz="4" w:space="0" w:color="auto"/>
              <w:right w:val="single" w:sz="4" w:space="0" w:color="auto"/>
            </w:tcBorders>
            <w:shd w:val="clear" w:color="auto" w:fill="auto"/>
            <w:noWrap/>
            <w:vAlign w:val="center"/>
            <w:hideMark/>
          </w:tcPr>
          <w:p w14:paraId="345A23E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569,266</w:t>
            </w:r>
          </w:p>
        </w:tc>
        <w:tc>
          <w:tcPr>
            <w:tcW w:w="850" w:type="dxa"/>
            <w:tcBorders>
              <w:top w:val="nil"/>
              <w:left w:val="nil"/>
              <w:bottom w:val="single" w:sz="4" w:space="0" w:color="auto"/>
              <w:right w:val="single" w:sz="4" w:space="0" w:color="auto"/>
            </w:tcBorders>
            <w:shd w:val="clear" w:color="auto" w:fill="auto"/>
            <w:noWrap/>
            <w:vAlign w:val="center"/>
            <w:hideMark/>
          </w:tcPr>
          <w:p w14:paraId="012071D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1,813</w:t>
            </w:r>
          </w:p>
        </w:tc>
        <w:tc>
          <w:tcPr>
            <w:tcW w:w="567" w:type="dxa"/>
            <w:tcBorders>
              <w:top w:val="nil"/>
              <w:left w:val="nil"/>
              <w:bottom w:val="single" w:sz="4" w:space="0" w:color="auto"/>
              <w:right w:val="single" w:sz="4" w:space="0" w:color="auto"/>
            </w:tcBorders>
            <w:shd w:val="clear" w:color="auto" w:fill="auto"/>
            <w:noWrap/>
            <w:vAlign w:val="center"/>
            <w:hideMark/>
          </w:tcPr>
          <w:p w14:paraId="54BB466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0.32</w:t>
            </w:r>
          </w:p>
        </w:tc>
      </w:tr>
      <w:tr w:rsidR="00AB7729" w:rsidRPr="003A034D" w14:paraId="5AE936BC"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2A082655"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1417" w:type="dxa"/>
            <w:tcBorders>
              <w:top w:val="nil"/>
              <w:left w:val="nil"/>
              <w:bottom w:val="single" w:sz="4" w:space="0" w:color="auto"/>
              <w:right w:val="single" w:sz="4" w:space="0" w:color="auto"/>
            </w:tcBorders>
            <w:shd w:val="clear" w:color="auto" w:fill="auto"/>
            <w:noWrap/>
            <w:vAlign w:val="bottom"/>
            <w:hideMark/>
          </w:tcPr>
          <w:p w14:paraId="15B3488C"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ШҚО</w:t>
            </w:r>
          </w:p>
        </w:tc>
        <w:tc>
          <w:tcPr>
            <w:tcW w:w="1134" w:type="dxa"/>
            <w:tcBorders>
              <w:top w:val="nil"/>
              <w:left w:val="nil"/>
              <w:bottom w:val="single" w:sz="4" w:space="0" w:color="auto"/>
              <w:right w:val="single" w:sz="4" w:space="0" w:color="auto"/>
            </w:tcBorders>
            <w:shd w:val="clear" w:color="auto" w:fill="auto"/>
            <w:noWrap/>
            <w:vAlign w:val="center"/>
            <w:hideMark/>
          </w:tcPr>
          <w:p w14:paraId="19F2E92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1,846,384</w:t>
            </w:r>
          </w:p>
        </w:tc>
        <w:tc>
          <w:tcPr>
            <w:tcW w:w="836" w:type="dxa"/>
            <w:tcBorders>
              <w:top w:val="nil"/>
              <w:left w:val="nil"/>
              <w:bottom w:val="single" w:sz="4" w:space="0" w:color="auto"/>
              <w:right w:val="single" w:sz="4" w:space="0" w:color="auto"/>
            </w:tcBorders>
            <w:shd w:val="clear" w:color="auto" w:fill="auto"/>
            <w:noWrap/>
            <w:vAlign w:val="center"/>
            <w:hideMark/>
          </w:tcPr>
          <w:p w14:paraId="16E6F27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7,680</w:t>
            </w:r>
          </w:p>
        </w:tc>
        <w:tc>
          <w:tcPr>
            <w:tcW w:w="723" w:type="dxa"/>
            <w:tcBorders>
              <w:top w:val="nil"/>
              <w:left w:val="nil"/>
              <w:bottom w:val="single" w:sz="4" w:space="0" w:color="auto"/>
              <w:right w:val="single" w:sz="4" w:space="0" w:color="auto"/>
            </w:tcBorders>
            <w:shd w:val="clear" w:color="auto" w:fill="auto"/>
            <w:noWrap/>
            <w:vAlign w:val="center"/>
            <w:hideMark/>
          </w:tcPr>
          <w:p w14:paraId="34F026F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0.42</w:t>
            </w:r>
          </w:p>
        </w:tc>
        <w:tc>
          <w:tcPr>
            <w:tcW w:w="1134" w:type="dxa"/>
            <w:tcBorders>
              <w:top w:val="nil"/>
              <w:left w:val="nil"/>
              <w:bottom w:val="single" w:sz="4" w:space="0" w:color="auto"/>
              <w:right w:val="single" w:sz="4" w:space="0" w:color="auto"/>
            </w:tcBorders>
            <w:shd w:val="clear" w:color="auto" w:fill="auto"/>
            <w:noWrap/>
            <w:vAlign w:val="center"/>
            <w:hideMark/>
          </w:tcPr>
          <w:p w14:paraId="7C133E2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1,635,261</w:t>
            </w:r>
          </w:p>
        </w:tc>
        <w:tc>
          <w:tcPr>
            <w:tcW w:w="851" w:type="dxa"/>
            <w:tcBorders>
              <w:top w:val="nil"/>
              <w:left w:val="nil"/>
              <w:bottom w:val="single" w:sz="4" w:space="0" w:color="auto"/>
              <w:right w:val="single" w:sz="4" w:space="0" w:color="auto"/>
            </w:tcBorders>
            <w:shd w:val="clear" w:color="auto" w:fill="auto"/>
            <w:noWrap/>
            <w:vAlign w:val="center"/>
            <w:hideMark/>
          </w:tcPr>
          <w:p w14:paraId="09450E8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11,755</w:t>
            </w:r>
          </w:p>
        </w:tc>
        <w:tc>
          <w:tcPr>
            <w:tcW w:w="567" w:type="dxa"/>
            <w:tcBorders>
              <w:top w:val="nil"/>
              <w:left w:val="nil"/>
              <w:bottom w:val="single" w:sz="4" w:space="0" w:color="auto"/>
              <w:right w:val="single" w:sz="4" w:space="0" w:color="auto"/>
            </w:tcBorders>
            <w:shd w:val="clear" w:color="auto" w:fill="auto"/>
            <w:noWrap/>
            <w:vAlign w:val="center"/>
            <w:hideMark/>
          </w:tcPr>
          <w:p w14:paraId="394B244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0.72</w:t>
            </w:r>
          </w:p>
        </w:tc>
        <w:tc>
          <w:tcPr>
            <w:tcW w:w="1134" w:type="dxa"/>
            <w:tcBorders>
              <w:top w:val="nil"/>
              <w:left w:val="nil"/>
              <w:bottom w:val="single" w:sz="4" w:space="0" w:color="auto"/>
              <w:right w:val="single" w:sz="4" w:space="0" w:color="auto"/>
            </w:tcBorders>
            <w:shd w:val="clear" w:color="auto" w:fill="auto"/>
            <w:noWrap/>
            <w:vAlign w:val="center"/>
            <w:hideMark/>
          </w:tcPr>
          <w:p w14:paraId="12BBFD2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2,292,458</w:t>
            </w:r>
          </w:p>
        </w:tc>
        <w:tc>
          <w:tcPr>
            <w:tcW w:w="850" w:type="dxa"/>
            <w:tcBorders>
              <w:top w:val="nil"/>
              <w:left w:val="nil"/>
              <w:bottom w:val="single" w:sz="4" w:space="0" w:color="auto"/>
              <w:right w:val="single" w:sz="4" w:space="0" w:color="auto"/>
            </w:tcBorders>
            <w:shd w:val="clear" w:color="auto" w:fill="auto"/>
            <w:noWrap/>
            <w:vAlign w:val="center"/>
            <w:hideMark/>
          </w:tcPr>
          <w:p w14:paraId="50EBABF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8,043</w:t>
            </w:r>
          </w:p>
        </w:tc>
        <w:tc>
          <w:tcPr>
            <w:tcW w:w="567" w:type="dxa"/>
            <w:tcBorders>
              <w:top w:val="nil"/>
              <w:left w:val="nil"/>
              <w:bottom w:val="single" w:sz="4" w:space="0" w:color="auto"/>
              <w:right w:val="single" w:sz="4" w:space="0" w:color="auto"/>
            </w:tcBorders>
            <w:shd w:val="clear" w:color="auto" w:fill="auto"/>
            <w:noWrap/>
            <w:vAlign w:val="center"/>
            <w:hideMark/>
          </w:tcPr>
          <w:p w14:paraId="7C30102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0.35</w:t>
            </w:r>
          </w:p>
        </w:tc>
      </w:tr>
      <w:tr w:rsidR="00AB7729" w:rsidRPr="003A034D" w14:paraId="2F45259A"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3FE5A08A"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1417" w:type="dxa"/>
            <w:tcBorders>
              <w:top w:val="nil"/>
              <w:left w:val="nil"/>
              <w:bottom w:val="single" w:sz="4" w:space="0" w:color="auto"/>
              <w:right w:val="single" w:sz="4" w:space="0" w:color="auto"/>
            </w:tcBorders>
            <w:shd w:val="clear" w:color="auto" w:fill="auto"/>
            <w:noWrap/>
            <w:vAlign w:val="bottom"/>
            <w:hideMark/>
          </w:tcPr>
          <w:p w14:paraId="674CAA98"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Жамбыл обл.</w:t>
            </w:r>
          </w:p>
        </w:tc>
        <w:tc>
          <w:tcPr>
            <w:tcW w:w="1134" w:type="dxa"/>
            <w:tcBorders>
              <w:top w:val="nil"/>
              <w:left w:val="nil"/>
              <w:bottom w:val="single" w:sz="4" w:space="0" w:color="auto"/>
              <w:right w:val="single" w:sz="4" w:space="0" w:color="auto"/>
            </w:tcBorders>
            <w:shd w:val="clear" w:color="auto" w:fill="auto"/>
            <w:noWrap/>
            <w:vAlign w:val="center"/>
            <w:hideMark/>
          </w:tcPr>
          <w:p w14:paraId="0339689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1,997,377</w:t>
            </w:r>
          </w:p>
        </w:tc>
        <w:tc>
          <w:tcPr>
            <w:tcW w:w="836" w:type="dxa"/>
            <w:tcBorders>
              <w:top w:val="nil"/>
              <w:left w:val="nil"/>
              <w:bottom w:val="single" w:sz="4" w:space="0" w:color="auto"/>
              <w:right w:val="single" w:sz="4" w:space="0" w:color="auto"/>
            </w:tcBorders>
            <w:shd w:val="clear" w:color="auto" w:fill="auto"/>
            <w:noWrap/>
            <w:vAlign w:val="center"/>
            <w:hideMark/>
          </w:tcPr>
          <w:p w14:paraId="4C6EBE8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9,145</w:t>
            </w:r>
          </w:p>
        </w:tc>
        <w:tc>
          <w:tcPr>
            <w:tcW w:w="723" w:type="dxa"/>
            <w:tcBorders>
              <w:top w:val="nil"/>
              <w:left w:val="nil"/>
              <w:bottom w:val="single" w:sz="4" w:space="0" w:color="auto"/>
              <w:right w:val="single" w:sz="4" w:space="0" w:color="auto"/>
            </w:tcBorders>
            <w:shd w:val="clear" w:color="auto" w:fill="auto"/>
            <w:noWrap/>
            <w:vAlign w:val="center"/>
            <w:hideMark/>
          </w:tcPr>
          <w:p w14:paraId="4F91029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0.46</w:t>
            </w:r>
          </w:p>
        </w:tc>
        <w:tc>
          <w:tcPr>
            <w:tcW w:w="1134" w:type="dxa"/>
            <w:tcBorders>
              <w:top w:val="nil"/>
              <w:left w:val="nil"/>
              <w:bottom w:val="single" w:sz="4" w:space="0" w:color="auto"/>
              <w:right w:val="single" w:sz="4" w:space="0" w:color="auto"/>
            </w:tcBorders>
            <w:shd w:val="clear" w:color="auto" w:fill="auto"/>
            <w:noWrap/>
            <w:vAlign w:val="center"/>
            <w:hideMark/>
          </w:tcPr>
          <w:p w14:paraId="091C28E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1,953,593</w:t>
            </w:r>
          </w:p>
        </w:tc>
        <w:tc>
          <w:tcPr>
            <w:tcW w:w="851" w:type="dxa"/>
            <w:tcBorders>
              <w:top w:val="nil"/>
              <w:left w:val="nil"/>
              <w:bottom w:val="single" w:sz="4" w:space="0" w:color="auto"/>
              <w:right w:val="single" w:sz="4" w:space="0" w:color="auto"/>
            </w:tcBorders>
            <w:shd w:val="clear" w:color="auto" w:fill="auto"/>
            <w:noWrap/>
            <w:vAlign w:val="center"/>
            <w:hideMark/>
          </w:tcPr>
          <w:p w14:paraId="1859F08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11,647</w:t>
            </w:r>
          </w:p>
        </w:tc>
        <w:tc>
          <w:tcPr>
            <w:tcW w:w="567" w:type="dxa"/>
            <w:tcBorders>
              <w:top w:val="nil"/>
              <w:left w:val="nil"/>
              <w:bottom w:val="single" w:sz="4" w:space="0" w:color="auto"/>
              <w:right w:val="single" w:sz="4" w:space="0" w:color="auto"/>
            </w:tcBorders>
            <w:shd w:val="clear" w:color="auto" w:fill="auto"/>
            <w:noWrap/>
            <w:vAlign w:val="center"/>
            <w:hideMark/>
          </w:tcPr>
          <w:p w14:paraId="4D6E016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0.60</w:t>
            </w:r>
          </w:p>
        </w:tc>
        <w:tc>
          <w:tcPr>
            <w:tcW w:w="1134" w:type="dxa"/>
            <w:tcBorders>
              <w:top w:val="nil"/>
              <w:left w:val="nil"/>
              <w:bottom w:val="single" w:sz="4" w:space="0" w:color="auto"/>
              <w:right w:val="single" w:sz="4" w:space="0" w:color="auto"/>
            </w:tcBorders>
            <w:shd w:val="clear" w:color="auto" w:fill="auto"/>
            <w:noWrap/>
            <w:vAlign w:val="center"/>
            <w:hideMark/>
          </w:tcPr>
          <w:p w14:paraId="10389E6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1,989,035</w:t>
            </w:r>
          </w:p>
        </w:tc>
        <w:tc>
          <w:tcPr>
            <w:tcW w:w="850" w:type="dxa"/>
            <w:tcBorders>
              <w:top w:val="nil"/>
              <w:left w:val="nil"/>
              <w:bottom w:val="single" w:sz="4" w:space="0" w:color="auto"/>
              <w:right w:val="single" w:sz="4" w:space="0" w:color="auto"/>
            </w:tcBorders>
            <w:shd w:val="clear" w:color="auto" w:fill="auto"/>
            <w:noWrap/>
            <w:vAlign w:val="center"/>
            <w:hideMark/>
          </w:tcPr>
          <w:p w14:paraId="6721313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5,175</w:t>
            </w:r>
          </w:p>
        </w:tc>
        <w:tc>
          <w:tcPr>
            <w:tcW w:w="567" w:type="dxa"/>
            <w:tcBorders>
              <w:top w:val="nil"/>
              <w:left w:val="nil"/>
              <w:bottom w:val="single" w:sz="4" w:space="0" w:color="auto"/>
              <w:right w:val="single" w:sz="4" w:space="0" w:color="auto"/>
            </w:tcBorders>
            <w:shd w:val="clear" w:color="auto" w:fill="auto"/>
            <w:noWrap/>
            <w:vAlign w:val="center"/>
            <w:hideMark/>
          </w:tcPr>
          <w:p w14:paraId="7F6A622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0.26</w:t>
            </w:r>
          </w:p>
        </w:tc>
      </w:tr>
      <w:tr w:rsidR="00AB7729" w:rsidRPr="003A034D" w14:paraId="5A2FB774"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0AC042EA"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1417" w:type="dxa"/>
            <w:tcBorders>
              <w:top w:val="nil"/>
              <w:left w:val="nil"/>
              <w:bottom w:val="single" w:sz="4" w:space="0" w:color="auto"/>
              <w:right w:val="single" w:sz="4" w:space="0" w:color="auto"/>
            </w:tcBorders>
            <w:shd w:val="clear" w:color="auto" w:fill="auto"/>
            <w:noWrap/>
            <w:vAlign w:val="bottom"/>
            <w:hideMark/>
          </w:tcPr>
          <w:p w14:paraId="0CD3C6CE"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БҚО</w:t>
            </w:r>
          </w:p>
        </w:tc>
        <w:tc>
          <w:tcPr>
            <w:tcW w:w="1134" w:type="dxa"/>
            <w:tcBorders>
              <w:top w:val="nil"/>
              <w:left w:val="nil"/>
              <w:bottom w:val="single" w:sz="4" w:space="0" w:color="auto"/>
              <w:right w:val="single" w:sz="4" w:space="0" w:color="auto"/>
            </w:tcBorders>
            <w:shd w:val="clear" w:color="auto" w:fill="auto"/>
            <w:noWrap/>
            <w:vAlign w:val="center"/>
            <w:hideMark/>
          </w:tcPr>
          <w:p w14:paraId="337E7E5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805,565</w:t>
            </w:r>
          </w:p>
        </w:tc>
        <w:tc>
          <w:tcPr>
            <w:tcW w:w="836" w:type="dxa"/>
            <w:tcBorders>
              <w:top w:val="nil"/>
              <w:left w:val="nil"/>
              <w:bottom w:val="single" w:sz="4" w:space="0" w:color="auto"/>
              <w:right w:val="single" w:sz="4" w:space="0" w:color="auto"/>
            </w:tcBorders>
            <w:shd w:val="clear" w:color="auto" w:fill="auto"/>
            <w:noWrap/>
            <w:vAlign w:val="center"/>
            <w:hideMark/>
          </w:tcPr>
          <w:p w14:paraId="16C2921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2,042</w:t>
            </w:r>
          </w:p>
        </w:tc>
        <w:tc>
          <w:tcPr>
            <w:tcW w:w="723" w:type="dxa"/>
            <w:tcBorders>
              <w:top w:val="nil"/>
              <w:left w:val="nil"/>
              <w:bottom w:val="single" w:sz="4" w:space="0" w:color="auto"/>
              <w:right w:val="single" w:sz="4" w:space="0" w:color="auto"/>
            </w:tcBorders>
            <w:shd w:val="clear" w:color="auto" w:fill="auto"/>
            <w:noWrap/>
            <w:vAlign w:val="center"/>
            <w:hideMark/>
          </w:tcPr>
          <w:p w14:paraId="416B9A8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0.25</w:t>
            </w:r>
          </w:p>
        </w:tc>
        <w:tc>
          <w:tcPr>
            <w:tcW w:w="1134" w:type="dxa"/>
            <w:tcBorders>
              <w:top w:val="nil"/>
              <w:left w:val="nil"/>
              <w:bottom w:val="single" w:sz="4" w:space="0" w:color="auto"/>
              <w:right w:val="single" w:sz="4" w:space="0" w:color="auto"/>
            </w:tcBorders>
            <w:shd w:val="clear" w:color="auto" w:fill="auto"/>
            <w:noWrap/>
            <w:vAlign w:val="center"/>
            <w:hideMark/>
          </w:tcPr>
          <w:p w14:paraId="581417E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724,335</w:t>
            </w:r>
          </w:p>
        </w:tc>
        <w:tc>
          <w:tcPr>
            <w:tcW w:w="851" w:type="dxa"/>
            <w:tcBorders>
              <w:top w:val="nil"/>
              <w:left w:val="nil"/>
              <w:bottom w:val="single" w:sz="4" w:space="0" w:color="auto"/>
              <w:right w:val="single" w:sz="4" w:space="0" w:color="auto"/>
            </w:tcBorders>
            <w:shd w:val="clear" w:color="auto" w:fill="auto"/>
            <w:noWrap/>
            <w:vAlign w:val="center"/>
            <w:hideMark/>
          </w:tcPr>
          <w:p w14:paraId="15E5606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2,077</w:t>
            </w:r>
          </w:p>
        </w:tc>
        <w:tc>
          <w:tcPr>
            <w:tcW w:w="567" w:type="dxa"/>
            <w:tcBorders>
              <w:top w:val="nil"/>
              <w:left w:val="nil"/>
              <w:bottom w:val="single" w:sz="4" w:space="0" w:color="auto"/>
              <w:right w:val="single" w:sz="4" w:space="0" w:color="auto"/>
            </w:tcBorders>
            <w:shd w:val="clear" w:color="auto" w:fill="auto"/>
            <w:noWrap/>
            <w:vAlign w:val="center"/>
            <w:hideMark/>
          </w:tcPr>
          <w:p w14:paraId="1BB0B38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0.29</w:t>
            </w:r>
          </w:p>
        </w:tc>
        <w:tc>
          <w:tcPr>
            <w:tcW w:w="1134" w:type="dxa"/>
            <w:tcBorders>
              <w:top w:val="nil"/>
              <w:left w:val="nil"/>
              <w:bottom w:val="single" w:sz="4" w:space="0" w:color="auto"/>
              <w:right w:val="single" w:sz="4" w:space="0" w:color="auto"/>
            </w:tcBorders>
            <w:shd w:val="clear" w:color="auto" w:fill="auto"/>
            <w:noWrap/>
            <w:vAlign w:val="center"/>
            <w:hideMark/>
          </w:tcPr>
          <w:p w14:paraId="64E30C0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1,075,349</w:t>
            </w:r>
          </w:p>
        </w:tc>
        <w:tc>
          <w:tcPr>
            <w:tcW w:w="850" w:type="dxa"/>
            <w:tcBorders>
              <w:top w:val="nil"/>
              <w:left w:val="nil"/>
              <w:bottom w:val="single" w:sz="4" w:space="0" w:color="auto"/>
              <w:right w:val="single" w:sz="4" w:space="0" w:color="auto"/>
            </w:tcBorders>
            <w:shd w:val="clear" w:color="auto" w:fill="auto"/>
            <w:noWrap/>
            <w:vAlign w:val="center"/>
            <w:hideMark/>
          </w:tcPr>
          <w:p w14:paraId="7551D3F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2,888</w:t>
            </w:r>
          </w:p>
        </w:tc>
        <w:tc>
          <w:tcPr>
            <w:tcW w:w="567" w:type="dxa"/>
            <w:tcBorders>
              <w:top w:val="nil"/>
              <w:left w:val="nil"/>
              <w:bottom w:val="single" w:sz="4" w:space="0" w:color="auto"/>
              <w:right w:val="single" w:sz="4" w:space="0" w:color="auto"/>
            </w:tcBorders>
            <w:shd w:val="clear" w:color="auto" w:fill="auto"/>
            <w:noWrap/>
            <w:vAlign w:val="center"/>
            <w:hideMark/>
          </w:tcPr>
          <w:p w14:paraId="5F3D9FF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0.27</w:t>
            </w:r>
          </w:p>
        </w:tc>
      </w:tr>
      <w:tr w:rsidR="00AB7729" w:rsidRPr="003A034D" w14:paraId="1185043F"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739DB15B"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1417" w:type="dxa"/>
            <w:tcBorders>
              <w:top w:val="nil"/>
              <w:left w:val="nil"/>
              <w:bottom w:val="single" w:sz="4" w:space="0" w:color="auto"/>
              <w:right w:val="single" w:sz="4" w:space="0" w:color="auto"/>
            </w:tcBorders>
            <w:shd w:val="clear" w:color="auto" w:fill="auto"/>
            <w:noWrap/>
            <w:vAlign w:val="bottom"/>
            <w:hideMark/>
          </w:tcPr>
          <w:p w14:paraId="03A9F68F"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Қарағанды обл.</w:t>
            </w:r>
          </w:p>
        </w:tc>
        <w:tc>
          <w:tcPr>
            <w:tcW w:w="1134" w:type="dxa"/>
            <w:tcBorders>
              <w:top w:val="nil"/>
              <w:left w:val="nil"/>
              <w:bottom w:val="single" w:sz="4" w:space="0" w:color="auto"/>
              <w:right w:val="single" w:sz="4" w:space="0" w:color="auto"/>
            </w:tcBorders>
            <w:shd w:val="clear" w:color="auto" w:fill="auto"/>
            <w:noWrap/>
            <w:vAlign w:val="center"/>
            <w:hideMark/>
          </w:tcPr>
          <w:p w14:paraId="2A64813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771,872</w:t>
            </w:r>
          </w:p>
        </w:tc>
        <w:tc>
          <w:tcPr>
            <w:tcW w:w="836" w:type="dxa"/>
            <w:tcBorders>
              <w:top w:val="nil"/>
              <w:left w:val="nil"/>
              <w:bottom w:val="single" w:sz="4" w:space="0" w:color="auto"/>
              <w:right w:val="single" w:sz="4" w:space="0" w:color="auto"/>
            </w:tcBorders>
            <w:shd w:val="clear" w:color="auto" w:fill="auto"/>
            <w:noWrap/>
            <w:vAlign w:val="center"/>
            <w:hideMark/>
          </w:tcPr>
          <w:p w14:paraId="6CBE472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343</w:t>
            </w:r>
          </w:p>
        </w:tc>
        <w:tc>
          <w:tcPr>
            <w:tcW w:w="723" w:type="dxa"/>
            <w:tcBorders>
              <w:top w:val="nil"/>
              <w:left w:val="nil"/>
              <w:bottom w:val="single" w:sz="4" w:space="0" w:color="auto"/>
              <w:right w:val="single" w:sz="4" w:space="0" w:color="auto"/>
            </w:tcBorders>
            <w:shd w:val="clear" w:color="auto" w:fill="auto"/>
            <w:noWrap/>
            <w:vAlign w:val="center"/>
            <w:hideMark/>
          </w:tcPr>
          <w:p w14:paraId="5ABCFFD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0.04</w:t>
            </w:r>
          </w:p>
        </w:tc>
        <w:tc>
          <w:tcPr>
            <w:tcW w:w="1134" w:type="dxa"/>
            <w:tcBorders>
              <w:top w:val="nil"/>
              <w:left w:val="nil"/>
              <w:bottom w:val="single" w:sz="4" w:space="0" w:color="auto"/>
              <w:right w:val="single" w:sz="4" w:space="0" w:color="auto"/>
            </w:tcBorders>
            <w:shd w:val="clear" w:color="auto" w:fill="auto"/>
            <w:noWrap/>
            <w:vAlign w:val="center"/>
            <w:hideMark/>
          </w:tcPr>
          <w:p w14:paraId="1FAF65A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666,144</w:t>
            </w:r>
          </w:p>
        </w:tc>
        <w:tc>
          <w:tcPr>
            <w:tcW w:w="851" w:type="dxa"/>
            <w:tcBorders>
              <w:top w:val="nil"/>
              <w:left w:val="nil"/>
              <w:bottom w:val="single" w:sz="4" w:space="0" w:color="auto"/>
              <w:right w:val="single" w:sz="4" w:space="0" w:color="auto"/>
            </w:tcBorders>
            <w:shd w:val="clear" w:color="auto" w:fill="auto"/>
            <w:noWrap/>
            <w:vAlign w:val="center"/>
            <w:hideMark/>
          </w:tcPr>
          <w:p w14:paraId="26DC426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932</w:t>
            </w:r>
          </w:p>
        </w:tc>
        <w:tc>
          <w:tcPr>
            <w:tcW w:w="567" w:type="dxa"/>
            <w:tcBorders>
              <w:top w:val="nil"/>
              <w:left w:val="nil"/>
              <w:bottom w:val="single" w:sz="4" w:space="0" w:color="auto"/>
              <w:right w:val="single" w:sz="4" w:space="0" w:color="auto"/>
            </w:tcBorders>
            <w:shd w:val="clear" w:color="auto" w:fill="auto"/>
            <w:noWrap/>
            <w:vAlign w:val="center"/>
            <w:hideMark/>
          </w:tcPr>
          <w:p w14:paraId="6AECA88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0.14</w:t>
            </w:r>
          </w:p>
        </w:tc>
        <w:tc>
          <w:tcPr>
            <w:tcW w:w="1134" w:type="dxa"/>
            <w:tcBorders>
              <w:top w:val="nil"/>
              <w:left w:val="nil"/>
              <w:bottom w:val="single" w:sz="4" w:space="0" w:color="auto"/>
              <w:right w:val="single" w:sz="4" w:space="0" w:color="auto"/>
            </w:tcBorders>
            <w:shd w:val="clear" w:color="auto" w:fill="auto"/>
            <w:noWrap/>
            <w:vAlign w:val="center"/>
            <w:hideMark/>
          </w:tcPr>
          <w:p w14:paraId="140B5DC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1,277,669</w:t>
            </w:r>
          </w:p>
        </w:tc>
        <w:tc>
          <w:tcPr>
            <w:tcW w:w="850" w:type="dxa"/>
            <w:tcBorders>
              <w:top w:val="nil"/>
              <w:left w:val="nil"/>
              <w:bottom w:val="single" w:sz="4" w:space="0" w:color="auto"/>
              <w:right w:val="single" w:sz="4" w:space="0" w:color="auto"/>
            </w:tcBorders>
            <w:shd w:val="clear" w:color="auto" w:fill="auto"/>
            <w:noWrap/>
            <w:vAlign w:val="center"/>
            <w:hideMark/>
          </w:tcPr>
          <w:p w14:paraId="131A520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1,024</w:t>
            </w:r>
          </w:p>
        </w:tc>
        <w:tc>
          <w:tcPr>
            <w:tcW w:w="567" w:type="dxa"/>
            <w:tcBorders>
              <w:top w:val="nil"/>
              <w:left w:val="nil"/>
              <w:bottom w:val="single" w:sz="4" w:space="0" w:color="auto"/>
              <w:right w:val="single" w:sz="4" w:space="0" w:color="auto"/>
            </w:tcBorders>
            <w:shd w:val="clear" w:color="auto" w:fill="auto"/>
            <w:noWrap/>
            <w:vAlign w:val="center"/>
            <w:hideMark/>
          </w:tcPr>
          <w:p w14:paraId="73C96DC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0.08</w:t>
            </w:r>
          </w:p>
        </w:tc>
      </w:tr>
      <w:tr w:rsidR="00AB7729" w:rsidRPr="003A034D" w14:paraId="1842E38F"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3700AB18"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1417" w:type="dxa"/>
            <w:tcBorders>
              <w:top w:val="nil"/>
              <w:left w:val="nil"/>
              <w:bottom w:val="single" w:sz="4" w:space="0" w:color="auto"/>
              <w:right w:val="single" w:sz="4" w:space="0" w:color="auto"/>
            </w:tcBorders>
            <w:shd w:val="clear" w:color="auto" w:fill="auto"/>
            <w:noWrap/>
            <w:vAlign w:val="bottom"/>
            <w:hideMark/>
          </w:tcPr>
          <w:p w14:paraId="2FB09920"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Қызылорда обл.</w:t>
            </w:r>
          </w:p>
        </w:tc>
        <w:tc>
          <w:tcPr>
            <w:tcW w:w="1134" w:type="dxa"/>
            <w:tcBorders>
              <w:top w:val="nil"/>
              <w:left w:val="nil"/>
              <w:bottom w:val="single" w:sz="4" w:space="0" w:color="auto"/>
              <w:right w:val="single" w:sz="4" w:space="0" w:color="auto"/>
            </w:tcBorders>
            <w:shd w:val="clear" w:color="auto" w:fill="auto"/>
            <w:noWrap/>
            <w:vAlign w:val="center"/>
            <w:hideMark/>
          </w:tcPr>
          <w:p w14:paraId="24EF3F9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804,370</w:t>
            </w:r>
          </w:p>
        </w:tc>
        <w:tc>
          <w:tcPr>
            <w:tcW w:w="836" w:type="dxa"/>
            <w:tcBorders>
              <w:top w:val="nil"/>
              <w:left w:val="nil"/>
              <w:bottom w:val="single" w:sz="4" w:space="0" w:color="auto"/>
              <w:right w:val="single" w:sz="4" w:space="0" w:color="auto"/>
            </w:tcBorders>
            <w:shd w:val="clear" w:color="auto" w:fill="auto"/>
            <w:noWrap/>
            <w:vAlign w:val="center"/>
            <w:hideMark/>
          </w:tcPr>
          <w:p w14:paraId="0966301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502</w:t>
            </w:r>
          </w:p>
        </w:tc>
        <w:tc>
          <w:tcPr>
            <w:tcW w:w="723" w:type="dxa"/>
            <w:tcBorders>
              <w:top w:val="nil"/>
              <w:left w:val="nil"/>
              <w:bottom w:val="single" w:sz="4" w:space="0" w:color="auto"/>
              <w:right w:val="single" w:sz="4" w:space="0" w:color="auto"/>
            </w:tcBorders>
            <w:shd w:val="clear" w:color="auto" w:fill="auto"/>
            <w:noWrap/>
            <w:vAlign w:val="center"/>
            <w:hideMark/>
          </w:tcPr>
          <w:p w14:paraId="30506FE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0.06</w:t>
            </w:r>
          </w:p>
        </w:tc>
        <w:tc>
          <w:tcPr>
            <w:tcW w:w="1134" w:type="dxa"/>
            <w:tcBorders>
              <w:top w:val="nil"/>
              <w:left w:val="nil"/>
              <w:bottom w:val="single" w:sz="4" w:space="0" w:color="auto"/>
              <w:right w:val="single" w:sz="4" w:space="0" w:color="auto"/>
            </w:tcBorders>
            <w:shd w:val="clear" w:color="auto" w:fill="auto"/>
            <w:noWrap/>
            <w:vAlign w:val="center"/>
            <w:hideMark/>
          </w:tcPr>
          <w:p w14:paraId="18E0A5B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671,469</w:t>
            </w:r>
          </w:p>
        </w:tc>
        <w:tc>
          <w:tcPr>
            <w:tcW w:w="851" w:type="dxa"/>
            <w:tcBorders>
              <w:top w:val="nil"/>
              <w:left w:val="nil"/>
              <w:bottom w:val="single" w:sz="4" w:space="0" w:color="auto"/>
              <w:right w:val="single" w:sz="4" w:space="0" w:color="auto"/>
            </w:tcBorders>
            <w:shd w:val="clear" w:color="auto" w:fill="auto"/>
            <w:noWrap/>
            <w:vAlign w:val="center"/>
            <w:hideMark/>
          </w:tcPr>
          <w:p w14:paraId="7D421FF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916</w:t>
            </w:r>
          </w:p>
        </w:tc>
        <w:tc>
          <w:tcPr>
            <w:tcW w:w="567" w:type="dxa"/>
            <w:tcBorders>
              <w:top w:val="nil"/>
              <w:left w:val="nil"/>
              <w:bottom w:val="single" w:sz="4" w:space="0" w:color="auto"/>
              <w:right w:val="single" w:sz="4" w:space="0" w:color="auto"/>
            </w:tcBorders>
            <w:shd w:val="clear" w:color="auto" w:fill="auto"/>
            <w:noWrap/>
            <w:vAlign w:val="center"/>
            <w:hideMark/>
          </w:tcPr>
          <w:p w14:paraId="6CD03EC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0.14</w:t>
            </w:r>
          </w:p>
        </w:tc>
        <w:tc>
          <w:tcPr>
            <w:tcW w:w="1134" w:type="dxa"/>
            <w:tcBorders>
              <w:top w:val="nil"/>
              <w:left w:val="nil"/>
              <w:bottom w:val="single" w:sz="4" w:space="0" w:color="auto"/>
              <w:right w:val="single" w:sz="4" w:space="0" w:color="auto"/>
            </w:tcBorders>
            <w:shd w:val="clear" w:color="auto" w:fill="auto"/>
            <w:noWrap/>
            <w:vAlign w:val="center"/>
            <w:hideMark/>
          </w:tcPr>
          <w:p w14:paraId="0C06788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497,741</w:t>
            </w:r>
          </w:p>
        </w:tc>
        <w:tc>
          <w:tcPr>
            <w:tcW w:w="850" w:type="dxa"/>
            <w:tcBorders>
              <w:top w:val="nil"/>
              <w:left w:val="nil"/>
              <w:bottom w:val="single" w:sz="4" w:space="0" w:color="auto"/>
              <w:right w:val="single" w:sz="4" w:space="0" w:color="auto"/>
            </w:tcBorders>
            <w:shd w:val="clear" w:color="auto" w:fill="auto"/>
            <w:noWrap/>
            <w:vAlign w:val="center"/>
            <w:hideMark/>
          </w:tcPr>
          <w:p w14:paraId="6F4A60C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197</w:t>
            </w:r>
          </w:p>
        </w:tc>
        <w:tc>
          <w:tcPr>
            <w:tcW w:w="567" w:type="dxa"/>
            <w:tcBorders>
              <w:top w:val="nil"/>
              <w:left w:val="nil"/>
              <w:bottom w:val="single" w:sz="4" w:space="0" w:color="auto"/>
              <w:right w:val="single" w:sz="4" w:space="0" w:color="auto"/>
            </w:tcBorders>
            <w:shd w:val="clear" w:color="auto" w:fill="auto"/>
            <w:noWrap/>
            <w:vAlign w:val="center"/>
            <w:hideMark/>
          </w:tcPr>
          <w:p w14:paraId="136EAF2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0.04</w:t>
            </w:r>
          </w:p>
        </w:tc>
      </w:tr>
      <w:tr w:rsidR="00AB7729" w:rsidRPr="003A034D" w14:paraId="6E3A4F80"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59209DBE"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1417" w:type="dxa"/>
            <w:tcBorders>
              <w:top w:val="nil"/>
              <w:left w:val="nil"/>
              <w:bottom w:val="single" w:sz="4" w:space="0" w:color="auto"/>
              <w:right w:val="single" w:sz="4" w:space="0" w:color="auto"/>
            </w:tcBorders>
            <w:shd w:val="clear" w:color="auto" w:fill="auto"/>
            <w:noWrap/>
            <w:vAlign w:val="bottom"/>
            <w:hideMark/>
          </w:tcPr>
          <w:p w14:paraId="53507616"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Қостанай обл.</w:t>
            </w:r>
          </w:p>
        </w:tc>
        <w:tc>
          <w:tcPr>
            <w:tcW w:w="1134" w:type="dxa"/>
            <w:tcBorders>
              <w:top w:val="nil"/>
              <w:left w:val="nil"/>
              <w:bottom w:val="single" w:sz="4" w:space="0" w:color="auto"/>
              <w:right w:val="single" w:sz="4" w:space="0" w:color="auto"/>
            </w:tcBorders>
            <w:shd w:val="clear" w:color="auto" w:fill="auto"/>
            <w:noWrap/>
            <w:vAlign w:val="center"/>
            <w:hideMark/>
          </w:tcPr>
          <w:p w14:paraId="50CF11B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404,311</w:t>
            </w:r>
          </w:p>
        </w:tc>
        <w:tc>
          <w:tcPr>
            <w:tcW w:w="836" w:type="dxa"/>
            <w:tcBorders>
              <w:top w:val="nil"/>
              <w:left w:val="nil"/>
              <w:bottom w:val="single" w:sz="4" w:space="0" w:color="auto"/>
              <w:right w:val="single" w:sz="4" w:space="0" w:color="auto"/>
            </w:tcBorders>
            <w:shd w:val="clear" w:color="auto" w:fill="auto"/>
            <w:noWrap/>
            <w:vAlign w:val="center"/>
            <w:hideMark/>
          </w:tcPr>
          <w:p w14:paraId="32E69C2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558</w:t>
            </w:r>
          </w:p>
        </w:tc>
        <w:tc>
          <w:tcPr>
            <w:tcW w:w="723" w:type="dxa"/>
            <w:tcBorders>
              <w:top w:val="nil"/>
              <w:left w:val="nil"/>
              <w:bottom w:val="single" w:sz="4" w:space="0" w:color="auto"/>
              <w:right w:val="single" w:sz="4" w:space="0" w:color="auto"/>
            </w:tcBorders>
            <w:shd w:val="clear" w:color="auto" w:fill="auto"/>
            <w:noWrap/>
            <w:vAlign w:val="center"/>
            <w:hideMark/>
          </w:tcPr>
          <w:p w14:paraId="540055E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0.14</w:t>
            </w:r>
          </w:p>
        </w:tc>
        <w:tc>
          <w:tcPr>
            <w:tcW w:w="1134" w:type="dxa"/>
            <w:tcBorders>
              <w:top w:val="nil"/>
              <w:left w:val="nil"/>
              <w:bottom w:val="single" w:sz="4" w:space="0" w:color="auto"/>
              <w:right w:val="single" w:sz="4" w:space="0" w:color="auto"/>
            </w:tcBorders>
            <w:shd w:val="clear" w:color="auto" w:fill="auto"/>
            <w:noWrap/>
            <w:vAlign w:val="center"/>
            <w:hideMark/>
          </w:tcPr>
          <w:p w14:paraId="2BEBAC4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300,000</w:t>
            </w:r>
          </w:p>
        </w:tc>
        <w:tc>
          <w:tcPr>
            <w:tcW w:w="851" w:type="dxa"/>
            <w:tcBorders>
              <w:top w:val="nil"/>
              <w:left w:val="nil"/>
              <w:bottom w:val="single" w:sz="4" w:space="0" w:color="auto"/>
              <w:right w:val="single" w:sz="4" w:space="0" w:color="auto"/>
            </w:tcBorders>
            <w:shd w:val="clear" w:color="auto" w:fill="auto"/>
            <w:noWrap/>
            <w:vAlign w:val="center"/>
            <w:hideMark/>
          </w:tcPr>
          <w:p w14:paraId="0B3CC5D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672</w:t>
            </w:r>
          </w:p>
        </w:tc>
        <w:tc>
          <w:tcPr>
            <w:tcW w:w="567" w:type="dxa"/>
            <w:tcBorders>
              <w:top w:val="nil"/>
              <w:left w:val="nil"/>
              <w:bottom w:val="single" w:sz="4" w:space="0" w:color="auto"/>
              <w:right w:val="single" w:sz="4" w:space="0" w:color="auto"/>
            </w:tcBorders>
            <w:shd w:val="clear" w:color="auto" w:fill="auto"/>
            <w:noWrap/>
            <w:vAlign w:val="center"/>
            <w:hideMark/>
          </w:tcPr>
          <w:p w14:paraId="357F46E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0.22</w:t>
            </w:r>
          </w:p>
        </w:tc>
        <w:tc>
          <w:tcPr>
            <w:tcW w:w="1134" w:type="dxa"/>
            <w:tcBorders>
              <w:top w:val="nil"/>
              <w:left w:val="nil"/>
              <w:bottom w:val="single" w:sz="4" w:space="0" w:color="auto"/>
              <w:right w:val="single" w:sz="4" w:space="0" w:color="auto"/>
            </w:tcBorders>
            <w:shd w:val="clear" w:color="auto" w:fill="auto"/>
            <w:noWrap/>
            <w:vAlign w:val="center"/>
            <w:hideMark/>
          </w:tcPr>
          <w:p w14:paraId="6ECF549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359,902</w:t>
            </w:r>
          </w:p>
        </w:tc>
        <w:tc>
          <w:tcPr>
            <w:tcW w:w="850" w:type="dxa"/>
            <w:tcBorders>
              <w:top w:val="nil"/>
              <w:left w:val="nil"/>
              <w:bottom w:val="single" w:sz="4" w:space="0" w:color="auto"/>
              <w:right w:val="single" w:sz="4" w:space="0" w:color="auto"/>
            </w:tcBorders>
            <w:shd w:val="clear" w:color="auto" w:fill="auto"/>
            <w:noWrap/>
            <w:vAlign w:val="center"/>
            <w:hideMark/>
          </w:tcPr>
          <w:p w14:paraId="22EE2FA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266</w:t>
            </w:r>
          </w:p>
        </w:tc>
        <w:tc>
          <w:tcPr>
            <w:tcW w:w="567" w:type="dxa"/>
            <w:tcBorders>
              <w:top w:val="nil"/>
              <w:left w:val="nil"/>
              <w:bottom w:val="single" w:sz="4" w:space="0" w:color="auto"/>
              <w:right w:val="single" w:sz="4" w:space="0" w:color="auto"/>
            </w:tcBorders>
            <w:shd w:val="clear" w:color="auto" w:fill="auto"/>
            <w:noWrap/>
            <w:vAlign w:val="center"/>
            <w:hideMark/>
          </w:tcPr>
          <w:p w14:paraId="26A6F60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0.07</w:t>
            </w:r>
          </w:p>
        </w:tc>
      </w:tr>
      <w:tr w:rsidR="00AB7729" w:rsidRPr="003A034D" w14:paraId="597EE780"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4E08C83A"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1417" w:type="dxa"/>
            <w:tcBorders>
              <w:top w:val="nil"/>
              <w:left w:val="nil"/>
              <w:bottom w:val="single" w:sz="4" w:space="0" w:color="auto"/>
              <w:right w:val="single" w:sz="4" w:space="0" w:color="auto"/>
            </w:tcBorders>
            <w:shd w:val="clear" w:color="auto" w:fill="auto"/>
            <w:noWrap/>
            <w:vAlign w:val="bottom"/>
            <w:hideMark/>
          </w:tcPr>
          <w:p w14:paraId="41F6341C"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Маңғыстау обл.</w:t>
            </w:r>
          </w:p>
        </w:tc>
        <w:tc>
          <w:tcPr>
            <w:tcW w:w="1134" w:type="dxa"/>
            <w:tcBorders>
              <w:top w:val="nil"/>
              <w:left w:val="nil"/>
              <w:bottom w:val="single" w:sz="4" w:space="0" w:color="auto"/>
              <w:right w:val="single" w:sz="4" w:space="0" w:color="auto"/>
            </w:tcBorders>
            <w:shd w:val="clear" w:color="auto" w:fill="auto"/>
            <w:noWrap/>
            <w:vAlign w:val="center"/>
            <w:hideMark/>
          </w:tcPr>
          <w:p w14:paraId="1D39E44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612,417</w:t>
            </w:r>
          </w:p>
        </w:tc>
        <w:tc>
          <w:tcPr>
            <w:tcW w:w="836" w:type="dxa"/>
            <w:tcBorders>
              <w:top w:val="nil"/>
              <w:left w:val="nil"/>
              <w:bottom w:val="single" w:sz="4" w:space="0" w:color="auto"/>
              <w:right w:val="single" w:sz="4" w:space="0" w:color="auto"/>
            </w:tcBorders>
            <w:shd w:val="clear" w:color="auto" w:fill="auto"/>
            <w:noWrap/>
            <w:vAlign w:val="center"/>
            <w:hideMark/>
          </w:tcPr>
          <w:p w14:paraId="50F6291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w:t>
            </w:r>
          </w:p>
        </w:tc>
        <w:tc>
          <w:tcPr>
            <w:tcW w:w="723" w:type="dxa"/>
            <w:tcBorders>
              <w:top w:val="nil"/>
              <w:left w:val="nil"/>
              <w:bottom w:val="single" w:sz="4" w:space="0" w:color="auto"/>
              <w:right w:val="single" w:sz="4" w:space="0" w:color="auto"/>
            </w:tcBorders>
            <w:shd w:val="clear" w:color="auto" w:fill="auto"/>
            <w:noWrap/>
            <w:vAlign w:val="center"/>
            <w:hideMark/>
          </w:tcPr>
          <w:p w14:paraId="0E92456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1C7D13D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427,316</w:t>
            </w:r>
          </w:p>
        </w:tc>
        <w:tc>
          <w:tcPr>
            <w:tcW w:w="851" w:type="dxa"/>
            <w:tcBorders>
              <w:top w:val="nil"/>
              <w:left w:val="nil"/>
              <w:bottom w:val="single" w:sz="4" w:space="0" w:color="auto"/>
              <w:right w:val="single" w:sz="4" w:space="0" w:color="auto"/>
            </w:tcBorders>
            <w:shd w:val="clear" w:color="auto" w:fill="auto"/>
            <w:noWrap/>
            <w:vAlign w:val="center"/>
            <w:hideMark/>
          </w:tcPr>
          <w:p w14:paraId="056E613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w:t>
            </w:r>
          </w:p>
        </w:tc>
        <w:tc>
          <w:tcPr>
            <w:tcW w:w="567" w:type="dxa"/>
            <w:tcBorders>
              <w:top w:val="nil"/>
              <w:left w:val="nil"/>
              <w:bottom w:val="single" w:sz="4" w:space="0" w:color="auto"/>
              <w:right w:val="single" w:sz="4" w:space="0" w:color="auto"/>
            </w:tcBorders>
            <w:shd w:val="clear" w:color="auto" w:fill="auto"/>
            <w:noWrap/>
            <w:vAlign w:val="center"/>
            <w:hideMark/>
          </w:tcPr>
          <w:p w14:paraId="7694537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3353104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403,341</w:t>
            </w:r>
          </w:p>
        </w:tc>
        <w:tc>
          <w:tcPr>
            <w:tcW w:w="850" w:type="dxa"/>
            <w:tcBorders>
              <w:top w:val="nil"/>
              <w:left w:val="nil"/>
              <w:bottom w:val="single" w:sz="4" w:space="0" w:color="auto"/>
              <w:right w:val="single" w:sz="4" w:space="0" w:color="auto"/>
            </w:tcBorders>
            <w:shd w:val="clear" w:color="auto" w:fill="auto"/>
            <w:noWrap/>
            <w:vAlign w:val="center"/>
            <w:hideMark/>
          </w:tcPr>
          <w:p w14:paraId="14A4BDBA"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0F0F500E"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r>
      <w:tr w:rsidR="00AB7729" w:rsidRPr="003A034D" w14:paraId="56A2EF36"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7483FF1A"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1417" w:type="dxa"/>
            <w:tcBorders>
              <w:top w:val="nil"/>
              <w:left w:val="nil"/>
              <w:bottom w:val="single" w:sz="4" w:space="0" w:color="auto"/>
              <w:right w:val="single" w:sz="4" w:space="0" w:color="auto"/>
            </w:tcBorders>
            <w:shd w:val="clear" w:color="auto" w:fill="auto"/>
            <w:noWrap/>
            <w:vAlign w:val="bottom"/>
            <w:hideMark/>
          </w:tcPr>
          <w:p w14:paraId="06DE6DFA"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Павлодар обл.</w:t>
            </w:r>
          </w:p>
        </w:tc>
        <w:tc>
          <w:tcPr>
            <w:tcW w:w="1134" w:type="dxa"/>
            <w:tcBorders>
              <w:top w:val="nil"/>
              <w:left w:val="nil"/>
              <w:bottom w:val="single" w:sz="4" w:space="0" w:color="auto"/>
              <w:right w:val="single" w:sz="4" w:space="0" w:color="auto"/>
            </w:tcBorders>
            <w:shd w:val="clear" w:color="auto" w:fill="auto"/>
            <w:noWrap/>
            <w:vAlign w:val="center"/>
            <w:hideMark/>
          </w:tcPr>
          <w:p w14:paraId="1E2DC81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552,310</w:t>
            </w:r>
          </w:p>
        </w:tc>
        <w:tc>
          <w:tcPr>
            <w:tcW w:w="836" w:type="dxa"/>
            <w:tcBorders>
              <w:top w:val="nil"/>
              <w:left w:val="nil"/>
              <w:bottom w:val="single" w:sz="4" w:space="0" w:color="auto"/>
              <w:right w:val="single" w:sz="4" w:space="0" w:color="auto"/>
            </w:tcBorders>
            <w:shd w:val="clear" w:color="auto" w:fill="auto"/>
            <w:noWrap/>
            <w:vAlign w:val="center"/>
            <w:hideMark/>
          </w:tcPr>
          <w:p w14:paraId="5D62040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205</w:t>
            </w:r>
          </w:p>
        </w:tc>
        <w:tc>
          <w:tcPr>
            <w:tcW w:w="723" w:type="dxa"/>
            <w:tcBorders>
              <w:top w:val="nil"/>
              <w:left w:val="nil"/>
              <w:bottom w:val="single" w:sz="4" w:space="0" w:color="auto"/>
              <w:right w:val="single" w:sz="4" w:space="0" w:color="auto"/>
            </w:tcBorders>
            <w:shd w:val="clear" w:color="auto" w:fill="auto"/>
            <w:noWrap/>
            <w:vAlign w:val="center"/>
            <w:hideMark/>
          </w:tcPr>
          <w:p w14:paraId="1440788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0.04</w:t>
            </w:r>
          </w:p>
        </w:tc>
        <w:tc>
          <w:tcPr>
            <w:tcW w:w="1134" w:type="dxa"/>
            <w:tcBorders>
              <w:top w:val="nil"/>
              <w:left w:val="nil"/>
              <w:bottom w:val="single" w:sz="4" w:space="0" w:color="auto"/>
              <w:right w:val="single" w:sz="4" w:space="0" w:color="auto"/>
            </w:tcBorders>
            <w:shd w:val="clear" w:color="auto" w:fill="auto"/>
            <w:noWrap/>
            <w:vAlign w:val="center"/>
            <w:hideMark/>
          </w:tcPr>
          <w:p w14:paraId="085D791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509,992</w:t>
            </w:r>
          </w:p>
        </w:tc>
        <w:tc>
          <w:tcPr>
            <w:tcW w:w="851" w:type="dxa"/>
            <w:tcBorders>
              <w:top w:val="nil"/>
              <w:left w:val="nil"/>
              <w:bottom w:val="single" w:sz="4" w:space="0" w:color="auto"/>
              <w:right w:val="single" w:sz="4" w:space="0" w:color="auto"/>
            </w:tcBorders>
            <w:shd w:val="clear" w:color="auto" w:fill="auto"/>
            <w:noWrap/>
            <w:vAlign w:val="center"/>
            <w:hideMark/>
          </w:tcPr>
          <w:p w14:paraId="04FA2B5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1,371</w:t>
            </w:r>
          </w:p>
        </w:tc>
        <w:tc>
          <w:tcPr>
            <w:tcW w:w="567" w:type="dxa"/>
            <w:tcBorders>
              <w:top w:val="nil"/>
              <w:left w:val="nil"/>
              <w:bottom w:val="single" w:sz="4" w:space="0" w:color="auto"/>
              <w:right w:val="single" w:sz="4" w:space="0" w:color="auto"/>
            </w:tcBorders>
            <w:shd w:val="clear" w:color="auto" w:fill="auto"/>
            <w:noWrap/>
            <w:vAlign w:val="center"/>
            <w:hideMark/>
          </w:tcPr>
          <w:p w14:paraId="0C5E4C6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0.27</w:t>
            </w:r>
          </w:p>
        </w:tc>
        <w:tc>
          <w:tcPr>
            <w:tcW w:w="1134" w:type="dxa"/>
            <w:tcBorders>
              <w:top w:val="nil"/>
              <w:left w:val="nil"/>
              <w:bottom w:val="single" w:sz="4" w:space="0" w:color="auto"/>
              <w:right w:val="single" w:sz="4" w:space="0" w:color="auto"/>
            </w:tcBorders>
            <w:shd w:val="clear" w:color="auto" w:fill="auto"/>
            <w:noWrap/>
            <w:vAlign w:val="center"/>
            <w:hideMark/>
          </w:tcPr>
          <w:p w14:paraId="18A4E48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593,203</w:t>
            </w:r>
          </w:p>
        </w:tc>
        <w:tc>
          <w:tcPr>
            <w:tcW w:w="850" w:type="dxa"/>
            <w:tcBorders>
              <w:top w:val="nil"/>
              <w:left w:val="nil"/>
              <w:bottom w:val="single" w:sz="4" w:space="0" w:color="auto"/>
              <w:right w:val="single" w:sz="4" w:space="0" w:color="auto"/>
            </w:tcBorders>
            <w:shd w:val="clear" w:color="auto" w:fill="auto"/>
            <w:noWrap/>
            <w:vAlign w:val="center"/>
            <w:hideMark/>
          </w:tcPr>
          <w:p w14:paraId="08E0E1B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889</w:t>
            </w:r>
          </w:p>
        </w:tc>
        <w:tc>
          <w:tcPr>
            <w:tcW w:w="567" w:type="dxa"/>
            <w:tcBorders>
              <w:top w:val="nil"/>
              <w:left w:val="nil"/>
              <w:bottom w:val="single" w:sz="4" w:space="0" w:color="auto"/>
              <w:right w:val="single" w:sz="4" w:space="0" w:color="auto"/>
            </w:tcBorders>
            <w:shd w:val="clear" w:color="auto" w:fill="auto"/>
            <w:noWrap/>
            <w:vAlign w:val="center"/>
            <w:hideMark/>
          </w:tcPr>
          <w:p w14:paraId="36402A4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0.15</w:t>
            </w:r>
          </w:p>
        </w:tc>
      </w:tr>
      <w:tr w:rsidR="00AB7729" w:rsidRPr="003A034D" w14:paraId="31F90E34"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43BFC967"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1417" w:type="dxa"/>
            <w:tcBorders>
              <w:top w:val="nil"/>
              <w:left w:val="nil"/>
              <w:bottom w:val="single" w:sz="4" w:space="0" w:color="auto"/>
              <w:right w:val="single" w:sz="4" w:space="0" w:color="auto"/>
            </w:tcBorders>
            <w:shd w:val="clear" w:color="auto" w:fill="auto"/>
            <w:noWrap/>
            <w:vAlign w:val="bottom"/>
            <w:hideMark/>
          </w:tcPr>
          <w:p w14:paraId="2F9E45A4"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СҚО</w:t>
            </w:r>
          </w:p>
        </w:tc>
        <w:tc>
          <w:tcPr>
            <w:tcW w:w="1134" w:type="dxa"/>
            <w:tcBorders>
              <w:top w:val="nil"/>
              <w:left w:val="nil"/>
              <w:bottom w:val="single" w:sz="4" w:space="0" w:color="auto"/>
              <w:right w:val="single" w:sz="4" w:space="0" w:color="auto"/>
            </w:tcBorders>
            <w:shd w:val="clear" w:color="auto" w:fill="auto"/>
            <w:noWrap/>
            <w:vAlign w:val="center"/>
            <w:hideMark/>
          </w:tcPr>
          <w:p w14:paraId="65E27A8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342,783</w:t>
            </w:r>
          </w:p>
        </w:tc>
        <w:tc>
          <w:tcPr>
            <w:tcW w:w="836" w:type="dxa"/>
            <w:tcBorders>
              <w:top w:val="nil"/>
              <w:left w:val="nil"/>
              <w:bottom w:val="single" w:sz="4" w:space="0" w:color="auto"/>
              <w:right w:val="single" w:sz="4" w:space="0" w:color="auto"/>
            </w:tcBorders>
            <w:shd w:val="clear" w:color="auto" w:fill="auto"/>
            <w:noWrap/>
            <w:vAlign w:val="center"/>
            <w:hideMark/>
          </w:tcPr>
          <w:p w14:paraId="3C83274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79</w:t>
            </w:r>
          </w:p>
        </w:tc>
        <w:tc>
          <w:tcPr>
            <w:tcW w:w="723" w:type="dxa"/>
            <w:tcBorders>
              <w:top w:val="nil"/>
              <w:left w:val="nil"/>
              <w:bottom w:val="single" w:sz="4" w:space="0" w:color="auto"/>
              <w:right w:val="single" w:sz="4" w:space="0" w:color="auto"/>
            </w:tcBorders>
            <w:shd w:val="clear" w:color="auto" w:fill="auto"/>
            <w:noWrap/>
            <w:vAlign w:val="center"/>
            <w:hideMark/>
          </w:tcPr>
          <w:p w14:paraId="0E864B9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c>
          <w:tcPr>
            <w:tcW w:w="1134" w:type="dxa"/>
            <w:tcBorders>
              <w:top w:val="nil"/>
              <w:left w:val="nil"/>
              <w:bottom w:val="single" w:sz="4" w:space="0" w:color="auto"/>
              <w:right w:val="single" w:sz="4" w:space="0" w:color="auto"/>
            </w:tcBorders>
            <w:shd w:val="clear" w:color="auto" w:fill="auto"/>
            <w:noWrap/>
            <w:vAlign w:val="center"/>
            <w:hideMark/>
          </w:tcPr>
          <w:p w14:paraId="510E012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283,339</w:t>
            </w:r>
          </w:p>
        </w:tc>
        <w:tc>
          <w:tcPr>
            <w:tcW w:w="851" w:type="dxa"/>
            <w:tcBorders>
              <w:top w:val="nil"/>
              <w:left w:val="nil"/>
              <w:bottom w:val="single" w:sz="4" w:space="0" w:color="auto"/>
              <w:right w:val="single" w:sz="4" w:space="0" w:color="auto"/>
            </w:tcBorders>
            <w:shd w:val="clear" w:color="auto" w:fill="auto"/>
            <w:noWrap/>
            <w:vAlign w:val="center"/>
            <w:hideMark/>
          </w:tcPr>
          <w:p w14:paraId="214ED1D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34</w:t>
            </w:r>
          </w:p>
        </w:tc>
        <w:tc>
          <w:tcPr>
            <w:tcW w:w="567" w:type="dxa"/>
            <w:tcBorders>
              <w:top w:val="nil"/>
              <w:left w:val="nil"/>
              <w:bottom w:val="single" w:sz="4" w:space="0" w:color="auto"/>
              <w:right w:val="single" w:sz="4" w:space="0" w:color="auto"/>
            </w:tcBorders>
            <w:shd w:val="clear" w:color="auto" w:fill="auto"/>
            <w:noWrap/>
            <w:vAlign w:val="center"/>
            <w:hideMark/>
          </w:tcPr>
          <w:p w14:paraId="67D5FAE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134" w:type="dxa"/>
            <w:tcBorders>
              <w:top w:val="nil"/>
              <w:left w:val="nil"/>
              <w:bottom w:val="single" w:sz="4" w:space="0" w:color="auto"/>
              <w:right w:val="single" w:sz="4" w:space="0" w:color="auto"/>
            </w:tcBorders>
            <w:shd w:val="clear" w:color="auto" w:fill="auto"/>
            <w:noWrap/>
            <w:vAlign w:val="center"/>
            <w:hideMark/>
          </w:tcPr>
          <w:p w14:paraId="170848A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327,674</w:t>
            </w:r>
          </w:p>
        </w:tc>
        <w:tc>
          <w:tcPr>
            <w:tcW w:w="850" w:type="dxa"/>
            <w:tcBorders>
              <w:top w:val="nil"/>
              <w:left w:val="nil"/>
              <w:bottom w:val="single" w:sz="4" w:space="0" w:color="auto"/>
              <w:right w:val="single" w:sz="4" w:space="0" w:color="auto"/>
            </w:tcBorders>
            <w:shd w:val="clear" w:color="auto" w:fill="auto"/>
            <w:noWrap/>
            <w:vAlign w:val="center"/>
            <w:hideMark/>
          </w:tcPr>
          <w:p w14:paraId="33D8712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24</w:t>
            </w:r>
          </w:p>
        </w:tc>
        <w:tc>
          <w:tcPr>
            <w:tcW w:w="567" w:type="dxa"/>
            <w:tcBorders>
              <w:top w:val="nil"/>
              <w:left w:val="nil"/>
              <w:bottom w:val="single" w:sz="4" w:space="0" w:color="auto"/>
              <w:right w:val="single" w:sz="4" w:space="0" w:color="auto"/>
            </w:tcBorders>
            <w:shd w:val="clear" w:color="auto" w:fill="auto"/>
            <w:noWrap/>
            <w:vAlign w:val="center"/>
            <w:hideMark/>
          </w:tcPr>
          <w:p w14:paraId="117AE03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r>
      <w:tr w:rsidR="00AB7729" w:rsidRPr="003A034D" w14:paraId="66CADE71"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3AA2A168"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1417" w:type="dxa"/>
            <w:tcBorders>
              <w:top w:val="nil"/>
              <w:left w:val="nil"/>
              <w:bottom w:val="single" w:sz="4" w:space="0" w:color="auto"/>
              <w:right w:val="single" w:sz="4" w:space="0" w:color="auto"/>
            </w:tcBorders>
            <w:shd w:val="clear" w:color="auto" w:fill="auto"/>
            <w:noWrap/>
            <w:vAlign w:val="bottom"/>
            <w:hideMark/>
          </w:tcPr>
          <w:p w14:paraId="0C16D552"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eastAsia="ru-RU"/>
              </w:rPr>
              <w:t>Түркістан</w:t>
            </w:r>
            <w:r>
              <w:rPr>
                <w:rFonts w:ascii="Times New Roman" w:eastAsia="Times New Roman" w:hAnsi="Times New Roman" w:cs="Times New Roman"/>
                <w:color w:val="000000"/>
                <w:sz w:val="20"/>
                <w:szCs w:val="20"/>
                <w:lang w:val="kk-KZ" w:eastAsia="ru-RU"/>
              </w:rPr>
              <w:t xml:space="preserve"> обл.</w:t>
            </w:r>
          </w:p>
        </w:tc>
        <w:tc>
          <w:tcPr>
            <w:tcW w:w="1134" w:type="dxa"/>
            <w:tcBorders>
              <w:top w:val="nil"/>
              <w:left w:val="nil"/>
              <w:bottom w:val="single" w:sz="4" w:space="0" w:color="auto"/>
              <w:right w:val="single" w:sz="4" w:space="0" w:color="auto"/>
            </w:tcBorders>
            <w:shd w:val="clear" w:color="auto" w:fill="auto"/>
            <w:noWrap/>
            <w:vAlign w:val="center"/>
            <w:hideMark/>
          </w:tcPr>
          <w:p w14:paraId="630269A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4,246,087</w:t>
            </w:r>
          </w:p>
        </w:tc>
        <w:tc>
          <w:tcPr>
            <w:tcW w:w="836" w:type="dxa"/>
            <w:tcBorders>
              <w:top w:val="nil"/>
              <w:left w:val="nil"/>
              <w:bottom w:val="single" w:sz="4" w:space="0" w:color="auto"/>
              <w:right w:val="single" w:sz="4" w:space="0" w:color="auto"/>
            </w:tcBorders>
            <w:shd w:val="clear" w:color="auto" w:fill="auto"/>
            <w:noWrap/>
            <w:vAlign w:val="center"/>
            <w:hideMark/>
          </w:tcPr>
          <w:p w14:paraId="6E9C14B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2,336</w:t>
            </w:r>
          </w:p>
        </w:tc>
        <w:tc>
          <w:tcPr>
            <w:tcW w:w="723" w:type="dxa"/>
            <w:tcBorders>
              <w:top w:val="nil"/>
              <w:left w:val="nil"/>
              <w:bottom w:val="single" w:sz="4" w:space="0" w:color="auto"/>
              <w:right w:val="single" w:sz="4" w:space="0" w:color="auto"/>
            </w:tcBorders>
            <w:shd w:val="clear" w:color="auto" w:fill="auto"/>
            <w:noWrap/>
            <w:vAlign w:val="center"/>
            <w:hideMark/>
          </w:tcPr>
          <w:p w14:paraId="74D3A3A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0.06</w:t>
            </w:r>
          </w:p>
        </w:tc>
        <w:tc>
          <w:tcPr>
            <w:tcW w:w="1134" w:type="dxa"/>
            <w:tcBorders>
              <w:top w:val="nil"/>
              <w:left w:val="nil"/>
              <w:bottom w:val="single" w:sz="4" w:space="0" w:color="auto"/>
              <w:right w:val="single" w:sz="4" w:space="0" w:color="auto"/>
            </w:tcBorders>
            <w:shd w:val="clear" w:color="auto" w:fill="auto"/>
            <w:noWrap/>
            <w:vAlign w:val="center"/>
            <w:hideMark/>
          </w:tcPr>
          <w:p w14:paraId="7639D1D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4,190,421</w:t>
            </w:r>
          </w:p>
        </w:tc>
        <w:tc>
          <w:tcPr>
            <w:tcW w:w="851" w:type="dxa"/>
            <w:tcBorders>
              <w:top w:val="nil"/>
              <w:left w:val="nil"/>
              <w:bottom w:val="single" w:sz="4" w:space="0" w:color="auto"/>
              <w:right w:val="single" w:sz="4" w:space="0" w:color="auto"/>
            </w:tcBorders>
            <w:shd w:val="clear" w:color="auto" w:fill="auto"/>
            <w:noWrap/>
            <w:vAlign w:val="center"/>
            <w:hideMark/>
          </w:tcPr>
          <w:p w14:paraId="2333604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2,983</w:t>
            </w:r>
          </w:p>
        </w:tc>
        <w:tc>
          <w:tcPr>
            <w:tcW w:w="567" w:type="dxa"/>
            <w:tcBorders>
              <w:top w:val="nil"/>
              <w:left w:val="nil"/>
              <w:bottom w:val="single" w:sz="4" w:space="0" w:color="auto"/>
              <w:right w:val="single" w:sz="4" w:space="0" w:color="auto"/>
            </w:tcBorders>
            <w:shd w:val="clear" w:color="auto" w:fill="auto"/>
            <w:noWrap/>
            <w:vAlign w:val="center"/>
            <w:hideMark/>
          </w:tcPr>
          <w:p w14:paraId="05002D9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0.07</w:t>
            </w:r>
          </w:p>
        </w:tc>
        <w:tc>
          <w:tcPr>
            <w:tcW w:w="1134" w:type="dxa"/>
            <w:tcBorders>
              <w:top w:val="nil"/>
              <w:left w:val="nil"/>
              <w:bottom w:val="single" w:sz="4" w:space="0" w:color="auto"/>
              <w:right w:val="single" w:sz="4" w:space="0" w:color="auto"/>
            </w:tcBorders>
            <w:shd w:val="clear" w:color="auto" w:fill="auto"/>
            <w:noWrap/>
            <w:vAlign w:val="center"/>
            <w:hideMark/>
          </w:tcPr>
          <w:p w14:paraId="72E12E5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3,242,790</w:t>
            </w:r>
          </w:p>
        </w:tc>
        <w:tc>
          <w:tcPr>
            <w:tcW w:w="850" w:type="dxa"/>
            <w:tcBorders>
              <w:top w:val="nil"/>
              <w:left w:val="nil"/>
              <w:bottom w:val="single" w:sz="4" w:space="0" w:color="auto"/>
              <w:right w:val="single" w:sz="4" w:space="0" w:color="auto"/>
            </w:tcBorders>
            <w:shd w:val="clear" w:color="auto" w:fill="auto"/>
            <w:noWrap/>
            <w:vAlign w:val="center"/>
            <w:hideMark/>
          </w:tcPr>
          <w:p w14:paraId="43BB22C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1,454</w:t>
            </w:r>
          </w:p>
        </w:tc>
        <w:tc>
          <w:tcPr>
            <w:tcW w:w="567" w:type="dxa"/>
            <w:tcBorders>
              <w:top w:val="nil"/>
              <w:left w:val="nil"/>
              <w:bottom w:val="single" w:sz="4" w:space="0" w:color="auto"/>
              <w:right w:val="single" w:sz="4" w:space="0" w:color="auto"/>
            </w:tcBorders>
            <w:shd w:val="clear" w:color="auto" w:fill="auto"/>
            <w:noWrap/>
            <w:vAlign w:val="center"/>
            <w:hideMark/>
          </w:tcPr>
          <w:p w14:paraId="7D31490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0.04</w:t>
            </w:r>
          </w:p>
        </w:tc>
      </w:tr>
      <w:tr w:rsidR="00AB7729" w:rsidRPr="003A034D" w14:paraId="16089BBB"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0FC473B0"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1417" w:type="dxa"/>
            <w:tcBorders>
              <w:top w:val="nil"/>
              <w:left w:val="nil"/>
              <w:bottom w:val="single" w:sz="4" w:space="0" w:color="auto"/>
              <w:right w:val="single" w:sz="4" w:space="0" w:color="auto"/>
            </w:tcBorders>
            <w:shd w:val="clear" w:color="auto" w:fill="auto"/>
            <w:noWrap/>
            <w:vAlign w:val="bottom"/>
            <w:hideMark/>
          </w:tcPr>
          <w:p w14:paraId="7E96EA38"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Нұр</w:t>
            </w:r>
            <w:r>
              <w:rPr>
                <w:rFonts w:ascii="Times New Roman" w:eastAsia="Times New Roman" w:hAnsi="Times New Roman" w:cs="Times New Roman"/>
                <w:color w:val="000000"/>
                <w:sz w:val="20"/>
                <w:szCs w:val="20"/>
                <w:lang w:eastAsia="ru-RU"/>
              </w:rPr>
              <w:t>-С</w:t>
            </w:r>
            <w:r>
              <w:rPr>
                <w:rFonts w:ascii="Times New Roman" w:eastAsia="Times New Roman" w:hAnsi="Times New Roman" w:cs="Times New Roman"/>
                <w:color w:val="000000"/>
                <w:sz w:val="20"/>
                <w:szCs w:val="20"/>
                <w:lang w:val="kk-KZ" w:eastAsia="ru-RU"/>
              </w:rPr>
              <w:t>ұлтан қ.</w:t>
            </w:r>
          </w:p>
        </w:tc>
        <w:tc>
          <w:tcPr>
            <w:tcW w:w="1134" w:type="dxa"/>
            <w:tcBorders>
              <w:top w:val="nil"/>
              <w:left w:val="nil"/>
              <w:bottom w:val="single" w:sz="4" w:space="0" w:color="auto"/>
              <w:right w:val="single" w:sz="4" w:space="0" w:color="auto"/>
            </w:tcBorders>
            <w:shd w:val="clear" w:color="auto" w:fill="auto"/>
            <w:noWrap/>
            <w:vAlign w:val="center"/>
            <w:hideMark/>
          </w:tcPr>
          <w:p w14:paraId="7EA46AE3"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836" w:type="dxa"/>
            <w:tcBorders>
              <w:top w:val="nil"/>
              <w:left w:val="nil"/>
              <w:bottom w:val="single" w:sz="4" w:space="0" w:color="auto"/>
              <w:right w:val="single" w:sz="4" w:space="0" w:color="auto"/>
            </w:tcBorders>
            <w:shd w:val="clear" w:color="auto" w:fill="auto"/>
            <w:noWrap/>
            <w:vAlign w:val="center"/>
            <w:hideMark/>
          </w:tcPr>
          <w:p w14:paraId="04A5931C"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723" w:type="dxa"/>
            <w:tcBorders>
              <w:top w:val="nil"/>
              <w:left w:val="nil"/>
              <w:bottom w:val="single" w:sz="4" w:space="0" w:color="auto"/>
              <w:right w:val="single" w:sz="4" w:space="0" w:color="auto"/>
            </w:tcBorders>
            <w:shd w:val="clear" w:color="auto" w:fill="auto"/>
            <w:noWrap/>
            <w:vAlign w:val="center"/>
            <w:hideMark/>
          </w:tcPr>
          <w:p w14:paraId="5F094A66"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14:paraId="027811DC"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5351E07D"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071E04C4"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14:paraId="25A9862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3990</w:t>
            </w:r>
          </w:p>
        </w:tc>
        <w:tc>
          <w:tcPr>
            <w:tcW w:w="850" w:type="dxa"/>
            <w:tcBorders>
              <w:top w:val="nil"/>
              <w:left w:val="nil"/>
              <w:bottom w:val="single" w:sz="4" w:space="0" w:color="auto"/>
              <w:right w:val="single" w:sz="4" w:space="0" w:color="auto"/>
            </w:tcBorders>
            <w:shd w:val="clear" w:color="auto" w:fill="auto"/>
            <w:noWrap/>
            <w:vAlign w:val="center"/>
            <w:hideMark/>
          </w:tcPr>
          <w:p w14:paraId="738C73C9"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6E42DC4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r>
      <w:tr w:rsidR="00AB7729" w:rsidRPr="003A034D" w14:paraId="28CB78A7"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634B20FC"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w:t>
            </w:r>
          </w:p>
        </w:tc>
        <w:tc>
          <w:tcPr>
            <w:tcW w:w="1417" w:type="dxa"/>
            <w:tcBorders>
              <w:top w:val="nil"/>
              <w:left w:val="nil"/>
              <w:bottom w:val="single" w:sz="4" w:space="0" w:color="auto"/>
              <w:right w:val="single" w:sz="4" w:space="0" w:color="auto"/>
            </w:tcBorders>
            <w:shd w:val="clear" w:color="auto" w:fill="auto"/>
            <w:noWrap/>
            <w:vAlign w:val="bottom"/>
            <w:hideMark/>
          </w:tcPr>
          <w:p w14:paraId="543D4B66"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Алматы қ.</w:t>
            </w:r>
          </w:p>
        </w:tc>
        <w:tc>
          <w:tcPr>
            <w:tcW w:w="1134" w:type="dxa"/>
            <w:tcBorders>
              <w:top w:val="nil"/>
              <w:left w:val="nil"/>
              <w:bottom w:val="single" w:sz="4" w:space="0" w:color="auto"/>
              <w:right w:val="single" w:sz="4" w:space="0" w:color="auto"/>
            </w:tcBorders>
            <w:shd w:val="clear" w:color="auto" w:fill="auto"/>
            <w:noWrap/>
            <w:vAlign w:val="center"/>
            <w:hideMark/>
          </w:tcPr>
          <w:p w14:paraId="4E825874"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836" w:type="dxa"/>
            <w:tcBorders>
              <w:top w:val="nil"/>
              <w:left w:val="nil"/>
              <w:bottom w:val="single" w:sz="4" w:space="0" w:color="auto"/>
              <w:right w:val="single" w:sz="4" w:space="0" w:color="auto"/>
            </w:tcBorders>
            <w:shd w:val="clear" w:color="auto" w:fill="auto"/>
            <w:noWrap/>
            <w:vAlign w:val="center"/>
            <w:hideMark/>
          </w:tcPr>
          <w:p w14:paraId="79883028"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723" w:type="dxa"/>
            <w:tcBorders>
              <w:top w:val="nil"/>
              <w:left w:val="nil"/>
              <w:bottom w:val="single" w:sz="4" w:space="0" w:color="auto"/>
              <w:right w:val="single" w:sz="4" w:space="0" w:color="auto"/>
            </w:tcBorders>
            <w:shd w:val="clear" w:color="auto" w:fill="auto"/>
            <w:noWrap/>
            <w:vAlign w:val="center"/>
            <w:hideMark/>
          </w:tcPr>
          <w:p w14:paraId="78AC5C73"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14:paraId="0763939A"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12223D1C"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468F1D8F"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14:paraId="7B6DCE3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605</w:t>
            </w:r>
          </w:p>
        </w:tc>
        <w:tc>
          <w:tcPr>
            <w:tcW w:w="850" w:type="dxa"/>
            <w:tcBorders>
              <w:top w:val="nil"/>
              <w:left w:val="nil"/>
              <w:bottom w:val="single" w:sz="4" w:space="0" w:color="auto"/>
              <w:right w:val="single" w:sz="4" w:space="0" w:color="auto"/>
            </w:tcBorders>
            <w:shd w:val="clear" w:color="auto" w:fill="auto"/>
            <w:noWrap/>
            <w:vAlign w:val="center"/>
            <w:hideMark/>
          </w:tcPr>
          <w:p w14:paraId="3E8DEB7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w:t>
            </w:r>
          </w:p>
        </w:tc>
        <w:tc>
          <w:tcPr>
            <w:tcW w:w="567" w:type="dxa"/>
            <w:tcBorders>
              <w:top w:val="nil"/>
              <w:left w:val="nil"/>
              <w:bottom w:val="single" w:sz="4" w:space="0" w:color="auto"/>
              <w:right w:val="single" w:sz="4" w:space="0" w:color="auto"/>
            </w:tcBorders>
            <w:shd w:val="clear" w:color="auto" w:fill="auto"/>
            <w:noWrap/>
            <w:vAlign w:val="center"/>
            <w:hideMark/>
          </w:tcPr>
          <w:p w14:paraId="658E8D3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0.33</w:t>
            </w:r>
          </w:p>
        </w:tc>
      </w:tr>
      <w:tr w:rsidR="00AB7729" w:rsidRPr="003A034D" w14:paraId="25D9E951" w14:textId="77777777" w:rsidTr="009C6A8D">
        <w:trPr>
          <w:trHeight w:val="312"/>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20E06F11"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1417" w:type="dxa"/>
            <w:tcBorders>
              <w:top w:val="nil"/>
              <w:left w:val="nil"/>
              <w:bottom w:val="single" w:sz="4" w:space="0" w:color="auto"/>
              <w:right w:val="single" w:sz="4" w:space="0" w:color="auto"/>
            </w:tcBorders>
            <w:shd w:val="clear" w:color="auto" w:fill="auto"/>
            <w:noWrap/>
            <w:vAlign w:val="bottom"/>
            <w:hideMark/>
          </w:tcPr>
          <w:p w14:paraId="5D11B531"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Шымкент қ.</w:t>
            </w:r>
          </w:p>
        </w:tc>
        <w:tc>
          <w:tcPr>
            <w:tcW w:w="1134" w:type="dxa"/>
            <w:tcBorders>
              <w:top w:val="nil"/>
              <w:left w:val="nil"/>
              <w:bottom w:val="single" w:sz="4" w:space="0" w:color="auto"/>
              <w:right w:val="single" w:sz="4" w:space="0" w:color="auto"/>
            </w:tcBorders>
            <w:shd w:val="clear" w:color="auto" w:fill="auto"/>
            <w:noWrap/>
            <w:vAlign w:val="center"/>
            <w:hideMark/>
          </w:tcPr>
          <w:p w14:paraId="0B6106B9"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836" w:type="dxa"/>
            <w:tcBorders>
              <w:top w:val="nil"/>
              <w:left w:val="nil"/>
              <w:bottom w:val="single" w:sz="4" w:space="0" w:color="auto"/>
              <w:right w:val="single" w:sz="4" w:space="0" w:color="auto"/>
            </w:tcBorders>
            <w:shd w:val="clear" w:color="auto" w:fill="auto"/>
            <w:noWrap/>
            <w:vAlign w:val="center"/>
            <w:hideMark/>
          </w:tcPr>
          <w:p w14:paraId="244BAC98"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723" w:type="dxa"/>
            <w:tcBorders>
              <w:top w:val="nil"/>
              <w:left w:val="nil"/>
              <w:bottom w:val="single" w:sz="4" w:space="0" w:color="auto"/>
              <w:right w:val="single" w:sz="4" w:space="0" w:color="auto"/>
            </w:tcBorders>
            <w:shd w:val="clear" w:color="auto" w:fill="auto"/>
            <w:noWrap/>
            <w:vAlign w:val="center"/>
            <w:hideMark/>
          </w:tcPr>
          <w:p w14:paraId="0628FE57"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14:paraId="6DB20F24"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62FBD97A"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72D311D5"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134" w:type="dxa"/>
            <w:tcBorders>
              <w:top w:val="nil"/>
              <w:left w:val="nil"/>
              <w:bottom w:val="single" w:sz="4" w:space="0" w:color="auto"/>
              <w:right w:val="single" w:sz="4" w:space="0" w:color="auto"/>
            </w:tcBorders>
            <w:shd w:val="clear" w:color="auto" w:fill="auto"/>
            <w:noWrap/>
            <w:vAlign w:val="center"/>
            <w:hideMark/>
          </w:tcPr>
          <w:p w14:paraId="26600387"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850" w:type="dxa"/>
            <w:tcBorders>
              <w:top w:val="nil"/>
              <w:left w:val="nil"/>
              <w:bottom w:val="single" w:sz="4" w:space="0" w:color="auto"/>
              <w:right w:val="single" w:sz="4" w:space="0" w:color="auto"/>
            </w:tcBorders>
            <w:shd w:val="clear" w:color="auto" w:fill="auto"/>
            <w:noWrap/>
            <w:vAlign w:val="center"/>
            <w:hideMark/>
          </w:tcPr>
          <w:p w14:paraId="4C74224A"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1E545F54"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r>
      <w:tr w:rsidR="00AB7729" w:rsidRPr="003A034D" w14:paraId="1BB9F2B0" w14:textId="77777777" w:rsidTr="009C6A8D">
        <w:trPr>
          <w:trHeight w:val="348"/>
        </w:trPr>
        <w:tc>
          <w:tcPr>
            <w:tcW w:w="426" w:type="dxa"/>
            <w:tcBorders>
              <w:top w:val="nil"/>
              <w:left w:val="nil"/>
              <w:bottom w:val="nil"/>
              <w:right w:val="nil"/>
            </w:tcBorders>
            <w:shd w:val="clear" w:color="auto" w:fill="auto"/>
            <w:noWrap/>
            <w:vAlign w:val="bottom"/>
            <w:hideMark/>
          </w:tcPr>
          <w:p w14:paraId="33D88D10" w14:textId="77777777" w:rsidR="00AB7729" w:rsidRPr="00E33A6C" w:rsidRDefault="00AB7729" w:rsidP="009C6A8D">
            <w:pPr>
              <w:spacing w:after="0" w:line="240" w:lineRule="auto"/>
              <w:rPr>
                <w:rFonts w:ascii="Times New Roman" w:eastAsia="Times New Roman" w:hAnsi="Times New Roman" w:cs="Times New Roman"/>
                <w:color w:val="000000"/>
                <w:sz w:val="20"/>
                <w:szCs w:val="20"/>
                <w:lang w:val="kk-KZ" w:eastAsia="ru-RU"/>
              </w:rPr>
            </w:pP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5A860FA" w14:textId="77777777" w:rsidR="00AB7729" w:rsidRPr="003A034D" w:rsidRDefault="00312E39" w:rsidP="009C6A8D">
            <w:pPr>
              <w:spacing w:after="0" w:line="240" w:lineRule="auto"/>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барлығы</w:t>
            </w:r>
          </w:p>
        </w:tc>
        <w:tc>
          <w:tcPr>
            <w:tcW w:w="1134" w:type="dxa"/>
            <w:tcBorders>
              <w:top w:val="nil"/>
              <w:left w:val="nil"/>
              <w:bottom w:val="single" w:sz="4" w:space="0" w:color="auto"/>
              <w:right w:val="single" w:sz="4" w:space="0" w:color="auto"/>
            </w:tcBorders>
            <w:shd w:val="clear" w:color="auto" w:fill="auto"/>
            <w:noWrap/>
            <w:vAlign w:val="center"/>
            <w:hideMark/>
          </w:tcPr>
          <w:p w14:paraId="779D1934"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17,285,738</w:t>
            </w:r>
          </w:p>
        </w:tc>
        <w:tc>
          <w:tcPr>
            <w:tcW w:w="836" w:type="dxa"/>
            <w:tcBorders>
              <w:top w:val="nil"/>
              <w:left w:val="nil"/>
              <w:bottom w:val="single" w:sz="4" w:space="0" w:color="auto"/>
              <w:right w:val="single" w:sz="4" w:space="0" w:color="auto"/>
            </w:tcBorders>
            <w:shd w:val="clear" w:color="auto" w:fill="auto"/>
            <w:noWrap/>
            <w:vAlign w:val="center"/>
            <w:hideMark/>
          </w:tcPr>
          <w:p w14:paraId="60DCDD8B"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36,100</w:t>
            </w:r>
          </w:p>
        </w:tc>
        <w:tc>
          <w:tcPr>
            <w:tcW w:w="723" w:type="dxa"/>
            <w:tcBorders>
              <w:top w:val="nil"/>
              <w:left w:val="nil"/>
              <w:bottom w:val="single" w:sz="4" w:space="0" w:color="auto"/>
              <w:right w:val="single" w:sz="4" w:space="0" w:color="auto"/>
            </w:tcBorders>
            <w:shd w:val="clear" w:color="auto" w:fill="auto"/>
            <w:noWrap/>
            <w:vAlign w:val="center"/>
            <w:hideMark/>
          </w:tcPr>
          <w:p w14:paraId="142C0EDE"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0.21</w:t>
            </w:r>
          </w:p>
        </w:tc>
        <w:tc>
          <w:tcPr>
            <w:tcW w:w="1134" w:type="dxa"/>
            <w:tcBorders>
              <w:top w:val="nil"/>
              <w:left w:val="nil"/>
              <w:bottom w:val="single" w:sz="4" w:space="0" w:color="auto"/>
              <w:right w:val="single" w:sz="4" w:space="0" w:color="auto"/>
            </w:tcBorders>
            <w:shd w:val="clear" w:color="auto" w:fill="auto"/>
            <w:noWrap/>
            <w:vAlign w:val="center"/>
            <w:hideMark/>
          </w:tcPr>
          <w:p w14:paraId="7943074D"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15,428,206</w:t>
            </w:r>
          </w:p>
        </w:tc>
        <w:tc>
          <w:tcPr>
            <w:tcW w:w="851" w:type="dxa"/>
            <w:tcBorders>
              <w:top w:val="nil"/>
              <w:left w:val="nil"/>
              <w:bottom w:val="single" w:sz="4" w:space="0" w:color="auto"/>
              <w:right w:val="single" w:sz="4" w:space="0" w:color="auto"/>
            </w:tcBorders>
            <w:shd w:val="clear" w:color="auto" w:fill="auto"/>
            <w:noWrap/>
            <w:vAlign w:val="center"/>
            <w:hideMark/>
          </w:tcPr>
          <w:p w14:paraId="1B7C1F11"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50,284</w:t>
            </w:r>
          </w:p>
        </w:tc>
        <w:tc>
          <w:tcPr>
            <w:tcW w:w="567" w:type="dxa"/>
            <w:tcBorders>
              <w:top w:val="nil"/>
              <w:left w:val="nil"/>
              <w:bottom w:val="single" w:sz="4" w:space="0" w:color="auto"/>
              <w:right w:val="single" w:sz="4" w:space="0" w:color="auto"/>
            </w:tcBorders>
            <w:shd w:val="clear" w:color="auto" w:fill="auto"/>
            <w:noWrap/>
            <w:vAlign w:val="center"/>
            <w:hideMark/>
          </w:tcPr>
          <w:p w14:paraId="03C0A007"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0.33</w:t>
            </w:r>
          </w:p>
        </w:tc>
        <w:tc>
          <w:tcPr>
            <w:tcW w:w="1134" w:type="dxa"/>
            <w:tcBorders>
              <w:top w:val="nil"/>
              <w:left w:val="nil"/>
              <w:bottom w:val="single" w:sz="4" w:space="0" w:color="auto"/>
              <w:right w:val="single" w:sz="4" w:space="0" w:color="auto"/>
            </w:tcBorders>
            <w:shd w:val="clear" w:color="auto" w:fill="auto"/>
            <w:noWrap/>
            <w:vAlign w:val="center"/>
            <w:hideMark/>
          </w:tcPr>
          <w:p w14:paraId="0FC7DFA6"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17,120,312</w:t>
            </w:r>
          </w:p>
        </w:tc>
        <w:tc>
          <w:tcPr>
            <w:tcW w:w="850" w:type="dxa"/>
            <w:tcBorders>
              <w:top w:val="nil"/>
              <w:left w:val="nil"/>
              <w:bottom w:val="single" w:sz="4" w:space="0" w:color="auto"/>
              <w:right w:val="single" w:sz="4" w:space="0" w:color="auto"/>
            </w:tcBorders>
            <w:shd w:val="clear" w:color="auto" w:fill="auto"/>
            <w:noWrap/>
            <w:vAlign w:val="center"/>
            <w:hideMark/>
          </w:tcPr>
          <w:p w14:paraId="01DB9224"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34,871</w:t>
            </w:r>
          </w:p>
        </w:tc>
        <w:tc>
          <w:tcPr>
            <w:tcW w:w="567" w:type="dxa"/>
            <w:tcBorders>
              <w:top w:val="nil"/>
              <w:left w:val="nil"/>
              <w:bottom w:val="single" w:sz="4" w:space="0" w:color="auto"/>
              <w:right w:val="single" w:sz="4" w:space="0" w:color="auto"/>
            </w:tcBorders>
            <w:shd w:val="clear" w:color="auto" w:fill="auto"/>
            <w:noWrap/>
            <w:vAlign w:val="center"/>
            <w:hideMark/>
          </w:tcPr>
          <w:p w14:paraId="5F821058"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0.20</w:t>
            </w:r>
          </w:p>
        </w:tc>
      </w:tr>
    </w:tbl>
    <w:p w14:paraId="47A017F0" w14:textId="77777777" w:rsidR="00AB7729" w:rsidRPr="003A034D" w:rsidRDefault="00AB7729" w:rsidP="00AB7729">
      <w:pPr>
        <w:spacing w:after="0" w:line="240" w:lineRule="auto"/>
        <w:jc w:val="both"/>
        <w:rPr>
          <w:rFonts w:ascii="Times New Roman" w:eastAsia="Times New Roman" w:hAnsi="Times New Roman" w:cs="Times New Roman"/>
          <w:sz w:val="28"/>
          <w:szCs w:val="28"/>
          <w:lang w:val="kk-KZ" w:eastAsia="ru-RU"/>
        </w:rPr>
      </w:pPr>
    </w:p>
    <w:tbl>
      <w:tblPr>
        <w:tblW w:w="9639" w:type="dxa"/>
        <w:tblInd w:w="108" w:type="dxa"/>
        <w:tblLayout w:type="fixed"/>
        <w:tblLook w:val="04A0" w:firstRow="1" w:lastRow="0" w:firstColumn="1" w:lastColumn="0" w:noHBand="0" w:noVBand="1"/>
      </w:tblPr>
      <w:tblGrid>
        <w:gridCol w:w="426"/>
        <w:gridCol w:w="1415"/>
        <w:gridCol w:w="1136"/>
        <w:gridCol w:w="851"/>
        <w:gridCol w:w="684"/>
        <w:gridCol w:w="1158"/>
        <w:gridCol w:w="851"/>
        <w:gridCol w:w="572"/>
        <w:gridCol w:w="1129"/>
        <w:gridCol w:w="850"/>
        <w:gridCol w:w="567"/>
      </w:tblGrid>
      <w:tr w:rsidR="00AB7729" w:rsidRPr="003A034D" w14:paraId="7B1C9E46" w14:textId="77777777" w:rsidTr="009C6A8D">
        <w:trPr>
          <w:trHeight w:val="326"/>
        </w:trPr>
        <w:tc>
          <w:tcPr>
            <w:tcW w:w="42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3C32F65"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 </w:t>
            </w:r>
          </w:p>
        </w:tc>
        <w:tc>
          <w:tcPr>
            <w:tcW w:w="141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E3465"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Аудан</w:t>
            </w:r>
          </w:p>
        </w:tc>
        <w:tc>
          <w:tcPr>
            <w:tcW w:w="2671" w:type="dxa"/>
            <w:gridSpan w:val="3"/>
            <w:tcBorders>
              <w:top w:val="single" w:sz="4" w:space="0" w:color="auto"/>
              <w:left w:val="nil"/>
              <w:bottom w:val="single" w:sz="4" w:space="0" w:color="auto"/>
              <w:right w:val="single" w:sz="4" w:space="0" w:color="auto"/>
            </w:tcBorders>
            <w:shd w:val="clear" w:color="auto" w:fill="auto"/>
            <w:noWrap/>
            <w:vAlign w:val="bottom"/>
            <w:hideMark/>
          </w:tcPr>
          <w:p w14:paraId="202CE674"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2016 жыл</w:t>
            </w:r>
          </w:p>
        </w:tc>
        <w:tc>
          <w:tcPr>
            <w:tcW w:w="2581" w:type="dxa"/>
            <w:gridSpan w:val="3"/>
            <w:tcBorders>
              <w:top w:val="single" w:sz="4" w:space="0" w:color="auto"/>
              <w:left w:val="nil"/>
              <w:bottom w:val="single" w:sz="4" w:space="0" w:color="auto"/>
              <w:right w:val="single" w:sz="4" w:space="0" w:color="auto"/>
            </w:tcBorders>
            <w:shd w:val="clear" w:color="auto" w:fill="auto"/>
            <w:noWrap/>
            <w:vAlign w:val="bottom"/>
            <w:hideMark/>
          </w:tcPr>
          <w:p w14:paraId="7591A8DC"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2017 жыл</w:t>
            </w:r>
          </w:p>
        </w:tc>
        <w:tc>
          <w:tcPr>
            <w:tcW w:w="2546" w:type="dxa"/>
            <w:gridSpan w:val="3"/>
            <w:tcBorders>
              <w:top w:val="single" w:sz="4" w:space="0" w:color="auto"/>
              <w:left w:val="nil"/>
              <w:bottom w:val="single" w:sz="4" w:space="0" w:color="auto"/>
              <w:right w:val="single" w:sz="4" w:space="0" w:color="auto"/>
            </w:tcBorders>
            <w:shd w:val="clear" w:color="auto" w:fill="auto"/>
            <w:noWrap/>
            <w:vAlign w:val="bottom"/>
            <w:hideMark/>
          </w:tcPr>
          <w:p w14:paraId="7007ED04"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2018 жыл</w:t>
            </w:r>
          </w:p>
        </w:tc>
      </w:tr>
      <w:tr w:rsidR="00AB7729" w:rsidRPr="003A034D" w14:paraId="0C4E9884" w14:textId="77777777" w:rsidTr="009C6A8D">
        <w:trPr>
          <w:trHeight w:val="720"/>
        </w:trPr>
        <w:tc>
          <w:tcPr>
            <w:tcW w:w="426" w:type="dxa"/>
            <w:vMerge/>
            <w:tcBorders>
              <w:top w:val="single" w:sz="4" w:space="0" w:color="auto"/>
              <w:left w:val="single" w:sz="4" w:space="0" w:color="auto"/>
              <w:bottom w:val="single" w:sz="4" w:space="0" w:color="000000"/>
              <w:right w:val="single" w:sz="4" w:space="0" w:color="auto"/>
            </w:tcBorders>
            <w:vAlign w:val="center"/>
            <w:hideMark/>
          </w:tcPr>
          <w:p w14:paraId="13F0CBF5" w14:textId="77777777" w:rsidR="00AB7729" w:rsidRPr="003A034D" w:rsidRDefault="00AB7729" w:rsidP="009C6A8D">
            <w:pPr>
              <w:spacing w:after="0" w:line="240" w:lineRule="auto"/>
              <w:rPr>
                <w:rFonts w:ascii="Times New Roman" w:eastAsia="Times New Roman" w:hAnsi="Times New Roman" w:cs="Times New Roman"/>
                <w:b/>
                <w:bCs/>
                <w:color w:val="000000"/>
                <w:sz w:val="20"/>
                <w:szCs w:val="20"/>
                <w:lang w:eastAsia="ru-RU"/>
              </w:rPr>
            </w:pPr>
          </w:p>
        </w:tc>
        <w:tc>
          <w:tcPr>
            <w:tcW w:w="1415" w:type="dxa"/>
            <w:vMerge/>
            <w:tcBorders>
              <w:top w:val="single" w:sz="4" w:space="0" w:color="auto"/>
              <w:left w:val="single" w:sz="4" w:space="0" w:color="auto"/>
              <w:bottom w:val="single" w:sz="4" w:space="0" w:color="auto"/>
              <w:right w:val="single" w:sz="4" w:space="0" w:color="auto"/>
            </w:tcBorders>
            <w:vAlign w:val="center"/>
            <w:hideMark/>
          </w:tcPr>
          <w:p w14:paraId="17CD3878" w14:textId="77777777" w:rsidR="00AB7729" w:rsidRPr="003A034D" w:rsidRDefault="00AB7729" w:rsidP="009C6A8D">
            <w:pPr>
              <w:spacing w:after="0" w:line="240" w:lineRule="auto"/>
              <w:rPr>
                <w:rFonts w:ascii="Times New Roman" w:eastAsia="Times New Roman" w:hAnsi="Times New Roman" w:cs="Times New Roman"/>
                <w:b/>
                <w:bCs/>
                <w:color w:val="000000"/>
                <w:sz w:val="20"/>
                <w:szCs w:val="20"/>
                <w:lang w:eastAsia="ru-RU"/>
              </w:rPr>
            </w:pPr>
          </w:p>
        </w:tc>
        <w:tc>
          <w:tcPr>
            <w:tcW w:w="1136" w:type="dxa"/>
            <w:tcBorders>
              <w:top w:val="nil"/>
              <w:left w:val="nil"/>
              <w:bottom w:val="single" w:sz="4" w:space="0" w:color="auto"/>
              <w:right w:val="single" w:sz="4" w:space="0" w:color="auto"/>
            </w:tcBorders>
            <w:shd w:val="clear" w:color="auto" w:fill="auto"/>
            <w:vAlign w:val="center"/>
            <w:hideMark/>
          </w:tcPr>
          <w:p w14:paraId="36FC0B7E"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eastAsia="ru-RU"/>
              </w:rPr>
              <w:t>Нақты зерт</w:t>
            </w:r>
            <w:r>
              <w:rPr>
                <w:rFonts w:ascii="Times New Roman" w:eastAsia="Times New Roman" w:hAnsi="Times New Roman" w:cs="Times New Roman"/>
                <w:color w:val="000000"/>
                <w:sz w:val="20"/>
                <w:szCs w:val="20"/>
                <w:lang w:val="kk-KZ"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14:paraId="7E51A794"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 xml:space="preserve">Оң </w:t>
            </w:r>
          </w:p>
        </w:tc>
        <w:tc>
          <w:tcPr>
            <w:tcW w:w="684" w:type="dxa"/>
            <w:tcBorders>
              <w:top w:val="nil"/>
              <w:left w:val="nil"/>
              <w:bottom w:val="single" w:sz="4" w:space="0" w:color="auto"/>
              <w:right w:val="single" w:sz="4" w:space="0" w:color="auto"/>
            </w:tcBorders>
            <w:shd w:val="clear" w:color="auto" w:fill="auto"/>
            <w:vAlign w:val="center"/>
            <w:hideMark/>
          </w:tcPr>
          <w:p w14:paraId="1D96CB8F"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Жұқ. %</w:t>
            </w:r>
          </w:p>
        </w:tc>
        <w:tc>
          <w:tcPr>
            <w:tcW w:w="1158" w:type="dxa"/>
            <w:tcBorders>
              <w:top w:val="nil"/>
              <w:left w:val="nil"/>
              <w:bottom w:val="single" w:sz="4" w:space="0" w:color="auto"/>
              <w:right w:val="single" w:sz="4" w:space="0" w:color="auto"/>
            </w:tcBorders>
            <w:shd w:val="clear" w:color="auto" w:fill="auto"/>
            <w:vAlign w:val="center"/>
            <w:hideMark/>
          </w:tcPr>
          <w:p w14:paraId="3D0BEAEA"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Нақты зерт.</w:t>
            </w:r>
          </w:p>
        </w:tc>
        <w:tc>
          <w:tcPr>
            <w:tcW w:w="851" w:type="dxa"/>
            <w:tcBorders>
              <w:top w:val="nil"/>
              <w:left w:val="nil"/>
              <w:bottom w:val="single" w:sz="4" w:space="0" w:color="auto"/>
              <w:right w:val="single" w:sz="4" w:space="0" w:color="auto"/>
            </w:tcBorders>
            <w:shd w:val="clear" w:color="auto" w:fill="auto"/>
            <w:noWrap/>
            <w:vAlign w:val="center"/>
            <w:hideMark/>
          </w:tcPr>
          <w:p w14:paraId="0D3FF52B"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Оң</w:t>
            </w:r>
          </w:p>
        </w:tc>
        <w:tc>
          <w:tcPr>
            <w:tcW w:w="572" w:type="dxa"/>
            <w:tcBorders>
              <w:top w:val="nil"/>
              <w:left w:val="nil"/>
              <w:bottom w:val="single" w:sz="4" w:space="0" w:color="auto"/>
              <w:right w:val="single" w:sz="4" w:space="0" w:color="auto"/>
            </w:tcBorders>
            <w:shd w:val="clear" w:color="auto" w:fill="auto"/>
            <w:vAlign w:val="center"/>
            <w:hideMark/>
          </w:tcPr>
          <w:p w14:paraId="69AD2425"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Жұқ.%</w:t>
            </w:r>
          </w:p>
        </w:tc>
        <w:tc>
          <w:tcPr>
            <w:tcW w:w="1129" w:type="dxa"/>
            <w:tcBorders>
              <w:top w:val="nil"/>
              <w:left w:val="nil"/>
              <w:bottom w:val="single" w:sz="4" w:space="0" w:color="auto"/>
              <w:right w:val="single" w:sz="4" w:space="0" w:color="auto"/>
            </w:tcBorders>
            <w:shd w:val="clear" w:color="auto" w:fill="auto"/>
            <w:vAlign w:val="center"/>
            <w:hideMark/>
          </w:tcPr>
          <w:p w14:paraId="3250A21E"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Нақты зерт.</w:t>
            </w:r>
          </w:p>
        </w:tc>
        <w:tc>
          <w:tcPr>
            <w:tcW w:w="850" w:type="dxa"/>
            <w:tcBorders>
              <w:top w:val="nil"/>
              <w:left w:val="nil"/>
              <w:bottom w:val="single" w:sz="4" w:space="0" w:color="auto"/>
              <w:right w:val="single" w:sz="4" w:space="0" w:color="auto"/>
            </w:tcBorders>
            <w:shd w:val="clear" w:color="auto" w:fill="auto"/>
            <w:noWrap/>
            <w:vAlign w:val="center"/>
            <w:hideMark/>
          </w:tcPr>
          <w:p w14:paraId="5A682A58"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 xml:space="preserve">Оң </w:t>
            </w:r>
          </w:p>
        </w:tc>
        <w:tc>
          <w:tcPr>
            <w:tcW w:w="567" w:type="dxa"/>
            <w:tcBorders>
              <w:top w:val="nil"/>
              <w:left w:val="nil"/>
              <w:bottom w:val="single" w:sz="4" w:space="0" w:color="auto"/>
              <w:right w:val="single" w:sz="4" w:space="0" w:color="auto"/>
            </w:tcBorders>
            <w:shd w:val="clear" w:color="auto" w:fill="auto"/>
            <w:vAlign w:val="center"/>
            <w:hideMark/>
          </w:tcPr>
          <w:p w14:paraId="692D5CD0"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Жұқ.%</w:t>
            </w:r>
          </w:p>
        </w:tc>
      </w:tr>
      <w:tr w:rsidR="00AB7729" w:rsidRPr="003A034D" w14:paraId="656C7348" w14:textId="77777777" w:rsidTr="009C6A8D">
        <w:trPr>
          <w:trHeight w:val="375"/>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3E3DCA95"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1415" w:type="dxa"/>
            <w:tcBorders>
              <w:top w:val="nil"/>
              <w:left w:val="nil"/>
              <w:bottom w:val="single" w:sz="4" w:space="0" w:color="auto"/>
              <w:right w:val="single" w:sz="4" w:space="0" w:color="auto"/>
            </w:tcBorders>
            <w:shd w:val="clear" w:color="auto" w:fill="auto"/>
            <w:noWrap/>
            <w:vAlign w:val="bottom"/>
            <w:hideMark/>
          </w:tcPr>
          <w:p w14:paraId="63918CAB"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Ақмола обл.</w:t>
            </w:r>
          </w:p>
        </w:tc>
        <w:tc>
          <w:tcPr>
            <w:tcW w:w="1136" w:type="dxa"/>
            <w:tcBorders>
              <w:top w:val="nil"/>
              <w:left w:val="nil"/>
              <w:bottom w:val="single" w:sz="4" w:space="0" w:color="auto"/>
              <w:right w:val="single" w:sz="4" w:space="0" w:color="auto"/>
            </w:tcBorders>
            <w:shd w:val="clear" w:color="auto" w:fill="auto"/>
            <w:noWrap/>
            <w:vAlign w:val="center"/>
            <w:hideMark/>
          </w:tcPr>
          <w:p w14:paraId="61CE747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576,358</w:t>
            </w:r>
          </w:p>
        </w:tc>
        <w:tc>
          <w:tcPr>
            <w:tcW w:w="851" w:type="dxa"/>
            <w:tcBorders>
              <w:top w:val="nil"/>
              <w:left w:val="nil"/>
              <w:bottom w:val="single" w:sz="4" w:space="0" w:color="auto"/>
              <w:right w:val="single" w:sz="4" w:space="0" w:color="auto"/>
            </w:tcBorders>
            <w:shd w:val="clear" w:color="auto" w:fill="auto"/>
            <w:noWrap/>
            <w:vAlign w:val="center"/>
            <w:hideMark/>
          </w:tcPr>
          <w:p w14:paraId="48567B6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1,854</w:t>
            </w:r>
          </w:p>
        </w:tc>
        <w:tc>
          <w:tcPr>
            <w:tcW w:w="684" w:type="dxa"/>
            <w:tcBorders>
              <w:top w:val="nil"/>
              <w:left w:val="nil"/>
              <w:bottom w:val="single" w:sz="4" w:space="0" w:color="auto"/>
              <w:right w:val="single" w:sz="4" w:space="0" w:color="auto"/>
            </w:tcBorders>
            <w:shd w:val="clear" w:color="auto" w:fill="auto"/>
            <w:noWrap/>
            <w:vAlign w:val="center"/>
            <w:hideMark/>
          </w:tcPr>
          <w:p w14:paraId="38C9028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0.32</w:t>
            </w:r>
          </w:p>
        </w:tc>
        <w:tc>
          <w:tcPr>
            <w:tcW w:w="1158" w:type="dxa"/>
            <w:tcBorders>
              <w:top w:val="nil"/>
              <w:left w:val="nil"/>
              <w:bottom w:val="single" w:sz="4" w:space="0" w:color="auto"/>
              <w:right w:val="single" w:sz="4" w:space="0" w:color="auto"/>
            </w:tcBorders>
            <w:shd w:val="clear" w:color="auto" w:fill="auto"/>
            <w:noWrap/>
            <w:vAlign w:val="center"/>
            <w:hideMark/>
          </w:tcPr>
          <w:p w14:paraId="12729BE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753,404</w:t>
            </w:r>
          </w:p>
        </w:tc>
        <w:tc>
          <w:tcPr>
            <w:tcW w:w="851" w:type="dxa"/>
            <w:tcBorders>
              <w:top w:val="nil"/>
              <w:left w:val="nil"/>
              <w:bottom w:val="single" w:sz="4" w:space="0" w:color="auto"/>
              <w:right w:val="single" w:sz="4" w:space="0" w:color="auto"/>
            </w:tcBorders>
            <w:shd w:val="clear" w:color="auto" w:fill="auto"/>
            <w:noWrap/>
            <w:vAlign w:val="center"/>
            <w:hideMark/>
          </w:tcPr>
          <w:p w14:paraId="51D4DDB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1,305</w:t>
            </w:r>
          </w:p>
        </w:tc>
        <w:tc>
          <w:tcPr>
            <w:tcW w:w="572" w:type="dxa"/>
            <w:tcBorders>
              <w:top w:val="nil"/>
              <w:left w:val="nil"/>
              <w:bottom w:val="single" w:sz="4" w:space="0" w:color="auto"/>
              <w:right w:val="single" w:sz="4" w:space="0" w:color="auto"/>
            </w:tcBorders>
            <w:shd w:val="clear" w:color="auto" w:fill="auto"/>
            <w:noWrap/>
            <w:vAlign w:val="center"/>
            <w:hideMark/>
          </w:tcPr>
          <w:p w14:paraId="6E4A90A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0.17</w:t>
            </w:r>
          </w:p>
        </w:tc>
        <w:tc>
          <w:tcPr>
            <w:tcW w:w="1129" w:type="dxa"/>
            <w:tcBorders>
              <w:top w:val="nil"/>
              <w:left w:val="nil"/>
              <w:bottom w:val="single" w:sz="4" w:space="0" w:color="auto"/>
              <w:right w:val="single" w:sz="4" w:space="0" w:color="auto"/>
            </w:tcBorders>
            <w:shd w:val="clear" w:color="auto" w:fill="auto"/>
            <w:noWrap/>
            <w:vAlign w:val="center"/>
            <w:hideMark/>
          </w:tcPr>
          <w:p w14:paraId="3D9CCC22"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781,426</w:t>
            </w:r>
          </w:p>
        </w:tc>
        <w:tc>
          <w:tcPr>
            <w:tcW w:w="850" w:type="dxa"/>
            <w:tcBorders>
              <w:top w:val="nil"/>
              <w:left w:val="nil"/>
              <w:bottom w:val="single" w:sz="4" w:space="0" w:color="auto"/>
              <w:right w:val="single" w:sz="4" w:space="0" w:color="auto"/>
            </w:tcBorders>
            <w:shd w:val="clear" w:color="auto" w:fill="auto"/>
            <w:noWrap/>
            <w:vAlign w:val="center"/>
            <w:hideMark/>
          </w:tcPr>
          <w:p w14:paraId="4350104A"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909</w:t>
            </w:r>
          </w:p>
        </w:tc>
        <w:tc>
          <w:tcPr>
            <w:tcW w:w="567" w:type="dxa"/>
            <w:tcBorders>
              <w:top w:val="nil"/>
              <w:left w:val="nil"/>
              <w:bottom w:val="single" w:sz="4" w:space="0" w:color="auto"/>
              <w:right w:val="single" w:sz="4" w:space="0" w:color="auto"/>
            </w:tcBorders>
            <w:shd w:val="clear" w:color="auto" w:fill="auto"/>
            <w:noWrap/>
            <w:vAlign w:val="center"/>
            <w:hideMark/>
          </w:tcPr>
          <w:p w14:paraId="718DBBD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0.12</w:t>
            </w:r>
          </w:p>
        </w:tc>
      </w:tr>
      <w:tr w:rsidR="00AB7729" w:rsidRPr="003A034D" w14:paraId="3D25DD01"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0C8F9050"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1415" w:type="dxa"/>
            <w:tcBorders>
              <w:top w:val="nil"/>
              <w:left w:val="nil"/>
              <w:bottom w:val="single" w:sz="4" w:space="0" w:color="auto"/>
              <w:right w:val="single" w:sz="4" w:space="0" w:color="auto"/>
            </w:tcBorders>
            <w:shd w:val="clear" w:color="auto" w:fill="auto"/>
            <w:noWrap/>
            <w:vAlign w:val="bottom"/>
            <w:hideMark/>
          </w:tcPr>
          <w:p w14:paraId="7AA009E7"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Ақтөбе обл.</w:t>
            </w:r>
          </w:p>
        </w:tc>
        <w:tc>
          <w:tcPr>
            <w:tcW w:w="1136" w:type="dxa"/>
            <w:tcBorders>
              <w:top w:val="nil"/>
              <w:left w:val="nil"/>
              <w:bottom w:val="single" w:sz="4" w:space="0" w:color="auto"/>
              <w:right w:val="single" w:sz="4" w:space="0" w:color="auto"/>
            </w:tcBorders>
            <w:shd w:val="clear" w:color="auto" w:fill="auto"/>
            <w:noWrap/>
            <w:vAlign w:val="center"/>
            <w:hideMark/>
          </w:tcPr>
          <w:p w14:paraId="68A8CFA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1,288,350</w:t>
            </w:r>
          </w:p>
        </w:tc>
        <w:tc>
          <w:tcPr>
            <w:tcW w:w="851" w:type="dxa"/>
            <w:tcBorders>
              <w:top w:val="nil"/>
              <w:left w:val="nil"/>
              <w:bottom w:val="single" w:sz="4" w:space="0" w:color="auto"/>
              <w:right w:val="single" w:sz="4" w:space="0" w:color="auto"/>
            </w:tcBorders>
            <w:shd w:val="clear" w:color="auto" w:fill="auto"/>
            <w:noWrap/>
            <w:vAlign w:val="center"/>
            <w:hideMark/>
          </w:tcPr>
          <w:p w14:paraId="2F328FA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1,479</w:t>
            </w:r>
          </w:p>
        </w:tc>
        <w:tc>
          <w:tcPr>
            <w:tcW w:w="684" w:type="dxa"/>
            <w:tcBorders>
              <w:top w:val="nil"/>
              <w:left w:val="nil"/>
              <w:bottom w:val="single" w:sz="4" w:space="0" w:color="auto"/>
              <w:right w:val="single" w:sz="4" w:space="0" w:color="auto"/>
            </w:tcBorders>
            <w:shd w:val="clear" w:color="auto" w:fill="auto"/>
            <w:noWrap/>
            <w:vAlign w:val="center"/>
            <w:hideMark/>
          </w:tcPr>
          <w:p w14:paraId="41BD178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0.11</w:t>
            </w:r>
          </w:p>
        </w:tc>
        <w:tc>
          <w:tcPr>
            <w:tcW w:w="1158" w:type="dxa"/>
            <w:tcBorders>
              <w:top w:val="nil"/>
              <w:left w:val="nil"/>
              <w:bottom w:val="single" w:sz="4" w:space="0" w:color="auto"/>
              <w:right w:val="single" w:sz="4" w:space="0" w:color="auto"/>
            </w:tcBorders>
            <w:shd w:val="clear" w:color="auto" w:fill="auto"/>
            <w:noWrap/>
            <w:vAlign w:val="center"/>
            <w:hideMark/>
          </w:tcPr>
          <w:p w14:paraId="0E3BD86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1,418,737</w:t>
            </w:r>
          </w:p>
        </w:tc>
        <w:tc>
          <w:tcPr>
            <w:tcW w:w="851" w:type="dxa"/>
            <w:tcBorders>
              <w:top w:val="nil"/>
              <w:left w:val="nil"/>
              <w:bottom w:val="single" w:sz="4" w:space="0" w:color="auto"/>
              <w:right w:val="single" w:sz="4" w:space="0" w:color="auto"/>
            </w:tcBorders>
            <w:shd w:val="clear" w:color="auto" w:fill="auto"/>
            <w:noWrap/>
            <w:vAlign w:val="center"/>
            <w:hideMark/>
          </w:tcPr>
          <w:p w14:paraId="28E8C84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1,714</w:t>
            </w:r>
          </w:p>
        </w:tc>
        <w:tc>
          <w:tcPr>
            <w:tcW w:w="572" w:type="dxa"/>
            <w:tcBorders>
              <w:top w:val="nil"/>
              <w:left w:val="nil"/>
              <w:bottom w:val="single" w:sz="4" w:space="0" w:color="auto"/>
              <w:right w:val="single" w:sz="4" w:space="0" w:color="auto"/>
            </w:tcBorders>
            <w:shd w:val="clear" w:color="auto" w:fill="auto"/>
            <w:noWrap/>
            <w:vAlign w:val="center"/>
            <w:hideMark/>
          </w:tcPr>
          <w:p w14:paraId="0557E06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0.12</w:t>
            </w:r>
          </w:p>
        </w:tc>
        <w:tc>
          <w:tcPr>
            <w:tcW w:w="1129" w:type="dxa"/>
            <w:tcBorders>
              <w:top w:val="nil"/>
              <w:left w:val="nil"/>
              <w:bottom w:val="single" w:sz="4" w:space="0" w:color="auto"/>
              <w:right w:val="single" w:sz="4" w:space="0" w:color="auto"/>
            </w:tcBorders>
            <w:shd w:val="clear" w:color="auto" w:fill="auto"/>
            <w:noWrap/>
            <w:vAlign w:val="center"/>
            <w:hideMark/>
          </w:tcPr>
          <w:p w14:paraId="1748810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1,530,193</w:t>
            </w:r>
          </w:p>
        </w:tc>
        <w:tc>
          <w:tcPr>
            <w:tcW w:w="850" w:type="dxa"/>
            <w:tcBorders>
              <w:top w:val="nil"/>
              <w:left w:val="nil"/>
              <w:bottom w:val="single" w:sz="4" w:space="0" w:color="auto"/>
              <w:right w:val="single" w:sz="4" w:space="0" w:color="auto"/>
            </w:tcBorders>
            <w:shd w:val="clear" w:color="auto" w:fill="auto"/>
            <w:noWrap/>
            <w:vAlign w:val="center"/>
            <w:hideMark/>
          </w:tcPr>
          <w:p w14:paraId="538A8018"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907</w:t>
            </w:r>
          </w:p>
        </w:tc>
        <w:tc>
          <w:tcPr>
            <w:tcW w:w="567" w:type="dxa"/>
            <w:tcBorders>
              <w:top w:val="nil"/>
              <w:left w:val="nil"/>
              <w:bottom w:val="single" w:sz="4" w:space="0" w:color="auto"/>
              <w:right w:val="single" w:sz="4" w:space="0" w:color="auto"/>
            </w:tcBorders>
            <w:shd w:val="clear" w:color="auto" w:fill="auto"/>
            <w:noWrap/>
            <w:vAlign w:val="center"/>
            <w:hideMark/>
          </w:tcPr>
          <w:p w14:paraId="03610C6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0.06</w:t>
            </w:r>
          </w:p>
        </w:tc>
      </w:tr>
      <w:tr w:rsidR="00AB7729" w:rsidRPr="003A034D" w14:paraId="6BFF8FC1"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709C466D"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1415" w:type="dxa"/>
            <w:tcBorders>
              <w:top w:val="nil"/>
              <w:left w:val="nil"/>
              <w:bottom w:val="single" w:sz="4" w:space="0" w:color="auto"/>
              <w:right w:val="single" w:sz="4" w:space="0" w:color="auto"/>
            </w:tcBorders>
            <w:shd w:val="clear" w:color="auto" w:fill="auto"/>
            <w:noWrap/>
            <w:vAlign w:val="bottom"/>
            <w:hideMark/>
          </w:tcPr>
          <w:p w14:paraId="3646C659"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Алматы обл.</w:t>
            </w:r>
          </w:p>
        </w:tc>
        <w:tc>
          <w:tcPr>
            <w:tcW w:w="1136" w:type="dxa"/>
            <w:tcBorders>
              <w:top w:val="nil"/>
              <w:left w:val="nil"/>
              <w:bottom w:val="single" w:sz="4" w:space="0" w:color="auto"/>
              <w:right w:val="single" w:sz="4" w:space="0" w:color="auto"/>
            </w:tcBorders>
            <w:shd w:val="clear" w:color="auto" w:fill="auto"/>
            <w:noWrap/>
            <w:vAlign w:val="center"/>
            <w:hideMark/>
          </w:tcPr>
          <w:p w14:paraId="54341CD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3,688,691</w:t>
            </w:r>
          </w:p>
        </w:tc>
        <w:tc>
          <w:tcPr>
            <w:tcW w:w="851" w:type="dxa"/>
            <w:tcBorders>
              <w:top w:val="nil"/>
              <w:left w:val="nil"/>
              <w:bottom w:val="single" w:sz="4" w:space="0" w:color="auto"/>
              <w:right w:val="single" w:sz="4" w:space="0" w:color="auto"/>
            </w:tcBorders>
            <w:shd w:val="clear" w:color="auto" w:fill="auto"/>
            <w:noWrap/>
            <w:vAlign w:val="center"/>
            <w:hideMark/>
          </w:tcPr>
          <w:p w14:paraId="6E4291F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5,514</w:t>
            </w:r>
          </w:p>
        </w:tc>
        <w:tc>
          <w:tcPr>
            <w:tcW w:w="684" w:type="dxa"/>
            <w:tcBorders>
              <w:top w:val="nil"/>
              <w:left w:val="nil"/>
              <w:bottom w:val="single" w:sz="4" w:space="0" w:color="auto"/>
              <w:right w:val="single" w:sz="4" w:space="0" w:color="auto"/>
            </w:tcBorders>
            <w:shd w:val="clear" w:color="000000" w:fill="FFFF00"/>
            <w:noWrap/>
            <w:vAlign w:val="center"/>
            <w:hideMark/>
          </w:tcPr>
          <w:p w14:paraId="0AE7476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0.15</w:t>
            </w:r>
          </w:p>
        </w:tc>
        <w:tc>
          <w:tcPr>
            <w:tcW w:w="1158" w:type="dxa"/>
            <w:tcBorders>
              <w:top w:val="nil"/>
              <w:left w:val="nil"/>
              <w:bottom w:val="single" w:sz="4" w:space="0" w:color="auto"/>
              <w:right w:val="single" w:sz="4" w:space="0" w:color="auto"/>
            </w:tcBorders>
            <w:shd w:val="clear" w:color="auto" w:fill="auto"/>
            <w:noWrap/>
            <w:vAlign w:val="center"/>
            <w:hideMark/>
          </w:tcPr>
          <w:p w14:paraId="65AA8EE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4,211,681</w:t>
            </w:r>
          </w:p>
        </w:tc>
        <w:tc>
          <w:tcPr>
            <w:tcW w:w="851" w:type="dxa"/>
            <w:tcBorders>
              <w:top w:val="nil"/>
              <w:left w:val="nil"/>
              <w:bottom w:val="single" w:sz="4" w:space="0" w:color="auto"/>
              <w:right w:val="single" w:sz="4" w:space="0" w:color="auto"/>
            </w:tcBorders>
            <w:shd w:val="clear" w:color="auto" w:fill="auto"/>
            <w:noWrap/>
            <w:vAlign w:val="center"/>
            <w:hideMark/>
          </w:tcPr>
          <w:p w14:paraId="5B385FD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3,364</w:t>
            </w:r>
          </w:p>
        </w:tc>
        <w:tc>
          <w:tcPr>
            <w:tcW w:w="572" w:type="dxa"/>
            <w:tcBorders>
              <w:top w:val="nil"/>
              <w:left w:val="nil"/>
              <w:bottom w:val="single" w:sz="4" w:space="0" w:color="auto"/>
              <w:right w:val="single" w:sz="4" w:space="0" w:color="auto"/>
            </w:tcBorders>
            <w:shd w:val="clear" w:color="000000" w:fill="FFFF00"/>
            <w:noWrap/>
            <w:vAlign w:val="center"/>
            <w:hideMark/>
          </w:tcPr>
          <w:p w14:paraId="1CC1E95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0.08</w:t>
            </w:r>
          </w:p>
        </w:tc>
        <w:tc>
          <w:tcPr>
            <w:tcW w:w="1129" w:type="dxa"/>
            <w:tcBorders>
              <w:top w:val="nil"/>
              <w:left w:val="nil"/>
              <w:bottom w:val="single" w:sz="4" w:space="0" w:color="auto"/>
              <w:right w:val="single" w:sz="4" w:space="0" w:color="auto"/>
            </w:tcBorders>
            <w:shd w:val="clear" w:color="auto" w:fill="auto"/>
            <w:noWrap/>
            <w:vAlign w:val="center"/>
            <w:hideMark/>
          </w:tcPr>
          <w:p w14:paraId="562087F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4,778,859</w:t>
            </w:r>
          </w:p>
        </w:tc>
        <w:tc>
          <w:tcPr>
            <w:tcW w:w="850" w:type="dxa"/>
            <w:tcBorders>
              <w:top w:val="nil"/>
              <w:left w:val="nil"/>
              <w:bottom w:val="single" w:sz="4" w:space="0" w:color="auto"/>
              <w:right w:val="single" w:sz="4" w:space="0" w:color="auto"/>
            </w:tcBorders>
            <w:shd w:val="clear" w:color="auto" w:fill="auto"/>
            <w:noWrap/>
            <w:vAlign w:val="center"/>
            <w:hideMark/>
          </w:tcPr>
          <w:p w14:paraId="390CE9C5"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2,656</w:t>
            </w:r>
          </w:p>
        </w:tc>
        <w:tc>
          <w:tcPr>
            <w:tcW w:w="567" w:type="dxa"/>
            <w:tcBorders>
              <w:top w:val="nil"/>
              <w:left w:val="nil"/>
              <w:bottom w:val="single" w:sz="4" w:space="0" w:color="auto"/>
              <w:right w:val="single" w:sz="4" w:space="0" w:color="auto"/>
            </w:tcBorders>
            <w:shd w:val="clear" w:color="000000" w:fill="FFFF00"/>
            <w:noWrap/>
            <w:vAlign w:val="center"/>
            <w:hideMark/>
          </w:tcPr>
          <w:p w14:paraId="3F70F8A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0.06</w:t>
            </w:r>
          </w:p>
        </w:tc>
      </w:tr>
      <w:tr w:rsidR="00AB7729" w:rsidRPr="003A034D" w14:paraId="2E037A44"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463AD9B2"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1415" w:type="dxa"/>
            <w:tcBorders>
              <w:top w:val="nil"/>
              <w:left w:val="nil"/>
              <w:bottom w:val="single" w:sz="4" w:space="0" w:color="auto"/>
              <w:right w:val="single" w:sz="4" w:space="0" w:color="auto"/>
            </w:tcBorders>
            <w:shd w:val="clear" w:color="auto" w:fill="auto"/>
            <w:noWrap/>
            <w:vAlign w:val="bottom"/>
            <w:hideMark/>
          </w:tcPr>
          <w:p w14:paraId="5ABE61CC"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Атырау обл.</w:t>
            </w:r>
          </w:p>
        </w:tc>
        <w:tc>
          <w:tcPr>
            <w:tcW w:w="1136" w:type="dxa"/>
            <w:tcBorders>
              <w:top w:val="nil"/>
              <w:left w:val="nil"/>
              <w:bottom w:val="single" w:sz="4" w:space="0" w:color="auto"/>
              <w:right w:val="single" w:sz="4" w:space="0" w:color="auto"/>
            </w:tcBorders>
            <w:shd w:val="clear" w:color="auto" w:fill="auto"/>
            <w:noWrap/>
            <w:vAlign w:val="center"/>
            <w:hideMark/>
          </w:tcPr>
          <w:p w14:paraId="54BAAAA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964,051</w:t>
            </w:r>
          </w:p>
        </w:tc>
        <w:tc>
          <w:tcPr>
            <w:tcW w:w="851" w:type="dxa"/>
            <w:tcBorders>
              <w:top w:val="nil"/>
              <w:left w:val="nil"/>
              <w:bottom w:val="single" w:sz="4" w:space="0" w:color="auto"/>
              <w:right w:val="single" w:sz="4" w:space="0" w:color="auto"/>
            </w:tcBorders>
            <w:shd w:val="clear" w:color="auto" w:fill="auto"/>
            <w:noWrap/>
            <w:vAlign w:val="center"/>
            <w:hideMark/>
          </w:tcPr>
          <w:p w14:paraId="183260F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2,902</w:t>
            </w:r>
          </w:p>
        </w:tc>
        <w:tc>
          <w:tcPr>
            <w:tcW w:w="684" w:type="dxa"/>
            <w:tcBorders>
              <w:top w:val="nil"/>
              <w:left w:val="nil"/>
              <w:bottom w:val="single" w:sz="4" w:space="0" w:color="auto"/>
              <w:right w:val="single" w:sz="4" w:space="0" w:color="auto"/>
            </w:tcBorders>
            <w:shd w:val="clear" w:color="auto" w:fill="auto"/>
            <w:noWrap/>
            <w:vAlign w:val="center"/>
            <w:hideMark/>
          </w:tcPr>
          <w:p w14:paraId="5FBF1E2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0.30</w:t>
            </w:r>
          </w:p>
        </w:tc>
        <w:tc>
          <w:tcPr>
            <w:tcW w:w="1158" w:type="dxa"/>
            <w:tcBorders>
              <w:top w:val="nil"/>
              <w:left w:val="nil"/>
              <w:bottom w:val="single" w:sz="4" w:space="0" w:color="auto"/>
              <w:right w:val="single" w:sz="4" w:space="0" w:color="auto"/>
            </w:tcBorders>
            <w:shd w:val="clear" w:color="auto" w:fill="auto"/>
            <w:noWrap/>
            <w:vAlign w:val="center"/>
            <w:hideMark/>
          </w:tcPr>
          <w:p w14:paraId="41F4950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812,980</w:t>
            </w:r>
          </w:p>
        </w:tc>
        <w:tc>
          <w:tcPr>
            <w:tcW w:w="851" w:type="dxa"/>
            <w:tcBorders>
              <w:top w:val="nil"/>
              <w:left w:val="nil"/>
              <w:bottom w:val="single" w:sz="4" w:space="0" w:color="auto"/>
              <w:right w:val="single" w:sz="4" w:space="0" w:color="auto"/>
            </w:tcBorders>
            <w:shd w:val="clear" w:color="auto" w:fill="auto"/>
            <w:noWrap/>
            <w:vAlign w:val="center"/>
            <w:hideMark/>
          </w:tcPr>
          <w:p w14:paraId="5F055B9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3,097</w:t>
            </w:r>
          </w:p>
        </w:tc>
        <w:tc>
          <w:tcPr>
            <w:tcW w:w="572" w:type="dxa"/>
            <w:tcBorders>
              <w:top w:val="nil"/>
              <w:left w:val="nil"/>
              <w:bottom w:val="single" w:sz="4" w:space="0" w:color="auto"/>
              <w:right w:val="single" w:sz="4" w:space="0" w:color="auto"/>
            </w:tcBorders>
            <w:shd w:val="clear" w:color="auto" w:fill="auto"/>
            <w:noWrap/>
            <w:vAlign w:val="center"/>
            <w:hideMark/>
          </w:tcPr>
          <w:p w14:paraId="6B96D4D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0.38</w:t>
            </w:r>
          </w:p>
        </w:tc>
        <w:tc>
          <w:tcPr>
            <w:tcW w:w="1129" w:type="dxa"/>
            <w:tcBorders>
              <w:top w:val="nil"/>
              <w:left w:val="nil"/>
              <w:bottom w:val="single" w:sz="4" w:space="0" w:color="auto"/>
              <w:right w:val="single" w:sz="4" w:space="0" w:color="auto"/>
            </w:tcBorders>
            <w:shd w:val="clear" w:color="auto" w:fill="auto"/>
            <w:noWrap/>
            <w:vAlign w:val="center"/>
            <w:hideMark/>
          </w:tcPr>
          <w:p w14:paraId="146F3B8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816,502</w:t>
            </w:r>
          </w:p>
        </w:tc>
        <w:tc>
          <w:tcPr>
            <w:tcW w:w="850" w:type="dxa"/>
            <w:tcBorders>
              <w:top w:val="nil"/>
              <w:left w:val="nil"/>
              <w:bottom w:val="single" w:sz="4" w:space="0" w:color="auto"/>
              <w:right w:val="single" w:sz="4" w:space="0" w:color="auto"/>
            </w:tcBorders>
            <w:shd w:val="clear" w:color="auto" w:fill="auto"/>
            <w:noWrap/>
            <w:vAlign w:val="center"/>
            <w:hideMark/>
          </w:tcPr>
          <w:p w14:paraId="0A4B8F93"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3,835</w:t>
            </w:r>
          </w:p>
        </w:tc>
        <w:tc>
          <w:tcPr>
            <w:tcW w:w="567" w:type="dxa"/>
            <w:tcBorders>
              <w:top w:val="nil"/>
              <w:left w:val="nil"/>
              <w:bottom w:val="single" w:sz="4" w:space="0" w:color="auto"/>
              <w:right w:val="single" w:sz="4" w:space="0" w:color="auto"/>
            </w:tcBorders>
            <w:shd w:val="clear" w:color="auto" w:fill="auto"/>
            <w:noWrap/>
            <w:vAlign w:val="center"/>
            <w:hideMark/>
          </w:tcPr>
          <w:p w14:paraId="0FCFB29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0.47</w:t>
            </w:r>
          </w:p>
        </w:tc>
      </w:tr>
      <w:tr w:rsidR="00AB7729" w:rsidRPr="003A034D" w14:paraId="2A0C03C6"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56763EA5"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1415" w:type="dxa"/>
            <w:tcBorders>
              <w:top w:val="nil"/>
              <w:left w:val="nil"/>
              <w:bottom w:val="single" w:sz="4" w:space="0" w:color="auto"/>
              <w:right w:val="single" w:sz="4" w:space="0" w:color="auto"/>
            </w:tcBorders>
            <w:shd w:val="clear" w:color="auto" w:fill="auto"/>
            <w:noWrap/>
            <w:vAlign w:val="bottom"/>
            <w:hideMark/>
          </w:tcPr>
          <w:p w14:paraId="114E25C6"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ШҚО</w:t>
            </w:r>
          </w:p>
        </w:tc>
        <w:tc>
          <w:tcPr>
            <w:tcW w:w="1136" w:type="dxa"/>
            <w:tcBorders>
              <w:top w:val="nil"/>
              <w:left w:val="nil"/>
              <w:bottom w:val="single" w:sz="4" w:space="0" w:color="auto"/>
              <w:right w:val="single" w:sz="4" w:space="0" w:color="auto"/>
            </w:tcBorders>
            <w:shd w:val="clear" w:color="auto" w:fill="auto"/>
            <w:noWrap/>
            <w:vAlign w:val="center"/>
            <w:hideMark/>
          </w:tcPr>
          <w:p w14:paraId="7E0BCAA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2,668,134</w:t>
            </w:r>
          </w:p>
        </w:tc>
        <w:tc>
          <w:tcPr>
            <w:tcW w:w="851" w:type="dxa"/>
            <w:tcBorders>
              <w:top w:val="nil"/>
              <w:left w:val="nil"/>
              <w:bottom w:val="single" w:sz="4" w:space="0" w:color="auto"/>
              <w:right w:val="single" w:sz="4" w:space="0" w:color="auto"/>
            </w:tcBorders>
            <w:shd w:val="clear" w:color="auto" w:fill="auto"/>
            <w:noWrap/>
            <w:vAlign w:val="center"/>
            <w:hideMark/>
          </w:tcPr>
          <w:p w14:paraId="2569A16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4,727</w:t>
            </w:r>
          </w:p>
        </w:tc>
        <w:tc>
          <w:tcPr>
            <w:tcW w:w="684" w:type="dxa"/>
            <w:tcBorders>
              <w:top w:val="nil"/>
              <w:left w:val="nil"/>
              <w:bottom w:val="single" w:sz="4" w:space="0" w:color="auto"/>
              <w:right w:val="single" w:sz="4" w:space="0" w:color="auto"/>
            </w:tcBorders>
            <w:shd w:val="clear" w:color="auto" w:fill="auto"/>
            <w:noWrap/>
            <w:vAlign w:val="center"/>
            <w:hideMark/>
          </w:tcPr>
          <w:p w14:paraId="60621D0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0.18</w:t>
            </w:r>
          </w:p>
        </w:tc>
        <w:tc>
          <w:tcPr>
            <w:tcW w:w="1158" w:type="dxa"/>
            <w:tcBorders>
              <w:top w:val="nil"/>
              <w:left w:val="nil"/>
              <w:bottom w:val="single" w:sz="4" w:space="0" w:color="auto"/>
              <w:right w:val="single" w:sz="4" w:space="0" w:color="auto"/>
            </w:tcBorders>
            <w:shd w:val="clear" w:color="auto" w:fill="auto"/>
            <w:noWrap/>
            <w:vAlign w:val="center"/>
            <w:hideMark/>
          </w:tcPr>
          <w:p w14:paraId="2F004DE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2,764,727</w:t>
            </w:r>
          </w:p>
        </w:tc>
        <w:tc>
          <w:tcPr>
            <w:tcW w:w="851" w:type="dxa"/>
            <w:tcBorders>
              <w:top w:val="nil"/>
              <w:left w:val="nil"/>
              <w:bottom w:val="single" w:sz="4" w:space="0" w:color="auto"/>
              <w:right w:val="single" w:sz="4" w:space="0" w:color="auto"/>
            </w:tcBorders>
            <w:shd w:val="clear" w:color="auto" w:fill="auto"/>
            <w:noWrap/>
            <w:vAlign w:val="center"/>
            <w:hideMark/>
          </w:tcPr>
          <w:p w14:paraId="39B8EE1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5,115</w:t>
            </w:r>
          </w:p>
        </w:tc>
        <w:tc>
          <w:tcPr>
            <w:tcW w:w="572" w:type="dxa"/>
            <w:tcBorders>
              <w:top w:val="nil"/>
              <w:left w:val="nil"/>
              <w:bottom w:val="single" w:sz="4" w:space="0" w:color="auto"/>
              <w:right w:val="single" w:sz="4" w:space="0" w:color="auto"/>
            </w:tcBorders>
            <w:shd w:val="clear" w:color="auto" w:fill="auto"/>
            <w:noWrap/>
            <w:vAlign w:val="center"/>
            <w:hideMark/>
          </w:tcPr>
          <w:p w14:paraId="069275B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0.19</w:t>
            </w:r>
          </w:p>
        </w:tc>
        <w:tc>
          <w:tcPr>
            <w:tcW w:w="1129" w:type="dxa"/>
            <w:tcBorders>
              <w:top w:val="nil"/>
              <w:left w:val="nil"/>
              <w:bottom w:val="single" w:sz="4" w:space="0" w:color="auto"/>
              <w:right w:val="single" w:sz="4" w:space="0" w:color="auto"/>
            </w:tcBorders>
            <w:shd w:val="clear" w:color="auto" w:fill="auto"/>
            <w:noWrap/>
            <w:vAlign w:val="center"/>
            <w:hideMark/>
          </w:tcPr>
          <w:p w14:paraId="3BB9EDE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2,683,864</w:t>
            </w:r>
          </w:p>
        </w:tc>
        <w:tc>
          <w:tcPr>
            <w:tcW w:w="850" w:type="dxa"/>
            <w:tcBorders>
              <w:top w:val="nil"/>
              <w:left w:val="nil"/>
              <w:bottom w:val="single" w:sz="4" w:space="0" w:color="auto"/>
              <w:right w:val="single" w:sz="4" w:space="0" w:color="auto"/>
            </w:tcBorders>
            <w:shd w:val="clear" w:color="auto" w:fill="auto"/>
            <w:noWrap/>
            <w:vAlign w:val="center"/>
            <w:hideMark/>
          </w:tcPr>
          <w:p w14:paraId="66E79DC3"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3,334</w:t>
            </w:r>
          </w:p>
        </w:tc>
        <w:tc>
          <w:tcPr>
            <w:tcW w:w="567" w:type="dxa"/>
            <w:tcBorders>
              <w:top w:val="nil"/>
              <w:left w:val="nil"/>
              <w:bottom w:val="single" w:sz="4" w:space="0" w:color="auto"/>
              <w:right w:val="single" w:sz="4" w:space="0" w:color="auto"/>
            </w:tcBorders>
            <w:shd w:val="clear" w:color="auto" w:fill="auto"/>
            <w:noWrap/>
            <w:vAlign w:val="center"/>
            <w:hideMark/>
          </w:tcPr>
          <w:p w14:paraId="5E9C378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0.12</w:t>
            </w:r>
          </w:p>
        </w:tc>
      </w:tr>
      <w:tr w:rsidR="002344E2" w:rsidRPr="003A034D" w14:paraId="269C171D"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29F99DD2" w14:textId="77777777" w:rsidR="002344E2" w:rsidRPr="003A034D" w:rsidRDefault="002344E2" w:rsidP="009C6A8D">
            <w:pPr>
              <w:spacing w:after="0" w:line="240" w:lineRule="auto"/>
              <w:jc w:val="right"/>
              <w:rPr>
                <w:rFonts w:ascii="Times New Roman" w:eastAsia="Times New Roman" w:hAnsi="Times New Roman" w:cs="Times New Roman"/>
                <w:color w:val="000000"/>
                <w:sz w:val="20"/>
                <w:szCs w:val="20"/>
                <w:lang w:eastAsia="ru-RU"/>
              </w:rPr>
            </w:pPr>
          </w:p>
        </w:tc>
        <w:tc>
          <w:tcPr>
            <w:tcW w:w="1415" w:type="dxa"/>
            <w:tcBorders>
              <w:top w:val="nil"/>
              <w:left w:val="nil"/>
              <w:bottom w:val="single" w:sz="4" w:space="0" w:color="auto"/>
              <w:right w:val="single" w:sz="4" w:space="0" w:color="auto"/>
            </w:tcBorders>
            <w:shd w:val="clear" w:color="auto" w:fill="auto"/>
            <w:noWrap/>
            <w:vAlign w:val="bottom"/>
            <w:hideMark/>
          </w:tcPr>
          <w:p w14:paraId="6828416D" w14:textId="77777777" w:rsidR="002344E2" w:rsidRPr="003A034D" w:rsidRDefault="002344E2" w:rsidP="009C6A8D">
            <w:pPr>
              <w:spacing w:after="0" w:line="240" w:lineRule="auto"/>
              <w:rPr>
                <w:rFonts w:ascii="Times New Roman" w:eastAsia="Times New Roman" w:hAnsi="Times New Roman" w:cs="Times New Roman"/>
                <w:color w:val="000000"/>
                <w:sz w:val="20"/>
                <w:szCs w:val="20"/>
                <w:lang w:val="kk-KZ" w:eastAsia="ru-RU"/>
              </w:rPr>
            </w:pPr>
          </w:p>
        </w:tc>
        <w:tc>
          <w:tcPr>
            <w:tcW w:w="1136" w:type="dxa"/>
            <w:tcBorders>
              <w:top w:val="nil"/>
              <w:left w:val="nil"/>
              <w:bottom w:val="single" w:sz="4" w:space="0" w:color="auto"/>
              <w:right w:val="single" w:sz="4" w:space="0" w:color="auto"/>
            </w:tcBorders>
            <w:shd w:val="clear" w:color="auto" w:fill="auto"/>
            <w:noWrap/>
            <w:vAlign w:val="center"/>
            <w:hideMark/>
          </w:tcPr>
          <w:p w14:paraId="6B62DF04"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4B129649"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684" w:type="dxa"/>
            <w:tcBorders>
              <w:top w:val="nil"/>
              <w:left w:val="nil"/>
              <w:bottom w:val="single" w:sz="4" w:space="0" w:color="auto"/>
              <w:right w:val="single" w:sz="4" w:space="0" w:color="auto"/>
            </w:tcBorders>
            <w:shd w:val="clear" w:color="auto" w:fill="auto"/>
            <w:noWrap/>
            <w:vAlign w:val="center"/>
            <w:hideMark/>
          </w:tcPr>
          <w:p w14:paraId="231C55D9"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1158" w:type="dxa"/>
            <w:tcBorders>
              <w:top w:val="nil"/>
              <w:left w:val="nil"/>
              <w:bottom w:val="single" w:sz="4" w:space="0" w:color="auto"/>
              <w:right w:val="single" w:sz="4" w:space="0" w:color="auto"/>
            </w:tcBorders>
            <w:shd w:val="clear" w:color="auto" w:fill="auto"/>
            <w:noWrap/>
            <w:vAlign w:val="center"/>
            <w:hideMark/>
          </w:tcPr>
          <w:p w14:paraId="11162BD1"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1A9BBD6E"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572" w:type="dxa"/>
            <w:tcBorders>
              <w:top w:val="nil"/>
              <w:left w:val="nil"/>
              <w:bottom w:val="single" w:sz="4" w:space="0" w:color="auto"/>
              <w:right w:val="single" w:sz="4" w:space="0" w:color="auto"/>
            </w:tcBorders>
            <w:shd w:val="clear" w:color="auto" w:fill="auto"/>
            <w:noWrap/>
            <w:vAlign w:val="center"/>
            <w:hideMark/>
          </w:tcPr>
          <w:p w14:paraId="63BEE9E5"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1129" w:type="dxa"/>
            <w:tcBorders>
              <w:top w:val="nil"/>
              <w:left w:val="nil"/>
              <w:bottom w:val="single" w:sz="4" w:space="0" w:color="auto"/>
              <w:right w:val="single" w:sz="4" w:space="0" w:color="auto"/>
            </w:tcBorders>
            <w:shd w:val="clear" w:color="auto" w:fill="auto"/>
            <w:noWrap/>
            <w:vAlign w:val="center"/>
            <w:hideMark/>
          </w:tcPr>
          <w:p w14:paraId="2E1FD43A"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850" w:type="dxa"/>
            <w:tcBorders>
              <w:top w:val="nil"/>
              <w:left w:val="nil"/>
              <w:bottom w:val="single" w:sz="4" w:space="0" w:color="auto"/>
              <w:right w:val="single" w:sz="4" w:space="0" w:color="auto"/>
            </w:tcBorders>
            <w:shd w:val="clear" w:color="auto" w:fill="auto"/>
            <w:noWrap/>
            <w:vAlign w:val="center"/>
            <w:hideMark/>
          </w:tcPr>
          <w:p w14:paraId="161D8D57" w14:textId="77777777" w:rsidR="002344E2" w:rsidRPr="003A034D" w:rsidRDefault="002344E2" w:rsidP="009C6A8D">
            <w:pPr>
              <w:spacing w:after="0"/>
              <w:jc w:val="center"/>
              <w:rPr>
                <w:rFonts w:ascii="Times New Roman" w:eastAsiaTheme="minorEastAsia" w:hAnsi="Times New Roman" w:cs="Times New Roman"/>
                <w:sz w:val="20"/>
                <w:szCs w:val="20"/>
                <w:lang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06C3F509"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r>
      <w:tr w:rsidR="002344E2" w:rsidRPr="003A034D" w14:paraId="2626D420"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4D2F79E4" w14:textId="77777777" w:rsidR="002344E2" w:rsidRPr="003A034D" w:rsidRDefault="002344E2" w:rsidP="009C6A8D">
            <w:pPr>
              <w:spacing w:after="0" w:line="240" w:lineRule="auto"/>
              <w:jc w:val="right"/>
              <w:rPr>
                <w:rFonts w:ascii="Times New Roman" w:eastAsia="Times New Roman" w:hAnsi="Times New Roman" w:cs="Times New Roman"/>
                <w:color w:val="000000"/>
                <w:sz w:val="20"/>
                <w:szCs w:val="20"/>
                <w:lang w:val="kk-KZ" w:eastAsia="ru-RU"/>
              </w:rPr>
            </w:pPr>
          </w:p>
          <w:p w14:paraId="31640F2C" w14:textId="77777777" w:rsidR="002344E2" w:rsidRPr="003A034D" w:rsidRDefault="002344E2" w:rsidP="009C6A8D">
            <w:pPr>
              <w:spacing w:after="0" w:line="240" w:lineRule="auto"/>
              <w:jc w:val="right"/>
              <w:rPr>
                <w:rFonts w:ascii="Times New Roman" w:eastAsia="Times New Roman" w:hAnsi="Times New Roman" w:cs="Times New Roman"/>
                <w:color w:val="000000"/>
                <w:sz w:val="20"/>
                <w:szCs w:val="20"/>
                <w:lang w:val="kk-KZ" w:eastAsia="ru-RU"/>
              </w:rPr>
            </w:pPr>
          </w:p>
        </w:tc>
        <w:tc>
          <w:tcPr>
            <w:tcW w:w="1415" w:type="dxa"/>
            <w:tcBorders>
              <w:top w:val="nil"/>
              <w:left w:val="nil"/>
              <w:bottom w:val="single" w:sz="4" w:space="0" w:color="auto"/>
              <w:right w:val="single" w:sz="4" w:space="0" w:color="auto"/>
            </w:tcBorders>
            <w:shd w:val="clear" w:color="auto" w:fill="auto"/>
            <w:noWrap/>
            <w:vAlign w:val="bottom"/>
            <w:hideMark/>
          </w:tcPr>
          <w:p w14:paraId="66A6E1AD" w14:textId="77777777" w:rsidR="002344E2" w:rsidRPr="003A034D" w:rsidRDefault="002344E2" w:rsidP="009C6A8D">
            <w:pPr>
              <w:spacing w:after="0" w:line="240" w:lineRule="auto"/>
              <w:rPr>
                <w:rFonts w:ascii="Times New Roman" w:eastAsia="Times New Roman" w:hAnsi="Times New Roman" w:cs="Times New Roman"/>
                <w:color w:val="000000"/>
                <w:sz w:val="20"/>
                <w:szCs w:val="20"/>
                <w:lang w:val="kk-KZ" w:eastAsia="ru-RU"/>
              </w:rPr>
            </w:pPr>
          </w:p>
        </w:tc>
        <w:tc>
          <w:tcPr>
            <w:tcW w:w="1136" w:type="dxa"/>
            <w:tcBorders>
              <w:top w:val="nil"/>
              <w:left w:val="nil"/>
              <w:bottom w:val="single" w:sz="4" w:space="0" w:color="auto"/>
              <w:right w:val="single" w:sz="4" w:space="0" w:color="auto"/>
            </w:tcBorders>
            <w:shd w:val="clear" w:color="auto" w:fill="auto"/>
            <w:noWrap/>
            <w:vAlign w:val="center"/>
            <w:hideMark/>
          </w:tcPr>
          <w:p w14:paraId="2B2C89C2"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66AD9E22"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684" w:type="dxa"/>
            <w:tcBorders>
              <w:top w:val="nil"/>
              <w:left w:val="nil"/>
              <w:bottom w:val="single" w:sz="4" w:space="0" w:color="auto"/>
              <w:right w:val="single" w:sz="4" w:space="0" w:color="auto"/>
            </w:tcBorders>
            <w:shd w:val="clear" w:color="auto" w:fill="auto"/>
            <w:noWrap/>
            <w:vAlign w:val="center"/>
            <w:hideMark/>
          </w:tcPr>
          <w:p w14:paraId="2D986335"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1158" w:type="dxa"/>
            <w:tcBorders>
              <w:top w:val="nil"/>
              <w:left w:val="nil"/>
              <w:bottom w:val="single" w:sz="4" w:space="0" w:color="auto"/>
              <w:right w:val="single" w:sz="4" w:space="0" w:color="auto"/>
            </w:tcBorders>
            <w:shd w:val="clear" w:color="auto" w:fill="auto"/>
            <w:noWrap/>
            <w:vAlign w:val="center"/>
            <w:hideMark/>
          </w:tcPr>
          <w:p w14:paraId="4A22AE76"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2F8BC646"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572" w:type="dxa"/>
            <w:tcBorders>
              <w:top w:val="nil"/>
              <w:left w:val="nil"/>
              <w:bottom w:val="single" w:sz="4" w:space="0" w:color="auto"/>
              <w:right w:val="single" w:sz="4" w:space="0" w:color="auto"/>
            </w:tcBorders>
            <w:shd w:val="clear" w:color="auto" w:fill="auto"/>
            <w:noWrap/>
            <w:vAlign w:val="center"/>
            <w:hideMark/>
          </w:tcPr>
          <w:p w14:paraId="20424A5E"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1129" w:type="dxa"/>
            <w:tcBorders>
              <w:top w:val="nil"/>
              <w:left w:val="nil"/>
              <w:bottom w:val="single" w:sz="4" w:space="0" w:color="auto"/>
              <w:right w:val="single" w:sz="4" w:space="0" w:color="auto"/>
            </w:tcBorders>
            <w:shd w:val="clear" w:color="auto" w:fill="auto"/>
            <w:noWrap/>
            <w:vAlign w:val="center"/>
            <w:hideMark/>
          </w:tcPr>
          <w:p w14:paraId="2A2BB0F2"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c>
          <w:tcPr>
            <w:tcW w:w="850" w:type="dxa"/>
            <w:tcBorders>
              <w:top w:val="nil"/>
              <w:left w:val="nil"/>
              <w:bottom w:val="single" w:sz="4" w:space="0" w:color="auto"/>
              <w:right w:val="single" w:sz="4" w:space="0" w:color="auto"/>
            </w:tcBorders>
            <w:shd w:val="clear" w:color="auto" w:fill="auto"/>
            <w:noWrap/>
            <w:vAlign w:val="center"/>
            <w:hideMark/>
          </w:tcPr>
          <w:p w14:paraId="6930019D" w14:textId="77777777" w:rsidR="002344E2" w:rsidRPr="003A034D" w:rsidRDefault="002344E2" w:rsidP="009C6A8D">
            <w:pPr>
              <w:spacing w:after="0"/>
              <w:jc w:val="center"/>
              <w:rPr>
                <w:rFonts w:ascii="Times New Roman" w:eastAsiaTheme="minorEastAsia" w:hAnsi="Times New Roman" w:cs="Times New Roman"/>
                <w:sz w:val="20"/>
                <w:szCs w:val="20"/>
                <w:lang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71BACBBC" w14:textId="77777777" w:rsidR="002344E2" w:rsidRPr="003A034D" w:rsidRDefault="002344E2" w:rsidP="009C6A8D">
            <w:pPr>
              <w:spacing w:after="0"/>
              <w:jc w:val="center"/>
              <w:rPr>
                <w:rFonts w:ascii="Times New Roman" w:eastAsiaTheme="minorEastAsia" w:hAnsi="Times New Roman" w:cs="Times New Roman"/>
                <w:color w:val="000000"/>
                <w:sz w:val="20"/>
                <w:szCs w:val="20"/>
                <w:lang w:eastAsia="ru-RU"/>
              </w:rPr>
            </w:pPr>
          </w:p>
        </w:tc>
      </w:tr>
      <w:tr w:rsidR="00AB7729" w:rsidRPr="003A034D" w14:paraId="3A1832C1"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3AA48799"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1415" w:type="dxa"/>
            <w:tcBorders>
              <w:top w:val="nil"/>
              <w:left w:val="nil"/>
              <w:bottom w:val="single" w:sz="4" w:space="0" w:color="auto"/>
              <w:right w:val="single" w:sz="4" w:space="0" w:color="auto"/>
            </w:tcBorders>
            <w:shd w:val="clear" w:color="auto" w:fill="auto"/>
            <w:noWrap/>
            <w:vAlign w:val="bottom"/>
            <w:hideMark/>
          </w:tcPr>
          <w:p w14:paraId="54F2C65B"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Жамбыл обл.</w:t>
            </w:r>
          </w:p>
        </w:tc>
        <w:tc>
          <w:tcPr>
            <w:tcW w:w="1136" w:type="dxa"/>
            <w:tcBorders>
              <w:top w:val="nil"/>
              <w:left w:val="nil"/>
              <w:bottom w:val="single" w:sz="4" w:space="0" w:color="auto"/>
              <w:right w:val="single" w:sz="4" w:space="0" w:color="auto"/>
            </w:tcBorders>
            <w:shd w:val="clear" w:color="auto" w:fill="auto"/>
            <w:noWrap/>
            <w:vAlign w:val="center"/>
            <w:hideMark/>
          </w:tcPr>
          <w:p w14:paraId="00B07FB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2,894,080</w:t>
            </w:r>
          </w:p>
        </w:tc>
        <w:tc>
          <w:tcPr>
            <w:tcW w:w="851" w:type="dxa"/>
            <w:tcBorders>
              <w:top w:val="nil"/>
              <w:left w:val="nil"/>
              <w:bottom w:val="single" w:sz="4" w:space="0" w:color="auto"/>
              <w:right w:val="single" w:sz="4" w:space="0" w:color="auto"/>
            </w:tcBorders>
            <w:shd w:val="clear" w:color="auto" w:fill="auto"/>
            <w:noWrap/>
            <w:vAlign w:val="center"/>
            <w:hideMark/>
          </w:tcPr>
          <w:p w14:paraId="0E20E74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3,407</w:t>
            </w:r>
          </w:p>
        </w:tc>
        <w:tc>
          <w:tcPr>
            <w:tcW w:w="684" w:type="dxa"/>
            <w:tcBorders>
              <w:top w:val="nil"/>
              <w:left w:val="nil"/>
              <w:bottom w:val="single" w:sz="4" w:space="0" w:color="auto"/>
              <w:right w:val="single" w:sz="4" w:space="0" w:color="auto"/>
            </w:tcBorders>
            <w:shd w:val="clear" w:color="auto" w:fill="auto"/>
            <w:noWrap/>
            <w:vAlign w:val="center"/>
            <w:hideMark/>
          </w:tcPr>
          <w:p w14:paraId="1F55471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0.12</w:t>
            </w:r>
          </w:p>
        </w:tc>
        <w:tc>
          <w:tcPr>
            <w:tcW w:w="1158" w:type="dxa"/>
            <w:tcBorders>
              <w:top w:val="nil"/>
              <w:left w:val="nil"/>
              <w:bottom w:val="single" w:sz="4" w:space="0" w:color="auto"/>
              <w:right w:val="single" w:sz="4" w:space="0" w:color="auto"/>
            </w:tcBorders>
            <w:shd w:val="clear" w:color="auto" w:fill="auto"/>
            <w:noWrap/>
            <w:vAlign w:val="center"/>
            <w:hideMark/>
          </w:tcPr>
          <w:p w14:paraId="259425F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3,431,594</w:t>
            </w:r>
          </w:p>
        </w:tc>
        <w:tc>
          <w:tcPr>
            <w:tcW w:w="851" w:type="dxa"/>
            <w:tcBorders>
              <w:top w:val="nil"/>
              <w:left w:val="nil"/>
              <w:bottom w:val="single" w:sz="4" w:space="0" w:color="auto"/>
              <w:right w:val="single" w:sz="4" w:space="0" w:color="auto"/>
            </w:tcBorders>
            <w:shd w:val="clear" w:color="auto" w:fill="auto"/>
            <w:noWrap/>
            <w:vAlign w:val="center"/>
            <w:hideMark/>
          </w:tcPr>
          <w:p w14:paraId="3F813B3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2,899</w:t>
            </w:r>
          </w:p>
        </w:tc>
        <w:tc>
          <w:tcPr>
            <w:tcW w:w="572" w:type="dxa"/>
            <w:tcBorders>
              <w:top w:val="nil"/>
              <w:left w:val="nil"/>
              <w:bottom w:val="single" w:sz="4" w:space="0" w:color="auto"/>
              <w:right w:val="single" w:sz="4" w:space="0" w:color="auto"/>
            </w:tcBorders>
            <w:shd w:val="clear" w:color="auto" w:fill="auto"/>
            <w:noWrap/>
            <w:vAlign w:val="center"/>
            <w:hideMark/>
          </w:tcPr>
          <w:p w14:paraId="5BC8FA2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0.08</w:t>
            </w:r>
          </w:p>
        </w:tc>
        <w:tc>
          <w:tcPr>
            <w:tcW w:w="1129" w:type="dxa"/>
            <w:tcBorders>
              <w:top w:val="nil"/>
              <w:left w:val="nil"/>
              <w:bottom w:val="single" w:sz="4" w:space="0" w:color="auto"/>
              <w:right w:val="single" w:sz="4" w:space="0" w:color="auto"/>
            </w:tcBorders>
            <w:shd w:val="clear" w:color="auto" w:fill="auto"/>
            <w:noWrap/>
            <w:vAlign w:val="center"/>
            <w:hideMark/>
          </w:tcPr>
          <w:p w14:paraId="48311AB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3,691,147</w:t>
            </w:r>
          </w:p>
        </w:tc>
        <w:tc>
          <w:tcPr>
            <w:tcW w:w="850" w:type="dxa"/>
            <w:tcBorders>
              <w:top w:val="nil"/>
              <w:left w:val="nil"/>
              <w:bottom w:val="single" w:sz="4" w:space="0" w:color="auto"/>
              <w:right w:val="single" w:sz="4" w:space="0" w:color="auto"/>
            </w:tcBorders>
            <w:shd w:val="clear" w:color="auto" w:fill="auto"/>
            <w:noWrap/>
            <w:vAlign w:val="center"/>
            <w:hideMark/>
          </w:tcPr>
          <w:p w14:paraId="1EDB681B"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1,901</w:t>
            </w:r>
          </w:p>
        </w:tc>
        <w:tc>
          <w:tcPr>
            <w:tcW w:w="567" w:type="dxa"/>
            <w:tcBorders>
              <w:top w:val="nil"/>
              <w:left w:val="nil"/>
              <w:bottom w:val="single" w:sz="4" w:space="0" w:color="auto"/>
              <w:right w:val="single" w:sz="4" w:space="0" w:color="auto"/>
            </w:tcBorders>
            <w:shd w:val="clear" w:color="auto" w:fill="auto"/>
            <w:noWrap/>
            <w:vAlign w:val="center"/>
            <w:hideMark/>
          </w:tcPr>
          <w:p w14:paraId="6235841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0.05</w:t>
            </w:r>
          </w:p>
        </w:tc>
      </w:tr>
      <w:tr w:rsidR="00AB7729" w:rsidRPr="003A034D" w14:paraId="6A02C54D" w14:textId="77777777" w:rsidTr="002344E2">
        <w:trPr>
          <w:trHeight w:val="360"/>
        </w:trPr>
        <w:tc>
          <w:tcPr>
            <w:tcW w:w="426" w:type="dxa"/>
            <w:tcBorders>
              <w:top w:val="nil"/>
              <w:left w:val="single" w:sz="4" w:space="0" w:color="auto"/>
              <w:right w:val="single" w:sz="4" w:space="0" w:color="auto"/>
            </w:tcBorders>
            <w:shd w:val="clear" w:color="auto" w:fill="auto"/>
            <w:noWrap/>
            <w:vAlign w:val="bottom"/>
            <w:hideMark/>
          </w:tcPr>
          <w:p w14:paraId="4D5FE0E4"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1415" w:type="dxa"/>
            <w:tcBorders>
              <w:top w:val="nil"/>
              <w:left w:val="nil"/>
              <w:right w:val="single" w:sz="4" w:space="0" w:color="auto"/>
            </w:tcBorders>
            <w:shd w:val="clear" w:color="auto" w:fill="auto"/>
            <w:noWrap/>
            <w:vAlign w:val="bottom"/>
            <w:hideMark/>
          </w:tcPr>
          <w:p w14:paraId="72436F4E"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БҚО</w:t>
            </w:r>
          </w:p>
        </w:tc>
        <w:tc>
          <w:tcPr>
            <w:tcW w:w="1136" w:type="dxa"/>
            <w:tcBorders>
              <w:top w:val="nil"/>
              <w:left w:val="nil"/>
              <w:right w:val="single" w:sz="4" w:space="0" w:color="auto"/>
            </w:tcBorders>
            <w:shd w:val="clear" w:color="auto" w:fill="auto"/>
            <w:noWrap/>
            <w:vAlign w:val="center"/>
            <w:hideMark/>
          </w:tcPr>
          <w:p w14:paraId="2011F36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1,589,898</w:t>
            </w:r>
          </w:p>
        </w:tc>
        <w:tc>
          <w:tcPr>
            <w:tcW w:w="851" w:type="dxa"/>
            <w:tcBorders>
              <w:top w:val="nil"/>
              <w:left w:val="nil"/>
              <w:right w:val="single" w:sz="4" w:space="0" w:color="auto"/>
            </w:tcBorders>
            <w:shd w:val="clear" w:color="auto" w:fill="auto"/>
            <w:noWrap/>
            <w:vAlign w:val="center"/>
            <w:hideMark/>
          </w:tcPr>
          <w:p w14:paraId="6BB4929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1,162</w:t>
            </w:r>
          </w:p>
        </w:tc>
        <w:tc>
          <w:tcPr>
            <w:tcW w:w="684" w:type="dxa"/>
            <w:tcBorders>
              <w:top w:val="nil"/>
              <w:left w:val="nil"/>
              <w:right w:val="single" w:sz="4" w:space="0" w:color="auto"/>
            </w:tcBorders>
            <w:shd w:val="clear" w:color="auto" w:fill="auto"/>
            <w:noWrap/>
            <w:vAlign w:val="center"/>
            <w:hideMark/>
          </w:tcPr>
          <w:p w14:paraId="096947B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0.07</w:t>
            </w:r>
          </w:p>
        </w:tc>
        <w:tc>
          <w:tcPr>
            <w:tcW w:w="1158" w:type="dxa"/>
            <w:tcBorders>
              <w:top w:val="nil"/>
              <w:left w:val="nil"/>
              <w:right w:val="single" w:sz="4" w:space="0" w:color="auto"/>
            </w:tcBorders>
            <w:shd w:val="clear" w:color="auto" w:fill="auto"/>
            <w:noWrap/>
            <w:vAlign w:val="center"/>
            <w:hideMark/>
          </w:tcPr>
          <w:p w14:paraId="26F1C1D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1,544,609</w:t>
            </w:r>
          </w:p>
        </w:tc>
        <w:tc>
          <w:tcPr>
            <w:tcW w:w="851" w:type="dxa"/>
            <w:tcBorders>
              <w:top w:val="nil"/>
              <w:left w:val="nil"/>
              <w:right w:val="single" w:sz="4" w:space="0" w:color="auto"/>
            </w:tcBorders>
            <w:shd w:val="clear" w:color="auto" w:fill="auto"/>
            <w:noWrap/>
            <w:vAlign w:val="center"/>
            <w:hideMark/>
          </w:tcPr>
          <w:p w14:paraId="23A697C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2,105</w:t>
            </w:r>
          </w:p>
        </w:tc>
        <w:tc>
          <w:tcPr>
            <w:tcW w:w="572" w:type="dxa"/>
            <w:tcBorders>
              <w:top w:val="nil"/>
              <w:left w:val="nil"/>
              <w:right w:val="single" w:sz="4" w:space="0" w:color="auto"/>
            </w:tcBorders>
            <w:shd w:val="clear" w:color="auto" w:fill="auto"/>
            <w:noWrap/>
            <w:vAlign w:val="center"/>
            <w:hideMark/>
          </w:tcPr>
          <w:p w14:paraId="491936A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0.14</w:t>
            </w:r>
          </w:p>
        </w:tc>
        <w:tc>
          <w:tcPr>
            <w:tcW w:w="1129" w:type="dxa"/>
            <w:tcBorders>
              <w:top w:val="nil"/>
              <w:left w:val="nil"/>
              <w:right w:val="single" w:sz="4" w:space="0" w:color="auto"/>
            </w:tcBorders>
            <w:shd w:val="clear" w:color="auto" w:fill="auto"/>
            <w:noWrap/>
            <w:vAlign w:val="center"/>
            <w:hideMark/>
          </w:tcPr>
          <w:p w14:paraId="6752BFE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1,783,967</w:t>
            </w:r>
          </w:p>
        </w:tc>
        <w:tc>
          <w:tcPr>
            <w:tcW w:w="850" w:type="dxa"/>
            <w:tcBorders>
              <w:top w:val="nil"/>
              <w:left w:val="nil"/>
              <w:right w:val="single" w:sz="4" w:space="0" w:color="auto"/>
            </w:tcBorders>
            <w:shd w:val="clear" w:color="auto" w:fill="auto"/>
            <w:noWrap/>
            <w:vAlign w:val="center"/>
            <w:hideMark/>
          </w:tcPr>
          <w:p w14:paraId="6C9981FF"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1,191</w:t>
            </w:r>
          </w:p>
        </w:tc>
        <w:tc>
          <w:tcPr>
            <w:tcW w:w="567" w:type="dxa"/>
            <w:tcBorders>
              <w:top w:val="nil"/>
              <w:left w:val="nil"/>
              <w:right w:val="single" w:sz="4" w:space="0" w:color="auto"/>
            </w:tcBorders>
            <w:shd w:val="clear" w:color="auto" w:fill="auto"/>
            <w:noWrap/>
            <w:vAlign w:val="center"/>
            <w:hideMark/>
          </w:tcPr>
          <w:p w14:paraId="581CF57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0.07</w:t>
            </w:r>
          </w:p>
        </w:tc>
      </w:tr>
      <w:tr w:rsidR="002344E2" w:rsidRPr="003A034D" w14:paraId="59458876" w14:textId="77777777" w:rsidTr="00925B56">
        <w:trPr>
          <w:trHeight w:val="360"/>
        </w:trPr>
        <w:tc>
          <w:tcPr>
            <w:tcW w:w="9639" w:type="dxa"/>
            <w:gridSpan w:val="11"/>
            <w:tcBorders>
              <w:top w:val="nil"/>
            </w:tcBorders>
            <w:shd w:val="clear" w:color="auto" w:fill="auto"/>
            <w:noWrap/>
            <w:vAlign w:val="bottom"/>
            <w:hideMark/>
          </w:tcPr>
          <w:p w14:paraId="075815B5" w14:textId="01A78C0A" w:rsidR="002344E2" w:rsidRPr="003A034D" w:rsidRDefault="00EC19A7" w:rsidP="00874892">
            <w:pPr>
              <w:spacing w:after="0" w:line="360" w:lineRule="auto"/>
              <w:jc w:val="center"/>
              <w:rPr>
                <w:rFonts w:ascii="Times New Roman" w:hAnsi="Times New Roman" w:cs="Times New Roman"/>
                <w:bCs/>
                <w:sz w:val="32"/>
                <w:szCs w:val="32"/>
                <w:lang w:val="en-US"/>
              </w:rPr>
            </w:pPr>
            <w:r>
              <w:rPr>
                <w:rFonts w:ascii="Times New Roman" w:eastAsiaTheme="majorEastAsia" w:hAnsi="Times New Roman" w:cs="Times New Roman"/>
                <w:sz w:val="28"/>
                <w:szCs w:val="28"/>
                <w:lang w:val="kk-KZ"/>
              </w:rPr>
              <w:t>Г</w:t>
            </w:r>
            <w:r w:rsidR="00312E39">
              <w:rPr>
                <w:rFonts w:ascii="Times New Roman" w:eastAsiaTheme="majorEastAsia" w:hAnsi="Times New Roman" w:cs="Times New Roman"/>
                <w:sz w:val="28"/>
                <w:szCs w:val="28"/>
                <w:lang w:val="kk-KZ"/>
              </w:rPr>
              <w:t xml:space="preserve"> Қолданбасының жалғасы</w:t>
            </w:r>
          </w:p>
        </w:tc>
      </w:tr>
      <w:tr w:rsidR="00AB7729" w:rsidRPr="003A034D" w14:paraId="5ACD5A0F" w14:textId="77777777" w:rsidTr="002344E2">
        <w:trPr>
          <w:trHeight w:val="360"/>
        </w:trPr>
        <w:tc>
          <w:tcPr>
            <w:tcW w:w="426" w:type="dxa"/>
            <w:tcBorders>
              <w:left w:val="single" w:sz="4" w:space="0" w:color="auto"/>
              <w:bottom w:val="single" w:sz="4" w:space="0" w:color="auto"/>
              <w:right w:val="single" w:sz="4" w:space="0" w:color="auto"/>
            </w:tcBorders>
            <w:shd w:val="clear" w:color="auto" w:fill="auto"/>
            <w:noWrap/>
            <w:vAlign w:val="bottom"/>
            <w:hideMark/>
          </w:tcPr>
          <w:p w14:paraId="5B90EA30"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1415" w:type="dxa"/>
            <w:tcBorders>
              <w:left w:val="nil"/>
              <w:bottom w:val="single" w:sz="4" w:space="0" w:color="auto"/>
              <w:right w:val="single" w:sz="4" w:space="0" w:color="auto"/>
            </w:tcBorders>
            <w:shd w:val="clear" w:color="auto" w:fill="auto"/>
            <w:noWrap/>
            <w:vAlign w:val="bottom"/>
            <w:hideMark/>
          </w:tcPr>
          <w:p w14:paraId="61750CAD"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Қарағанды обл.</w:t>
            </w:r>
          </w:p>
        </w:tc>
        <w:tc>
          <w:tcPr>
            <w:tcW w:w="1136" w:type="dxa"/>
            <w:tcBorders>
              <w:left w:val="nil"/>
              <w:bottom w:val="single" w:sz="4" w:space="0" w:color="auto"/>
              <w:right w:val="single" w:sz="4" w:space="0" w:color="auto"/>
            </w:tcBorders>
            <w:shd w:val="clear" w:color="auto" w:fill="auto"/>
            <w:noWrap/>
            <w:vAlign w:val="center"/>
            <w:hideMark/>
          </w:tcPr>
          <w:p w14:paraId="62742F7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1,669,031</w:t>
            </w:r>
          </w:p>
        </w:tc>
        <w:tc>
          <w:tcPr>
            <w:tcW w:w="851" w:type="dxa"/>
            <w:tcBorders>
              <w:left w:val="nil"/>
              <w:bottom w:val="single" w:sz="4" w:space="0" w:color="auto"/>
              <w:right w:val="single" w:sz="4" w:space="0" w:color="auto"/>
            </w:tcBorders>
            <w:shd w:val="clear" w:color="auto" w:fill="auto"/>
            <w:noWrap/>
            <w:vAlign w:val="center"/>
            <w:hideMark/>
          </w:tcPr>
          <w:p w14:paraId="1E4F157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242</w:t>
            </w:r>
          </w:p>
        </w:tc>
        <w:tc>
          <w:tcPr>
            <w:tcW w:w="684" w:type="dxa"/>
            <w:tcBorders>
              <w:left w:val="nil"/>
              <w:bottom w:val="single" w:sz="4" w:space="0" w:color="auto"/>
              <w:right w:val="single" w:sz="4" w:space="0" w:color="auto"/>
            </w:tcBorders>
            <w:shd w:val="clear" w:color="auto" w:fill="auto"/>
            <w:noWrap/>
            <w:vAlign w:val="center"/>
            <w:hideMark/>
          </w:tcPr>
          <w:p w14:paraId="5AF8745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158" w:type="dxa"/>
            <w:tcBorders>
              <w:left w:val="nil"/>
              <w:bottom w:val="single" w:sz="4" w:space="0" w:color="auto"/>
              <w:right w:val="single" w:sz="4" w:space="0" w:color="auto"/>
            </w:tcBorders>
            <w:shd w:val="clear" w:color="auto" w:fill="auto"/>
            <w:noWrap/>
            <w:vAlign w:val="center"/>
            <w:hideMark/>
          </w:tcPr>
          <w:p w14:paraId="0894FBB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1,486,004</w:t>
            </w:r>
          </w:p>
        </w:tc>
        <w:tc>
          <w:tcPr>
            <w:tcW w:w="851" w:type="dxa"/>
            <w:tcBorders>
              <w:left w:val="nil"/>
              <w:bottom w:val="single" w:sz="4" w:space="0" w:color="auto"/>
              <w:right w:val="single" w:sz="4" w:space="0" w:color="auto"/>
            </w:tcBorders>
            <w:shd w:val="clear" w:color="auto" w:fill="auto"/>
            <w:noWrap/>
            <w:vAlign w:val="center"/>
            <w:hideMark/>
          </w:tcPr>
          <w:p w14:paraId="56894C7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216</w:t>
            </w:r>
          </w:p>
        </w:tc>
        <w:tc>
          <w:tcPr>
            <w:tcW w:w="572" w:type="dxa"/>
            <w:tcBorders>
              <w:left w:val="nil"/>
              <w:bottom w:val="single" w:sz="4" w:space="0" w:color="auto"/>
              <w:right w:val="single" w:sz="4" w:space="0" w:color="auto"/>
            </w:tcBorders>
            <w:shd w:val="clear" w:color="auto" w:fill="auto"/>
            <w:noWrap/>
            <w:vAlign w:val="center"/>
            <w:hideMark/>
          </w:tcPr>
          <w:p w14:paraId="6C4802F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129" w:type="dxa"/>
            <w:tcBorders>
              <w:left w:val="nil"/>
              <w:bottom w:val="single" w:sz="4" w:space="0" w:color="auto"/>
              <w:right w:val="single" w:sz="4" w:space="0" w:color="auto"/>
            </w:tcBorders>
            <w:shd w:val="clear" w:color="auto" w:fill="auto"/>
            <w:noWrap/>
            <w:vAlign w:val="center"/>
            <w:hideMark/>
          </w:tcPr>
          <w:p w14:paraId="21A5C5D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1,482,730</w:t>
            </w:r>
          </w:p>
        </w:tc>
        <w:tc>
          <w:tcPr>
            <w:tcW w:w="850" w:type="dxa"/>
            <w:tcBorders>
              <w:left w:val="nil"/>
              <w:bottom w:val="single" w:sz="4" w:space="0" w:color="auto"/>
              <w:right w:val="single" w:sz="4" w:space="0" w:color="auto"/>
            </w:tcBorders>
            <w:shd w:val="clear" w:color="auto" w:fill="auto"/>
            <w:noWrap/>
            <w:vAlign w:val="center"/>
            <w:hideMark/>
          </w:tcPr>
          <w:p w14:paraId="6FA3D7B1"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148</w:t>
            </w:r>
          </w:p>
        </w:tc>
        <w:tc>
          <w:tcPr>
            <w:tcW w:w="567" w:type="dxa"/>
            <w:tcBorders>
              <w:left w:val="nil"/>
              <w:bottom w:val="single" w:sz="4" w:space="0" w:color="auto"/>
              <w:right w:val="single" w:sz="4" w:space="0" w:color="auto"/>
            </w:tcBorders>
            <w:shd w:val="clear" w:color="auto" w:fill="auto"/>
            <w:noWrap/>
            <w:vAlign w:val="center"/>
            <w:hideMark/>
          </w:tcPr>
          <w:p w14:paraId="7B96948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r>
      <w:tr w:rsidR="00AB7729" w:rsidRPr="003A034D" w14:paraId="0909250C"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1304C8E5"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1415" w:type="dxa"/>
            <w:tcBorders>
              <w:top w:val="nil"/>
              <w:left w:val="nil"/>
              <w:bottom w:val="single" w:sz="4" w:space="0" w:color="auto"/>
              <w:right w:val="single" w:sz="4" w:space="0" w:color="auto"/>
            </w:tcBorders>
            <w:shd w:val="clear" w:color="auto" w:fill="auto"/>
            <w:noWrap/>
            <w:vAlign w:val="bottom"/>
            <w:hideMark/>
          </w:tcPr>
          <w:p w14:paraId="399BABB2"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Қызылорда обл.</w:t>
            </w:r>
          </w:p>
        </w:tc>
        <w:tc>
          <w:tcPr>
            <w:tcW w:w="1136" w:type="dxa"/>
            <w:tcBorders>
              <w:top w:val="nil"/>
              <w:left w:val="nil"/>
              <w:bottom w:val="single" w:sz="4" w:space="0" w:color="auto"/>
              <w:right w:val="single" w:sz="4" w:space="0" w:color="auto"/>
            </w:tcBorders>
            <w:shd w:val="clear" w:color="auto" w:fill="auto"/>
            <w:noWrap/>
            <w:vAlign w:val="center"/>
            <w:hideMark/>
          </w:tcPr>
          <w:p w14:paraId="24168F7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869,377</w:t>
            </w:r>
          </w:p>
        </w:tc>
        <w:tc>
          <w:tcPr>
            <w:tcW w:w="851" w:type="dxa"/>
            <w:tcBorders>
              <w:top w:val="nil"/>
              <w:left w:val="nil"/>
              <w:bottom w:val="single" w:sz="4" w:space="0" w:color="auto"/>
              <w:right w:val="single" w:sz="4" w:space="0" w:color="auto"/>
            </w:tcBorders>
            <w:shd w:val="clear" w:color="auto" w:fill="auto"/>
            <w:noWrap/>
            <w:vAlign w:val="center"/>
            <w:hideMark/>
          </w:tcPr>
          <w:p w14:paraId="108AFD8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134</w:t>
            </w:r>
          </w:p>
        </w:tc>
        <w:tc>
          <w:tcPr>
            <w:tcW w:w="684" w:type="dxa"/>
            <w:tcBorders>
              <w:top w:val="nil"/>
              <w:left w:val="nil"/>
              <w:bottom w:val="single" w:sz="4" w:space="0" w:color="auto"/>
              <w:right w:val="single" w:sz="4" w:space="0" w:color="auto"/>
            </w:tcBorders>
            <w:shd w:val="clear" w:color="auto" w:fill="auto"/>
            <w:noWrap/>
            <w:vAlign w:val="center"/>
            <w:hideMark/>
          </w:tcPr>
          <w:p w14:paraId="3F2E204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c>
          <w:tcPr>
            <w:tcW w:w="1158" w:type="dxa"/>
            <w:tcBorders>
              <w:top w:val="nil"/>
              <w:left w:val="nil"/>
              <w:bottom w:val="single" w:sz="4" w:space="0" w:color="auto"/>
              <w:right w:val="single" w:sz="4" w:space="0" w:color="auto"/>
            </w:tcBorders>
            <w:shd w:val="clear" w:color="auto" w:fill="auto"/>
            <w:noWrap/>
            <w:vAlign w:val="center"/>
            <w:hideMark/>
          </w:tcPr>
          <w:p w14:paraId="679A238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771,165</w:t>
            </w:r>
          </w:p>
        </w:tc>
        <w:tc>
          <w:tcPr>
            <w:tcW w:w="851" w:type="dxa"/>
            <w:tcBorders>
              <w:top w:val="nil"/>
              <w:left w:val="nil"/>
              <w:bottom w:val="single" w:sz="4" w:space="0" w:color="auto"/>
              <w:right w:val="single" w:sz="4" w:space="0" w:color="auto"/>
            </w:tcBorders>
            <w:shd w:val="clear" w:color="auto" w:fill="auto"/>
            <w:noWrap/>
            <w:vAlign w:val="center"/>
            <w:hideMark/>
          </w:tcPr>
          <w:p w14:paraId="1F50FD8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204</w:t>
            </w:r>
          </w:p>
        </w:tc>
        <w:tc>
          <w:tcPr>
            <w:tcW w:w="572" w:type="dxa"/>
            <w:tcBorders>
              <w:top w:val="nil"/>
              <w:left w:val="nil"/>
              <w:bottom w:val="single" w:sz="4" w:space="0" w:color="auto"/>
              <w:right w:val="single" w:sz="4" w:space="0" w:color="auto"/>
            </w:tcBorders>
            <w:shd w:val="clear" w:color="auto" w:fill="auto"/>
            <w:noWrap/>
            <w:vAlign w:val="center"/>
            <w:hideMark/>
          </w:tcPr>
          <w:p w14:paraId="011B12F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0.03</w:t>
            </w:r>
          </w:p>
        </w:tc>
        <w:tc>
          <w:tcPr>
            <w:tcW w:w="1129" w:type="dxa"/>
            <w:tcBorders>
              <w:top w:val="nil"/>
              <w:left w:val="nil"/>
              <w:bottom w:val="single" w:sz="4" w:space="0" w:color="auto"/>
              <w:right w:val="single" w:sz="4" w:space="0" w:color="auto"/>
            </w:tcBorders>
            <w:shd w:val="clear" w:color="auto" w:fill="auto"/>
            <w:noWrap/>
            <w:vAlign w:val="center"/>
            <w:hideMark/>
          </w:tcPr>
          <w:p w14:paraId="06B2547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853,013</w:t>
            </w:r>
          </w:p>
        </w:tc>
        <w:tc>
          <w:tcPr>
            <w:tcW w:w="850" w:type="dxa"/>
            <w:tcBorders>
              <w:top w:val="nil"/>
              <w:left w:val="nil"/>
              <w:bottom w:val="single" w:sz="4" w:space="0" w:color="auto"/>
              <w:right w:val="single" w:sz="4" w:space="0" w:color="auto"/>
            </w:tcBorders>
            <w:shd w:val="clear" w:color="auto" w:fill="auto"/>
            <w:noWrap/>
            <w:vAlign w:val="center"/>
            <w:hideMark/>
          </w:tcPr>
          <w:p w14:paraId="025DF89A"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111</w:t>
            </w:r>
          </w:p>
        </w:tc>
        <w:tc>
          <w:tcPr>
            <w:tcW w:w="567" w:type="dxa"/>
            <w:tcBorders>
              <w:top w:val="nil"/>
              <w:left w:val="nil"/>
              <w:bottom w:val="single" w:sz="4" w:space="0" w:color="auto"/>
              <w:right w:val="single" w:sz="4" w:space="0" w:color="auto"/>
            </w:tcBorders>
            <w:shd w:val="clear" w:color="auto" w:fill="auto"/>
            <w:noWrap/>
            <w:vAlign w:val="center"/>
            <w:hideMark/>
          </w:tcPr>
          <w:p w14:paraId="6A16D57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r>
      <w:tr w:rsidR="00AB7729" w:rsidRPr="003A034D" w14:paraId="00A86289"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3EDEFD20"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1415" w:type="dxa"/>
            <w:tcBorders>
              <w:top w:val="nil"/>
              <w:left w:val="nil"/>
              <w:bottom w:val="single" w:sz="4" w:space="0" w:color="auto"/>
              <w:right w:val="single" w:sz="4" w:space="0" w:color="auto"/>
            </w:tcBorders>
            <w:shd w:val="clear" w:color="auto" w:fill="auto"/>
            <w:noWrap/>
            <w:vAlign w:val="bottom"/>
            <w:hideMark/>
          </w:tcPr>
          <w:p w14:paraId="0BA17E35"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Қостанай обл.</w:t>
            </w:r>
          </w:p>
        </w:tc>
        <w:tc>
          <w:tcPr>
            <w:tcW w:w="1136" w:type="dxa"/>
            <w:tcBorders>
              <w:top w:val="nil"/>
              <w:left w:val="nil"/>
              <w:bottom w:val="single" w:sz="4" w:space="0" w:color="auto"/>
              <w:right w:val="single" w:sz="4" w:space="0" w:color="auto"/>
            </w:tcBorders>
            <w:shd w:val="clear" w:color="auto" w:fill="auto"/>
            <w:noWrap/>
            <w:vAlign w:val="center"/>
            <w:hideMark/>
          </w:tcPr>
          <w:p w14:paraId="4D7378F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675,206</w:t>
            </w:r>
          </w:p>
        </w:tc>
        <w:tc>
          <w:tcPr>
            <w:tcW w:w="851" w:type="dxa"/>
            <w:tcBorders>
              <w:top w:val="nil"/>
              <w:left w:val="nil"/>
              <w:bottom w:val="single" w:sz="4" w:space="0" w:color="auto"/>
              <w:right w:val="single" w:sz="4" w:space="0" w:color="auto"/>
            </w:tcBorders>
            <w:shd w:val="clear" w:color="auto" w:fill="auto"/>
            <w:noWrap/>
            <w:vAlign w:val="center"/>
            <w:hideMark/>
          </w:tcPr>
          <w:p w14:paraId="61F4810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168</w:t>
            </w:r>
          </w:p>
        </w:tc>
        <w:tc>
          <w:tcPr>
            <w:tcW w:w="684" w:type="dxa"/>
            <w:tcBorders>
              <w:top w:val="nil"/>
              <w:left w:val="nil"/>
              <w:bottom w:val="single" w:sz="4" w:space="0" w:color="auto"/>
              <w:right w:val="single" w:sz="4" w:space="0" w:color="auto"/>
            </w:tcBorders>
            <w:shd w:val="clear" w:color="auto" w:fill="auto"/>
            <w:noWrap/>
            <w:vAlign w:val="center"/>
            <w:hideMark/>
          </w:tcPr>
          <w:p w14:paraId="7C06FFE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c>
          <w:tcPr>
            <w:tcW w:w="1158" w:type="dxa"/>
            <w:tcBorders>
              <w:top w:val="nil"/>
              <w:left w:val="nil"/>
              <w:bottom w:val="single" w:sz="4" w:space="0" w:color="auto"/>
              <w:right w:val="single" w:sz="4" w:space="0" w:color="auto"/>
            </w:tcBorders>
            <w:shd w:val="clear" w:color="auto" w:fill="auto"/>
            <w:noWrap/>
            <w:vAlign w:val="center"/>
            <w:hideMark/>
          </w:tcPr>
          <w:p w14:paraId="3394EFC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576,808</w:t>
            </w:r>
          </w:p>
        </w:tc>
        <w:tc>
          <w:tcPr>
            <w:tcW w:w="851" w:type="dxa"/>
            <w:tcBorders>
              <w:top w:val="nil"/>
              <w:left w:val="nil"/>
              <w:bottom w:val="single" w:sz="4" w:space="0" w:color="auto"/>
              <w:right w:val="single" w:sz="4" w:space="0" w:color="auto"/>
            </w:tcBorders>
            <w:shd w:val="clear" w:color="auto" w:fill="auto"/>
            <w:noWrap/>
            <w:vAlign w:val="center"/>
            <w:hideMark/>
          </w:tcPr>
          <w:p w14:paraId="73BF869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202</w:t>
            </w:r>
          </w:p>
        </w:tc>
        <w:tc>
          <w:tcPr>
            <w:tcW w:w="572" w:type="dxa"/>
            <w:tcBorders>
              <w:top w:val="nil"/>
              <w:left w:val="nil"/>
              <w:bottom w:val="single" w:sz="4" w:space="0" w:color="auto"/>
              <w:right w:val="single" w:sz="4" w:space="0" w:color="auto"/>
            </w:tcBorders>
            <w:shd w:val="clear" w:color="auto" w:fill="auto"/>
            <w:noWrap/>
            <w:vAlign w:val="center"/>
            <w:hideMark/>
          </w:tcPr>
          <w:p w14:paraId="159C801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0.04</w:t>
            </w:r>
          </w:p>
        </w:tc>
        <w:tc>
          <w:tcPr>
            <w:tcW w:w="1129" w:type="dxa"/>
            <w:tcBorders>
              <w:top w:val="nil"/>
              <w:left w:val="nil"/>
              <w:bottom w:val="single" w:sz="4" w:space="0" w:color="auto"/>
              <w:right w:val="single" w:sz="4" w:space="0" w:color="auto"/>
            </w:tcBorders>
            <w:shd w:val="clear" w:color="auto" w:fill="auto"/>
            <w:noWrap/>
            <w:vAlign w:val="center"/>
            <w:hideMark/>
          </w:tcPr>
          <w:p w14:paraId="2FEAD5C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610,986</w:t>
            </w:r>
          </w:p>
        </w:tc>
        <w:tc>
          <w:tcPr>
            <w:tcW w:w="850" w:type="dxa"/>
            <w:tcBorders>
              <w:top w:val="nil"/>
              <w:left w:val="nil"/>
              <w:bottom w:val="single" w:sz="4" w:space="0" w:color="auto"/>
              <w:right w:val="single" w:sz="4" w:space="0" w:color="auto"/>
            </w:tcBorders>
            <w:shd w:val="clear" w:color="auto" w:fill="auto"/>
            <w:noWrap/>
            <w:vAlign w:val="center"/>
            <w:hideMark/>
          </w:tcPr>
          <w:p w14:paraId="5F185B48"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366</w:t>
            </w:r>
          </w:p>
        </w:tc>
        <w:tc>
          <w:tcPr>
            <w:tcW w:w="567" w:type="dxa"/>
            <w:tcBorders>
              <w:top w:val="nil"/>
              <w:left w:val="nil"/>
              <w:bottom w:val="single" w:sz="4" w:space="0" w:color="auto"/>
              <w:right w:val="single" w:sz="4" w:space="0" w:color="auto"/>
            </w:tcBorders>
            <w:shd w:val="clear" w:color="auto" w:fill="auto"/>
            <w:noWrap/>
            <w:vAlign w:val="center"/>
            <w:hideMark/>
          </w:tcPr>
          <w:p w14:paraId="4472BC2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0.06</w:t>
            </w:r>
          </w:p>
        </w:tc>
      </w:tr>
      <w:tr w:rsidR="00AB7729" w:rsidRPr="003A034D" w14:paraId="321C871A"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56D8D0C0"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1415" w:type="dxa"/>
            <w:tcBorders>
              <w:top w:val="nil"/>
              <w:left w:val="nil"/>
              <w:bottom w:val="single" w:sz="4" w:space="0" w:color="auto"/>
              <w:right w:val="single" w:sz="4" w:space="0" w:color="auto"/>
            </w:tcBorders>
            <w:shd w:val="clear" w:color="auto" w:fill="auto"/>
            <w:noWrap/>
            <w:vAlign w:val="bottom"/>
            <w:hideMark/>
          </w:tcPr>
          <w:p w14:paraId="56CD2B51"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Маңғыстау обл.</w:t>
            </w:r>
          </w:p>
        </w:tc>
        <w:tc>
          <w:tcPr>
            <w:tcW w:w="1136" w:type="dxa"/>
            <w:tcBorders>
              <w:top w:val="nil"/>
              <w:left w:val="nil"/>
              <w:bottom w:val="single" w:sz="4" w:space="0" w:color="auto"/>
              <w:right w:val="single" w:sz="4" w:space="0" w:color="auto"/>
            </w:tcBorders>
            <w:shd w:val="clear" w:color="auto" w:fill="auto"/>
            <w:noWrap/>
            <w:vAlign w:val="center"/>
            <w:hideMark/>
          </w:tcPr>
          <w:p w14:paraId="1803B85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472,463</w:t>
            </w:r>
          </w:p>
        </w:tc>
        <w:tc>
          <w:tcPr>
            <w:tcW w:w="851" w:type="dxa"/>
            <w:tcBorders>
              <w:top w:val="nil"/>
              <w:left w:val="nil"/>
              <w:bottom w:val="single" w:sz="4" w:space="0" w:color="auto"/>
              <w:right w:val="single" w:sz="4" w:space="0" w:color="auto"/>
            </w:tcBorders>
            <w:shd w:val="clear" w:color="auto" w:fill="auto"/>
            <w:noWrap/>
            <w:vAlign w:val="center"/>
            <w:hideMark/>
          </w:tcPr>
          <w:p w14:paraId="61C49DE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w:t>
            </w:r>
          </w:p>
        </w:tc>
        <w:tc>
          <w:tcPr>
            <w:tcW w:w="684" w:type="dxa"/>
            <w:tcBorders>
              <w:top w:val="nil"/>
              <w:left w:val="nil"/>
              <w:bottom w:val="single" w:sz="4" w:space="0" w:color="auto"/>
              <w:right w:val="single" w:sz="4" w:space="0" w:color="auto"/>
            </w:tcBorders>
            <w:shd w:val="clear" w:color="auto" w:fill="auto"/>
            <w:noWrap/>
            <w:vAlign w:val="center"/>
            <w:hideMark/>
          </w:tcPr>
          <w:p w14:paraId="4EE98F4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158" w:type="dxa"/>
            <w:tcBorders>
              <w:top w:val="nil"/>
              <w:left w:val="nil"/>
              <w:bottom w:val="single" w:sz="4" w:space="0" w:color="auto"/>
              <w:right w:val="single" w:sz="4" w:space="0" w:color="auto"/>
            </w:tcBorders>
            <w:shd w:val="clear" w:color="auto" w:fill="auto"/>
            <w:noWrap/>
            <w:vAlign w:val="center"/>
            <w:hideMark/>
          </w:tcPr>
          <w:p w14:paraId="7129E4F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458,892</w:t>
            </w:r>
          </w:p>
        </w:tc>
        <w:tc>
          <w:tcPr>
            <w:tcW w:w="851" w:type="dxa"/>
            <w:tcBorders>
              <w:top w:val="nil"/>
              <w:left w:val="nil"/>
              <w:bottom w:val="single" w:sz="4" w:space="0" w:color="auto"/>
              <w:right w:val="single" w:sz="4" w:space="0" w:color="auto"/>
            </w:tcBorders>
            <w:shd w:val="clear" w:color="auto" w:fill="auto"/>
            <w:noWrap/>
            <w:vAlign w:val="center"/>
            <w:hideMark/>
          </w:tcPr>
          <w:p w14:paraId="6F41B996"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72" w:type="dxa"/>
            <w:tcBorders>
              <w:top w:val="nil"/>
              <w:left w:val="nil"/>
              <w:bottom w:val="single" w:sz="4" w:space="0" w:color="auto"/>
              <w:right w:val="single" w:sz="4" w:space="0" w:color="auto"/>
            </w:tcBorders>
            <w:shd w:val="clear" w:color="auto" w:fill="auto"/>
            <w:noWrap/>
            <w:vAlign w:val="center"/>
            <w:hideMark/>
          </w:tcPr>
          <w:p w14:paraId="47799206"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129" w:type="dxa"/>
            <w:tcBorders>
              <w:top w:val="nil"/>
              <w:left w:val="nil"/>
              <w:bottom w:val="single" w:sz="4" w:space="0" w:color="auto"/>
              <w:right w:val="single" w:sz="4" w:space="0" w:color="auto"/>
            </w:tcBorders>
            <w:shd w:val="clear" w:color="auto" w:fill="auto"/>
            <w:noWrap/>
            <w:vAlign w:val="center"/>
            <w:hideMark/>
          </w:tcPr>
          <w:p w14:paraId="1DE3C4A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520,499</w:t>
            </w:r>
          </w:p>
        </w:tc>
        <w:tc>
          <w:tcPr>
            <w:tcW w:w="850" w:type="dxa"/>
            <w:tcBorders>
              <w:top w:val="nil"/>
              <w:left w:val="nil"/>
              <w:bottom w:val="single" w:sz="4" w:space="0" w:color="auto"/>
              <w:right w:val="single" w:sz="4" w:space="0" w:color="auto"/>
            </w:tcBorders>
            <w:shd w:val="clear" w:color="auto" w:fill="auto"/>
            <w:noWrap/>
            <w:vAlign w:val="center"/>
            <w:hideMark/>
          </w:tcPr>
          <w:p w14:paraId="45FAFCCD" w14:textId="77777777" w:rsidR="00AB7729" w:rsidRPr="003A034D" w:rsidRDefault="00AB7729" w:rsidP="009C6A8D">
            <w:pPr>
              <w:spacing w:after="0"/>
              <w:jc w:val="center"/>
              <w:rPr>
                <w:rFonts w:ascii="Times New Roman" w:eastAsiaTheme="minorEastAsia" w:hAnsi="Times New Roman" w:cs="Times New Roman"/>
                <w:sz w:val="20"/>
                <w:szCs w:val="20"/>
                <w:lang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48C113AC"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r>
      <w:tr w:rsidR="00AB7729" w:rsidRPr="003A034D" w14:paraId="0C216B8C"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0B77AD37"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1415" w:type="dxa"/>
            <w:tcBorders>
              <w:top w:val="nil"/>
              <w:left w:val="nil"/>
              <w:bottom w:val="single" w:sz="4" w:space="0" w:color="auto"/>
              <w:right w:val="single" w:sz="4" w:space="0" w:color="auto"/>
            </w:tcBorders>
            <w:shd w:val="clear" w:color="auto" w:fill="auto"/>
            <w:noWrap/>
            <w:vAlign w:val="bottom"/>
            <w:hideMark/>
          </w:tcPr>
          <w:p w14:paraId="093CD660"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Павлодар обл.</w:t>
            </w:r>
          </w:p>
        </w:tc>
        <w:tc>
          <w:tcPr>
            <w:tcW w:w="1136" w:type="dxa"/>
            <w:tcBorders>
              <w:top w:val="nil"/>
              <w:left w:val="nil"/>
              <w:bottom w:val="single" w:sz="4" w:space="0" w:color="auto"/>
              <w:right w:val="single" w:sz="4" w:space="0" w:color="auto"/>
            </w:tcBorders>
            <w:shd w:val="clear" w:color="auto" w:fill="auto"/>
            <w:noWrap/>
            <w:vAlign w:val="center"/>
            <w:hideMark/>
          </w:tcPr>
          <w:p w14:paraId="7DF8C79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850,062</w:t>
            </w:r>
          </w:p>
        </w:tc>
        <w:tc>
          <w:tcPr>
            <w:tcW w:w="851" w:type="dxa"/>
            <w:tcBorders>
              <w:top w:val="nil"/>
              <w:left w:val="nil"/>
              <w:bottom w:val="single" w:sz="4" w:space="0" w:color="auto"/>
              <w:right w:val="single" w:sz="4" w:space="0" w:color="auto"/>
            </w:tcBorders>
            <w:shd w:val="clear" w:color="auto" w:fill="auto"/>
            <w:noWrap/>
            <w:vAlign w:val="center"/>
            <w:hideMark/>
          </w:tcPr>
          <w:p w14:paraId="4C0EA85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516</w:t>
            </w:r>
          </w:p>
        </w:tc>
        <w:tc>
          <w:tcPr>
            <w:tcW w:w="684" w:type="dxa"/>
            <w:tcBorders>
              <w:top w:val="nil"/>
              <w:left w:val="nil"/>
              <w:bottom w:val="single" w:sz="4" w:space="0" w:color="auto"/>
              <w:right w:val="single" w:sz="4" w:space="0" w:color="auto"/>
            </w:tcBorders>
            <w:shd w:val="clear" w:color="auto" w:fill="auto"/>
            <w:noWrap/>
            <w:vAlign w:val="center"/>
            <w:hideMark/>
          </w:tcPr>
          <w:p w14:paraId="695D681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0.06</w:t>
            </w:r>
          </w:p>
        </w:tc>
        <w:tc>
          <w:tcPr>
            <w:tcW w:w="1158" w:type="dxa"/>
            <w:tcBorders>
              <w:top w:val="nil"/>
              <w:left w:val="nil"/>
              <w:bottom w:val="single" w:sz="4" w:space="0" w:color="auto"/>
              <w:right w:val="single" w:sz="4" w:space="0" w:color="auto"/>
            </w:tcBorders>
            <w:shd w:val="clear" w:color="auto" w:fill="auto"/>
            <w:noWrap/>
            <w:vAlign w:val="center"/>
            <w:hideMark/>
          </w:tcPr>
          <w:p w14:paraId="3F706EE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757,161</w:t>
            </w:r>
          </w:p>
        </w:tc>
        <w:tc>
          <w:tcPr>
            <w:tcW w:w="851" w:type="dxa"/>
            <w:tcBorders>
              <w:top w:val="nil"/>
              <w:left w:val="nil"/>
              <w:bottom w:val="single" w:sz="4" w:space="0" w:color="auto"/>
              <w:right w:val="single" w:sz="4" w:space="0" w:color="auto"/>
            </w:tcBorders>
            <w:shd w:val="clear" w:color="auto" w:fill="auto"/>
            <w:noWrap/>
            <w:vAlign w:val="center"/>
            <w:hideMark/>
          </w:tcPr>
          <w:p w14:paraId="575ADD7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351</w:t>
            </w:r>
          </w:p>
        </w:tc>
        <w:tc>
          <w:tcPr>
            <w:tcW w:w="572" w:type="dxa"/>
            <w:tcBorders>
              <w:top w:val="nil"/>
              <w:left w:val="nil"/>
              <w:bottom w:val="single" w:sz="4" w:space="0" w:color="auto"/>
              <w:right w:val="single" w:sz="4" w:space="0" w:color="auto"/>
            </w:tcBorders>
            <w:shd w:val="clear" w:color="auto" w:fill="auto"/>
            <w:noWrap/>
            <w:vAlign w:val="center"/>
            <w:hideMark/>
          </w:tcPr>
          <w:p w14:paraId="53EE363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0.05</w:t>
            </w:r>
          </w:p>
        </w:tc>
        <w:tc>
          <w:tcPr>
            <w:tcW w:w="1129" w:type="dxa"/>
            <w:tcBorders>
              <w:top w:val="nil"/>
              <w:left w:val="nil"/>
              <w:bottom w:val="single" w:sz="4" w:space="0" w:color="auto"/>
              <w:right w:val="single" w:sz="4" w:space="0" w:color="auto"/>
            </w:tcBorders>
            <w:shd w:val="clear" w:color="auto" w:fill="auto"/>
            <w:noWrap/>
            <w:vAlign w:val="center"/>
            <w:hideMark/>
          </w:tcPr>
          <w:p w14:paraId="74A34AC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794,783</w:t>
            </w:r>
          </w:p>
        </w:tc>
        <w:tc>
          <w:tcPr>
            <w:tcW w:w="850" w:type="dxa"/>
            <w:tcBorders>
              <w:top w:val="nil"/>
              <w:left w:val="nil"/>
              <w:bottom w:val="single" w:sz="4" w:space="0" w:color="auto"/>
              <w:right w:val="single" w:sz="4" w:space="0" w:color="auto"/>
            </w:tcBorders>
            <w:shd w:val="clear" w:color="auto" w:fill="auto"/>
            <w:noWrap/>
            <w:vAlign w:val="center"/>
            <w:hideMark/>
          </w:tcPr>
          <w:p w14:paraId="377889DD"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254</w:t>
            </w:r>
          </w:p>
        </w:tc>
        <w:tc>
          <w:tcPr>
            <w:tcW w:w="567" w:type="dxa"/>
            <w:tcBorders>
              <w:top w:val="nil"/>
              <w:left w:val="nil"/>
              <w:bottom w:val="single" w:sz="4" w:space="0" w:color="auto"/>
              <w:right w:val="single" w:sz="4" w:space="0" w:color="auto"/>
            </w:tcBorders>
            <w:shd w:val="clear" w:color="auto" w:fill="auto"/>
            <w:noWrap/>
            <w:vAlign w:val="center"/>
            <w:hideMark/>
          </w:tcPr>
          <w:p w14:paraId="264DA78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0.03</w:t>
            </w:r>
          </w:p>
        </w:tc>
      </w:tr>
      <w:tr w:rsidR="00AB7729" w:rsidRPr="003A034D" w14:paraId="1D2F4386"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79278A7C"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1415" w:type="dxa"/>
            <w:tcBorders>
              <w:top w:val="nil"/>
              <w:left w:val="nil"/>
              <w:bottom w:val="single" w:sz="4" w:space="0" w:color="auto"/>
              <w:right w:val="single" w:sz="4" w:space="0" w:color="auto"/>
            </w:tcBorders>
            <w:shd w:val="clear" w:color="auto" w:fill="auto"/>
            <w:noWrap/>
            <w:vAlign w:val="bottom"/>
            <w:hideMark/>
          </w:tcPr>
          <w:p w14:paraId="7CF8B2D3"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СҚО</w:t>
            </w:r>
          </w:p>
        </w:tc>
        <w:tc>
          <w:tcPr>
            <w:tcW w:w="1136" w:type="dxa"/>
            <w:tcBorders>
              <w:top w:val="nil"/>
              <w:left w:val="nil"/>
              <w:bottom w:val="single" w:sz="4" w:space="0" w:color="auto"/>
              <w:right w:val="single" w:sz="4" w:space="0" w:color="auto"/>
            </w:tcBorders>
            <w:shd w:val="clear" w:color="auto" w:fill="auto"/>
            <w:noWrap/>
            <w:vAlign w:val="center"/>
            <w:hideMark/>
          </w:tcPr>
          <w:p w14:paraId="6BF14B8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633,139</w:t>
            </w:r>
          </w:p>
        </w:tc>
        <w:tc>
          <w:tcPr>
            <w:tcW w:w="851" w:type="dxa"/>
            <w:tcBorders>
              <w:top w:val="nil"/>
              <w:left w:val="nil"/>
              <w:bottom w:val="single" w:sz="4" w:space="0" w:color="auto"/>
              <w:right w:val="single" w:sz="4" w:space="0" w:color="auto"/>
            </w:tcBorders>
            <w:shd w:val="clear" w:color="auto" w:fill="auto"/>
            <w:noWrap/>
            <w:vAlign w:val="center"/>
            <w:hideMark/>
          </w:tcPr>
          <w:p w14:paraId="22EC46A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15</w:t>
            </w:r>
          </w:p>
        </w:tc>
        <w:tc>
          <w:tcPr>
            <w:tcW w:w="684" w:type="dxa"/>
            <w:tcBorders>
              <w:top w:val="nil"/>
              <w:left w:val="nil"/>
              <w:bottom w:val="single" w:sz="4" w:space="0" w:color="auto"/>
              <w:right w:val="single" w:sz="4" w:space="0" w:color="auto"/>
            </w:tcBorders>
            <w:shd w:val="clear" w:color="auto" w:fill="auto"/>
            <w:noWrap/>
            <w:vAlign w:val="center"/>
            <w:hideMark/>
          </w:tcPr>
          <w:p w14:paraId="5D5F33D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158" w:type="dxa"/>
            <w:tcBorders>
              <w:top w:val="nil"/>
              <w:left w:val="nil"/>
              <w:bottom w:val="single" w:sz="4" w:space="0" w:color="auto"/>
              <w:right w:val="single" w:sz="4" w:space="0" w:color="auto"/>
            </w:tcBorders>
            <w:shd w:val="clear" w:color="auto" w:fill="auto"/>
            <w:noWrap/>
            <w:vAlign w:val="center"/>
            <w:hideMark/>
          </w:tcPr>
          <w:p w14:paraId="285450F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530,352</w:t>
            </w:r>
          </w:p>
        </w:tc>
        <w:tc>
          <w:tcPr>
            <w:tcW w:w="851" w:type="dxa"/>
            <w:tcBorders>
              <w:top w:val="nil"/>
              <w:left w:val="nil"/>
              <w:bottom w:val="single" w:sz="4" w:space="0" w:color="auto"/>
              <w:right w:val="single" w:sz="4" w:space="0" w:color="auto"/>
            </w:tcBorders>
            <w:shd w:val="clear" w:color="auto" w:fill="auto"/>
            <w:noWrap/>
            <w:vAlign w:val="center"/>
            <w:hideMark/>
          </w:tcPr>
          <w:p w14:paraId="45B1E9D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36</w:t>
            </w:r>
          </w:p>
        </w:tc>
        <w:tc>
          <w:tcPr>
            <w:tcW w:w="572" w:type="dxa"/>
            <w:tcBorders>
              <w:top w:val="nil"/>
              <w:left w:val="nil"/>
              <w:bottom w:val="single" w:sz="4" w:space="0" w:color="auto"/>
              <w:right w:val="single" w:sz="4" w:space="0" w:color="auto"/>
            </w:tcBorders>
            <w:shd w:val="clear" w:color="auto" w:fill="auto"/>
            <w:noWrap/>
            <w:vAlign w:val="center"/>
            <w:hideMark/>
          </w:tcPr>
          <w:p w14:paraId="5565CBF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129" w:type="dxa"/>
            <w:tcBorders>
              <w:top w:val="nil"/>
              <w:left w:val="nil"/>
              <w:bottom w:val="single" w:sz="4" w:space="0" w:color="auto"/>
              <w:right w:val="single" w:sz="4" w:space="0" w:color="auto"/>
            </w:tcBorders>
            <w:shd w:val="clear" w:color="auto" w:fill="auto"/>
            <w:noWrap/>
            <w:vAlign w:val="center"/>
            <w:hideMark/>
          </w:tcPr>
          <w:p w14:paraId="3D4E357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560,285</w:t>
            </w:r>
          </w:p>
        </w:tc>
        <w:tc>
          <w:tcPr>
            <w:tcW w:w="850" w:type="dxa"/>
            <w:tcBorders>
              <w:top w:val="nil"/>
              <w:left w:val="nil"/>
              <w:bottom w:val="single" w:sz="4" w:space="0" w:color="auto"/>
              <w:right w:val="single" w:sz="4" w:space="0" w:color="auto"/>
            </w:tcBorders>
            <w:shd w:val="clear" w:color="auto" w:fill="auto"/>
            <w:noWrap/>
            <w:vAlign w:val="center"/>
            <w:hideMark/>
          </w:tcPr>
          <w:p w14:paraId="7C6610A9"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26</w:t>
            </w:r>
          </w:p>
        </w:tc>
        <w:tc>
          <w:tcPr>
            <w:tcW w:w="567" w:type="dxa"/>
            <w:tcBorders>
              <w:top w:val="nil"/>
              <w:left w:val="nil"/>
              <w:bottom w:val="single" w:sz="4" w:space="0" w:color="auto"/>
              <w:right w:val="single" w:sz="4" w:space="0" w:color="auto"/>
            </w:tcBorders>
            <w:shd w:val="clear" w:color="auto" w:fill="auto"/>
            <w:noWrap/>
            <w:vAlign w:val="center"/>
            <w:hideMark/>
          </w:tcPr>
          <w:p w14:paraId="729A1BF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r>
      <w:tr w:rsidR="00AB7729" w:rsidRPr="003A034D" w14:paraId="11631A72"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393E241A"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1415" w:type="dxa"/>
            <w:tcBorders>
              <w:top w:val="nil"/>
              <w:left w:val="nil"/>
              <w:bottom w:val="single" w:sz="4" w:space="0" w:color="auto"/>
              <w:right w:val="single" w:sz="4" w:space="0" w:color="auto"/>
            </w:tcBorders>
            <w:shd w:val="clear" w:color="auto" w:fill="auto"/>
            <w:noWrap/>
            <w:vAlign w:val="bottom"/>
            <w:hideMark/>
          </w:tcPr>
          <w:p w14:paraId="1FFBCAAB"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eastAsia="ru-RU"/>
              </w:rPr>
              <w:t>Түркістан</w:t>
            </w:r>
            <w:r>
              <w:rPr>
                <w:rFonts w:ascii="Times New Roman" w:eastAsia="Times New Roman" w:hAnsi="Times New Roman" w:cs="Times New Roman"/>
                <w:color w:val="000000"/>
                <w:sz w:val="20"/>
                <w:szCs w:val="20"/>
                <w:lang w:val="kk-KZ" w:eastAsia="ru-RU"/>
              </w:rPr>
              <w:t xml:space="preserve"> обл.</w:t>
            </w:r>
          </w:p>
        </w:tc>
        <w:tc>
          <w:tcPr>
            <w:tcW w:w="1136" w:type="dxa"/>
            <w:tcBorders>
              <w:top w:val="nil"/>
              <w:left w:val="nil"/>
              <w:bottom w:val="single" w:sz="4" w:space="0" w:color="auto"/>
              <w:right w:val="single" w:sz="4" w:space="0" w:color="auto"/>
            </w:tcBorders>
            <w:shd w:val="clear" w:color="auto" w:fill="auto"/>
            <w:noWrap/>
            <w:vAlign w:val="center"/>
            <w:hideMark/>
          </w:tcPr>
          <w:p w14:paraId="199AD81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3,803,742</w:t>
            </w:r>
          </w:p>
        </w:tc>
        <w:tc>
          <w:tcPr>
            <w:tcW w:w="851" w:type="dxa"/>
            <w:tcBorders>
              <w:top w:val="nil"/>
              <w:left w:val="nil"/>
              <w:bottom w:val="single" w:sz="4" w:space="0" w:color="auto"/>
              <w:right w:val="single" w:sz="4" w:space="0" w:color="auto"/>
            </w:tcBorders>
            <w:shd w:val="clear" w:color="auto" w:fill="auto"/>
            <w:noWrap/>
            <w:vAlign w:val="center"/>
            <w:hideMark/>
          </w:tcPr>
          <w:p w14:paraId="645FC4C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1,415</w:t>
            </w:r>
          </w:p>
        </w:tc>
        <w:tc>
          <w:tcPr>
            <w:tcW w:w="684" w:type="dxa"/>
            <w:tcBorders>
              <w:top w:val="nil"/>
              <w:left w:val="nil"/>
              <w:bottom w:val="single" w:sz="4" w:space="0" w:color="auto"/>
              <w:right w:val="single" w:sz="4" w:space="0" w:color="auto"/>
            </w:tcBorders>
            <w:shd w:val="clear" w:color="000000" w:fill="FFFF00"/>
            <w:noWrap/>
            <w:vAlign w:val="center"/>
            <w:hideMark/>
          </w:tcPr>
          <w:p w14:paraId="490C5CB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0.04</w:t>
            </w:r>
          </w:p>
        </w:tc>
        <w:tc>
          <w:tcPr>
            <w:tcW w:w="1158" w:type="dxa"/>
            <w:tcBorders>
              <w:top w:val="nil"/>
              <w:left w:val="nil"/>
              <w:bottom w:val="single" w:sz="4" w:space="0" w:color="auto"/>
              <w:right w:val="single" w:sz="4" w:space="0" w:color="auto"/>
            </w:tcBorders>
            <w:shd w:val="clear" w:color="auto" w:fill="auto"/>
            <w:noWrap/>
            <w:vAlign w:val="center"/>
            <w:hideMark/>
          </w:tcPr>
          <w:p w14:paraId="7A4D6CD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4,927,344</w:t>
            </w:r>
          </w:p>
        </w:tc>
        <w:tc>
          <w:tcPr>
            <w:tcW w:w="851" w:type="dxa"/>
            <w:tcBorders>
              <w:top w:val="nil"/>
              <w:left w:val="nil"/>
              <w:bottom w:val="single" w:sz="4" w:space="0" w:color="auto"/>
              <w:right w:val="single" w:sz="4" w:space="0" w:color="auto"/>
            </w:tcBorders>
            <w:shd w:val="clear" w:color="auto" w:fill="auto"/>
            <w:noWrap/>
            <w:vAlign w:val="center"/>
            <w:hideMark/>
          </w:tcPr>
          <w:p w14:paraId="07561D5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1,081</w:t>
            </w:r>
          </w:p>
        </w:tc>
        <w:tc>
          <w:tcPr>
            <w:tcW w:w="572" w:type="dxa"/>
            <w:tcBorders>
              <w:top w:val="nil"/>
              <w:left w:val="nil"/>
              <w:bottom w:val="single" w:sz="4" w:space="0" w:color="auto"/>
              <w:right w:val="single" w:sz="4" w:space="0" w:color="auto"/>
            </w:tcBorders>
            <w:shd w:val="clear" w:color="000000" w:fill="FFFF00"/>
            <w:noWrap/>
            <w:vAlign w:val="center"/>
            <w:hideMark/>
          </w:tcPr>
          <w:p w14:paraId="0DB0A8B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c>
          <w:tcPr>
            <w:tcW w:w="1129" w:type="dxa"/>
            <w:tcBorders>
              <w:top w:val="nil"/>
              <w:left w:val="nil"/>
              <w:bottom w:val="single" w:sz="4" w:space="0" w:color="auto"/>
              <w:right w:val="single" w:sz="4" w:space="0" w:color="auto"/>
            </w:tcBorders>
            <w:shd w:val="clear" w:color="auto" w:fill="auto"/>
            <w:noWrap/>
            <w:vAlign w:val="center"/>
            <w:hideMark/>
          </w:tcPr>
          <w:p w14:paraId="4D443B1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5,430,341</w:t>
            </w:r>
          </w:p>
        </w:tc>
        <w:tc>
          <w:tcPr>
            <w:tcW w:w="850" w:type="dxa"/>
            <w:tcBorders>
              <w:top w:val="nil"/>
              <w:left w:val="nil"/>
              <w:bottom w:val="single" w:sz="4" w:space="0" w:color="auto"/>
              <w:right w:val="single" w:sz="4" w:space="0" w:color="auto"/>
            </w:tcBorders>
            <w:shd w:val="clear" w:color="auto" w:fill="auto"/>
            <w:noWrap/>
            <w:vAlign w:val="center"/>
            <w:hideMark/>
          </w:tcPr>
          <w:p w14:paraId="4D9C6C79"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793</w:t>
            </w:r>
          </w:p>
        </w:tc>
        <w:tc>
          <w:tcPr>
            <w:tcW w:w="567" w:type="dxa"/>
            <w:tcBorders>
              <w:top w:val="nil"/>
              <w:left w:val="nil"/>
              <w:bottom w:val="single" w:sz="4" w:space="0" w:color="auto"/>
              <w:right w:val="single" w:sz="4" w:space="0" w:color="auto"/>
            </w:tcBorders>
            <w:shd w:val="clear" w:color="000000" w:fill="FFFF00"/>
            <w:noWrap/>
            <w:vAlign w:val="center"/>
            <w:hideMark/>
          </w:tcPr>
          <w:p w14:paraId="04FA4CD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r>
      <w:tr w:rsidR="00AB7729" w:rsidRPr="003A034D" w14:paraId="01E1BC2E"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21FA3353"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1415" w:type="dxa"/>
            <w:tcBorders>
              <w:top w:val="nil"/>
              <w:left w:val="nil"/>
              <w:bottom w:val="single" w:sz="4" w:space="0" w:color="auto"/>
              <w:right w:val="single" w:sz="4" w:space="0" w:color="auto"/>
            </w:tcBorders>
            <w:shd w:val="clear" w:color="auto" w:fill="auto"/>
            <w:noWrap/>
            <w:vAlign w:val="bottom"/>
            <w:hideMark/>
          </w:tcPr>
          <w:p w14:paraId="168FBB91"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Нұр</w:t>
            </w:r>
            <w:r>
              <w:rPr>
                <w:rFonts w:ascii="Times New Roman" w:eastAsia="Times New Roman" w:hAnsi="Times New Roman" w:cs="Times New Roman"/>
                <w:color w:val="000000"/>
                <w:sz w:val="20"/>
                <w:szCs w:val="20"/>
                <w:lang w:eastAsia="ru-RU"/>
              </w:rPr>
              <w:t>-С</w:t>
            </w:r>
            <w:r>
              <w:rPr>
                <w:rFonts w:ascii="Times New Roman" w:eastAsia="Times New Roman" w:hAnsi="Times New Roman" w:cs="Times New Roman"/>
                <w:color w:val="000000"/>
                <w:sz w:val="20"/>
                <w:szCs w:val="20"/>
                <w:lang w:val="kk-KZ" w:eastAsia="ru-RU"/>
              </w:rPr>
              <w:t>ұлтан қ.</w:t>
            </w:r>
          </w:p>
        </w:tc>
        <w:tc>
          <w:tcPr>
            <w:tcW w:w="1136" w:type="dxa"/>
            <w:tcBorders>
              <w:top w:val="nil"/>
              <w:left w:val="nil"/>
              <w:bottom w:val="single" w:sz="4" w:space="0" w:color="auto"/>
              <w:right w:val="single" w:sz="4" w:space="0" w:color="auto"/>
            </w:tcBorders>
            <w:shd w:val="clear" w:color="auto" w:fill="auto"/>
            <w:noWrap/>
            <w:vAlign w:val="center"/>
            <w:hideMark/>
          </w:tcPr>
          <w:p w14:paraId="231B56E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3954</w:t>
            </w:r>
          </w:p>
        </w:tc>
        <w:tc>
          <w:tcPr>
            <w:tcW w:w="851" w:type="dxa"/>
            <w:tcBorders>
              <w:top w:val="nil"/>
              <w:left w:val="nil"/>
              <w:bottom w:val="single" w:sz="4" w:space="0" w:color="auto"/>
              <w:right w:val="single" w:sz="4" w:space="0" w:color="auto"/>
            </w:tcBorders>
            <w:shd w:val="clear" w:color="auto" w:fill="auto"/>
            <w:noWrap/>
            <w:vAlign w:val="center"/>
            <w:hideMark/>
          </w:tcPr>
          <w:p w14:paraId="6AE2DD92"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684" w:type="dxa"/>
            <w:tcBorders>
              <w:top w:val="nil"/>
              <w:left w:val="nil"/>
              <w:bottom w:val="single" w:sz="4" w:space="0" w:color="auto"/>
              <w:right w:val="single" w:sz="4" w:space="0" w:color="auto"/>
            </w:tcBorders>
            <w:shd w:val="clear" w:color="000000" w:fill="FFFFFF"/>
            <w:noWrap/>
            <w:vAlign w:val="center"/>
            <w:hideMark/>
          </w:tcPr>
          <w:p w14:paraId="1C5B269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158" w:type="dxa"/>
            <w:tcBorders>
              <w:top w:val="nil"/>
              <w:left w:val="nil"/>
              <w:bottom w:val="single" w:sz="4" w:space="0" w:color="auto"/>
              <w:right w:val="single" w:sz="4" w:space="0" w:color="auto"/>
            </w:tcBorders>
            <w:shd w:val="clear" w:color="auto" w:fill="auto"/>
            <w:noWrap/>
            <w:vAlign w:val="center"/>
            <w:hideMark/>
          </w:tcPr>
          <w:p w14:paraId="6FE384A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3948</w:t>
            </w:r>
          </w:p>
        </w:tc>
        <w:tc>
          <w:tcPr>
            <w:tcW w:w="851" w:type="dxa"/>
            <w:tcBorders>
              <w:top w:val="nil"/>
              <w:left w:val="nil"/>
              <w:bottom w:val="single" w:sz="4" w:space="0" w:color="auto"/>
              <w:right w:val="single" w:sz="4" w:space="0" w:color="auto"/>
            </w:tcBorders>
            <w:shd w:val="clear" w:color="auto" w:fill="auto"/>
            <w:noWrap/>
            <w:vAlign w:val="center"/>
            <w:hideMark/>
          </w:tcPr>
          <w:p w14:paraId="0665F8A8"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72" w:type="dxa"/>
            <w:tcBorders>
              <w:top w:val="nil"/>
              <w:left w:val="nil"/>
              <w:bottom w:val="single" w:sz="4" w:space="0" w:color="auto"/>
              <w:right w:val="single" w:sz="4" w:space="0" w:color="auto"/>
            </w:tcBorders>
            <w:shd w:val="clear" w:color="auto" w:fill="auto"/>
            <w:noWrap/>
            <w:vAlign w:val="center"/>
            <w:hideMark/>
          </w:tcPr>
          <w:p w14:paraId="1100F8C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129" w:type="dxa"/>
            <w:tcBorders>
              <w:top w:val="nil"/>
              <w:left w:val="nil"/>
              <w:bottom w:val="single" w:sz="4" w:space="0" w:color="auto"/>
              <w:right w:val="single" w:sz="4" w:space="0" w:color="auto"/>
            </w:tcBorders>
            <w:shd w:val="clear" w:color="auto" w:fill="auto"/>
            <w:noWrap/>
            <w:vAlign w:val="center"/>
            <w:hideMark/>
          </w:tcPr>
          <w:p w14:paraId="6D55E46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3970</w:t>
            </w:r>
          </w:p>
        </w:tc>
        <w:tc>
          <w:tcPr>
            <w:tcW w:w="850" w:type="dxa"/>
            <w:tcBorders>
              <w:top w:val="nil"/>
              <w:left w:val="nil"/>
              <w:bottom w:val="single" w:sz="4" w:space="0" w:color="auto"/>
              <w:right w:val="single" w:sz="4" w:space="0" w:color="auto"/>
            </w:tcBorders>
            <w:shd w:val="clear" w:color="auto" w:fill="auto"/>
            <w:noWrap/>
            <w:vAlign w:val="center"/>
            <w:hideMark/>
          </w:tcPr>
          <w:p w14:paraId="13274C83"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67" w:type="dxa"/>
            <w:tcBorders>
              <w:top w:val="nil"/>
              <w:left w:val="nil"/>
              <w:bottom w:val="single" w:sz="4" w:space="0" w:color="auto"/>
              <w:right w:val="single" w:sz="4" w:space="0" w:color="auto"/>
            </w:tcBorders>
            <w:shd w:val="clear" w:color="auto" w:fill="auto"/>
            <w:noWrap/>
            <w:vAlign w:val="center"/>
            <w:hideMark/>
          </w:tcPr>
          <w:p w14:paraId="65AEE70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r>
      <w:tr w:rsidR="00AB7729" w:rsidRPr="003A034D" w14:paraId="5550B64B" w14:textId="77777777" w:rsidTr="009C6A8D">
        <w:trPr>
          <w:trHeight w:val="360"/>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4BFCF2DF"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w:t>
            </w:r>
          </w:p>
        </w:tc>
        <w:tc>
          <w:tcPr>
            <w:tcW w:w="1415" w:type="dxa"/>
            <w:tcBorders>
              <w:top w:val="nil"/>
              <w:left w:val="nil"/>
              <w:bottom w:val="single" w:sz="4" w:space="0" w:color="auto"/>
              <w:right w:val="single" w:sz="4" w:space="0" w:color="auto"/>
            </w:tcBorders>
            <w:shd w:val="clear" w:color="auto" w:fill="auto"/>
            <w:noWrap/>
            <w:vAlign w:val="bottom"/>
            <w:hideMark/>
          </w:tcPr>
          <w:p w14:paraId="41FE3DC4"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Алматы қ.</w:t>
            </w:r>
          </w:p>
        </w:tc>
        <w:tc>
          <w:tcPr>
            <w:tcW w:w="1136" w:type="dxa"/>
            <w:tcBorders>
              <w:top w:val="nil"/>
              <w:left w:val="nil"/>
              <w:bottom w:val="single" w:sz="4" w:space="0" w:color="auto"/>
              <w:right w:val="single" w:sz="4" w:space="0" w:color="auto"/>
            </w:tcBorders>
            <w:shd w:val="clear" w:color="auto" w:fill="auto"/>
            <w:noWrap/>
            <w:vAlign w:val="center"/>
            <w:hideMark/>
          </w:tcPr>
          <w:p w14:paraId="5194502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1646</w:t>
            </w:r>
          </w:p>
        </w:tc>
        <w:tc>
          <w:tcPr>
            <w:tcW w:w="851" w:type="dxa"/>
            <w:tcBorders>
              <w:top w:val="nil"/>
              <w:left w:val="nil"/>
              <w:bottom w:val="single" w:sz="4" w:space="0" w:color="auto"/>
              <w:right w:val="single" w:sz="4" w:space="0" w:color="auto"/>
            </w:tcBorders>
            <w:shd w:val="clear" w:color="auto" w:fill="auto"/>
            <w:noWrap/>
            <w:vAlign w:val="center"/>
            <w:hideMark/>
          </w:tcPr>
          <w:p w14:paraId="41D3109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w:t>
            </w:r>
          </w:p>
        </w:tc>
        <w:tc>
          <w:tcPr>
            <w:tcW w:w="684" w:type="dxa"/>
            <w:tcBorders>
              <w:top w:val="nil"/>
              <w:left w:val="nil"/>
              <w:bottom w:val="single" w:sz="4" w:space="0" w:color="auto"/>
              <w:right w:val="single" w:sz="4" w:space="0" w:color="auto"/>
            </w:tcBorders>
            <w:shd w:val="clear" w:color="000000" w:fill="FFFFFF"/>
            <w:noWrap/>
            <w:vAlign w:val="center"/>
            <w:hideMark/>
          </w:tcPr>
          <w:p w14:paraId="592FCAA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0.30</w:t>
            </w:r>
          </w:p>
        </w:tc>
        <w:tc>
          <w:tcPr>
            <w:tcW w:w="1158" w:type="dxa"/>
            <w:tcBorders>
              <w:top w:val="nil"/>
              <w:left w:val="nil"/>
              <w:bottom w:val="single" w:sz="4" w:space="0" w:color="auto"/>
              <w:right w:val="single" w:sz="4" w:space="0" w:color="auto"/>
            </w:tcBorders>
            <w:shd w:val="clear" w:color="auto" w:fill="auto"/>
            <w:noWrap/>
            <w:vAlign w:val="center"/>
            <w:hideMark/>
          </w:tcPr>
          <w:p w14:paraId="197DDD5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1893</w:t>
            </w:r>
          </w:p>
        </w:tc>
        <w:tc>
          <w:tcPr>
            <w:tcW w:w="851" w:type="dxa"/>
            <w:tcBorders>
              <w:top w:val="nil"/>
              <w:left w:val="nil"/>
              <w:bottom w:val="single" w:sz="4" w:space="0" w:color="auto"/>
              <w:right w:val="single" w:sz="4" w:space="0" w:color="auto"/>
            </w:tcBorders>
            <w:shd w:val="clear" w:color="auto" w:fill="auto"/>
            <w:noWrap/>
            <w:vAlign w:val="center"/>
            <w:hideMark/>
          </w:tcPr>
          <w:p w14:paraId="0CA1B57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13</w:t>
            </w:r>
          </w:p>
        </w:tc>
        <w:tc>
          <w:tcPr>
            <w:tcW w:w="572" w:type="dxa"/>
            <w:tcBorders>
              <w:top w:val="nil"/>
              <w:left w:val="nil"/>
              <w:bottom w:val="single" w:sz="4" w:space="0" w:color="auto"/>
              <w:right w:val="single" w:sz="4" w:space="0" w:color="auto"/>
            </w:tcBorders>
            <w:shd w:val="clear" w:color="auto" w:fill="auto"/>
            <w:noWrap/>
            <w:vAlign w:val="center"/>
            <w:hideMark/>
          </w:tcPr>
          <w:p w14:paraId="32BC568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0.69</w:t>
            </w:r>
          </w:p>
        </w:tc>
        <w:tc>
          <w:tcPr>
            <w:tcW w:w="1129" w:type="dxa"/>
            <w:tcBorders>
              <w:top w:val="nil"/>
              <w:left w:val="nil"/>
              <w:bottom w:val="single" w:sz="4" w:space="0" w:color="auto"/>
              <w:right w:val="single" w:sz="4" w:space="0" w:color="auto"/>
            </w:tcBorders>
            <w:shd w:val="clear" w:color="auto" w:fill="auto"/>
            <w:noWrap/>
            <w:vAlign w:val="center"/>
            <w:hideMark/>
          </w:tcPr>
          <w:p w14:paraId="7E51266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2438</w:t>
            </w:r>
          </w:p>
        </w:tc>
        <w:tc>
          <w:tcPr>
            <w:tcW w:w="850" w:type="dxa"/>
            <w:tcBorders>
              <w:top w:val="nil"/>
              <w:left w:val="nil"/>
              <w:bottom w:val="single" w:sz="4" w:space="0" w:color="auto"/>
              <w:right w:val="single" w:sz="4" w:space="0" w:color="auto"/>
            </w:tcBorders>
            <w:shd w:val="clear" w:color="auto" w:fill="auto"/>
            <w:noWrap/>
            <w:vAlign w:val="center"/>
            <w:hideMark/>
          </w:tcPr>
          <w:p w14:paraId="0A3B2CB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w:t>
            </w:r>
          </w:p>
        </w:tc>
        <w:tc>
          <w:tcPr>
            <w:tcW w:w="567" w:type="dxa"/>
            <w:tcBorders>
              <w:top w:val="nil"/>
              <w:left w:val="nil"/>
              <w:bottom w:val="single" w:sz="4" w:space="0" w:color="auto"/>
              <w:right w:val="single" w:sz="4" w:space="0" w:color="auto"/>
            </w:tcBorders>
            <w:shd w:val="clear" w:color="auto" w:fill="auto"/>
            <w:noWrap/>
            <w:vAlign w:val="center"/>
            <w:hideMark/>
          </w:tcPr>
          <w:p w14:paraId="1B2E2BB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0.16</w:t>
            </w:r>
          </w:p>
        </w:tc>
      </w:tr>
      <w:tr w:rsidR="00AB7729" w:rsidRPr="003A034D" w14:paraId="15C38988" w14:textId="77777777" w:rsidTr="009C6A8D">
        <w:trPr>
          <w:trHeight w:val="312"/>
        </w:trPr>
        <w:tc>
          <w:tcPr>
            <w:tcW w:w="426" w:type="dxa"/>
            <w:tcBorders>
              <w:top w:val="nil"/>
              <w:left w:val="single" w:sz="4" w:space="0" w:color="auto"/>
              <w:bottom w:val="single" w:sz="4" w:space="0" w:color="auto"/>
              <w:right w:val="single" w:sz="4" w:space="0" w:color="auto"/>
            </w:tcBorders>
            <w:shd w:val="clear" w:color="auto" w:fill="auto"/>
            <w:noWrap/>
            <w:vAlign w:val="bottom"/>
            <w:hideMark/>
          </w:tcPr>
          <w:p w14:paraId="146E43C6"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1415" w:type="dxa"/>
            <w:tcBorders>
              <w:top w:val="nil"/>
              <w:left w:val="nil"/>
              <w:bottom w:val="single" w:sz="4" w:space="0" w:color="auto"/>
              <w:right w:val="single" w:sz="4" w:space="0" w:color="auto"/>
            </w:tcBorders>
            <w:shd w:val="clear" w:color="auto" w:fill="auto"/>
            <w:noWrap/>
            <w:vAlign w:val="bottom"/>
            <w:hideMark/>
          </w:tcPr>
          <w:p w14:paraId="652AC550"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Шымкент қ.</w:t>
            </w:r>
          </w:p>
        </w:tc>
        <w:tc>
          <w:tcPr>
            <w:tcW w:w="1136" w:type="dxa"/>
            <w:tcBorders>
              <w:top w:val="nil"/>
              <w:left w:val="nil"/>
              <w:bottom w:val="single" w:sz="4" w:space="0" w:color="auto"/>
              <w:right w:val="single" w:sz="4" w:space="0" w:color="auto"/>
            </w:tcBorders>
            <w:shd w:val="clear" w:color="auto" w:fill="auto"/>
            <w:noWrap/>
            <w:vAlign w:val="center"/>
            <w:hideMark/>
          </w:tcPr>
          <w:p w14:paraId="34E08BB8"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255CDCC6"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684" w:type="dxa"/>
            <w:tcBorders>
              <w:top w:val="nil"/>
              <w:left w:val="nil"/>
              <w:bottom w:val="single" w:sz="4" w:space="0" w:color="auto"/>
              <w:right w:val="single" w:sz="4" w:space="0" w:color="auto"/>
            </w:tcBorders>
            <w:shd w:val="clear" w:color="000000" w:fill="FFFFFF"/>
            <w:noWrap/>
            <w:vAlign w:val="center"/>
            <w:hideMark/>
          </w:tcPr>
          <w:p w14:paraId="768E63FB"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158" w:type="dxa"/>
            <w:tcBorders>
              <w:top w:val="nil"/>
              <w:left w:val="nil"/>
              <w:bottom w:val="single" w:sz="4" w:space="0" w:color="auto"/>
              <w:right w:val="single" w:sz="4" w:space="0" w:color="auto"/>
            </w:tcBorders>
            <w:shd w:val="clear" w:color="auto" w:fill="auto"/>
            <w:noWrap/>
            <w:vAlign w:val="center"/>
            <w:hideMark/>
          </w:tcPr>
          <w:p w14:paraId="4F9E7C09"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0E0935D2"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72" w:type="dxa"/>
            <w:tcBorders>
              <w:top w:val="nil"/>
              <w:left w:val="nil"/>
              <w:bottom w:val="single" w:sz="4" w:space="0" w:color="auto"/>
              <w:right w:val="single" w:sz="4" w:space="0" w:color="auto"/>
            </w:tcBorders>
            <w:shd w:val="clear" w:color="auto" w:fill="auto"/>
            <w:noWrap/>
            <w:vAlign w:val="center"/>
            <w:hideMark/>
          </w:tcPr>
          <w:p w14:paraId="126276E2"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129" w:type="dxa"/>
            <w:tcBorders>
              <w:top w:val="nil"/>
              <w:left w:val="nil"/>
              <w:bottom w:val="single" w:sz="4" w:space="0" w:color="auto"/>
              <w:right w:val="single" w:sz="4" w:space="0" w:color="auto"/>
            </w:tcBorders>
            <w:shd w:val="clear" w:color="auto" w:fill="auto"/>
            <w:noWrap/>
            <w:vAlign w:val="center"/>
            <w:hideMark/>
          </w:tcPr>
          <w:p w14:paraId="66777B6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124,104</w:t>
            </w:r>
          </w:p>
        </w:tc>
        <w:tc>
          <w:tcPr>
            <w:tcW w:w="850" w:type="dxa"/>
            <w:tcBorders>
              <w:top w:val="nil"/>
              <w:left w:val="nil"/>
              <w:bottom w:val="single" w:sz="4" w:space="0" w:color="auto"/>
              <w:right w:val="single" w:sz="4" w:space="0" w:color="auto"/>
            </w:tcBorders>
            <w:shd w:val="clear" w:color="auto" w:fill="auto"/>
            <w:noWrap/>
            <w:vAlign w:val="center"/>
            <w:hideMark/>
          </w:tcPr>
          <w:p w14:paraId="10C67E0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22</w:t>
            </w:r>
          </w:p>
        </w:tc>
        <w:tc>
          <w:tcPr>
            <w:tcW w:w="567" w:type="dxa"/>
            <w:tcBorders>
              <w:top w:val="nil"/>
              <w:left w:val="nil"/>
              <w:bottom w:val="single" w:sz="4" w:space="0" w:color="auto"/>
              <w:right w:val="single" w:sz="4" w:space="0" w:color="auto"/>
            </w:tcBorders>
            <w:shd w:val="clear" w:color="auto" w:fill="auto"/>
            <w:noWrap/>
            <w:vAlign w:val="center"/>
            <w:hideMark/>
          </w:tcPr>
          <w:p w14:paraId="29DCC6C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r>
      <w:tr w:rsidR="00AB7729" w:rsidRPr="003A034D" w14:paraId="77B6736A" w14:textId="77777777" w:rsidTr="009C6A8D">
        <w:trPr>
          <w:trHeight w:val="348"/>
        </w:trPr>
        <w:tc>
          <w:tcPr>
            <w:tcW w:w="426" w:type="dxa"/>
            <w:tcBorders>
              <w:top w:val="nil"/>
              <w:left w:val="nil"/>
              <w:bottom w:val="nil"/>
              <w:right w:val="nil"/>
            </w:tcBorders>
            <w:shd w:val="clear" w:color="auto" w:fill="auto"/>
            <w:noWrap/>
            <w:vAlign w:val="bottom"/>
            <w:hideMark/>
          </w:tcPr>
          <w:p w14:paraId="097FDED5" w14:textId="77777777" w:rsidR="00AB7729" w:rsidRPr="00E33A6C" w:rsidRDefault="00AB7729" w:rsidP="009C6A8D">
            <w:pPr>
              <w:spacing w:after="0" w:line="240" w:lineRule="auto"/>
              <w:rPr>
                <w:rFonts w:ascii="Times New Roman" w:eastAsia="Times New Roman" w:hAnsi="Times New Roman" w:cs="Times New Roman"/>
                <w:color w:val="000000"/>
                <w:sz w:val="20"/>
                <w:szCs w:val="20"/>
                <w:lang w:eastAsia="ru-RU"/>
              </w:rPr>
            </w:pPr>
          </w:p>
        </w:tc>
        <w:tc>
          <w:tcPr>
            <w:tcW w:w="1415" w:type="dxa"/>
            <w:tcBorders>
              <w:top w:val="nil"/>
              <w:left w:val="single" w:sz="4" w:space="0" w:color="auto"/>
              <w:bottom w:val="single" w:sz="4" w:space="0" w:color="auto"/>
              <w:right w:val="single" w:sz="4" w:space="0" w:color="auto"/>
            </w:tcBorders>
            <w:shd w:val="clear" w:color="auto" w:fill="auto"/>
            <w:noWrap/>
            <w:vAlign w:val="center"/>
            <w:hideMark/>
          </w:tcPr>
          <w:p w14:paraId="09943C3E"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б</w:t>
            </w:r>
            <w:r>
              <w:rPr>
                <w:rFonts w:ascii="Times New Roman" w:eastAsia="Times New Roman" w:hAnsi="Times New Roman" w:cs="Times New Roman"/>
                <w:b/>
                <w:bCs/>
                <w:color w:val="000000"/>
                <w:sz w:val="20"/>
                <w:szCs w:val="20"/>
                <w:lang w:eastAsia="ru-RU"/>
              </w:rPr>
              <w:t>арлы</w:t>
            </w:r>
            <w:r>
              <w:rPr>
                <w:rFonts w:ascii="Times New Roman" w:eastAsia="Times New Roman" w:hAnsi="Times New Roman" w:cs="Times New Roman"/>
                <w:b/>
                <w:bCs/>
                <w:color w:val="000000"/>
                <w:sz w:val="20"/>
                <w:szCs w:val="20"/>
                <w:lang w:val="kk-KZ" w:eastAsia="ru-RU"/>
              </w:rPr>
              <w:t>ғы</w:t>
            </w:r>
          </w:p>
        </w:tc>
        <w:tc>
          <w:tcPr>
            <w:tcW w:w="1136" w:type="dxa"/>
            <w:tcBorders>
              <w:top w:val="nil"/>
              <w:left w:val="nil"/>
              <w:bottom w:val="single" w:sz="4" w:space="0" w:color="auto"/>
              <w:right w:val="single" w:sz="4" w:space="0" w:color="auto"/>
            </w:tcBorders>
            <w:shd w:val="clear" w:color="auto" w:fill="auto"/>
            <w:noWrap/>
            <w:vAlign w:val="center"/>
            <w:hideMark/>
          </w:tcPr>
          <w:p w14:paraId="16D7C61B"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22,648,182</w:t>
            </w:r>
          </w:p>
        </w:tc>
        <w:tc>
          <w:tcPr>
            <w:tcW w:w="851" w:type="dxa"/>
            <w:tcBorders>
              <w:top w:val="nil"/>
              <w:left w:val="nil"/>
              <w:bottom w:val="single" w:sz="4" w:space="0" w:color="auto"/>
              <w:right w:val="single" w:sz="4" w:space="0" w:color="auto"/>
            </w:tcBorders>
            <w:shd w:val="clear" w:color="auto" w:fill="auto"/>
            <w:noWrap/>
            <w:vAlign w:val="center"/>
            <w:hideMark/>
          </w:tcPr>
          <w:p w14:paraId="6ED7BA65"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23,542</w:t>
            </w:r>
          </w:p>
        </w:tc>
        <w:tc>
          <w:tcPr>
            <w:tcW w:w="684" w:type="dxa"/>
            <w:tcBorders>
              <w:top w:val="nil"/>
              <w:left w:val="nil"/>
              <w:bottom w:val="single" w:sz="4" w:space="0" w:color="auto"/>
              <w:right w:val="single" w:sz="4" w:space="0" w:color="auto"/>
            </w:tcBorders>
            <w:shd w:val="clear" w:color="auto" w:fill="auto"/>
            <w:noWrap/>
            <w:vAlign w:val="center"/>
            <w:hideMark/>
          </w:tcPr>
          <w:p w14:paraId="6516A48F"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0.10</w:t>
            </w:r>
          </w:p>
        </w:tc>
        <w:tc>
          <w:tcPr>
            <w:tcW w:w="1158" w:type="dxa"/>
            <w:tcBorders>
              <w:top w:val="nil"/>
              <w:left w:val="nil"/>
              <w:bottom w:val="single" w:sz="4" w:space="0" w:color="auto"/>
              <w:right w:val="single" w:sz="4" w:space="0" w:color="auto"/>
            </w:tcBorders>
            <w:shd w:val="clear" w:color="auto" w:fill="auto"/>
            <w:noWrap/>
            <w:vAlign w:val="center"/>
            <w:hideMark/>
          </w:tcPr>
          <w:p w14:paraId="30B3E322"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24,451,299</w:t>
            </w:r>
          </w:p>
        </w:tc>
        <w:tc>
          <w:tcPr>
            <w:tcW w:w="851" w:type="dxa"/>
            <w:tcBorders>
              <w:top w:val="nil"/>
              <w:left w:val="nil"/>
              <w:bottom w:val="single" w:sz="4" w:space="0" w:color="auto"/>
              <w:right w:val="single" w:sz="4" w:space="0" w:color="auto"/>
            </w:tcBorders>
            <w:shd w:val="clear" w:color="auto" w:fill="auto"/>
            <w:noWrap/>
            <w:vAlign w:val="center"/>
            <w:hideMark/>
          </w:tcPr>
          <w:p w14:paraId="001D5963"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21,702</w:t>
            </w:r>
          </w:p>
        </w:tc>
        <w:tc>
          <w:tcPr>
            <w:tcW w:w="572" w:type="dxa"/>
            <w:tcBorders>
              <w:top w:val="nil"/>
              <w:left w:val="nil"/>
              <w:bottom w:val="single" w:sz="4" w:space="0" w:color="auto"/>
              <w:right w:val="single" w:sz="4" w:space="0" w:color="auto"/>
            </w:tcBorders>
            <w:shd w:val="clear" w:color="auto" w:fill="auto"/>
            <w:noWrap/>
            <w:vAlign w:val="center"/>
            <w:hideMark/>
          </w:tcPr>
          <w:p w14:paraId="00FAC9C4"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0.09</w:t>
            </w:r>
          </w:p>
        </w:tc>
        <w:tc>
          <w:tcPr>
            <w:tcW w:w="1129" w:type="dxa"/>
            <w:tcBorders>
              <w:top w:val="nil"/>
              <w:left w:val="nil"/>
              <w:bottom w:val="single" w:sz="4" w:space="0" w:color="auto"/>
              <w:right w:val="single" w:sz="4" w:space="0" w:color="auto"/>
            </w:tcBorders>
            <w:shd w:val="clear" w:color="auto" w:fill="auto"/>
            <w:noWrap/>
            <w:vAlign w:val="center"/>
            <w:hideMark/>
          </w:tcPr>
          <w:p w14:paraId="301B0A6B"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26,449,107</w:t>
            </w:r>
          </w:p>
        </w:tc>
        <w:tc>
          <w:tcPr>
            <w:tcW w:w="850" w:type="dxa"/>
            <w:tcBorders>
              <w:top w:val="nil"/>
              <w:left w:val="nil"/>
              <w:bottom w:val="single" w:sz="4" w:space="0" w:color="auto"/>
              <w:right w:val="single" w:sz="4" w:space="0" w:color="auto"/>
            </w:tcBorders>
            <w:shd w:val="clear" w:color="auto" w:fill="auto"/>
            <w:noWrap/>
            <w:vAlign w:val="center"/>
            <w:hideMark/>
          </w:tcPr>
          <w:p w14:paraId="186B8526"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16,457</w:t>
            </w:r>
          </w:p>
        </w:tc>
        <w:tc>
          <w:tcPr>
            <w:tcW w:w="567" w:type="dxa"/>
            <w:tcBorders>
              <w:top w:val="nil"/>
              <w:left w:val="nil"/>
              <w:bottom w:val="single" w:sz="4" w:space="0" w:color="auto"/>
              <w:right w:val="single" w:sz="4" w:space="0" w:color="auto"/>
            </w:tcBorders>
            <w:shd w:val="clear" w:color="auto" w:fill="auto"/>
            <w:noWrap/>
            <w:vAlign w:val="center"/>
            <w:hideMark/>
          </w:tcPr>
          <w:p w14:paraId="6FDFCC88"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0.06</w:t>
            </w:r>
          </w:p>
        </w:tc>
      </w:tr>
    </w:tbl>
    <w:p w14:paraId="2D76AD02" w14:textId="77777777" w:rsidR="00AB7729" w:rsidRPr="003A034D" w:rsidRDefault="00AB7729" w:rsidP="00AB7729">
      <w:pPr>
        <w:spacing w:after="0" w:line="240" w:lineRule="auto"/>
        <w:jc w:val="both"/>
        <w:rPr>
          <w:rFonts w:ascii="Times New Roman" w:eastAsia="Times New Roman" w:hAnsi="Times New Roman" w:cs="Times New Roman"/>
          <w:sz w:val="28"/>
          <w:szCs w:val="28"/>
          <w:lang w:val="kk-KZ" w:eastAsia="ru-RU"/>
        </w:rPr>
      </w:pPr>
    </w:p>
    <w:tbl>
      <w:tblPr>
        <w:tblW w:w="9654" w:type="dxa"/>
        <w:tblInd w:w="93" w:type="dxa"/>
        <w:tblLayout w:type="fixed"/>
        <w:tblLook w:val="04A0" w:firstRow="1" w:lastRow="0" w:firstColumn="1" w:lastColumn="0" w:noHBand="0" w:noVBand="1"/>
      </w:tblPr>
      <w:tblGrid>
        <w:gridCol w:w="441"/>
        <w:gridCol w:w="1417"/>
        <w:gridCol w:w="1134"/>
        <w:gridCol w:w="847"/>
        <w:gridCol w:w="694"/>
        <w:gridCol w:w="1149"/>
        <w:gridCol w:w="854"/>
        <w:gridCol w:w="611"/>
        <w:gridCol w:w="1232"/>
        <w:gridCol w:w="688"/>
        <w:gridCol w:w="587"/>
      </w:tblGrid>
      <w:tr w:rsidR="00AB7729" w:rsidRPr="003A034D" w14:paraId="29D2C4B9" w14:textId="77777777" w:rsidTr="009C6A8D">
        <w:trPr>
          <w:trHeight w:val="375"/>
        </w:trPr>
        <w:tc>
          <w:tcPr>
            <w:tcW w:w="44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CD7F72D"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xml:space="preserve">№ </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23DD5"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Аудан</w:t>
            </w:r>
          </w:p>
        </w:tc>
        <w:tc>
          <w:tcPr>
            <w:tcW w:w="2675" w:type="dxa"/>
            <w:gridSpan w:val="3"/>
            <w:tcBorders>
              <w:top w:val="single" w:sz="4" w:space="0" w:color="auto"/>
              <w:left w:val="nil"/>
              <w:bottom w:val="single" w:sz="4" w:space="0" w:color="auto"/>
              <w:right w:val="single" w:sz="4" w:space="0" w:color="auto"/>
            </w:tcBorders>
            <w:shd w:val="clear" w:color="auto" w:fill="auto"/>
            <w:noWrap/>
            <w:vAlign w:val="bottom"/>
            <w:hideMark/>
          </w:tcPr>
          <w:p w14:paraId="567AEEF7"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eastAsia="ru-RU"/>
              </w:rPr>
              <w:t xml:space="preserve">2019 </w:t>
            </w:r>
            <w:r>
              <w:rPr>
                <w:rFonts w:ascii="Times New Roman" w:eastAsia="Times New Roman" w:hAnsi="Times New Roman" w:cs="Times New Roman"/>
                <w:b/>
                <w:bCs/>
                <w:color w:val="000000"/>
                <w:sz w:val="20"/>
                <w:szCs w:val="20"/>
                <w:lang w:val="kk-KZ" w:eastAsia="ru-RU"/>
              </w:rPr>
              <w:t>жыл</w:t>
            </w:r>
          </w:p>
        </w:tc>
        <w:tc>
          <w:tcPr>
            <w:tcW w:w="2614" w:type="dxa"/>
            <w:gridSpan w:val="3"/>
            <w:tcBorders>
              <w:top w:val="single" w:sz="4" w:space="0" w:color="auto"/>
              <w:left w:val="nil"/>
              <w:bottom w:val="single" w:sz="4" w:space="0" w:color="auto"/>
              <w:right w:val="single" w:sz="4" w:space="0" w:color="auto"/>
            </w:tcBorders>
            <w:shd w:val="clear" w:color="auto" w:fill="auto"/>
            <w:noWrap/>
            <w:vAlign w:val="bottom"/>
            <w:hideMark/>
          </w:tcPr>
          <w:p w14:paraId="452E6AB9"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eastAsia="ru-RU"/>
              </w:rPr>
              <w:t xml:space="preserve">2020 </w:t>
            </w:r>
            <w:r>
              <w:rPr>
                <w:rFonts w:ascii="Times New Roman" w:eastAsia="Times New Roman" w:hAnsi="Times New Roman" w:cs="Times New Roman"/>
                <w:b/>
                <w:bCs/>
                <w:color w:val="000000"/>
                <w:sz w:val="20"/>
                <w:szCs w:val="20"/>
                <w:lang w:val="kk-KZ" w:eastAsia="ru-RU"/>
              </w:rPr>
              <w:t>жыл</w:t>
            </w:r>
          </w:p>
        </w:tc>
        <w:tc>
          <w:tcPr>
            <w:tcW w:w="2507" w:type="dxa"/>
            <w:gridSpan w:val="3"/>
            <w:tcBorders>
              <w:top w:val="single" w:sz="4" w:space="0" w:color="auto"/>
              <w:left w:val="nil"/>
              <w:bottom w:val="single" w:sz="4" w:space="0" w:color="auto"/>
              <w:right w:val="single" w:sz="4" w:space="0" w:color="auto"/>
            </w:tcBorders>
            <w:shd w:val="clear" w:color="auto" w:fill="auto"/>
            <w:noWrap/>
            <w:vAlign w:val="bottom"/>
            <w:hideMark/>
          </w:tcPr>
          <w:p w14:paraId="20C111C0"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eastAsia="ru-RU"/>
              </w:rPr>
              <w:t xml:space="preserve">2021 </w:t>
            </w:r>
            <w:r>
              <w:rPr>
                <w:rFonts w:ascii="Times New Roman" w:eastAsia="Times New Roman" w:hAnsi="Times New Roman" w:cs="Times New Roman"/>
                <w:b/>
                <w:bCs/>
                <w:color w:val="000000"/>
                <w:sz w:val="20"/>
                <w:szCs w:val="20"/>
                <w:lang w:val="kk-KZ" w:eastAsia="ru-RU"/>
              </w:rPr>
              <w:t>жыл</w:t>
            </w:r>
          </w:p>
        </w:tc>
      </w:tr>
      <w:tr w:rsidR="00AB7729" w:rsidRPr="003A034D" w14:paraId="541CDBD7" w14:textId="77777777" w:rsidTr="009C6A8D">
        <w:trPr>
          <w:trHeight w:val="720"/>
        </w:trPr>
        <w:tc>
          <w:tcPr>
            <w:tcW w:w="441" w:type="dxa"/>
            <w:vMerge/>
            <w:tcBorders>
              <w:top w:val="single" w:sz="4" w:space="0" w:color="auto"/>
              <w:left w:val="single" w:sz="4" w:space="0" w:color="auto"/>
              <w:bottom w:val="single" w:sz="4" w:space="0" w:color="000000"/>
              <w:right w:val="single" w:sz="4" w:space="0" w:color="auto"/>
            </w:tcBorders>
            <w:vAlign w:val="center"/>
            <w:hideMark/>
          </w:tcPr>
          <w:p w14:paraId="15D1BC1C" w14:textId="77777777" w:rsidR="00AB7729" w:rsidRPr="003A034D" w:rsidRDefault="00AB7729" w:rsidP="009C6A8D">
            <w:pPr>
              <w:spacing w:after="0" w:line="240" w:lineRule="auto"/>
              <w:rPr>
                <w:rFonts w:ascii="Times New Roman" w:eastAsia="Times New Roman" w:hAnsi="Times New Roman" w:cs="Times New Roman"/>
                <w:b/>
                <w:bCs/>
                <w:color w:val="000000"/>
                <w:sz w:val="20"/>
                <w:szCs w:val="20"/>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A2A3BEA" w14:textId="77777777" w:rsidR="00AB7729" w:rsidRPr="003A034D" w:rsidRDefault="00AB7729" w:rsidP="009C6A8D">
            <w:pPr>
              <w:spacing w:after="0" w:line="240" w:lineRule="auto"/>
              <w:rPr>
                <w:rFonts w:ascii="Times New Roman" w:eastAsia="Times New Roman" w:hAnsi="Times New Roman" w:cs="Times New Roman"/>
                <w:b/>
                <w:bCs/>
                <w:color w:val="000000"/>
                <w:sz w:val="20"/>
                <w:szCs w:val="20"/>
                <w:lang w:eastAsia="ru-RU"/>
              </w:rPr>
            </w:pPr>
          </w:p>
        </w:tc>
        <w:tc>
          <w:tcPr>
            <w:tcW w:w="1134" w:type="dxa"/>
            <w:tcBorders>
              <w:top w:val="nil"/>
              <w:left w:val="nil"/>
              <w:bottom w:val="single" w:sz="4" w:space="0" w:color="auto"/>
              <w:right w:val="single" w:sz="4" w:space="0" w:color="auto"/>
            </w:tcBorders>
            <w:shd w:val="clear" w:color="auto" w:fill="auto"/>
            <w:vAlign w:val="center"/>
            <w:hideMark/>
          </w:tcPr>
          <w:p w14:paraId="31494D43"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eastAsia="ru-RU"/>
              </w:rPr>
              <w:t>Нақты зерт</w:t>
            </w:r>
            <w:r>
              <w:rPr>
                <w:rFonts w:ascii="Times New Roman" w:eastAsia="Times New Roman" w:hAnsi="Times New Roman" w:cs="Times New Roman"/>
                <w:color w:val="000000"/>
                <w:sz w:val="20"/>
                <w:szCs w:val="20"/>
                <w:lang w:val="kk-KZ" w:eastAsia="ru-RU"/>
              </w:rPr>
              <w:t>.</w:t>
            </w:r>
          </w:p>
        </w:tc>
        <w:tc>
          <w:tcPr>
            <w:tcW w:w="847" w:type="dxa"/>
            <w:tcBorders>
              <w:top w:val="nil"/>
              <w:left w:val="nil"/>
              <w:bottom w:val="single" w:sz="4" w:space="0" w:color="auto"/>
              <w:right w:val="single" w:sz="4" w:space="0" w:color="auto"/>
            </w:tcBorders>
            <w:shd w:val="clear" w:color="auto" w:fill="auto"/>
            <w:noWrap/>
            <w:vAlign w:val="center"/>
            <w:hideMark/>
          </w:tcPr>
          <w:p w14:paraId="6425C13B"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 xml:space="preserve">Оң </w:t>
            </w:r>
          </w:p>
        </w:tc>
        <w:tc>
          <w:tcPr>
            <w:tcW w:w="694" w:type="dxa"/>
            <w:tcBorders>
              <w:top w:val="nil"/>
              <w:left w:val="nil"/>
              <w:bottom w:val="single" w:sz="4" w:space="0" w:color="auto"/>
              <w:right w:val="single" w:sz="4" w:space="0" w:color="auto"/>
            </w:tcBorders>
            <w:shd w:val="clear" w:color="auto" w:fill="auto"/>
            <w:vAlign w:val="center"/>
            <w:hideMark/>
          </w:tcPr>
          <w:p w14:paraId="1772CFA0"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Жұқ. %</w:t>
            </w:r>
          </w:p>
        </w:tc>
        <w:tc>
          <w:tcPr>
            <w:tcW w:w="1149" w:type="dxa"/>
            <w:tcBorders>
              <w:top w:val="nil"/>
              <w:left w:val="nil"/>
              <w:bottom w:val="single" w:sz="4" w:space="0" w:color="auto"/>
              <w:right w:val="single" w:sz="4" w:space="0" w:color="auto"/>
            </w:tcBorders>
            <w:shd w:val="clear" w:color="auto" w:fill="auto"/>
            <w:vAlign w:val="center"/>
            <w:hideMark/>
          </w:tcPr>
          <w:p w14:paraId="2A93E2C6"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Нақты зерт.</w:t>
            </w:r>
          </w:p>
        </w:tc>
        <w:tc>
          <w:tcPr>
            <w:tcW w:w="854" w:type="dxa"/>
            <w:tcBorders>
              <w:top w:val="nil"/>
              <w:left w:val="nil"/>
              <w:bottom w:val="single" w:sz="4" w:space="0" w:color="auto"/>
              <w:right w:val="single" w:sz="4" w:space="0" w:color="auto"/>
            </w:tcBorders>
            <w:shd w:val="clear" w:color="auto" w:fill="auto"/>
            <w:noWrap/>
            <w:vAlign w:val="center"/>
            <w:hideMark/>
          </w:tcPr>
          <w:p w14:paraId="066FA1DF"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Оң</w:t>
            </w:r>
          </w:p>
        </w:tc>
        <w:tc>
          <w:tcPr>
            <w:tcW w:w="611" w:type="dxa"/>
            <w:tcBorders>
              <w:top w:val="nil"/>
              <w:left w:val="nil"/>
              <w:bottom w:val="single" w:sz="4" w:space="0" w:color="auto"/>
              <w:right w:val="single" w:sz="4" w:space="0" w:color="auto"/>
            </w:tcBorders>
            <w:shd w:val="clear" w:color="auto" w:fill="auto"/>
            <w:vAlign w:val="center"/>
            <w:hideMark/>
          </w:tcPr>
          <w:p w14:paraId="03A1969F"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Жұқ.%</w:t>
            </w:r>
          </w:p>
        </w:tc>
        <w:tc>
          <w:tcPr>
            <w:tcW w:w="1232" w:type="dxa"/>
            <w:tcBorders>
              <w:top w:val="nil"/>
              <w:left w:val="nil"/>
              <w:bottom w:val="single" w:sz="4" w:space="0" w:color="auto"/>
              <w:right w:val="single" w:sz="4" w:space="0" w:color="auto"/>
            </w:tcBorders>
            <w:shd w:val="clear" w:color="auto" w:fill="auto"/>
            <w:vAlign w:val="center"/>
            <w:hideMark/>
          </w:tcPr>
          <w:p w14:paraId="691C047C"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Нақты зерт.</w:t>
            </w:r>
          </w:p>
        </w:tc>
        <w:tc>
          <w:tcPr>
            <w:tcW w:w="688" w:type="dxa"/>
            <w:tcBorders>
              <w:top w:val="nil"/>
              <w:left w:val="nil"/>
              <w:bottom w:val="single" w:sz="4" w:space="0" w:color="auto"/>
              <w:right w:val="single" w:sz="4" w:space="0" w:color="auto"/>
            </w:tcBorders>
            <w:shd w:val="clear" w:color="auto" w:fill="auto"/>
            <w:noWrap/>
            <w:vAlign w:val="center"/>
            <w:hideMark/>
          </w:tcPr>
          <w:p w14:paraId="72E5081F"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 xml:space="preserve">Оң </w:t>
            </w:r>
          </w:p>
        </w:tc>
        <w:tc>
          <w:tcPr>
            <w:tcW w:w="587" w:type="dxa"/>
            <w:tcBorders>
              <w:top w:val="nil"/>
              <w:left w:val="nil"/>
              <w:bottom w:val="single" w:sz="4" w:space="0" w:color="auto"/>
              <w:right w:val="single" w:sz="4" w:space="0" w:color="auto"/>
            </w:tcBorders>
            <w:shd w:val="clear" w:color="auto" w:fill="auto"/>
            <w:vAlign w:val="center"/>
            <w:hideMark/>
          </w:tcPr>
          <w:p w14:paraId="57758FDC" w14:textId="77777777" w:rsidR="00AB7729" w:rsidRPr="003A034D" w:rsidRDefault="00312E39" w:rsidP="009C6A8D">
            <w:pPr>
              <w:spacing w:after="0" w:line="240" w:lineRule="auto"/>
              <w:jc w:val="center"/>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Жұқ.%</w:t>
            </w:r>
          </w:p>
        </w:tc>
      </w:tr>
      <w:tr w:rsidR="00AB7729" w:rsidRPr="003A034D" w14:paraId="4BB4CBB5" w14:textId="77777777" w:rsidTr="009C6A8D">
        <w:trPr>
          <w:trHeight w:val="37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722A96AD"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1417" w:type="dxa"/>
            <w:tcBorders>
              <w:top w:val="nil"/>
              <w:left w:val="nil"/>
              <w:bottom w:val="single" w:sz="4" w:space="0" w:color="auto"/>
              <w:right w:val="single" w:sz="4" w:space="0" w:color="auto"/>
            </w:tcBorders>
            <w:shd w:val="clear" w:color="auto" w:fill="auto"/>
            <w:noWrap/>
            <w:vAlign w:val="bottom"/>
            <w:hideMark/>
          </w:tcPr>
          <w:p w14:paraId="66E3674D"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Ақмола обл.</w:t>
            </w:r>
          </w:p>
        </w:tc>
        <w:tc>
          <w:tcPr>
            <w:tcW w:w="1134" w:type="dxa"/>
            <w:tcBorders>
              <w:top w:val="nil"/>
              <w:left w:val="nil"/>
              <w:bottom w:val="single" w:sz="4" w:space="0" w:color="auto"/>
              <w:right w:val="single" w:sz="4" w:space="0" w:color="auto"/>
            </w:tcBorders>
            <w:shd w:val="clear" w:color="000000" w:fill="FFFFFF"/>
            <w:noWrap/>
            <w:vAlign w:val="center"/>
            <w:hideMark/>
          </w:tcPr>
          <w:p w14:paraId="3CFEE9F0"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782,462</w:t>
            </w:r>
          </w:p>
        </w:tc>
        <w:tc>
          <w:tcPr>
            <w:tcW w:w="847" w:type="dxa"/>
            <w:tcBorders>
              <w:top w:val="nil"/>
              <w:left w:val="nil"/>
              <w:bottom w:val="single" w:sz="4" w:space="0" w:color="auto"/>
              <w:right w:val="single" w:sz="4" w:space="0" w:color="auto"/>
            </w:tcBorders>
            <w:shd w:val="clear" w:color="000000" w:fill="FFFFFF"/>
            <w:noWrap/>
            <w:vAlign w:val="center"/>
            <w:hideMark/>
          </w:tcPr>
          <w:p w14:paraId="1A61646C"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393</w:t>
            </w:r>
          </w:p>
        </w:tc>
        <w:tc>
          <w:tcPr>
            <w:tcW w:w="694" w:type="dxa"/>
            <w:tcBorders>
              <w:top w:val="nil"/>
              <w:left w:val="nil"/>
              <w:bottom w:val="single" w:sz="4" w:space="0" w:color="auto"/>
              <w:right w:val="single" w:sz="4" w:space="0" w:color="auto"/>
            </w:tcBorders>
            <w:shd w:val="clear" w:color="auto" w:fill="auto"/>
            <w:noWrap/>
            <w:vAlign w:val="center"/>
            <w:hideMark/>
          </w:tcPr>
          <w:p w14:paraId="25563A9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0.05</w:t>
            </w:r>
          </w:p>
        </w:tc>
        <w:tc>
          <w:tcPr>
            <w:tcW w:w="1149" w:type="dxa"/>
            <w:tcBorders>
              <w:top w:val="nil"/>
              <w:left w:val="nil"/>
              <w:bottom w:val="single" w:sz="4" w:space="0" w:color="auto"/>
              <w:right w:val="single" w:sz="4" w:space="0" w:color="auto"/>
            </w:tcBorders>
            <w:shd w:val="clear" w:color="000000" w:fill="FFFFFF"/>
            <w:noWrap/>
            <w:vAlign w:val="center"/>
            <w:hideMark/>
          </w:tcPr>
          <w:p w14:paraId="78132F10"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515,418</w:t>
            </w:r>
          </w:p>
        </w:tc>
        <w:tc>
          <w:tcPr>
            <w:tcW w:w="854" w:type="dxa"/>
            <w:tcBorders>
              <w:top w:val="nil"/>
              <w:left w:val="nil"/>
              <w:bottom w:val="single" w:sz="4" w:space="0" w:color="auto"/>
              <w:right w:val="single" w:sz="4" w:space="0" w:color="auto"/>
            </w:tcBorders>
            <w:shd w:val="clear" w:color="000000" w:fill="FFFFFF"/>
            <w:noWrap/>
            <w:vAlign w:val="center"/>
            <w:hideMark/>
          </w:tcPr>
          <w:p w14:paraId="13016217"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80</w:t>
            </w:r>
          </w:p>
        </w:tc>
        <w:tc>
          <w:tcPr>
            <w:tcW w:w="611" w:type="dxa"/>
            <w:tcBorders>
              <w:top w:val="nil"/>
              <w:left w:val="nil"/>
              <w:bottom w:val="single" w:sz="4" w:space="0" w:color="auto"/>
              <w:right w:val="single" w:sz="4" w:space="0" w:color="auto"/>
            </w:tcBorders>
            <w:shd w:val="clear" w:color="auto" w:fill="auto"/>
            <w:noWrap/>
            <w:vAlign w:val="center"/>
            <w:hideMark/>
          </w:tcPr>
          <w:p w14:paraId="371CC7C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c>
          <w:tcPr>
            <w:tcW w:w="1232" w:type="dxa"/>
            <w:tcBorders>
              <w:top w:val="nil"/>
              <w:left w:val="nil"/>
              <w:bottom w:val="single" w:sz="4" w:space="0" w:color="auto"/>
              <w:right w:val="single" w:sz="4" w:space="0" w:color="auto"/>
            </w:tcBorders>
            <w:shd w:val="clear" w:color="000000" w:fill="FFFFFF"/>
            <w:noWrap/>
            <w:vAlign w:val="center"/>
            <w:hideMark/>
          </w:tcPr>
          <w:p w14:paraId="6628D257"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679,517</w:t>
            </w:r>
          </w:p>
        </w:tc>
        <w:tc>
          <w:tcPr>
            <w:tcW w:w="688" w:type="dxa"/>
            <w:tcBorders>
              <w:top w:val="nil"/>
              <w:left w:val="nil"/>
              <w:bottom w:val="single" w:sz="4" w:space="0" w:color="auto"/>
              <w:right w:val="single" w:sz="4" w:space="0" w:color="auto"/>
            </w:tcBorders>
            <w:shd w:val="clear" w:color="000000" w:fill="FFFFFF"/>
            <w:noWrap/>
            <w:vAlign w:val="center"/>
            <w:hideMark/>
          </w:tcPr>
          <w:p w14:paraId="471A4486"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277</w:t>
            </w:r>
          </w:p>
        </w:tc>
        <w:tc>
          <w:tcPr>
            <w:tcW w:w="587" w:type="dxa"/>
            <w:tcBorders>
              <w:top w:val="nil"/>
              <w:left w:val="nil"/>
              <w:bottom w:val="single" w:sz="4" w:space="0" w:color="auto"/>
              <w:right w:val="single" w:sz="4" w:space="0" w:color="auto"/>
            </w:tcBorders>
            <w:shd w:val="clear" w:color="auto" w:fill="auto"/>
            <w:noWrap/>
            <w:vAlign w:val="center"/>
            <w:hideMark/>
          </w:tcPr>
          <w:p w14:paraId="55C3984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0.04</w:t>
            </w:r>
          </w:p>
        </w:tc>
      </w:tr>
      <w:tr w:rsidR="00AB7729" w:rsidRPr="003A034D" w14:paraId="69C861F2"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71F7AD47"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1417" w:type="dxa"/>
            <w:tcBorders>
              <w:top w:val="nil"/>
              <w:left w:val="nil"/>
              <w:bottom w:val="single" w:sz="4" w:space="0" w:color="auto"/>
              <w:right w:val="single" w:sz="4" w:space="0" w:color="auto"/>
            </w:tcBorders>
            <w:shd w:val="clear" w:color="auto" w:fill="auto"/>
            <w:noWrap/>
            <w:vAlign w:val="bottom"/>
            <w:hideMark/>
          </w:tcPr>
          <w:p w14:paraId="45BF646B"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Ақтөбе обл.</w:t>
            </w:r>
          </w:p>
        </w:tc>
        <w:tc>
          <w:tcPr>
            <w:tcW w:w="1134" w:type="dxa"/>
            <w:tcBorders>
              <w:top w:val="nil"/>
              <w:left w:val="nil"/>
              <w:bottom w:val="single" w:sz="4" w:space="0" w:color="auto"/>
              <w:right w:val="single" w:sz="4" w:space="0" w:color="auto"/>
            </w:tcBorders>
            <w:shd w:val="clear" w:color="auto" w:fill="auto"/>
            <w:noWrap/>
            <w:vAlign w:val="center"/>
            <w:hideMark/>
          </w:tcPr>
          <w:p w14:paraId="5A7C3ECD"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1,021,351</w:t>
            </w:r>
          </w:p>
        </w:tc>
        <w:tc>
          <w:tcPr>
            <w:tcW w:w="847" w:type="dxa"/>
            <w:tcBorders>
              <w:top w:val="nil"/>
              <w:left w:val="nil"/>
              <w:bottom w:val="single" w:sz="4" w:space="0" w:color="auto"/>
              <w:right w:val="single" w:sz="4" w:space="0" w:color="auto"/>
            </w:tcBorders>
            <w:shd w:val="clear" w:color="000000" w:fill="FFFFFF"/>
            <w:noWrap/>
            <w:vAlign w:val="center"/>
            <w:hideMark/>
          </w:tcPr>
          <w:p w14:paraId="6B8227D2"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730</w:t>
            </w:r>
          </w:p>
        </w:tc>
        <w:tc>
          <w:tcPr>
            <w:tcW w:w="694" w:type="dxa"/>
            <w:tcBorders>
              <w:top w:val="nil"/>
              <w:left w:val="nil"/>
              <w:bottom w:val="single" w:sz="4" w:space="0" w:color="auto"/>
              <w:right w:val="single" w:sz="4" w:space="0" w:color="auto"/>
            </w:tcBorders>
            <w:shd w:val="clear" w:color="auto" w:fill="auto"/>
            <w:noWrap/>
            <w:vAlign w:val="center"/>
            <w:hideMark/>
          </w:tcPr>
          <w:p w14:paraId="7B3E8BF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0.07</w:t>
            </w:r>
          </w:p>
        </w:tc>
        <w:tc>
          <w:tcPr>
            <w:tcW w:w="1149" w:type="dxa"/>
            <w:tcBorders>
              <w:top w:val="nil"/>
              <w:left w:val="nil"/>
              <w:bottom w:val="single" w:sz="4" w:space="0" w:color="auto"/>
              <w:right w:val="single" w:sz="4" w:space="0" w:color="auto"/>
            </w:tcBorders>
            <w:shd w:val="clear" w:color="000000" w:fill="FFFFFF"/>
            <w:noWrap/>
            <w:vAlign w:val="center"/>
            <w:hideMark/>
          </w:tcPr>
          <w:p w14:paraId="298C5321"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1,184,344</w:t>
            </w:r>
          </w:p>
        </w:tc>
        <w:tc>
          <w:tcPr>
            <w:tcW w:w="854" w:type="dxa"/>
            <w:tcBorders>
              <w:top w:val="nil"/>
              <w:left w:val="nil"/>
              <w:bottom w:val="single" w:sz="4" w:space="0" w:color="auto"/>
              <w:right w:val="single" w:sz="4" w:space="0" w:color="auto"/>
            </w:tcBorders>
            <w:shd w:val="clear" w:color="000000" w:fill="FFFFFF"/>
            <w:noWrap/>
            <w:vAlign w:val="center"/>
            <w:hideMark/>
          </w:tcPr>
          <w:p w14:paraId="075DEF16"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979</w:t>
            </w:r>
          </w:p>
        </w:tc>
        <w:tc>
          <w:tcPr>
            <w:tcW w:w="611" w:type="dxa"/>
            <w:tcBorders>
              <w:top w:val="nil"/>
              <w:left w:val="nil"/>
              <w:bottom w:val="single" w:sz="4" w:space="0" w:color="auto"/>
              <w:right w:val="single" w:sz="4" w:space="0" w:color="auto"/>
            </w:tcBorders>
            <w:shd w:val="clear" w:color="auto" w:fill="auto"/>
            <w:noWrap/>
            <w:vAlign w:val="center"/>
            <w:hideMark/>
          </w:tcPr>
          <w:p w14:paraId="39A9C72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0.08</w:t>
            </w:r>
          </w:p>
        </w:tc>
        <w:tc>
          <w:tcPr>
            <w:tcW w:w="1232" w:type="dxa"/>
            <w:tcBorders>
              <w:top w:val="nil"/>
              <w:left w:val="nil"/>
              <w:bottom w:val="single" w:sz="4" w:space="0" w:color="auto"/>
              <w:right w:val="single" w:sz="4" w:space="0" w:color="auto"/>
            </w:tcBorders>
            <w:shd w:val="clear" w:color="000000" w:fill="FFFFFF"/>
            <w:noWrap/>
            <w:vAlign w:val="center"/>
            <w:hideMark/>
          </w:tcPr>
          <w:p w14:paraId="414A0ACB"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1,104,613</w:t>
            </w:r>
          </w:p>
        </w:tc>
        <w:tc>
          <w:tcPr>
            <w:tcW w:w="688" w:type="dxa"/>
            <w:tcBorders>
              <w:top w:val="nil"/>
              <w:left w:val="nil"/>
              <w:bottom w:val="single" w:sz="4" w:space="0" w:color="auto"/>
              <w:right w:val="single" w:sz="4" w:space="0" w:color="auto"/>
            </w:tcBorders>
            <w:shd w:val="clear" w:color="000000" w:fill="FFFFFF"/>
            <w:noWrap/>
            <w:vAlign w:val="center"/>
            <w:hideMark/>
          </w:tcPr>
          <w:p w14:paraId="508CEF9A"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628</w:t>
            </w:r>
          </w:p>
        </w:tc>
        <w:tc>
          <w:tcPr>
            <w:tcW w:w="587" w:type="dxa"/>
            <w:tcBorders>
              <w:top w:val="nil"/>
              <w:left w:val="nil"/>
              <w:bottom w:val="single" w:sz="4" w:space="0" w:color="auto"/>
              <w:right w:val="single" w:sz="4" w:space="0" w:color="auto"/>
            </w:tcBorders>
            <w:shd w:val="clear" w:color="auto" w:fill="auto"/>
            <w:noWrap/>
            <w:vAlign w:val="center"/>
            <w:hideMark/>
          </w:tcPr>
          <w:p w14:paraId="49D0C95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0.06</w:t>
            </w:r>
          </w:p>
        </w:tc>
      </w:tr>
      <w:tr w:rsidR="00AB7729" w:rsidRPr="003A034D" w14:paraId="50D7E8CE"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4762773A"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1417" w:type="dxa"/>
            <w:tcBorders>
              <w:top w:val="nil"/>
              <w:left w:val="nil"/>
              <w:bottom w:val="single" w:sz="4" w:space="0" w:color="auto"/>
              <w:right w:val="single" w:sz="4" w:space="0" w:color="auto"/>
            </w:tcBorders>
            <w:shd w:val="clear" w:color="auto" w:fill="auto"/>
            <w:noWrap/>
            <w:vAlign w:val="bottom"/>
            <w:hideMark/>
          </w:tcPr>
          <w:p w14:paraId="2784BEA5"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Алматы обл.</w:t>
            </w:r>
          </w:p>
        </w:tc>
        <w:tc>
          <w:tcPr>
            <w:tcW w:w="1134" w:type="dxa"/>
            <w:tcBorders>
              <w:top w:val="nil"/>
              <w:left w:val="nil"/>
              <w:bottom w:val="single" w:sz="4" w:space="0" w:color="auto"/>
              <w:right w:val="single" w:sz="4" w:space="0" w:color="auto"/>
            </w:tcBorders>
            <w:shd w:val="clear" w:color="auto" w:fill="auto"/>
            <w:noWrap/>
            <w:vAlign w:val="center"/>
            <w:hideMark/>
          </w:tcPr>
          <w:p w14:paraId="2A9279D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4,659,213</w:t>
            </w:r>
          </w:p>
        </w:tc>
        <w:tc>
          <w:tcPr>
            <w:tcW w:w="847" w:type="dxa"/>
            <w:tcBorders>
              <w:top w:val="nil"/>
              <w:left w:val="nil"/>
              <w:bottom w:val="single" w:sz="4" w:space="0" w:color="auto"/>
              <w:right w:val="single" w:sz="4" w:space="0" w:color="auto"/>
            </w:tcBorders>
            <w:shd w:val="clear" w:color="000000" w:fill="FFFFFF"/>
            <w:noWrap/>
            <w:vAlign w:val="center"/>
            <w:hideMark/>
          </w:tcPr>
          <w:p w14:paraId="5059D66C"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5,247</w:t>
            </w:r>
          </w:p>
        </w:tc>
        <w:tc>
          <w:tcPr>
            <w:tcW w:w="694" w:type="dxa"/>
            <w:tcBorders>
              <w:top w:val="nil"/>
              <w:left w:val="nil"/>
              <w:bottom w:val="single" w:sz="4" w:space="0" w:color="auto"/>
              <w:right w:val="single" w:sz="4" w:space="0" w:color="auto"/>
            </w:tcBorders>
            <w:shd w:val="clear" w:color="000000" w:fill="FFFF00"/>
            <w:noWrap/>
            <w:vAlign w:val="center"/>
            <w:hideMark/>
          </w:tcPr>
          <w:p w14:paraId="2183BD7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0.11</w:t>
            </w:r>
          </w:p>
        </w:tc>
        <w:tc>
          <w:tcPr>
            <w:tcW w:w="1149" w:type="dxa"/>
            <w:tcBorders>
              <w:top w:val="nil"/>
              <w:left w:val="nil"/>
              <w:bottom w:val="single" w:sz="4" w:space="0" w:color="auto"/>
              <w:right w:val="single" w:sz="4" w:space="0" w:color="auto"/>
            </w:tcBorders>
            <w:shd w:val="clear" w:color="auto" w:fill="auto"/>
            <w:noWrap/>
            <w:vAlign w:val="center"/>
            <w:hideMark/>
          </w:tcPr>
          <w:p w14:paraId="5609062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3,662,898</w:t>
            </w:r>
          </w:p>
        </w:tc>
        <w:tc>
          <w:tcPr>
            <w:tcW w:w="854" w:type="dxa"/>
            <w:tcBorders>
              <w:top w:val="nil"/>
              <w:left w:val="nil"/>
              <w:bottom w:val="single" w:sz="4" w:space="0" w:color="auto"/>
              <w:right w:val="single" w:sz="4" w:space="0" w:color="auto"/>
            </w:tcBorders>
            <w:shd w:val="clear" w:color="000000" w:fill="FFFFFF"/>
            <w:noWrap/>
            <w:vAlign w:val="center"/>
            <w:hideMark/>
          </w:tcPr>
          <w:p w14:paraId="333CEFCA"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1,762</w:t>
            </w:r>
          </w:p>
        </w:tc>
        <w:tc>
          <w:tcPr>
            <w:tcW w:w="611" w:type="dxa"/>
            <w:tcBorders>
              <w:top w:val="nil"/>
              <w:left w:val="nil"/>
              <w:bottom w:val="single" w:sz="4" w:space="0" w:color="auto"/>
              <w:right w:val="single" w:sz="4" w:space="0" w:color="auto"/>
            </w:tcBorders>
            <w:shd w:val="clear" w:color="000000" w:fill="FFFF00"/>
            <w:noWrap/>
            <w:vAlign w:val="center"/>
            <w:hideMark/>
          </w:tcPr>
          <w:p w14:paraId="43C7DD0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0.05</w:t>
            </w:r>
          </w:p>
        </w:tc>
        <w:tc>
          <w:tcPr>
            <w:tcW w:w="1232" w:type="dxa"/>
            <w:tcBorders>
              <w:top w:val="nil"/>
              <w:left w:val="nil"/>
              <w:bottom w:val="single" w:sz="4" w:space="0" w:color="auto"/>
              <w:right w:val="single" w:sz="4" w:space="0" w:color="auto"/>
            </w:tcBorders>
            <w:shd w:val="clear" w:color="auto" w:fill="auto"/>
            <w:noWrap/>
            <w:vAlign w:val="center"/>
            <w:hideMark/>
          </w:tcPr>
          <w:p w14:paraId="6576CAF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4,216,132</w:t>
            </w:r>
          </w:p>
        </w:tc>
        <w:tc>
          <w:tcPr>
            <w:tcW w:w="688" w:type="dxa"/>
            <w:tcBorders>
              <w:top w:val="nil"/>
              <w:left w:val="nil"/>
              <w:bottom w:val="single" w:sz="4" w:space="0" w:color="auto"/>
              <w:right w:val="single" w:sz="4" w:space="0" w:color="auto"/>
            </w:tcBorders>
            <w:shd w:val="clear" w:color="000000" w:fill="FFFFFF"/>
            <w:noWrap/>
            <w:vAlign w:val="center"/>
            <w:hideMark/>
          </w:tcPr>
          <w:p w14:paraId="1955C193"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939</w:t>
            </w:r>
          </w:p>
        </w:tc>
        <w:tc>
          <w:tcPr>
            <w:tcW w:w="587" w:type="dxa"/>
            <w:tcBorders>
              <w:top w:val="nil"/>
              <w:left w:val="nil"/>
              <w:bottom w:val="single" w:sz="4" w:space="0" w:color="auto"/>
              <w:right w:val="single" w:sz="4" w:space="0" w:color="auto"/>
            </w:tcBorders>
            <w:shd w:val="clear" w:color="000000" w:fill="FFFF00"/>
            <w:noWrap/>
            <w:vAlign w:val="center"/>
            <w:hideMark/>
          </w:tcPr>
          <w:p w14:paraId="09EFD55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r>
      <w:tr w:rsidR="00AB7729" w:rsidRPr="003A034D" w14:paraId="7A9D0937"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060B1941"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1417" w:type="dxa"/>
            <w:tcBorders>
              <w:top w:val="nil"/>
              <w:left w:val="nil"/>
              <w:bottom w:val="single" w:sz="4" w:space="0" w:color="auto"/>
              <w:right w:val="single" w:sz="4" w:space="0" w:color="auto"/>
            </w:tcBorders>
            <w:shd w:val="clear" w:color="auto" w:fill="auto"/>
            <w:noWrap/>
            <w:vAlign w:val="bottom"/>
            <w:hideMark/>
          </w:tcPr>
          <w:p w14:paraId="72D49419"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Атырау обл.</w:t>
            </w:r>
          </w:p>
        </w:tc>
        <w:tc>
          <w:tcPr>
            <w:tcW w:w="1134" w:type="dxa"/>
            <w:tcBorders>
              <w:top w:val="nil"/>
              <w:left w:val="nil"/>
              <w:bottom w:val="single" w:sz="4" w:space="0" w:color="auto"/>
              <w:right w:val="single" w:sz="4" w:space="0" w:color="auto"/>
            </w:tcBorders>
            <w:shd w:val="clear" w:color="auto" w:fill="auto"/>
            <w:noWrap/>
            <w:vAlign w:val="center"/>
            <w:hideMark/>
          </w:tcPr>
          <w:p w14:paraId="604279D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729,932</w:t>
            </w:r>
          </w:p>
        </w:tc>
        <w:tc>
          <w:tcPr>
            <w:tcW w:w="847" w:type="dxa"/>
            <w:tcBorders>
              <w:top w:val="nil"/>
              <w:left w:val="nil"/>
              <w:bottom w:val="single" w:sz="4" w:space="0" w:color="auto"/>
              <w:right w:val="single" w:sz="4" w:space="0" w:color="auto"/>
            </w:tcBorders>
            <w:shd w:val="clear" w:color="000000" w:fill="FFFFFF"/>
            <w:noWrap/>
            <w:vAlign w:val="center"/>
            <w:hideMark/>
          </w:tcPr>
          <w:p w14:paraId="7149298F"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2,024</w:t>
            </w:r>
          </w:p>
        </w:tc>
        <w:tc>
          <w:tcPr>
            <w:tcW w:w="694" w:type="dxa"/>
            <w:tcBorders>
              <w:top w:val="nil"/>
              <w:left w:val="nil"/>
              <w:bottom w:val="single" w:sz="4" w:space="0" w:color="auto"/>
              <w:right w:val="single" w:sz="4" w:space="0" w:color="auto"/>
            </w:tcBorders>
            <w:shd w:val="clear" w:color="auto" w:fill="auto"/>
            <w:noWrap/>
            <w:vAlign w:val="center"/>
            <w:hideMark/>
          </w:tcPr>
          <w:p w14:paraId="1ECC47D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0.28</w:t>
            </w:r>
          </w:p>
        </w:tc>
        <w:tc>
          <w:tcPr>
            <w:tcW w:w="1149" w:type="dxa"/>
            <w:tcBorders>
              <w:top w:val="nil"/>
              <w:left w:val="nil"/>
              <w:bottom w:val="single" w:sz="4" w:space="0" w:color="auto"/>
              <w:right w:val="single" w:sz="4" w:space="0" w:color="auto"/>
            </w:tcBorders>
            <w:shd w:val="clear" w:color="auto" w:fill="auto"/>
            <w:noWrap/>
            <w:vAlign w:val="center"/>
            <w:hideMark/>
          </w:tcPr>
          <w:p w14:paraId="1DECC45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806,058</w:t>
            </w:r>
          </w:p>
        </w:tc>
        <w:tc>
          <w:tcPr>
            <w:tcW w:w="854" w:type="dxa"/>
            <w:tcBorders>
              <w:top w:val="nil"/>
              <w:left w:val="nil"/>
              <w:bottom w:val="single" w:sz="4" w:space="0" w:color="auto"/>
              <w:right w:val="single" w:sz="4" w:space="0" w:color="auto"/>
            </w:tcBorders>
            <w:shd w:val="clear" w:color="000000" w:fill="FFFFFF"/>
            <w:noWrap/>
            <w:vAlign w:val="center"/>
            <w:hideMark/>
          </w:tcPr>
          <w:p w14:paraId="1F362C02"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1,342</w:t>
            </w:r>
          </w:p>
        </w:tc>
        <w:tc>
          <w:tcPr>
            <w:tcW w:w="611" w:type="dxa"/>
            <w:tcBorders>
              <w:top w:val="nil"/>
              <w:left w:val="nil"/>
              <w:bottom w:val="single" w:sz="4" w:space="0" w:color="auto"/>
              <w:right w:val="single" w:sz="4" w:space="0" w:color="auto"/>
            </w:tcBorders>
            <w:shd w:val="clear" w:color="auto" w:fill="auto"/>
            <w:noWrap/>
            <w:vAlign w:val="center"/>
            <w:hideMark/>
          </w:tcPr>
          <w:p w14:paraId="7C4304B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0.17</w:t>
            </w:r>
          </w:p>
        </w:tc>
        <w:tc>
          <w:tcPr>
            <w:tcW w:w="1232" w:type="dxa"/>
            <w:tcBorders>
              <w:top w:val="nil"/>
              <w:left w:val="nil"/>
              <w:bottom w:val="single" w:sz="4" w:space="0" w:color="auto"/>
              <w:right w:val="single" w:sz="4" w:space="0" w:color="auto"/>
            </w:tcBorders>
            <w:shd w:val="clear" w:color="auto" w:fill="auto"/>
            <w:noWrap/>
            <w:vAlign w:val="center"/>
            <w:hideMark/>
          </w:tcPr>
          <w:p w14:paraId="3219D9D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787,627</w:t>
            </w:r>
          </w:p>
        </w:tc>
        <w:tc>
          <w:tcPr>
            <w:tcW w:w="688" w:type="dxa"/>
            <w:tcBorders>
              <w:top w:val="nil"/>
              <w:left w:val="nil"/>
              <w:bottom w:val="single" w:sz="4" w:space="0" w:color="auto"/>
              <w:right w:val="single" w:sz="4" w:space="0" w:color="auto"/>
            </w:tcBorders>
            <w:shd w:val="clear" w:color="000000" w:fill="FFFFFF"/>
            <w:noWrap/>
            <w:vAlign w:val="center"/>
            <w:hideMark/>
          </w:tcPr>
          <w:p w14:paraId="24C61D3D"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897</w:t>
            </w:r>
          </w:p>
        </w:tc>
        <w:tc>
          <w:tcPr>
            <w:tcW w:w="587" w:type="dxa"/>
            <w:tcBorders>
              <w:top w:val="nil"/>
              <w:left w:val="nil"/>
              <w:bottom w:val="single" w:sz="4" w:space="0" w:color="auto"/>
              <w:right w:val="single" w:sz="4" w:space="0" w:color="auto"/>
            </w:tcBorders>
            <w:shd w:val="clear" w:color="auto" w:fill="auto"/>
            <w:noWrap/>
            <w:vAlign w:val="center"/>
            <w:hideMark/>
          </w:tcPr>
          <w:p w14:paraId="5F5C7FB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0.11</w:t>
            </w:r>
          </w:p>
        </w:tc>
      </w:tr>
      <w:tr w:rsidR="00AB7729" w:rsidRPr="003A034D" w14:paraId="051A736B"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75776C7A"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1417" w:type="dxa"/>
            <w:tcBorders>
              <w:top w:val="nil"/>
              <w:left w:val="nil"/>
              <w:bottom w:val="single" w:sz="4" w:space="0" w:color="auto"/>
              <w:right w:val="single" w:sz="4" w:space="0" w:color="auto"/>
            </w:tcBorders>
            <w:shd w:val="clear" w:color="auto" w:fill="auto"/>
            <w:noWrap/>
            <w:vAlign w:val="bottom"/>
            <w:hideMark/>
          </w:tcPr>
          <w:p w14:paraId="01897AF0"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ШҚО</w:t>
            </w:r>
          </w:p>
        </w:tc>
        <w:tc>
          <w:tcPr>
            <w:tcW w:w="1134" w:type="dxa"/>
            <w:tcBorders>
              <w:top w:val="nil"/>
              <w:left w:val="nil"/>
              <w:bottom w:val="single" w:sz="4" w:space="0" w:color="auto"/>
              <w:right w:val="single" w:sz="4" w:space="0" w:color="auto"/>
            </w:tcBorders>
            <w:shd w:val="clear" w:color="auto" w:fill="auto"/>
            <w:noWrap/>
            <w:vAlign w:val="center"/>
            <w:hideMark/>
          </w:tcPr>
          <w:p w14:paraId="123DEAF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1,809,134</w:t>
            </w:r>
          </w:p>
        </w:tc>
        <w:tc>
          <w:tcPr>
            <w:tcW w:w="847" w:type="dxa"/>
            <w:tcBorders>
              <w:top w:val="nil"/>
              <w:left w:val="nil"/>
              <w:bottom w:val="single" w:sz="4" w:space="0" w:color="auto"/>
              <w:right w:val="single" w:sz="4" w:space="0" w:color="auto"/>
            </w:tcBorders>
            <w:shd w:val="clear" w:color="000000" w:fill="FFFFFF"/>
            <w:noWrap/>
            <w:vAlign w:val="center"/>
            <w:hideMark/>
          </w:tcPr>
          <w:p w14:paraId="6C6C75F3"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2,207</w:t>
            </w:r>
          </w:p>
        </w:tc>
        <w:tc>
          <w:tcPr>
            <w:tcW w:w="694" w:type="dxa"/>
            <w:tcBorders>
              <w:top w:val="nil"/>
              <w:left w:val="nil"/>
              <w:bottom w:val="single" w:sz="4" w:space="0" w:color="auto"/>
              <w:right w:val="single" w:sz="4" w:space="0" w:color="auto"/>
            </w:tcBorders>
            <w:shd w:val="clear" w:color="auto" w:fill="auto"/>
            <w:noWrap/>
            <w:vAlign w:val="center"/>
            <w:hideMark/>
          </w:tcPr>
          <w:p w14:paraId="17F5DDA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0.12</w:t>
            </w:r>
          </w:p>
        </w:tc>
        <w:tc>
          <w:tcPr>
            <w:tcW w:w="1149" w:type="dxa"/>
            <w:tcBorders>
              <w:top w:val="nil"/>
              <w:left w:val="nil"/>
              <w:bottom w:val="single" w:sz="4" w:space="0" w:color="auto"/>
              <w:right w:val="single" w:sz="4" w:space="0" w:color="auto"/>
            </w:tcBorders>
            <w:shd w:val="clear" w:color="auto" w:fill="auto"/>
            <w:noWrap/>
            <w:vAlign w:val="center"/>
            <w:hideMark/>
          </w:tcPr>
          <w:p w14:paraId="4E45475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2,035,222</w:t>
            </w:r>
          </w:p>
        </w:tc>
        <w:tc>
          <w:tcPr>
            <w:tcW w:w="854" w:type="dxa"/>
            <w:tcBorders>
              <w:top w:val="nil"/>
              <w:left w:val="nil"/>
              <w:bottom w:val="single" w:sz="4" w:space="0" w:color="auto"/>
              <w:right w:val="single" w:sz="4" w:space="0" w:color="auto"/>
            </w:tcBorders>
            <w:shd w:val="clear" w:color="000000" w:fill="FFFFFF"/>
            <w:noWrap/>
            <w:vAlign w:val="center"/>
            <w:hideMark/>
          </w:tcPr>
          <w:p w14:paraId="52CE3E6D"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1,620</w:t>
            </w:r>
          </w:p>
        </w:tc>
        <w:tc>
          <w:tcPr>
            <w:tcW w:w="611" w:type="dxa"/>
            <w:tcBorders>
              <w:top w:val="nil"/>
              <w:left w:val="nil"/>
              <w:bottom w:val="single" w:sz="4" w:space="0" w:color="auto"/>
              <w:right w:val="single" w:sz="4" w:space="0" w:color="auto"/>
            </w:tcBorders>
            <w:shd w:val="clear" w:color="auto" w:fill="auto"/>
            <w:noWrap/>
            <w:vAlign w:val="center"/>
            <w:hideMark/>
          </w:tcPr>
          <w:p w14:paraId="4D3DBE6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0.08</w:t>
            </w:r>
          </w:p>
        </w:tc>
        <w:tc>
          <w:tcPr>
            <w:tcW w:w="1232" w:type="dxa"/>
            <w:tcBorders>
              <w:top w:val="nil"/>
              <w:left w:val="nil"/>
              <w:bottom w:val="single" w:sz="4" w:space="0" w:color="auto"/>
              <w:right w:val="single" w:sz="4" w:space="0" w:color="auto"/>
            </w:tcBorders>
            <w:shd w:val="clear" w:color="auto" w:fill="auto"/>
            <w:noWrap/>
            <w:vAlign w:val="center"/>
            <w:hideMark/>
          </w:tcPr>
          <w:p w14:paraId="54BF4BD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1,793,325</w:t>
            </w:r>
          </w:p>
        </w:tc>
        <w:tc>
          <w:tcPr>
            <w:tcW w:w="688" w:type="dxa"/>
            <w:tcBorders>
              <w:top w:val="nil"/>
              <w:left w:val="nil"/>
              <w:bottom w:val="single" w:sz="4" w:space="0" w:color="auto"/>
              <w:right w:val="single" w:sz="4" w:space="0" w:color="auto"/>
            </w:tcBorders>
            <w:shd w:val="clear" w:color="000000" w:fill="FFFFFF"/>
            <w:noWrap/>
            <w:vAlign w:val="center"/>
            <w:hideMark/>
          </w:tcPr>
          <w:p w14:paraId="49CD54B1"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1,173</w:t>
            </w:r>
          </w:p>
        </w:tc>
        <w:tc>
          <w:tcPr>
            <w:tcW w:w="587" w:type="dxa"/>
            <w:tcBorders>
              <w:top w:val="nil"/>
              <w:left w:val="nil"/>
              <w:bottom w:val="single" w:sz="4" w:space="0" w:color="auto"/>
              <w:right w:val="single" w:sz="4" w:space="0" w:color="auto"/>
            </w:tcBorders>
            <w:shd w:val="clear" w:color="auto" w:fill="auto"/>
            <w:noWrap/>
            <w:vAlign w:val="center"/>
            <w:hideMark/>
          </w:tcPr>
          <w:p w14:paraId="6536DF1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0.07</w:t>
            </w:r>
          </w:p>
        </w:tc>
      </w:tr>
      <w:tr w:rsidR="00AB7729" w:rsidRPr="003A034D" w14:paraId="6664C75A"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62CA8A77"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1417" w:type="dxa"/>
            <w:tcBorders>
              <w:top w:val="nil"/>
              <w:left w:val="nil"/>
              <w:bottom w:val="single" w:sz="4" w:space="0" w:color="auto"/>
              <w:right w:val="single" w:sz="4" w:space="0" w:color="auto"/>
            </w:tcBorders>
            <w:shd w:val="clear" w:color="auto" w:fill="auto"/>
            <w:noWrap/>
            <w:vAlign w:val="bottom"/>
            <w:hideMark/>
          </w:tcPr>
          <w:p w14:paraId="0F2ED2B9"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Жамбыл обл.</w:t>
            </w:r>
          </w:p>
        </w:tc>
        <w:tc>
          <w:tcPr>
            <w:tcW w:w="1134" w:type="dxa"/>
            <w:tcBorders>
              <w:top w:val="nil"/>
              <w:left w:val="nil"/>
              <w:bottom w:val="single" w:sz="4" w:space="0" w:color="auto"/>
              <w:right w:val="single" w:sz="4" w:space="0" w:color="auto"/>
            </w:tcBorders>
            <w:shd w:val="clear" w:color="auto" w:fill="auto"/>
            <w:noWrap/>
            <w:vAlign w:val="center"/>
            <w:hideMark/>
          </w:tcPr>
          <w:p w14:paraId="1256AE5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3,447,971</w:t>
            </w:r>
          </w:p>
        </w:tc>
        <w:tc>
          <w:tcPr>
            <w:tcW w:w="847" w:type="dxa"/>
            <w:tcBorders>
              <w:top w:val="nil"/>
              <w:left w:val="nil"/>
              <w:bottom w:val="single" w:sz="4" w:space="0" w:color="auto"/>
              <w:right w:val="single" w:sz="4" w:space="0" w:color="auto"/>
            </w:tcBorders>
            <w:shd w:val="clear" w:color="000000" w:fill="FFFFFF"/>
            <w:noWrap/>
            <w:vAlign w:val="center"/>
            <w:hideMark/>
          </w:tcPr>
          <w:p w14:paraId="226C179A"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1,865</w:t>
            </w:r>
          </w:p>
        </w:tc>
        <w:tc>
          <w:tcPr>
            <w:tcW w:w="694" w:type="dxa"/>
            <w:tcBorders>
              <w:top w:val="nil"/>
              <w:left w:val="nil"/>
              <w:bottom w:val="single" w:sz="4" w:space="0" w:color="auto"/>
              <w:right w:val="single" w:sz="4" w:space="0" w:color="auto"/>
            </w:tcBorders>
            <w:shd w:val="clear" w:color="auto" w:fill="auto"/>
            <w:noWrap/>
            <w:vAlign w:val="center"/>
            <w:hideMark/>
          </w:tcPr>
          <w:p w14:paraId="27D2456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0.05</w:t>
            </w:r>
          </w:p>
        </w:tc>
        <w:tc>
          <w:tcPr>
            <w:tcW w:w="1149" w:type="dxa"/>
            <w:tcBorders>
              <w:top w:val="nil"/>
              <w:left w:val="nil"/>
              <w:bottom w:val="single" w:sz="4" w:space="0" w:color="auto"/>
              <w:right w:val="single" w:sz="4" w:space="0" w:color="auto"/>
            </w:tcBorders>
            <w:shd w:val="clear" w:color="auto" w:fill="auto"/>
            <w:noWrap/>
            <w:vAlign w:val="center"/>
            <w:hideMark/>
          </w:tcPr>
          <w:p w14:paraId="48BDBE8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4,109,222</w:t>
            </w:r>
          </w:p>
        </w:tc>
        <w:tc>
          <w:tcPr>
            <w:tcW w:w="854" w:type="dxa"/>
            <w:tcBorders>
              <w:top w:val="nil"/>
              <w:left w:val="nil"/>
              <w:bottom w:val="single" w:sz="4" w:space="0" w:color="auto"/>
              <w:right w:val="single" w:sz="4" w:space="0" w:color="auto"/>
            </w:tcBorders>
            <w:shd w:val="clear" w:color="000000" w:fill="FFFFFF"/>
            <w:noWrap/>
            <w:vAlign w:val="center"/>
            <w:hideMark/>
          </w:tcPr>
          <w:p w14:paraId="32427A9D"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1,235</w:t>
            </w:r>
          </w:p>
        </w:tc>
        <w:tc>
          <w:tcPr>
            <w:tcW w:w="611" w:type="dxa"/>
            <w:tcBorders>
              <w:top w:val="nil"/>
              <w:left w:val="nil"/>
              <w:bottom w:val="single" w:sz="4" w:space="0" w:color="auto"/>
              <w:right w:val="single" w:sz="4" w:space="0" w:color="auto"/>
            </w:tcBorders>
            <w:shd w:val="clear" w:color="auto" w:fill="auto"/>
            <w:noWrap/>
            <w:vAlign w:val="center"/>
            <w:hideMark/>
          </w:tcPr>
          <w:p w14:paraId="3B66966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0.03</w:t>
            </w:r>
          </w:p>
        </w:tc>
        <w:tc>
          <w:tcPr>
            <w:tcW w:w="1232" w:type="dxa"/>
            <w:tcBorders>
              <w:top w:val="nil"/>
              <w:left w:val="nil"/>
              <w:bottom w:val="single" w:sz="4" w:space="0" w:color="auto"/>
              <w:right w:val="single" w:sz="4" w:space="0" w:color="auto"/>
            </w:tcBorders>
            <w:shd w:val="clear" w:color="auto" w:fill="auto"/>
            <w:noWrap/>
            <w:vAlign w:val="center"/>
            <w:hideMark/>
          </w:tcPr>
          <w:p w14:paraId="69A4BE3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4,589,589</w:t>
            </w:r>
          </w:p>
        </w:tc>
        <w:tc>
          <w:tcPr>
            <w:tcW w:w="688" w:type="dxa"/>
            <w:tcBorders>
              <w:top w:val="nil"/>
              <w:left w:val="nil"/>
              <w:bottom w:val="single" w:sz="4" w:space="0" w:color="auto"/>
              <w:right w:val="single" w:sz="4" w:space="0" w:color="auto"/>
            </w:tcBorders>
            <w:shd w:val="clear" w:color="000000" w:fill="FFFFFF"/>
            <w:noWrap/>
            <w:vAlign w:val="center"/>
            <w:hideMark/>
          </w:tcPr>
          <w:p w14:paraId="7021304B"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911</w:t>
            </w:r>
          </w:p>
        </w:tc>
        <w:tc>
          <w:tcPr>
            <w:tcW w:w="587" w:type="dxa"/>
            <w:tcBorders>
              <w:top w:val="nil"/>
              <w:left w:val="nil"/>
              <w:bottom w:val="single" w:sz="4" w:space="0" w:color="auto"/>
              <w:right w:val="single" w:sz="4" w:space="0" w:color="auto"/>
            </w:tcBorders>
            <w:shd w:val="clear" w:color="auto" w:fill="auto"/>
            <w:noWrap/>
            <w:vAlign w:val="center"/>
            <w:hideMark/>
          </w:tcPr>
          <w:p w14:paraId="4446ACE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r>
      <w:tr w:rsidR="00AB7729" w:rsidRPr="003A034D" w14:paraId="5CFEEA65"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4340BDEF"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1417" w:type="dxa"/>
            <w:tcBorders>
              <w:top w:val="nil"/>
              <w:left w:val="nil"/>
              <w:bottom w:val="single" w:sz="4" w:space="0" w:color="auto"/>
              <w:right w:val="single" w:sz="4" w:space="0" w:color="auto"/>
            </w:tcBorders>
            <w:shd w:val="clear" w:color="auto" w:fill="auto"/>
            <w:noWrap/>
            <w:vAlign w:val="bottom"/>
            <w:hideMark/>
          </w:tcPr>
          <w:p w14:paraId="25C3456E"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БҚО</w:t>
            </w:r>
          </w:p>
        </w:tc>
        <w:tc>
          <w:tcPr>
            <w:tcW w:w="1134" w:type="dxa"/>
            <w:tcBorders>
              <w:top w:val="nil"/>
              <w:left w:val="nil"/>
              <w:bottom w:val="single" w:sz="4" w:space="0" w:color="auto"/>
              <w:right w:val="single" w:sz="4" w:space="0" w:color="auto"/>
            </w:tcBorders>
            <w:shd w:val="clear" w:color="auto" w:fill="auto"/>
            <w:noWrap/>
            <w:vAlign w:val="center"/>
            <w:hideMark/>
          </w:tcPr>
          <w:p w14:paraId="4F4B4B0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1,383,235</w:t>
            </w:r>
          </w:p>
        </w:tc>
        <w:tc>
          <w:tcPr>
            <w:tcW w:w="847" w:type="dxa"/>
            <w:tcBorders>
              <w:top w:val="nil"/>
              <w:left w:val="nil"/>
              <w:bottom w:val="single" w:sz="4" w:space="0" w:color="auto"/>
              <w:right w:val="single" w:sz="4" w:space="0" w:color="auto"/>
            </w:tcBorders>
            <w:shd w:val="clear" w:color="000000" w:fill="FFFFFF"/>
            <w:noWrap/>
            <w:vAlign w:val="center"/>
            <w:hideMark/>
          </w:tcPr>
          <w:p w14:paraId="16892821"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1,347</w:t>
            </w:r>
          </w:p>
        </w:tc>
        <w:tc>
          <w:tcPr>
            <w:tcW w:w="694" w:type="dxa"/>
            <w:tcBorders>
              <w:top w:val="nil"/>
              <w:left w:val="nil"/>
              <w:bottom w:val="single" w:sz="4" w:space="0" w:color="auto"/>
              <w:right w:val="single" w:sz="4" w:space="0" w:color="auto"/>
            </w:tcBorders>
            <w:shd w:val="clear" w:color="auto" w:fill="auto"/>
            <w:noWrap/>
            <w:vAlign w:val="center"/>
            <w:hideMark/>
          </w:tcPr>
          <w:p w14:paraId="26D5276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0.10</w:t>
            </w:r>
          </w:p>
        </w:tc>
        <w:tc>
          <w:tcPr>
            <w:tcW w:w="1149" w:type="dxa"/>
            <w:tcBorders>
              <w:top w:val="nil"/>
              <w:left w:val="nil"/>
              <w:bottom w:val="single" w:sz="4" w:space="0" w:color="auto"/>
              <w:right w:val="single" w:sz="4" w:space="0" w:color="auto"/>
            </w:tcBorders>
            <w:shd w:val="clear" w:color="auto" w:fill="auto"/>
            <w:noWrap/>
            <w:vAlign w:val="center"/>
            <w:hideMark/>
          </w:tcPr>
          <w:p w14:paraId="5A552A6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1,194,222</w:t>
            </w:r>
          </w:p>
        </w:tc>
        <w:tc>
          <w:tcPr>
            <w:tcW w:w="854" w:type="dxa"/>
            <w:tcBorders>
              <w:top w:val="nil"/>
              <w:left w:val="nil"/>
              <w:bottom w:val="single" w:sz="4" w:space="0" w:color="auto"/>
              <w:right w:val="single" w:sz="4" w:space="0" w:color="auto"/>
            </w:tcBorders>
            <w:shd w:val="clear" w:color="000000" w:fill="FFFFFF"/>
            <w:noWrap/>
            <w:vAlign w:val="center"/>
            <w:hideMark/>
          </w:tcPr>
          <w:p w14:paraId="1047992B"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1,468</w:t>
            </w:r>
          </w:p>
        </w:tc>
        <w:tc>
          <w:tcPr>
            <w:tcW w:w="611" w:type="dxa"/>
            <w:tcBorders>
              <w:top w:val="nil"/>
              <w:left w:val="nil"/>
              <w:bottom w:val="single" w:sz="4" w:space="0" w:color="auto"/>
              <w:right w:val="single" w:sz="4" w:space="0" w:color="auto"/>
            </w:tcBorders>
            <w:shd w:val="clear" w:color="auto" w:fill="auto"/>
            <w:noWrap/>
            <w:vAlign w:val="center"/>
            <w:hideMark/>
          </w:tcPr>
          <w:p w14:paraId="25CBB68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0.12</w:t>
            </w:r>
          </w:p>
        </w:tc>
        <w:tc>
          <w:tcPr>
            <w:tcW w:w="1232" w:type="dxa"/>
            <w:tcBorders>
              <w:top w:val="nil"/>
              <w:left w:val="nil"/>
              <w:bottom w:val="single" w:sz="4" w:space="0" w:color="auto"/>
              <w:right w:val="single" w:sz="4" w:space="0" w:color="auto"/>
            </w:tcBorders>
            <w:shd w:val="clear" w:color="auto" w:fill="auto"/>
            <w:noWrap/>
            <w:vAlign w:val="center"/>
            <w:hideMark/>
          </w:tcPr>
          <w:p w14:paraId="132528F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1,421,832</w:t>
            </w:r>
          </w:p>
        </w:tc>
        <w:tc>
          <w:tcPr>
            <w:tcW w:w="688" w:type="dxa"/>
            <w:tcBorders>
              <w:top w:val="nil"/>
              <w:left w:val="nil"/>
              <w:bottom w:val="single" w:sz="4" w:space="0" w:color="auto"/>
              <w:right w:val="single" w:sz="4" w:space="0" w:color="auto"/>
            </w:tcBorders>
            <w:shd w:val="clear" w:color="000000" w:fill="FFFFFF"/>
            <w:noWrap/>
            <w:vAlign w:val="center"/>
            <w:hideMark/>
          </w:tcPr>
          <w:p w14:paraId="13A144C1"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1,724</w:t>
            </w:r>
          </w:p>
        </w:tc>
        <w:tc>
          <w:tcPr>
            <w:tcW w:w="587" w:type="dxa"/>
            <w:tcBorders>
              <w:top w:val="nil"/>
              <w:left w:val="nil"/>
              <w:bottom w:val="single" w:sz="4" w:space="0" w:color="auto"/>
              <w:right w:val="single" w:sz="4" w:space="0" w:color="auto"/>
            </w:tcBorders>
            <w:shd w:val="clear" w:color="auto" w:fill="auto"/>
            <w:noWrap/>
            <w:vAlign w:val="center"/>
            <w:hideMark/>
          </w:tcPr>
          <w:p w14:paraId="2CD75C5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0.12</w:t>
            </w:r>
          </w:p>
        </w:tc>
      </w:tr>
      <w:tr w:rsidR="00AB7729" w:rsidRPr="003A034D" w14:paraId="669C8693"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3A730EA4"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1417" w:type="dxa"/>
            <w:tcBorders>
              <w:top w:val="nil"/>
              <w:left w:val="nil"/>
              <w:bottom w:val="single" w:sz="4" w:space="0" w:color="auto"/>
              <w:right w:val="single" w:sz="4" w:space="0" w:color="auto"/>
            </w:tcBorders>
            <w:shd w:val="clear" w:color="auto" w:fill="auto"/>
            <w:noWrap/>
            <w:vAlign w:val="bottom"/>
            <w:hideMark/>
          </w:tcPr>
          <w:p w14:paraId="6B057D45"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Қарағанды обл.</w:t>
            </w:r>
          </w:p>
        </w:tc>
        <w:tc>
          <w:tcPr>
            <w:tcW w:w="1134" w:type="dxa"/>
            <w:tcBorders>
              <w:top w:val="nil"/>
              <w:left w:val="nil"/>
              <w:bottom w:val="single" w:sz="4" w:space="0" w:color="auto"/>
              <w:right w:val="single" w:sz="4" w:space="0" w:color="auto"/>
            </w:tcBorders>
            <w:shd w:val="clear" w:color="auto" w:fill="auto"/>
            <w:noWrap/>
            <w:vAlign w:val="center"/>
            <w:hideMark/>
          </w:tcPr>
          <w:p w14:paraId="4CA3BC2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1,134,121</w:t>
            </w:r>
          </w:p>
        </w:tc>
        <w:tc>
          <w:tcPr>
            <w:tcW w:w="847" w:type="dxa"/>
            <w:tcBorders>
              <w:top w:val="nil"/>
              <w:left w:val="nil"/>
              <w:bottom w:val="single" w:sz="4" w:space="0" w:color="auto"/>
              <w:right w:val="single" w:sz="4" w:space="0" w:color="auto"/>
            </w:tcBorders>
            <w:shd w:val="clear" w:color="000000" w:fill="FFFFFF"/>
            <w:noWrap/>
            <w:vAlign w:val="center"/>
            <w:hideMark/>
          </w:tcPr>
          <w:p w14:paraId="4075CFDA"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101</w:t>
            </w:r>
          </w:p>
        </w:tc>
        <w:tc>
          <w:tcPr>
            <w:tcW w:w="694" w:type="dxa"/>
            <w:tcBorders>
              <w:top w:val="nil"/>
              <w:left w:val="nil"/>
              <w:bottom w:val="single" w:sz="4" w:space="0" w:color="auto"/>
              <w:right w:val="single" w:sz="4" w:space="0" w:color="auto"/>
            </w:tcBorders>
            <w:shd w:val="clear" w:color="auto" w:fill="auto"/>
            <w:noWrap/>
            <w:vAlign w:val="center"/>
            <w:hideMark/>
          </w:tcPr>
          <w:p w14:paraId="02B3B41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149" w:type="dxa"/>
            <w:tcBorders>
              <w:top w:val="nil"/>
              <w:left w:val="nil"/>
              <w:bottom w:val="single" w:sz="4" w:space="0" w:color="auto"/>
              <w:right w:val="single" w:sz="4" w:space="0" w:color="auto"/>
            </w:tcBorders>
            <w:shd w:val="clear" w:color="auto" w:fill="auto"/>
            <w:noWrap/>
            <w:vAlign w:val="center"/>
            <w:hideMark/>
          </w:tcPr>
          <w:p w14:paraId="430FA9C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1,312,686</w:t>
            </w:r>
          </w:p>
        </w:tc>
        <w:tc>
          <w:tcPr>
            <w:tcW w:w="854" w:type="dxa"/>
            <w:tcBorders>
              <w:top w:val="nil"/>
              <w:left w:val="nil"/>
              <w:bottom w:val="single" w:sz="4" w:space="0" w:color="auto"/>
              <w:right w:val="single" w:sz="4" w:space="0" w:color="auto"/>
            </w:tcBorders>
            <w:shd w:val="clear" w:color="000000" w:fill="FFFFFF"/>
            <w:noWrap/>
            <w:vAlign w:val="center"/>
            <w:hideMark/>
          </w:tcPr>
          <w:p w14:paraId="4AF1C4BD"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111</w:t>
            </w:r>
          </w:p>
        </w:tc>
        <w:tc>
          <w:tcPr>
            <w:tcW w:w="611" w:type="dxa"/>
            <w:tcBorders>
              <w:top w:val="nil"/>
              <w:left w:val="nil"/>
              <w:bottom w:val="single" w:sz="4" w:space="0" w:color="auto"/>
              <w:right w:val="single" w:sz="4" w:space="0" w:color="auto"/>
            </w:tcBorders>
            <w:shd w:val="clear" w:color="auto" w:fill="auto"/>
            <w:noWrap/>
            <w:vAlign w:val="center"/>
            <w:hideMark/>
          </w:tcPr>
          <w:p w14:paraId="3815580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232" w:type="dxa"/>
            <w:tcBorders>
              <w:top w:val="nil"/>
              <w:left w:val="nil"/>
              <w:bottom w:val="single" w:sz="4" w:space="0" w:color="auto"/>
              <w:right w:val="single" w:sz="4" w:space="0" w:color="auto"/>
            </w:tcBorders>
            <w:shd w:val="clear" w:color="auto" w:fill="auto"/>
            <w:noWrap/>
            <w:vAlign w:val="center"/>
            <w:hideMark/>
          </w:tcPr>
          <w:p w14:paraId="25DF0EC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1,307,920</w:t>
            </w:r>
          </w:p>
        </w:tc>
        <w:tc>
          <w:tcPr>
            <w:tcW w:w="688" w:type="dxa"/>
            <w:tcBorders>
              <w:top w:val="nil"/>
              <w:left w:val="nil"/>
              <w:bottom w:val="single" w:sz="4" w:space="0" w:color="auto"/>
              <w:right w:val="single" w:sz="4" w:space="0" w:color="auto"/>
            </w:tcBorders>
            <w:shd w:val="clear" w:color="000000" w:fill="FFFFFF"/>
            <w:noWrap/>
            <w:vAlign w:val="center"/>
            <w:hideMark/>
          </w:tcPr>
          <w:p w14:paraId="794713BA"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48</w:t>
            </w:r>
          </w:p>
        </w:tc>
        <w:tc>
          <w:tcPr>
            <w:tcW w:w="587" w:type="dxa"/>
            <w:tcBorders>
              <w:top w:val="nil"/>
              <w:left w:val="nil"/>
              <w:bottom w:val="single" w:sz="4" w:space="0" w:color="auto"/>
              <w:right w:val="single" w:sz="4" w:space="0" w:color="auto"/>
            </w:tcBorders>
            <w:shd w:val="clear" w:color="auto" w:fill="auto"/>
            <w:noWrap/>
            <w:vAlign w:val="center"/>
            <w:hideMark/>
          </w:tcPr>
          <w:p w14:paraId="36CCB73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r>
      <w:tr w:rsidR="00AB7729" w:rsidRPr="003A034D" w14:paraId="30C88BC1"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1DE3A2F3"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1417" w:type="dxa"/>
            <w:tcBorders>
              <w:top w:val="nil"/>
              <w:left w:val="nil"/>
              <w:bottom w:val="single" w:sz="4" w:space="0" w:color="auto"/>
              <w:right w:val="single" w:sz="4" w:space="0" w:color="auto"/>
            </w:tcBorders>
            <w:shd w:val="clear" w:color="auto" w:fill="auto"/>
            <w:noWrap/>
            <w:vAlign w:val="bottom"/>
            <w:hideMark/>
          </w:tcPr>
          <w:p w14:paraId="40EF0D2F"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Қызылорда обл.</w:t>
            </w:r>
          </w:p>
        </w:tc>
        <w:tc>
          <w:tcPr>
            <w:tcW w:w="1134" w:type="dxa"/>
            <w:tcBorders>
              <w:top w:val="nil"/>
              <w:left w:val="nil"/>
              <w:bottom w:val="single" w:sz="4" w:space="0" w:color="auto"/>
              <w:right w:val="single" w:sz="4" w:space="0" w:color="auto"/>
            </w:tcBorders>
            <w:shd w:val="clear" w:color="auto" w:fill="auto"/>
            <w:noWrap/>
            <w:vAlign w:val="center"/>
            <w:hideMark/>
          </w:tcPr>
          <w:p w14:paraId="2DD993C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1,135,555</w:t>
            </w:r>
          </w:p>
        </w:tc>
        <w:tc>
          <w:tcPr>
            <w:tcW w:w="847" w:type="dxa"/>
            <w:tcBorders>
              <w:top w:val="nil"/>
              <w:left w:val="nil"/>
              <w:bottom w:val="single" w:sz="4" w:space="0" w:color="auto"/>
              <w:right w:val="single" w:sz="4" w:space="0" w:color="auto"/>
            </w:tcBorders>
            <w:shd w:val="clear" w:color="000000" w:fill="FFFFFF"/>
            <w:noWrap/>
            <w:vAlign w:val="center"/>
            <w:hideMark/>
          </w:tcPr>
          <w:p w14:paraId="0F07DD24"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156</w:t>
            </w:r>
          </w:p>
        </w:tc>
        <w:tc>
          <w:tcPr>
            <w:tcW w:w="694" w:type="dxa"/>
            <w:tcBorders>
              <w:top w:val="nil"/>
              <w:left w:val="nil"/>
              <w:bottom w:val="single" w:sz="4" w:space="0" w:color="auto"/>
              <w:right w:val="single" w:sz="4" w:space="0" w:color="auto"/>
            </w:tcBorders>
            <w:shd w:val="clear" w:color="auto" w:fill="auto"/>
            <w:noWrap/>
            <w:vAlign w:val="center"/>
            <w:hideMark/>
          </w:tcPr>
          <w:p w14:paraId="3BBB745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149" w:type="dxa"/>
            <w:tcBorders>
              <w:top w:val="nil"/>
              <w:left w:val="nil"/>
              <w:bottom w:val="single" w:sz="4" w:space="0" w:color="auto"/>
              <w:right w:val="single" w:sz="4" w:space="0" w:color="auto"/>
            </w:tcBorders>
            <w:shd w:val="clear" w:color="auto" w:fill="auto"/>
            <w:noWrap/>
            <w:vAlign w:val="center"/>
            <w:hideMark/>
          </w:tcPr>
          <w:p w14:paraId="216BD5C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766,506</w:t>
            </w:r>
          </w:p>
        </w:tc>
        <w:tc>
          <w:tcPr>
            <w:tcW w:w="854" w:type="dxa"/>
            <w:tcBorders>
              <w:top w:val="nil"/>
              <w:left w:val="nil"/>
              <w:bottom w:val="single" w:sz="4" w:space="0" w:color="auto"/>
              <w:right w:val="single" w:sz="4" w:space="0" w:color="auto"/>
            </w:tcBorders>
            <w:shd w:val="clear" w:color="000000" w:fill="FFFFFF"/>
            <w:noWrap/>
            <w:vAlign w:val="center"/>
            <w:hideMark/>
          </w:tcPr>
          <w:p w14:paraId="40F5CDEC"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64</w:t>
            </w:r>
          </w:p>
        </w:tc>
        <w:tc>
          <w:tcPr>
            <w:tcW w:w="611" w:type="dxa"/>
            <w:tcBorders>
              <w:top w:val="nil"/>
              <w:left w:val="nil"/>
              <w:bottom w:val="single" w:sz="4" w:space="0" w:color="auto"/>
              <w:right w:val="single" w:sz="4" w:space="0" w:color="auto"/>
            </w:tcBorders>
            <w:shd w:val="clear" w:color="auto" w:fill="auto"/>
            <w:noWrap/>
            <w:vAlign w:val="center"/>
            <w:hideMark/>
          </w:tcPr>
          <w:p w14:paraId="30E9B64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232" w:type="dxa"/>
            <w:tcBorders>
              <w:top w:val="nil"/>
              <w:left w:val="nil"/>
              <w:bottom w:val="single" w:sz="4" w:space="0" w:color="auto"/>
              <w:right w:val="single" w:sz="4" w:space="0" w:color="auto"/>
            </w:tcBorders>
            <w:shd w:val="clear" w:color="auto" w:fill="auto"/>
            <w:noWrap/>
            <w:vAlign w:val="center"/>
            <w:hideMark/>
          </w:tcPr>
          <w:p w14:paraId="11023F4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890,346</w:t>
            </w:r>
          </w:p>
        </w:tc>
        <w:tc>
          <w:tcPr>
            <w:tcW w:w="688" w:type="dxa"/>
            <w:tcBorders>
              <w:top w:val="nil"/>
              <w:left w:val="nil"/>
              <w:bottom w:val="single" w:sz="4" w:space="0" w:color="auto"/>
              <w:right w:val="single" w:sz="4" w:space="0" w:color="auto"/>
            </w:tcBorders>
            <w:shd w:val="clear" w:color="000000" w:fill="FFFFFF"/>
            <w:noWrap/>
            <w:vAlign w:val="center"/>
            <w:hideMark/>
          </w:tcPr>
          <w:p w14:paraId="1E4126FC"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141</w:t>
            </w:r>
          </w:p>
        </w:tc>
        <w:tc>
          <w:tcPr>
            <w:tcW w:w="587" w:type="dxa"/>
            <w:tcBorders>
              <w:top w:val="nil"/>
              <w:left w:val="nil"/>
              <w:bottom w:val="single" w:sz="4" w:space="0" w:color="auto"/>
              <w:right w:val="single" w:sz="4" w:space="0" w:color="auto"/>
            </w:tcBorders>
            <w:shd w:val="clear" w:color="auto" w:fill="auto"/>
            <w:noWrap/>
            <w:vAlign w:val="center"/>
            <w:hideMark/>
          </w:tcPr>
          <w:p w14:paraId="448155E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r>
      <w:tr w:rsidR="00AB7729" w:rsidRPr="003A034D" w14:paraId="4C08B00B"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18A63DFD"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1417" w:type="dxa"/>
            <w:tcBorders>
              <w:top w:val="nil"/>
              <w:left w:val="nil"/>
              <w:bottom w:val="single" w:sz="4" w:space="0" w:color="auto"/>
              <w:right w:val="single" w:sz="4" w:space="0" w:color="auto"/>
            </w:tcBorders>
            <w:shd w:val="clear" w:color="auto" w:fill="auto"/>
            <w:noWrap/>
            <w:vAlign w:val="bottom"/>
            <w:hideMark/>
          </w:tcPr>
          <w:p w14:paraId="3CA4C257"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Қостанай обл.</w:t>
            </w:r>
          </w:p>
        </w:tc>
        <w:tc>
          <w:tcPr>
            <w:tcW w:w="1134" w:type="dxa"/>
            <w:tcBorders>
              <w:top w:val="nil"/>
              <w:left w:val="nil"/>
              <w:bottom w:val="single" w:sz="4" w:space="0" w:color="auto"/>
              <w:right w:val="single" w:sz="4" w:space="0" w:color="auto"/>
            </w:tcBorders>
            <w:shd w:val="clear" w:color="auto" w:fill="auto"/>
            <w:noWrap/>
            <w:vAlign w:val="center"/>
            <w:hideMark/>
          </w:tcPr>
          <w:p w14:paraId="17C05CA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437,956</w:t>
            </w:r>
          </w:p>
        </w:tc>
        <w:tc>
          <w:tcPr>
            <w:tcW w:w="847" w:type="dxa"/>
            <w:tcBorders>
              <w:top w:val="nil"/>
              <w:left w:val="nil"/>
              <w:bottom w:val="single" w:sz="4" w:space="0" w:color="auto"/>
              <w:right w:val="single" w:sz="4" w:space="0" w:color="auto"/>
            </w:tcBorders>
            <w:shd w:val="clear" w:color="000000" w:fill="FFFFFF"/>
            <w:noWrap/>
            <w:vAlign w:val="center"/>
            <w:hideMark/>
          </w:tcPr>
          <w:p w14:paraId="49AE1182"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72</w:t>
            </w:r>
          </w:p>
        </w:tc>
        <w:tc>
          <w:tcPr>
            <w:tcW w:w="694" w:type="dxa"/>
            <w:tcBorders>
              <w:top w:val="nil"/>
              <w:left w:val="nil"/>
              <w:bottom w:val="single" w:sz="4" w:space="0" w:color="auto"/>
              <w:right w:val="single" w:sz="4" w:space="0" w:color="auto"/>
            </w:tcBorders>
            <w:shd w:val="clear" w:color="auto" w:fill="auto"/>
            <w:noWrap/>
            <w:vAlign w:val="center"/>
            <w:hideMark/>
          </w:tcPr>
          <w:p w14:paraId="35E2889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c>
          <w:tcPr>
            <w:tcW w:w="1149" w:type="dxa"/>
            <w:tcBorders>
              <w:top w:val="nil"/>
              <w:left w:val="nil"/>
              <w:bottom w:val="single" w:sz="4" w:space="0" w:color="auto"/>
              <w:right w:val="single" w:sz="4" w:space="0" w:color="auto"/>
            </w:tcBorders>
            <w:shd w:val="clear" w:color="auto" w:fill="auto"/>
            <w:noWrap/>
            <w:vAlign w:val="center"/>
            <w:hideMark/>
          </w:tcPr>
          <w:p w14:paraId="4E9EAC9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431,228</w:t>
            </w:r>
          </w:p>
        </w:tc>
        <w:tc>
          <w:tcPr>
            <w:tcW w:w="854" w:type="dxa"/>
            <w:tcBorders>
              <w:top w:val="nil"/>
              <w:left w:val="nil"/>
              <w:bottom w:val="single" w:sz="4" w:space="0" w:color="auto"/>
              <w:right w:val="single" w:sz="4" w:space="0" w:color="auto"/>
            </w:tcBorders>
            <w:shd w:val="clear" w:color="000000" w:fill="FFFFFF"/>
            <w:noWrap/>
            <w:vAlign w:val="center"/>
            <w:hideMark/>
          </w:tcPr>
          <w:p w14:paraId="385035B6"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38</w:t>
            </w:r>
          </w:p>
        </w:tc>
        <w:tc>
          <w:tcPr>
            <w:tcW w:w="611" w:type="dxa"/>
            <w:tcBorders>
              <w:top w:val="nil"/>
              <w:left w:val="nil"/>
              <w:bottom w:val="single" w:sz="4" w:space="0" w:color="auto"/>
              <w:right w:val="single" w:sz="4" w:space="0" w:color="auto"/>
            </w:tcBorders>
            <w:shd w:val="clear" w:color="auto" w:fill="auto"/>
            <w:noWrap/>
            <w:vAlign w:val="center"/>
            <w:hideMark/>
          </w:tcPr>
          <w:p w14:paraId="78294F9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232" w:type="dxa"/>
            <w:tcBorders>
              <w:top w:val="nil"/>
              <w:left w:val="nil"/>
              <w:bottom w:val="single" w:sz="4" w:space="0" w:color="auto"/>
              <w:right w:val="single" w:sz="4" w:space="0" w:color="auto"/>
            </w:tcBorders>
            <w:shd w:val="clear" w:color="auto" w:fill="auto"/>
            <w:noWrap/>
            <w:vAlign w:val="center"/>
            <w:hideMark/>
          </w:tcPr>
          <w:p w14:paraId="63DE86A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446,413</w:t>
            </w:r>
          </w:p>
        </w:tc>
        <w:tc>
          <w:tcPr>
            <w:tcW w:w="688" w:type="dxa"/>
            <w:tcBorders>
              <w:top w:val="nil"/>
              <w:left w:val="nil"/>
              <w:bottom w:val="single" w:sz="4" w:space="0" w:color="auto"/>
              <w:right w:val="single" w:sz="4" w:space="0" w:color="auto"/>
            </w:tcBorders>
            <w:shd w:val="clear" w:color="000000" w:fill="FFFFFF"/>
            <w:noWrap/>
            <w:vAlign w:val="center"/>
            <w:hideMark/>
          </w:tcPr>
          <w:p w14:paraId="6AE197C0"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72</w:t>
            </w:r>
          </w:p>
        </w:tc>
        <w:tc>
          <w:tcPr>
            <w:tcW w:w="587" w:type="dxa"/>
            <w:tcBorders>
              <w:top w:val="nil"/>
              <w:left w:val="nil"/>
              <w:bottom w:val="single" w:sz="4" w:space="0" w:color="auto"/>
              <w:right w:val="single" w:sz="4" w:space="0" w:color="auto"/>
            </w:tcBorders>
            <w:shd w:val="clear" w:color="auto" w:fill="auto"/>
            <w:noWrap/>
            <w:vAlign w:val="center"/>
            <w:hideMark/>
          </w:tcPr>
          <w:p w14:paraId="6B87991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r>
      <w:tr w:rsidR="00AB7729" w:rsidRPr="003A034D" w14:paraId="76CE5768"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045661C1"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1417" w:type="dxa"/>
            <w:tcBorders>
              <w:top w:val="nil"/>
              <w:left w:val="nil"/>
              <w:bottom w:val="single" w:sz="4" w:space="0" w:color="auto"/>
              <w:right w:val="single" w:sz="4" w:space="0" w:color="auto"/>
            </w:tcBorders>
            <w:shd w:val="clear" w:color="auto" w:fill="auto"/>
            <w:noWrap/>
            <w:vAlign w:val="bottom"/>
            <w:hideMark/>
          </w:tcPr>
          <w:p w14:paraId="00F0CEBB"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Маңғыстау обл.</w:t>
            </w:r>
          </w:p>
        </w:tc>
        <w:tc>
          <w:tcPr>
            <w:tcW w:w="1134" w:type="dxa"/>
            <w:tcBorders>
              <w:top w:val="nil"/>
              <w:left w:val="nil"/>
              <w:bottom w:val="single" w:sz="4" w:space="0" w:color="auto"/>
              <w:right w:val="single" w:sz="4" w:space="0" w:color="auto"/>
            </w:tcBorders>
            <w:shd w:val="clear" w:color="auto" w:fill="auto"/>
            <w:noWrap/>
            <w:vAlign w:val="center"/>
            <w:hideMark/>
          </w:tcPr>
          <w:p w14:paraId="3137967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401,867</w:t>
            </w:r>
          </w:p>
        </w:tc>
        <w:tc>
          <w:tcPr>
            <w:tcW w:w="847" w:type="dxa"/>
            <w:tcBorders>
              <w:top w:val="nil"/>
              <w:left w:val="nil"/>
              <w:bottom w:val="single" w:sz="4" w:space="0" w:color="auto"/>
              <w:right w:val="single" w:sz="4" w:space="0" w:color="auto"/>
            </w:tcBorders>
            <w:shd w:val="clear" w:color="000000" w:fill="FFFFFF"/>
            <w:noWrap/>
            <w:vAlign w:val="center"/>
            <w:hideMark/>
          </w:tcPr>
          <w:p w14:paraId="3C93B4A9"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0</w:t>
            </w:r>
          </w:p>
        </w:tc>
        <w:tc>
          <w:tcPr>
            <w:tcW w:w="694" w:type="dxa"/>
            <w:tcBorders>
              <w:top w:val="nil"/>
              <w:left w:val="nil"/>
              <w:bottom w:val="single" w:sz="4" w:space="0" w:color="auto"/>
              <w:right w:val="single" w:sz="4" w:space="0" w:color="auto"/>
            </w:tcBorders>
            <w:shd w:val="clear" w:color="auto" w:fill="auto"/>
            <w:noWrap/>
            <w:vAlign w:val="center"/>
            <w:hideMark/>
          </w:tcPr>
          <w:p w14:paraId="0986988B"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149" w:type="dxa"/>
            <w:tcBorders>
              <w:top w:val="nil"/>
              <w:left w:val="nil"/>
              <w:bottom w:val="single" w:sz="4" w:space="0" w:color="auto"/>
              <w:right w:val="single" w:sz="4" w:space="0" w:color="auto"/>
            </w:tcBorders>
            <w:shd w:val="clear" w:color="auto" w:fill="auto"/>
            <w:noWrap/>
            <w:vAlign w:val="center"/>
            <w:hideMark/>
          </w:tcPr>
          <w:p w14:paraId="0B96BFE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563,279</w:t>
            </w:r>
          </w:p>
        </w:tc>
        <w:tc>
          <w:tcPr>
            <w:tcW w:w="854" w:type="dxa"/>
            <w:tcBorders>
              <w:top w:val="nil"/>
              <w:left w:val="nil"/>
              <w:bottom w:val="single" w:sz="4" w:space="0" w:color="auto"/>
              <w:right w:val="single" w:sz="4" w:space="0" w:color="auto"/>
            </w:tcBorders>
            <w:shd w:val="clear" w:color="000000" w:fill="FFFFFF"/>
            <w:noWrap/>
            <w:vAlign w:val="center"/>
            <w:hideMark/>
          </w:tcPr>
          <w:p w14:paraId="314CA542" w14:textId="77777777" w:rsidR="00AB7729" w:rsidRPr="003A034D" w:rsidRDefault="00AB7729" w:rsidP="009C6A8D">
            <w:pPr>
              <w:spacing w:after="0"/>
              <w:jc w:val="center"/>
              <w:rPr>
                <w:rFonts w:ascii="Times New Roman" w:eastAsiaTheme="minorEastAsia" w:hAnsi="Times New Roman" w:cs="Times New Roman"/>
                <w:sz w:val="20"/>
                <w:szCs w:val="20"/>
                <w:lang w:eastAsia="ru-RU"/>
              </w:rPr>
            </w:pPr>
          </w:p>
        </w:tc>
        <w:tc>
          <w:tcPr>
            <w:tcW w:w="611" w:type="dxa"/>
            <w:tcBorders>
              <w:top w:val="nil"/>
              <w:left w:val="nil"/>
              <w:bottom w:val="single" w:sz="4" w:space="0" w:color="auto"/>
              <w:right w:val="single" w:sz="4" w:space="0" w:color="auto"/>
            </w:tcBorders>
            <w:shd w:val="clear" w:color="auto" w:fill="auto"/>
            <w:noWrap/>
            <w:vAlign w:val="center"/>
            <w:hideMark/>
          </w:tcPr>
          <w:p w14:paraId="646CB27C"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1232" w:type="dxa"/>
            <w:tcBorders>
              <w:top w:val="nil"/>
              <w:left w:val="nil"/>
              <w:bottom w:val="single" w:sz="4" w:space="0" w:color="auto"/>
              <w:right w:val="single" w:sz="4" w:space="0" w:color="auto"/>
            </w:tcBorders>
            <w:shd w:val="clear" w:color="auto" w:fill="auto"/>
            <w:noWrap/>
            <w:vAlign w:val="center"/>
            <w:hideMark/>
          </w:tcPr>
          <w:p w14:paraId="3908334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91,077</w:t>
            </w:r>
          </w:p>
        </w:tc>
        <w:tc>
          <w:tcPr>
            <w:tcW w:w="688" w:type="dxa"/>
            <w:tcBorders>
              <w:top w:val="nil"/>
              <w:left w:val="nil"/>
              <w:bottom w:val="single" w:sz="4" w:space="0" w:color="auto"/>
              <w:right w:val="single" w:sz="4" w:space="0" w:color="auto"/>
            </w:tcBorders>
            <w:shd w:val="clear" w:color="000000" w:fill="FFFFFF"/>
            <w:noWrap/>
            <w:vAlign w:val="center"/>
            <w:hideMark/>
          </w:tcPr>
          <w:p w14:paraId="0AA3609E" w14:textId="77777777" w:rsidR="00AB7729" w:rsidRPr="003A034D" w:rsidRDefault="00AB7729" w:rsidP="009C6A8D">
            <w:pPr>
              <w:spacing w:after="0"/>
              <w:jc w:val="center"/>
              <w:rPr>
                <w:rFonts w:ascii="Times New Roman" w:eastAsiaTheme="minorEastAsia" w:hAnsi="Times New Roman" w:cs="Times New Roman"/>
                <w:sz w:val="20"/>
                <w:szCs w:val="20"/>
                <w:lang w:eastAsia="ru-RU"/>
              </w:rPr>
            </w:pPr>
          </w:p>
        </w:tc>
        <w:tc>
          <w:tcPr>
            <w:tcW w:w="587" w:type="dxa"/>
            <w:tcBorders>
              <w:top w:val="nil"/>
              <w:left w:val="nil"/>
              <w:bottom w:val="single" w:sz="4" w:space="0" w:color="auto"/>
              <w:right w:val="single" w:sz="4" w:space="0" w:color="auto"/>
            </w:tcBorders>
            <w:shd w:val="clear" w:color="auto" w:fill="auto"/>
            <w:noWrap/>
            <w:vAlign w:val="center"/>
            <w:hideMark/>
          </w:tcPr>
          <w:p w14:paraId="38BE479E"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r>
      <w:tr w:rsidR="00AB7729" w:rsidRPr="003A034D" w14:paraId="7AFF38FA"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64FC16E8"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1417" w:type="dxa"/>
            <w:tcBorders>
              <w:top w:val="nil"/>
              <w:left w:val="nil"/>
              <w:bottom w:val="single" w:sz="4" w:space="0" w:color="auto"/>
              <w:right w:val="single" w:sz="4" w:space="0" w:color="auto"/>
            </w:tcBorders>
            <w:shd w:val="clear" w:color="auto" w:fill="auto"/>
            <w:noWrap/>
            <w:vAlign w:val="bottom"/>
            <w:hideMark/>
          </w:tcPr>
          <w:p w14:paraId="3607B24D"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Павлодар обл.</w:t>
            </w:r>
          </w:p>
        </w:tc>
        <w:tc>
          <w:tcPr>
            <w:tcW w:w="1134" w:type="dxa"/>
            <w:tcBorders>
              <w:top w:val="nil"/>
              <w:left w:val="nil"/>
              <w:bottom w:val="single" w:sz="4" w:space="0" w:color="auto"/>
              <w:right w:val="single" w:sz="4" w:space="0" w:color="auto"/>
            </w:tcBorders>
            <w:shd w:val="clear" w:color="auto" w:fill="auto"/>
            <w:noWrap/>
            <w:vAlign w:val="center"/>
            <w:hideMark/>
          </w:tcPr>
          <w:p w14:paraId="604FFCA7"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589,449</w:t>
            </w:r>
          </w:p>
        </w:tc>
        <w:tc>
          <w:tcPr>
            <w:tcW w:w="847" w:type="dxa"/>
            <w:tcBorders>
              <w:top w:val="nil"/>
              <w:left w:val="nil"/>
              <w:bottom w:val="single" w:sz="4" w:space="0" w:color="auto"/>
              <w:right w:val="single" w:sz="4" w:space="0" w:color="auto"/>
            </w:tcBorders>
            <w:shd w:val="clear" w:color="000000" w:fill="FFFFFF"/>
            <w:noWrap/>
            <w:vAlign w:val="center"/>
            <w:hideMark/>
          </w:tcPr>
          <w:p w14:paraId="779C73D9"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53</w:t>
            </w:r>
          </w:p>
        </w:tc>
        <w:tc>
          <w:tcPr>
            <w:tcW w:w="694" w:type="dxa"/>
            <w:tcBorders>
              <w:top w:val="nil"/>
              <w:left w:val="nil"/>
              <w:bottom w:val="single" w:sz="4" w:space="0" w:color="auto"/>
              <w:right w:val="single" w:sz="4" w:space="0" w:color="auto"/>
            </w:tcBorders>
            <w:shd w:val="clear" w:color="auto" w:fill="auto"/>
            <w:noWrap/>
            <w:vAlign w:val="center"/>
            <w:hideMark/>
          </w:tcPr>
          <w:p w14:paraId="48153C3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149" w:type="dxa"/>
            <w:tcBorders>
              <w:top w:val="nil"/>
              <w:left w:val="nil"/>
              <w:bottom w:val="single" w:sz="4" w:space="0" w:color="auto"/>
              <w:right w:val="single" w:sz="4" w:space="0" w:color="auto"/>
            </w:tcBorders>
            <w:shd w:val="clear" w:color="auto" w:fill="auto"/>
            <w:noWrap/>
            <w:vAlign w:val="center"/>
            <w:hideMark/>
          </w:tcPr>
          <w:p w14:paraId="71B4423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614,227</w:t>
            </w:r>
          </w:p>
        </w:tc>
        <w:tc>
          <w:tcPr>
            <w:tcW w:w="854" w:type="dxa"/>
            <w:tcBorders>
              <w:top w:val="nil"/>
              <w:left w:val="nil"/>
              <w:bottom w:val="single" w:sz="4" w:space="0" w:color="auto"/>
              <w:right w:val="single" w:sz="4" w:space="0" w:color="auto"/>
            </w:tcBorders>
            <w:shd w:val="clear" w:color="000000" w:fill="FFFFFF"/>
            <w:noWrap/>
            <w:vAlign w:val="center"/>
            <w:hideMark/>
          </w:tcPr>
          <w:p w14:paraId="2B5D9E03"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73</w:t>
            </w:r>
          </w:p>
        </w:tc>
        <w:tc>
          <w:tcPr>
            <w:tcW w:w="611" w:type="dxa"/>
            <w:tcBorders>
              <w:top w:val="nil"/>
              <w:left w:val="nil"/>
              <w:bottom w:val="single" w:sz="4" w:space="0" w:color="auto"/>
              <w:right w:val="single" w:sz="4" w:space="0" w:color="auto"/>
            </w:tcBorders>
            <w:shd w:val="clear" w:color="auto" w:fill="auto"/>
            <w:noWrap/>
            <w:vAlign w:val="center"/>
            <w:hideMark/>
          </w:tcPr>
          <w:p w14:paraId="4183A52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c>
          <w:tcPr>
            <w:tcW w:w="1232" w:type="dxa"/>
            <w:tcBorders>
              <w:top w:val="nil"/>
              <w:left w:val="nil"/>
              <w:bottom w:val="single" w:sz="4" w:space="0" w:color="auto"/>
              <w:right w:val="single" w:sz="4" w:space="0" w:color="auto"/>
            </w:tcBorders>
            <w:shd w:val="clear" w:color="auto" w:fill="auto"/>
            <w:noWrap/>
            <w:vAlign w:val="center"/>
            <w:hideMark/>
          </w:tcPr>
          <w:p w14:paraId="72633DE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754,266</w:t>
            </w:r>
          </w:p>
        </w:tc>
        <w:tc>
          <w:tcPr>
            <w:tcW w:w="688" w:type="dxa"/>
            <w:tcBorders>
              <w:top w:val="nil"/>
              <w:left w:val="nil"/>
              <w:bottom w:val="single" w:sz="4" w:space="0" w:color="auto"/>
              <w:right w:val="single" w:sz="4" w:space="0" w:color="auto"/>
            </w:tcBorders>
            <w:shd w:val="clear" w:color="000000" w:fill="FFFFFF"/>
            <w:noWrap/>
            <w:vAlign w:val="center"/>
            <w:hideMark/>
          </w:tcPr>
          <w:p w14:paraId="644BA3DB"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53</w:t>
            </w:r>
          </w:p>
        </w:tc>
        <w:tc>
          <w:tcPr>
            <w:tcW w:w="587" w:type="dxa"/>
            <w:tcBorders>
              <w:top w:val="nil"/>
              <w:left w:val="nil"/>
              <w:bottom w:val="single" w:sz="4" w:space="0" w:color="auto"/>
              <w:right w:val="single" w:sz="4" w:space="0" w:color="auto"/>
            </w:tcBorders>
            <w:shd w:val="clear" w:color="auto" w:fill="auto"/>
            <w:noWrap/>
            <w:vAlign w:val="center"/>
            <w:hideMark/>
          </w:tcPr>
          <w:p w14:paraId="44DA050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r>
      <w:tr w:rsidR="00AB7729" w:rsidRPr="003A034D" w14:paraId="5B263D11"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2C39B673"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1417" w:type="dxa"/>
            <w:tcBorders>
              <w:top w:val="nil"/>
              <w:left w:val="nil"/>
              <w:bottom w:val="single" w:sz="4" w:space="0" w:color="auto"/>
              <w:right w:val="single" w:sz="4" w:space="0" w:color="auto"/>
            </w:tcBorders>
            <w:shd w:val="clear" w:color="auto" w:fill="auto"/>
            <w:noWrap/>
            <w:vAlign w:val="bottom"/>
            <w:hideMark/>
          </w:tcPr>
          <w:p w14:paraId="3D191559"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СҚО</w:t>
            </w:r>
          </w:p>
        </w:tc>
        <w:tc>
          <w:tcPr>
            <w:tcW w:w="1134" w:type="dxa"/>
            <w:tcBorders>
              <w:top w:val="nil"/>
              <w:left w:val="nil"/>
              <w:bottom w:val="single" w:sz="4" w:space="0" w:color="auto"/>
              <w:right w:val="single" w:sz="4" w:space="0" w:color="auto"/>
            </w:tcBorders>
            <w:shd w:val="clear" w:color="auto" w:fill="auto"/>
            <w:noWrap/>
            <w:vAlign w:val="center"/>
            <w:hideMark/>
          </w:tcPr>
          <w:p w14:paraId="0654BA5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521,404</w:t>
            </w:r>
          </w:p>
        </w:tc>
        <w:tc>
          <w:tcPr>
            <w:tcW w:w="847" w:type="dxa"/>
            <w:tcBorders>
              <w:top w:val="nil"/>
              <w:left w:val="nil"/>
              <w:bottom w:val="single" w:sz="4" w:space="0" w:color="auto"/>
              <w:right w:val="single" w:sz="4" w:space="0" w:color="auto"/>
            </w:tcBorders>
            <w:shd w:val="clear" w:color="000000" w:fill="FFFFFF"/>
            <w:noWrap/>
            <w:vAlign w:val="center"/>
            <w:hideMark/>
          </w:tcPr>
          <w:p w14:paraId="7B7C9E19"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19</w:t>
            </w:r>
          </w:p>
        </w:tc>
        <w:tc>
          <w:tcPr>
            <w:tcW w:w="694" w:type="dxa"/>
            <w:tcBorders>
              <w:top w:val="nil"/>
              <w:left w:val="nil"/>
              <w:bottom w:val="single" w:sz="4" w:space="0" w:color="auto"/>
              <w:right w:val="single" w:sz="4" w:space="0" w:color="auto"/>
            </w:tcBorders>
            <w:shd w:val="clear" w:color="auto" w:fill="auto"/>
            <w:noWrap/>
            <w:vAlign w:val="center"/>
            <w:hideMark/>
          </w:tcPr>
          <w:p w14:paraId="76CA1BC4"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149" w:type="dxa"/>
            <w:tcBorders>
              <w:top w:val="nil"/>
              <w:left w:val="nil"/>
              <w:bottom w:val="single" w:sz="4" w:space="0" w:color="auto"/>
              <w:right w:val="single" w:sz="4" w:space="0" w:color="auto"/>
            </w:tcBorders>
            <w:shd w:val="clear" w:color="auto" w:fill="auto"/>
            <w:noWrap/>
            <w:vAlign w:val="center"/>
            <w:hideMark/>
          </w:tcPr>
          <w:p w14:paraId="4298239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510,123</w:t>
            </w:r>
          </w:p>
        </w:tc>
        <w:tc>
          <w:tcPr>
            <w:tcW w:w="854" w:type="dxa"/>
            <w:tcBorders>
              <w:top w:val="nil"/>
              <w:left w:val="nil"/>
              <w:bottom w:val="single" w:sz="4" w:space="0" w:color="auto"/>
              <w:right w:val="single" w:sz="4" w:space="0" w:color="auto"/>
            </w:tcBorders>
            <w:shd w:val="clear" w:color="000000" w:fill="FFFFFF"/>
            <w:noWrap/>
            <w:vAlign w:val="center"/>
            <w:hideMark/>
          </w:tcPr>
          <w:p w14:paraId="619B3026"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21</w:t>
            </w:r>
          </w:p>
        </w:tc>
        <w:tc>
          <w:tcPr>
            <w:tcW w:w="611" w:type="dxa"/>
            <w:tcBorders>
              <w:top w:val="nil"/>
              <w:left w:val="nil"/>
              <w:bottom w:val="single" w:sz="4" w:space="0" w:color="auto"/>
              <w:right w:val="single" w:sz="4" w:space="0" w:color="auto"/>
            </w:tcBorders>
            <w:shd w:val="clear" w:color="auto" w:fill="auto"/>
            <w:noWrap/>
            <w:vAlign w:val="center"/>
            <w:hideMark/>
          </w:tcPr>
          <w:p w14:paraId="1993142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232" w:type="dxa"/>
            <w:tcBorders>
              <w:top w:val="nil"/>
              <w:left w:val="nil"/>
              <w:bottom w:val="single" w:sz="4" w:space="0" w:color="auto"/>
              <w:right w:val="single" w:sz="4" w:space="0" w:color="auto"/>
            </w:tcBorders>
            <w:shd w:val="clear" w:color="auto" w:fill="auto"/>
            <w:noWrap/>
            <w:vAlign w:val="center"/>
            <w:hideMark/>
          </w:tcPr>
          <w:p w14:paraId="3A78B05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499,005</w:t>
            </w:r>
          </w:p>
        </w:tc>
        <w:tc>
          <w:tcPr>
            <w:tcW w:w="688" w:type="dxa"/>
            <w:tcBorders>
              <w:top w:val="nil"/>
              <w:left w:val="nil"/>
              <w:bottom w:val="single" w:sz="4" w:space="0" w:color="auto"/>
              <w:right w:val="single" w:sz="4" w:space="0" w:color="auto"/>
            </w:tcBorders>
            <w:shd w:val="clear" w:color="000000" w:fill="FFFFFF"/>
            <w:noWrap/>
            <w:vAlign w:val="center"/>
            <w:hideMark/>
          </w:tcPr>
          <w:p w14:paraId="431134AC"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10</w:t>
            </w:r>
          </w:p>
        </w:tc>
        <w:tc>
          <w:tcPr>
            <w:tcW w:w="587" w:type="dxa"/>
            <w:tcBorders>
              <w:top w:val="nil"/>
              <w:left w:val="nil"/>
              <w:bottom w:val="single" w:sz="4" w:space="0" w:color="auto"/>
              <w:right w:val="single" w:sz="4" w:space="0" w:color="auto"/>
            </w:tcBorders>
            <w:shd w:val="clear" w:color="auto" w:fill="auto"/>
            <w:noWrap/>
            <w:vAlign w:val="center"/>
            <w:hideMark/>
          </w:tcPr>
          <w:p w14:paraId="061E802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r>
      <w:tr w:rsidR="00AB7729" w:rsidRPr="003A034D" w14:paraId="76040768"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65018F2A"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1417" w:type="dxa"/>
            <w:tcBorders>
              <w:top w:val="nil"/>
              <w:left w:val="nil"/>
              <w:bottom w:val="single" w:sz="4" w:space="0" w:color="auto"/>
              <w:right w:val="single" w:sz="4" w:space="0" w:color="auto"/>
            </w:tcBorders>
            <w:shd w:val="clear" w:color="auto" w:fill="auto"/>
            <w:noWrap/>
            <w:vAlign w:val="bottom"/>
            <w:hideMark/>
          </w:tcPr>
          <w:p w14:paraId="07DE1DDF"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eastAsia="ru-RU"/>
              </w:rPr>
              <w:t>Түркістан</w:t>
            </w:r>
            <w:r>
              <w:rPr>
                <w:rFonts w:ascii="Times New Roman" w:eastAsia="Times New Roman" w:hAnsi="Times New Roman" w:cs="Times New Roman"/>
                <w:color w:val="000000"/>
                <w:sz w:val="20"/>
                <w:szCs w:val="20"/>
                <w:lang w:val="kk-KZ" w:eastAsia="ru-RU"/>
              </w:rPr>
              <w:t xml:space="preserve"> обл.</w:t>
            </w:r>
          </w:p>
        </w:tc>
        <w:tc>
          <w:tcPr>
            <w:tcW w:w="1134" w:type="dxa"/>
            <w:tcBorders>
              <w:top w:val="nil"/>
              <w:left w:val="nil"/>
              <w:bottom w:val="single" w:sz="4" w:space="0" w:color="auto"/>
              <w:right w:val="single" w:sz="4" w:space="0" w:color="auto"/>
            </w:tcBorders>
            <w:shd w:val="clear" w:color="auto" w:fill="auto"/>
            <w:noWrap/>
            <w:vAlign w:val="center"/>
            <w:hideMark/>
          </w:tcPr>
          <w:p w14:paraId="6F2C9EC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4,359,074</w:t>
            </w:r>
          </w:p>
        </w:tc>
        <w:tc>
          <w:tcPr>
            <w:tcW w:w="847" w:type="dxa"/>
            <w:tcBorders>
              <w:top w:val="nil"/>
              <w:left w:val="nil"/>
              <w:bottom w:val="single" w:sz="4" w:space="0" w:color="auto"/>
              <w:right w:val="single" w:sz="4" w:space="0" w:color="auto"/>
            </w:tcBorders>
            <w:shd w:val="clear" w:color="000000" w:fill="FFFFFF"/>
            <w:noWrap/>
            <w:vAlign w:val="center"/>
            <w:hideMark/>
          </w:tcPr>
          <w:p w14:paraId="1DD4C716"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730</w:t>
            </w:r>
          </w:p>
        </w:tc>
        <w:tc>
          <w:tcPr>
            <w:tcW w:w="694" w:type="dxa"/>
            <w:tcBorders>
              <w:top w:val="nil"/>
              <w:left w:val="nil"/>
              <w:bottom w:val="single" w:sz="4" w:space="0" w:color="auto"/>
              <w:right w:val="single" w:sz="4" w:space="0" w:color="auto"/>
            </w:tcBorders>
            <w:shd w:val="clear" w:color="000000" w:fill="FFFF00"/>
            <w:noWrap/>
            <w:vAlign w:val="center"/>
            <w:hideMark/>
          </w:tcPr>
          <w:p w14:paraId="06E65BD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c>
          <w:tcPr>
            <w:tcW w:w="1149" w:type="dxa"/>
            <w:tcBorders>
              <w:top w:val="nil"/>
              <w:left w:val="nil"/>
              <w:bottom w:val="single" w:sz="4" w:space="0" w:color="auto"/>
              <w:right w:val="single" w:sz="4" w:space="0" w:color="auto"/>
            </w:tcBorders>
            <w:shd w:val="clear" w:color="auto" w:fill="auto"/>
            <w:noWrap/>
            <w:vAlign w:val="center"/>
            <w:hideMark/>
          </w:tcPr>
          <w:p w14:paraId="4E5E914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4,954,124</w:t>
            </w:r>
          </w:p>
        </w:tc>
        <w:tc>
          <w:tcPr>
            <w:tcW w:w="854" w:type="dxa"/>
            <w:tcBorders>
              <w:top w:val="nil"/>
              <w:left w:val="nil"/>
              <w:bottom w:val="single" w:sz="4" w:space="0" w:color="auto"/>
              <w:right w:val="single" w:sz="4" w:space="0" w:color="auto"/>
            </w:tcBorders>
            <w:shd w:val="clear" w:color="000000" w:fill="FFFFFF"/>
            <w:noWrap/>
            <w:vAlign w:val="center"/>
            <w:hideMark/>
          </w:tcPr>
          <w:p w14:paraId="1CF793BB"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840</w:t>
            </w:r>
          </w:p>
        </w:tc>
        <w:tc>
          <w:tcPr>
            <w:tcW w:w="611" w:type="dxa"/>
            <w:tcBorders>
              <w:top w:val="nil"/>
              <w:left w:val="nil"/>
              <w:bottom w:val="single" w:sz="4" w:space="0" w:color="auto"/>
              <w:right w:val="single" w:sz="4" w:space="0" w:color="auto"/>
            </w:tcBorders>
            <w:shd w:val="clear" w:color="000000" w:fill="FFFF00"/>
            <w:noWrap/>
            <w:vAlign w:val="center"/>
            <w:hideMark/>
          </w:tcPr>
          <w:p w14:paraId="60EB1EF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c>
          <w:tcPr>
            <w:tcW w:w="1232" w:type="dxa"/>
            <w:tcBorders>
              <w:top w:val="nil"/>
              <w:left w:val="nil"/>
              <w:bottom w:val="single" w:sz="4" w:space="0" w:color="auto"/>
              <w:right w:val="single" w:sz="4" w:space="0" w:color="auto"/>
            </w:tcBorders>
            <w:shd w:val="clear" w:color="auto" w:fill="auto"/>
            <w:noWrap/>
            <w:vAlign w:val="center"/>
            <w:hideMark/>
          </w:tcPr>
          <w:p w14:paraId="3710904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4,318,438</w:t>
            </w:r>
          </w:p>
        </w:tc>
        <w:tc>
          <w:tcPr>
            <w:tcW w:w="688" w:type="dxa"/>
            <w:tcBorders>
              <w:top w:val="nil"/>
              <w:left w:val="nil"/>
              <w:bottom w:val="single" w:sz="4" w:space="0" w:color="auto"/>
              <w:right w:val="single" w:sz="4" w:space="0" w:color="auto"/>
            </w:tcBorders>
            <w:shd w:val="clear" w:color="000000" w:fill="FFFFFF"/>
            <w:noWrap/>
            <w:vAlign w:val="center"/>
            <w:hideMark/>
          </w:tcPr>
          <w:p w14:paraId="117BA865" w14:textId="77777777" w:rsidR="00AB7729" w:rsidRPr="003A034D" w:rsidRDefault="00312E39" w:rsidP="009C6A8D">
            <w:pPr>
              <w:spacing w:after="0"/>
              <w:jc w:val="center"/>
              <w:rPr>
                <w:rFonts w:ascii="Times New Roman" w:eastAsiaTheme="minorEastAsia" w:hAnsi="Times New Roman" w:cs="Times New Roman"/>
                <w:sz w:val="20"/>
                <w:szCs w:val="20"/>
                <w:lang w:eastAsia="ru-RU"/>
              </w:rPr>
            </w:pPr>
            <w:r>
              <w:rPr>
                <w:rFonts w:ascii="Times New Roman" w:eastAsiaTheme="minorEastAsia" w:hAnsi="Times New Roman" w:cs="Times New Roman"/>
                <w:sz w:val="20"/>
                <w:szCs w:val="20"/>
                <w:lang w:eastAsia="ru-RU"/>
              </w:rPr>
              <w:t>544</w:t>
            </w:r>
          </w:p>
        </w:tc>
        <w:tc>
          <w:tcPr>
            <w:tcW w:w="587" w:type="dxa"/>
            <w:tcBorders>
              <w:top w:val="nil"/>
              <w:left w:val="nil"/>
              <w:bottom w:val="single" w:sz="4" w:space="0" w:color="auto"/>
              <w:right w:val="single" w:sz="4" w:space="0" w:color="auto"/>
            </w:tcBorders>
            <w:shd w:val="clear" w:color="000000" w:fill="FFFF00"/>
            <w:noWrap/>
            <w:vAlign w:val="center"/>
            <w:hideMark/>
          </w:tcPr>
          <w:p w14:paraId="4FF7F1C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r>
      <w:tr w:rsidR="00AB7729" w:rsidRPr="003A034D" w14:paraId="25C186E7"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139D1AFE"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1417" w:type="dxa"/>
            <w:tcBorders>
              <w:top w:val="nil"/>
              <w:left w:val="nil"/>
              <w:bottom w:val="single" w:sz="4" w:space="0" w:color="auto"/>
              <w:right w:val="single" w:sz="4" w:space="0" w:color="auto"/>
            </w:tcBorders>
            <w:shd w:val="clear" w:color="auto" w:fill="auto"/>
            <w:noWrap/>
            <w:vAlign w:val="bottom"/>
            <w:hideMark/>
          </w:tcPr>
          <w:p w14:paraId="0D213FA5"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Нұр</w:t>
            </w:r>
            <w:r>
              <w:rPr>
                <w:rFonts w:ascii="Times New Roman" w:eastAsia="Times New Roman" w:hAnsi="Times New Roman" w:cs="Times New Roman"/>
                <w:color w:val="000000"/>
                <w:sz w:val="20"/>
                <w:szCs w:val="20"/>
                <w:lang w:eastAsia="ru-RU"/>
              </w:rPr>
              <w:t>-С</w:t>
            </w:r>
            <w:r>
              <w:rPr>
                <w:rFonts w:ascii="Times New Roman" w:eastAsia="Times New Roman" w:hAnsi="Times New Roman" w:cs="Times New Roman"/>
                <w:color w:val="000000"/>
                <w:sz w:val="20"/>
                <w:szCs w:val="20"/>
                <w:lang w:val="kk-KZ" w:eastAsia="ru-RU"/>
              </w:rPr>
              <w:t>ұлтан қ.</w:t>
            </w:r>
          </w:p>
        </w:tc>
        <w:tc>
          <w:tcPr>
            <w:tcW w:w="1134" w:type="dxa"/>
            <w:tcBorders>
              <w:top w:val="nil"/>
              <w:left w:val="nil"/>
              <w:bottom w:val="single" w:sz="4" w:space="0" w:color="auto"/>
              <w:right w:val="single" w:sz="4" w:space="0" w:color="auto"/>
            </w:tcBorders>
            <w:shd w:val="clear" w:color="auto" w:fill="auto"/>
            <w:noWrap/>
            <w:vAlign w:val="center"/>
            <w:hideMark/>
          </w:tcPr>
          <w:p w14:paraId="4F93475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3506</w:t>
            </w:r>
          </w:p>
        </w:tc>
        <w:tc>
          <w:tcPr>
            <w:tcW w:w="847" w:type="dxa"/>
            <w:tcBorders>
              <w:top w:val="nil"/>
              <w:left w:val="nil"/>
              <w:bottom w:val="single" w:sz="4" w:space="0" w:color="auto"/>
              <w:right w:val="single" w:sz="4" w:space="0" w:color="auto"/>
            </w:tcBorders>
            <w:shd w:val="clear" w:color="auto" w:fill="auto"/>
            <w:noWrap/>
            <w:vAlign w:val="center"/>
            <w:hideMark/>
          </w:tcPr>
          <w:p w14:paraId="60251A31"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694" w:type="dxa"/>
            <w:tcBorders>
              <w:top w:val="nil"/>
              <w:left w:val="nil"/>
              <w:bottom w:val="single" w:sz="4" w:space="0" w:color="auto"/>
              <w:right w:val="single" w:sz="4" w:space="0" w:color="auto"/>
            </w:tcBorders>
            <w:shd w:val="clear" w:color="auto" w:fill="auto"/>
            <w:noWrap/>
            <w:vAlign w:val="center"/>
            <w:hideMark/>
          </w:tcPr>
          <w:p w14:paraId="0A6AA31E"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149" w:type="dxa"/>
            <w:tcBorders>
              <w:top w:val="nil"/>
              <w:left w:val="nil"/>
              <w:bottom w:val="single" w:sz="4" w:space="0" w:color="auto"/>
              <w:right w:val="single" w:sz="4" w:space="0" w:color="auto"/>
            </w:tcBorders>
            <w:shd w:val="clear" w:color="auto" w:fill="auto"/>
            <w:noWrap/>
            <w:vAlign w:val="center"/>
            <w:hideMark/>
          </w:tcPr>
          <w:p w14:paraId="38007D28"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3412</w:t>
            </w:r>
          </w:p>
        </w:tc>
        <w:tc>
          <w:tcPr>
            <w:tcW w:w="854" w:type="dxa"/>
            <w:tcBorders>
              <w:top w:val="nil"/>
              <w:left w:val="nil"/>
              <w:bottom w:val="single" w:sz="4" w:space="0" w:color="auto"/>
              <w:right w:val="single" w:sz="4" w:space="0" w:color="auto"/>
            </w:tcBorders>
            <w:shd w:val="clear" w:color="auto" w:fill="auto"/>
            <w:noWrap/>
            <w:vAlign w:val="center"/>
            <w:hideMark/>
          </w:tcPr>
          <w:p w14:paraId="05CE3769"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611" w:type="dxa"/>
            <w:tcBorders>
              <w:top w:val="nil"/>
              <w:left w:val="nil"/>
              <w:bottom w:val="single" w:sz="4" w:space="0" w:color="auto"/>
              <w:right w:val="single" w:sz="4" w:space="0" w:color="auto"/>
            </w:tcBorders>
            <w:shd w:val="clear" w:color="auto" w:fill="auto"/>
            <w:noWrap/>
            <w:vAlign w:val="center"/>
            <w:hideMark/>
          </w:tcPr>
          <w:p w14:paraId="53305C6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232" w:type="dxa"/>
            <w:tcBorders>
              <w:top w:val="nil"/>
              <w:left w:val="nil"/>
              <w:bottom w:val="single" w:sz="4" w:space="0" w:color="auto"/>
              <w:right w:val="single" w:sz="4" w:space="0" w:color="auto"/>
            </w:tcBorders>
            <w:shd w:val="clear" w:color="auto" w:fill="auto"/>
            <w:noWrap/>
            <w:vAlign w:val="center"/>
            <w:hideMark/>
          </w:tcPr>
          <w:p w14:paraId="0155000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2816</w:t>
            </w:r>
          </w:p>
        </w:tc>
        <w:tc>
          <w:tcPr>
            <w:tcW w:w="688" w:type="dxa"/>
            <w:tcBorders>
              <w:top w:val="nil"/>
              <w:left w:val="nil"/>
              <w:bottom w:val="single" w:sz="4" w:space="0" w:color="auto"/>
              <w:right w:val="single" w:sz="4" w:space="0" w:color="auto"/>
            </w:tcBorders>
            <w:shd w:val="clear" w:color="auto" w:fill="auto"/>
            <w:noWrap/>
            <w:vAlign w:val="center"/>
            <w:hideMark/>
          </w:tcPr>
          <w:p w14:paraId="34EE0F7D"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587" w:type="dxa"/>
            <w:tcBorders>
              <w:top w:val="nil"/>
              <w:left w:val="nil"/>
              <w:bottom w:val="single" w:sz="4" w:space="0" w:color="auto"/>
              <w:right w:val="single" w:sz="4" w:space="0" w:color="auto"/>
            </w:tcBorders>
            <w:shd w:val="clear" w:color="auto" w:fill="auto"/>
            <w:noWrap/>
            <w:vAlign w:val="center"/>
            <w:hideMark/>
          </w:tcPr>
          <w:p w14:paraId="2BD5022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r>
      <w:tr w:rsidR="00AB7729" w:rsidRPr="003A034D" w14:paraId="7E3553B9" w14:textId="77777777" w:rsidTr="009C6A8D">
        <w:trPr>
          <w:trHeight w:val="360"/>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0C610222"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w:t>
            </w:r>
          </w:p>
        </w:tc>
        <w:tc>
          <w:tcPr>
            <w:tcW w:w="1417" w:type="dxa"/>
            <w:tcBorders>
              <w:top w:val="nil"/>
              <w:left w:val="nil"/>
              <w:bottom w:val="single" w:sz="4" w:space="0" w:color="auto"/>
              <w:right w:val="single" w:sz="4" w:space="0" w:color="auto"/>
            </w:tcBorders>
            <w:shd w:val="clear" w:color="auto" w:fill="auto"/>
            <w:noWrap/>
            <w:vAlign w:val="bottom"/>
            <w:hideMark/>
          </w:tcPr>
          <w:p w14:paraId="009B82A6"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Алматы қ.</w:t>
            </w:r>
          </w:p>
        </w:tc>
        <w:tc>
          <w:tcPr>
            <w:tcW w:w="1134" w:type="dxa"/>
            <w:tcBorders>
              <w:top w:val="nil"/>
              <w:left w:val="nil"/>
              <w:bottom w:val="single" w:sz="4" w:space="0" w:color="auto"/>
              <w:right w:val="single" w:sz="4" w:space="0" w:color="auto"/>
            </w:tcBorders>
            <w:shd w:val="clear" w:color="auto" w:fill="auto"/>
            <w:noWrap/>
            <w:vAlign w:val="center"/>
            <w:hideMark/>
          </w:tcPr>
          <w:p w14:paraId="68EFBD2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2255</w:t>
            </w:r>
          </w:p>
        </w:tc>
        <w:tc>
          <w:tcPr>
            <w:tcW w:w="847" w:type="dxa"/>
            <w:tcBorders>
              <w:top w:val="nil"/>
              <w:left w:val="nil"/>
              <w:bottom w:val="single" w:sz="4" w:space="0" w:color="auto"/>
              <w:right w:val="single" w:sz="4" w:space="0" w:color="auto"/>
            </w:tcBorders>
            <w:shd w:val="clear" w:color="auto" w:fill="auto"/>
            <w:noWrap/>
            <w:vAlign w:val="center"/>
            <w:hideMark/>
          </w:tcPr>
          <w:p w14:paraId="50398FF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8</w:t>
            </w:r>
          </w:p>
        </w:tc>
        <w:tc>
          <w:tcPr>
            <w:tcW w:w="694" w:type="dxa"/>
            <w:tcBorders>
              <w:top w:val="nil"/>
              <w:left w:val="nil"/>
              <w:bottom w:val="single" w:sz="4" w:space="0" w:color="auto"/>
              <w:right w:val="single" w:sz="4" w:space="0" w:color="auto"/>
            </w:tcBorders>
            <w:shd w:val="clear" w:color="auto" w:fill="auto"/>
            <w:noWrap/>
            <w:vAlign w:val="center"/>
            <w:hideMark/>
          </w:tcPr>
          <w:p w14:paraId="4B5533A0"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0.35</w:t>
            </w:r>
          </w:p>
        </w:tc>
        <w:tc>
          <w:tcPr>
            <w:tcW w:w="1149" w:type="dxa"/>
            <w:tcBorders>
              <w:top w:val="nil"/>
              <w:left w:val="nil"/>
              <w:bottom w:val="single" w:sz="4" w:space="0" w:color="auto"/>
              <w:right w:val="single" w:sz="4" w:space="0" w:color="auto"/>
            </w:tcBorders>
            <w:shd w:val="clear" w:color="auto" w:fill="auto"/>
            <w:noWrap/>
            <w:vAlign w:val="center"/>
            <w:hideMark/>
          </w:tcPr>
          <w:p w14:paraId="1EAA57BF"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2234</w:t>
            </w:r>
          </w:p>
        </w:tc>
        <w:tc>
          <w:tcPr>
            <w:tcW w:w="854" w:type="dxa"/>
            <w:tcBorders>
              <w:top w:val="nil"/>
              <w:left w:val="nil"/>
              <w:bottom w:val="single" w:sz="4" w:space="0" w:color="auto"/>
              <w:right w:val="single" w:sz="4" w:space="0" w:color="auto"/>
            </w:tcBorders>
            <w:shd w:val="clear" w:color="auto" w:fill="auto"/>
            <w:noWrap/>
            <w:vAlign w:val="center"/>
            <w:hideMark/>
          </w:tcPr>
          <w:p w14:paraId="07F4ECF8" w14:textId="77777777" w:rsidR="00AB7729" w:rsidRPr="003A034D" w:rsidRDefault="00AB7729" w:rsidP="009C6A8D">
            <w:pPr>
              <w:spacing w:after="0"/>
              <w:jc w:val="center"/>
              <w:rPr>
                <w:rFonts w:ascii="Times New Roman" w:eastAsiaTheme="minorEastAsia" w:hAnsi="Times New Roman" w:cs="Times New Roman"/>
                <w:color w:val="000000"/>
                <w:sz w:val="20"/>
                <w:szCs w:val="20"/>
                <w:lang w:eastAsia="ru-RU"/>
              </w:rPr>
            </w:pPr>
          </w:p>
        </w:tc>
        <w:tc>
          <w:tcPr>
            <w:tcW w:w="611" w:type="dxa"/>
            <w:tcBorders>
              <w:top w:val="nil"/>
              <w:left w:val="nil"/>
              <w:bottom w:val="single" w:sz="4" w:space="0" w:color="auto"/>
              <w:right w:val="single" w:sz="4" w:space="0" w:color="auto"/>
            </w:tcBorders>
            <w:shd w:val="clear" w:color="auto" w:fill="auto"/>
            <w:noWrap/>
            <w:vAlign w:val="center"/>
            <w:hideMark/>
          </w:tcPr>
          <w:p w14:paraId="5A338A8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232" w:type="dxa"/>
            <w:tcBorders>
              <w:top w:val="nil"/>
              <w:left w:val="nil"/>
              <w:bottom w:val="single" w:sz="4" w:space="0" w:color="auto"/>
              <w:right w:val="single" w:sz="4" w:space="0" w:color="auto"/>
            </w:tcBorders>
            <w:shd w:val="clear" w:color="auto" w:fill="auto"/>
            <w:noWrap/>
            <w:vAlign w:val="center"/>
            <w:hideMark/>
          </w:tcPr>
          <w:p w14:paraId="065581B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1930</w:t>
            </w:r>
          </w:p>
        </w:tc>
        <w:tc>
          <w:tcPr>
            <w:tcW w:w="688" w:type="dxa"/>
            <w:tcBorders>
              <w:top w:val="nil"/>
              <w:left w:val="nil"/>
              <w:bottom w:val="single" w:sz="4" w:space="0" w:color="auto"/>
              <w:right w:val="single" w:sz="4" w:space="0" w:color="auto"/>
            </w:tcBorders>
            <w:shd w:val="clear" w:color="auto" w:fill="auto"/>
            <w:noWrap/>
            <w:vAlign w:val="center"/>
            <w:hideMark/>
          </w:tcPr>
          <w:p w14:paraId="195DC67C"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4</w:t>
            </w:r>
          </w:p>
        </w:tc>
        <w:tc>
          <w:tcPr>
            <w:tcW w:w="587" w:type="dxa"/>
            <w:tcBorders>
              <w:top w:val="nil"/>
              <w:left w:val="nil"/>
              <w:bottom w:val="single" w:sz="4" w:space="0" w:color="auto"/>
              <w:right w:val="single" w:sz="4" w:space="0" w:color="auto"/>
            </w:tcBorders>
            <w:shd w:val="clear" w:color="auto" w:fill="auto"/>
            <w:noWrap/>
            <w:vAlign w:val="center"/>
            <w:hideMark/>
          </w:tcPr>
          <w:p w14:paraId="3D9452B2"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0.21</w:t>
            </w:r>
          </w:p>
        </w:tc>
      </w:tr>
      <w:tr w:rsidR="00AB7729" w:rsidRPr="003A034D" w14:paraId="3B2DEC83" w14:textId="77777777" w:rsidTr="009C6A8D">
        <w:trPr>
          <w:trHeight w:val="312"/>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14:paraId="5ED9D0F9" w14:textId="77777777" w:rsidR="00AB7729" w:rsidRPr="003A034D" w:rsidRDefault="00312E39" w:rsidP="009C6A8D">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1417" w:type="dxa"/>
            <w:tcBorders>
              <w:top w:val="nil"/>
              <w:left w:val="nil"/>
              <w:bottom w:val="single" w:sz="4" w:space="0" w:color="auto"/>
              <w:right w:val="single" w:sz="4" w:space="0" w:color="auto"/>
            </w:tcBorders>
            <w:shd w:val="clear" w:color="auto" w:fill="auto"/>
            <w:noWrap/>
            <w:vAlign w:val="bottom"/>
            <w:hideMark/>
          </w:tcPr>
          <w:p w14:paraId="6532C888" w14:textId="77777777" w:rsidR="00AB7729" w:rsidRPr="003A034D" w:rsidRDefault="00312E39" w:rsidP="009C6A8D">
            <w:pPr>
              <w:spacing w:after="0" w:line="240" w:lineRule="auto"/>
              <w:rPr>
                <w:rFonts w:ascii="Times New Roman" w:eastAsia="Times New Roman" w:hAnsi="Times New Roman" w:cs="Times New Roman"/>
                <w:color w:val="000000"/>
                <w:sz w:val="20"/>
                <w:szCs w:val="20"/>
                <w:lang w:val="kk-KZ" w:eastAsia="ru-RU"/>
              </w:rPr>
            </w:pPr>
            <w:r>
              <w:rPr>
                <w:rFonts w:ascii="Times New Roman" w:eastAsia="Times New Roman" w:hAnsi="Times New Roman" w:cs="Times New Roman"/>
                <w:color w:val="000000"/>
                <w:sz w:val="20"/>
                <w:szCs w:val="20"/>
                <w:lang w:val="kk-KZ" w:eastAsia="ru-RU"/>
              </w:rPr>
              <w:t>Шымкент қ.</w:t>
            </w:r>
          </w:p>
        </w:tc>
        <w:tc>
          <w:tcPr>
            <w:tcW w:w="1134" w:type="dxa"/>
            <w:tcBorders>
              <w:top w:val="nil"/>
              <w:left w:val="nil"/>
              <w:bottom w:val="single" w:sz="4" w:space="0" w:color="auto"/>
              <w:right w:val="single" w:sz="4" w:space="0" w:color="auto"/>
            </w:tcBorders>
            <w:shd w:val="clear" w:color="auto" w:fill="auto"/>
            <w:noWrap/>
            <w:vAlign w:val="center"/>
            <w:hideMark/>
          </w:tcPr>
          <w:p w14:paraId="6843EEB5"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169,184</w:t>
            </w:r>
          </w:p>
        </w:tc>
        <w:tc>
          <w:tcPr>
            <w:tcW w:w="847" w:type="dxa"/>
            <w:tcBorders>
              <w:top w:val="nil"/>
              <w:left w:val="nil"/>
              <w:bottom w:val="single" w:sz="4" w:space="0" w:color="auto"/>
              <w:right w:val="single" w:sz="4" w:space="0" w:color="auto"/>
            </w:tcBorders>
            <w:shd w:val="clear" w:color="auto" w:fill="auto"/>
            <w:noWrap/>
            <w:vAlign w:val="center"/>
            <w:hideMark/>
          </w:tcPr>
          <w:p w14:paraId="112985C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7</w:t>
            </w:r>
          </w:p>
        </w:tc>
        <w:tc>
          <w:tcPr>
            <w:tcW w:w="694" w:type="dxa"/>
            <w:tcBorders>
              <w:top w:val="nil"/>
              <w:left w:val="nil"/>
              <w:bottom w:val="single" w:sz="4" w:space="0" w:color="auto"/>
              <w:right w:val="single" w:sz="4" w:space="0" w:color="auto"/>
            </w:tcBorders>
            <w:shd w:val="clear" w:color="auto" w:fill="auto"/>
            <w:noWrap/>
            <w:vAlign w:val="center"/>
            <w:hideMark/>
          </w:tcPr>
          <w:p w14:paraId="00FDC59D"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0.00</w:t>
            </w:r>
          </w:p>
        </w:tc>
        <w:tc>
          <w:tcPr>
            <w:tcW w:w="1149" w:type="dxa"/>
            <w:tcBorders>
              <w:top w:val="nil"/>
              <w:left w:val="nil"/>
              <w:bottom w:val="single" w:sz="4" w:space="0" w:color="auto"/>
              <w:right w:val="single" w:sz="4" w:space="0" w:color="auto"/>
            </w:tcBorders>
            <w:shd w:val="clear" w:color="auto" w:fill="auto"/>
            <w:noWrap/>
            <w:vAlign w:val="center"/>
            <w:hideMark/>
          </w:tcPr>
          <w:p w14:paraId="2292D2DB"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140,221</w:t>
            </w:r>
          </w:p>
        </w:tc>
        <w:tc>
          <w:tcPr>
            <w:tcW w:w="854" w:type="dxa"/>
            <w:tcBorders>
              <w:top w:val="nil"/>
              <w:left w:val="nil"/>
              <w:bottom w:val="single" w:sz="4" w:space="0" w:color="auto"/>
              <w:right w:val="single" w:sz="4" w:space="0" w:color="auto"/>
            </w:tcBorders>
            <w:shd w:val="clear" w:color="auto" w:fill="auto"/>
            <w:noWrap/>
            <w:vAlign w:val="center"/>
            <w:hideMark/>
          </w:tcPr>
          <w:p w14:paraId="75AFE596"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24</w:t>
            </w:r>
          </w:p>
        </w:tc>
        <w:tc>
          <w:tcPr>
            <w:tcW w:w="611" w:type="dxa"/>
            <w:tcBorders>
              <w:top w:val="nil"/>
              <w:left w:val="nil"/>
              <w:bottom w:val="single" w:sz="4" w:space="0" w:color="auto"/>
              <w:right w:val="single" w:sz="4" w:space="0" w:color="auto"/>
            </w:tcBorders>
            <w:shd w:val="clear" w:color="auto" w:fill="auto"/>
            <w:noWrap/>
            <w:vAlign w:val="center"/>
            <w:hideMark/>
          </w:tcPr>
          <w:p w14:paraId="7807A283"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0.02</w:t>
            </w:r>
          </w:p>
        </w:tc>
        <w:tc>
          <w:tcPr>
            <w:tcW w:w="1232" w:type="dxa"/>
            <w:tcBorders>
              <w:top w:val="nil"/>
              <w:left w:val="nil"/>
              <w:bottom w:val="single" w:sz="4" w:space="0" w:color="auto"/>
              <w:right w:val="single" w:sz="4" w:space="0" w:color="auto"/>
            </w:tcBorders>
            <w:shd w:val="clear" w:color="auto" w:fill="auto"/>
            <w:noWrap/>
            <w:vAlign w:val="center"/>
            <w:hideMark/>
          </w:tcPr>
          <w:p w14:paraId="57F27D4A"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190,300</w:t>
            </w:r>
          </w:p>
        </w:tc>
        <w:tc>
          <w:tcPr>
            <w:tcW w:w="688" w:type="dxa"/>
            <w:tcBorders>
              <w:top w:val="nil"/>
              <w:left w:val="nil"/>
              <w:bottom w:val="single" w:sz="4" w:space="0" w:color="auto"/>
              <w:right w:val="single" w:sz="4" w:space="0" w:color="auto"/>
            </w:tcBorders>
            <w:shd w:val="clear" w:color="auto" w:fill="auto"/>
            <w:noWrap/>
            <w:vAlign w:val="center"/>
            <w:hideMark/>
          </w:tcPr>
          <w:p w14:paraId="0CBD69E9"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10</w:t>
            </w:r>
          </w:p>
        </w:tc>
        <w:tc>
          <w:tcPr>
            <w:tcW w:w="587" w:type="dxa"/>
            <w:tcBorders>
              <w:top w:val="nil"/>
              <w:left w:val="nil"/>
              <w:bottom w:val="single" w:sz="4" w:space="0" w:color="auto"/>
              <w:right w:val="single" w:sz="4" w:space="0" w:color="auto"/>
            </w:tcBorders>
            <w:shd w:val="clear" w:color="auto" w:fill="auto"/>
            <w:noWrap/>
            <w:vAlign w:val="center"/>
            <w:hideMark/>
          </w:tcPr>
          <w:p w14:paraId="5994C3F1" w14:textId="77777777" w:rsidR="00AB7729" w:rsidRPr="003A034D" w:rsidRDefault="00312E39" w:rsidP="009C6A8D">
            <w:pPr>
              <w:spacing w:after="0"/>
              <w:jc w:val="center"/>
              <w:rPr>
                <w:rFonts w:ascii="Times New Roman" w:eastAsiaTheme="minorEastAsia" w:hAnsi="Times New Roman" w:cs="Times New Roman"/>
                <w:color w:val="000000"/>
                <w:sz w:val="20"/>
                <w:szCs w:val="20"/>
                <w:lang w:eastAsia="ru-RU"/>
              </w:rPr>
            </w:pPr>
            <w:r>
              <w:rPr>
                <w:rFonts w:ascii="Times New Roman" w:eastAsiaTheme="minorEastAsia" w:hAnsi="Times New Roman" w:cs="Times New Roman"/>
                <w:color w:val="000000"/>
                <w:sz w:val="20"/>
                <w:szCs w:val="20"/>
                <w:lang w:eastAsia="ru-RU"/>
              </w:rPr>
              <w:t>0.01</w:t>
            </w:r>
          </w:p>
        </w:tc>
      </w:tr>
      <w:tr w:rsidR="00AB7729" w:rsidRPr="003A034D" w14:paraId="3A831A8A" w14:textId="77777777" w:rsidTr="009C6A8D">
        <w:trPr>
          <w:trHeight w:val="348"/>
        </w:trPr>
        <w:tc>
          <w:tcPr>
            <w:tcW w:w="441" w:type="dxa"/>
            <w:tcBorders>
              <w:top w:val="nil"/>
              <w:left w:val="nil"/>
              <w:bottom w:val="nil"/>
              <w:right w:val="nil"/>
            </w:tcBorders>
            <w:shd w:val="clear" w:color="auto" w:fill="auto"/>
            <w:noWrap/>
            <w:vAlign w:val="bottom"/>
            <w:hideMark/>
          </w:tcPr>
          <w:p w14:paraId="6BD73002" w14:textId="77777777" w:rsidR="00AB7729" w:rsidRPr="00E33A6C" w:rsidRDefault="00AB7729" w:rsidP="009C6A8D">
            <w:pPr>
              <w:spacing w:after="0" w:line="240" w:lineRule="auto"/>
              <w:rPr>
                <w:rFonts w:ascii="Times New Roman" w:eastAsia="Times New Roman" w:hAnsi="Times New Roman" w:cs="Times New Roman"/>
                <w:color w:val="000000"/>
                <w:sz w:val="20"/>
                <w:szCs w:val="20"/>
                <w:lang w:eastAsia="ru-RU"/>
              </w:rPr>
            </w:pP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3959B570" w14:textId="77777777" w:rsidR="00AB7729" w:rsidRPr="003A034D" w:rsidRDefault="00312E39" w:rsidP="009C6A8D">
            <w:pPr>
              <w:spacing w:after="0" w:line="240" w:lineRule="auto"/>
              <w:jc w:val="center"/>
              <w:rPr>
                <w:rFonts w:ascii="Times New Roman" w:eastAsia="Times New Roman" w:hAnsi="Times New Roman" w:cs="Times New Roman"/>
                <w:b/>
                <w:bCs/>
                <w:color w:val="000000"/>
                <w:sz w:val="20"/>
                <w:szCs w:val="20"/>
                <w:lang w:val="kk-KZ" w:eastAsia="ru-RU"/>
              </w:rPr>
            </w:pPr>
            <w:r>
              <w:rPr>
                <w:rFonts w:ascii="Times New Roman" w:eastAsia="Times New Roman" w:hAnsi="Times New Roman" w:cs="Times New Roman"/>
                <w:b/>
                <w:bCs/>
                <w:color w:val="000000"/>
                <w:sz w:val="20"/>
                <w:szCs w:val="20"/>
                <w:lang w:val="kk-KZ" w:eastAsia="ru-RU"/>
              </w:rPr>
              <w:t>б</w:t>
            </w:r>
            <w:r>
              <w:rPr>
                <w:rFonts w:ascii="Times New Roman" w:eastAsia="Times New Roman" w:hAnsi="Times New Roman" w:cs="Times New Roman"/>
                <w:b/>
                <w:bCs/>
                <w:color w:val="000000"/>
                <w:sz w:val="20"/>
                <w:szCs w:val="20"/>
                <w:lang w:eastAsia="ru-RU"/>
              </w:rPr>
              <w:t>арлы</w:t>
            </w:r>
            <w:r>
              <w:rPr>
                <w:rFonts w:ascii="Times New Roman" w:eastAsia="Times New Roman" w:hAnsi="Times New Roman" w:cs="Times New Roman"/>
                <w:b/>
                <w:bCs/>
                <w:color w:val="000000"/>
                <w:sz w:val="20"/>
                <w:szCs w:val="20"/>
                <w:lang w:val="kk-KZ" w:eastAsia="ru-RU"/>
              </w:rPr>
              <w:t>ғы</w:t>
            </w:r>
          </w:p>
        </w:tc>
        <w:tc>
          <w:tcPr>
            <w:tcW w:w="1134" w:type="dxa"/>
            <w:tcBorders>
              <w:top w:val="nil"/>
              <w:left w:val="nil"/>
              <w:bottom w:val="single" w:sz="4" w:space="0" w:color="auto"/>
              <w:right w:val="single" w:sz="4" w:space="0" w:color="auto"/>
            </w:tcBorders>
            <w:shd w:val="clear" w:color="auto" w:fill="auto"/>
            <w:noWrap/>
            <w:vAlign w:val="center"/>
            <w:hideMark/>
          </w:tcPr>
          <w:p w14:paraId="41925524"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22,587,669</w:t>
            </w:r>
          </w:p>
        </w:tc>
        <w:tc>
          <w:tcPr>
            <w:tcW w:w="847" w:type="dxa"/>
            <w:tcBorders>
              <w:top w:val="nil"/>
              <w:left w:val="nil"/>
              <w:bottom w:val="single" w:sz="4" w:space="0" w:color="auto"/>
              <w:right w:val="single" w:sz="4" w:space="0" w:color="auto"/>
            </w:tcBorders>
            <w:shd w:val="clear" w:color="auto" w:fill="auto"/>
            <w:noWrap/>
            <w:vAlign w:val="center"/>
            <w:hideMark/>
          </w:tcPr>
          <w:p w14:paraId="25D91C8C"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14,959</w:t>
            </w:r>
          </w:p>
        </w:tc>
        <w:tc>
          <w:tcPr>
            <w:tcW w:w="694" w:type="dxa"/>
            <w:tcBorders>
              <w:top w:val="nil"/>
              <w:left w:val="nil"/>
              <w:bottom w:val="single" w:sz="4" w:space="0" w:color="auto"/>
              <w:right w:val="single" w:sz="4" w:space="0" w:color="auto"/>
            </w:tcBorders>
            <w:shd w:val="clear" w:color="auto" w:fill="auto"/>
            <w:noWrap/>
            <w:vAlign w:val="center"/>
            <w:hideMark/>
          </w:tcPr>
          <w:p w14:paraId="1528F1DE"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0.07</w:t>
            </w:r>
          </w:p>
        </w:tc>
        <w:tc>
          <w:tcPr>
            <w:tcW w:w="1149" w:type="dxa"/>
            <w:tcBorders>
              <w:top w:val="nil"/>
              <w:left w:val="nil"/>
              <w:bottom w:val="single" w:sz="4" w:space="0" w:color="auto"/>
              <w:right w:val="single" w:sz="4" w:space="0" w:color="auto"/>
            </w:tcBorders>
            <w:shd w:val="clear" w:color="auto" w:fill="auto"/>
            <w:noWrap/>
            <w:vAlign w:val="center"/>
            <w:hideMark/>
          </w:tcPr>
          <w:p w14:paraId="5ED37E4E"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22,805,424</w:t>
            </w:r>
          </w:p>
        </w:tc>
        <w:tc>
          <w:tcPr>
            <w:tcW w:w="854" w:type="dxa"/>
            <w:tcBorders>
              <w:top w:val="nil"/>
              <w:left w:val="nil"/>
              <w:bottom w:val="single" w:sz="4" w:space="0" w:color="auto"/>
              <w:right w:val="single" w:sz="4" w:space="0" w:color="auto"/>
            </w:tcBorders>
            <w:shd w:val="clear" w:color="auto" w:fill="auto"/>
            <w:noWrap/>
            <w:vAlign w:val="center"/>
            <w:hideMark/>
          </w:tcPr>
          <w:p w14:paraId="72A15A10"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9,657</w:t>
            </w:r>
          </w:p>
        </w:tc>
        <w:tc>
          <w:tcPr>
            <w:tcW w:w="611" w:type="dxa"/>
            <w:tcBorders>
              <w:top w:val="nil"/>
              <w:left w:val="nil"/>
              <w:bottom w:val="single" w:sz="4" w:space="0" w:color="auto"/>
              <w:right w:val="single" w:sz="4" w:space="0" w:color="auto"/>
            </w:tcBorders>
            <w:shd w:val="clear" w:color="auto" w:fill="auto"/>
            <w:noWrap/>
            <w:vAlign w:val="center"/>
            <w:hideMark/>
          </w:tcPr>
          <w:p w14:paraId="33090EF3"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0.04</w:t>
            </w:r>
          </w:p>
        </w:tc>
        <w:tc>
          <w:tcPr>
            <w:tcW w:w="1232" w:type="dxa"/>
            <w:tcBorders>
              <w:top w:val="nil"/>
              <w:left w:val="nil"/>
              <w:bottom w:val="single" w:sz="4" w:space="0" w:color="auto"/>
              <w:right w:val="single" w:sz="4" w:space="0" w:color="auto"/>
            </w:tcBorders>
            <w:shd w:val="clear" w:color="auto" w:fill="auto"/>
            <w:noWrap/>
            <w:vAlign w:val="center"/>
            <w:hideMark/>
          </w:tcPr>
          <w:p w14:paraId="7D8F52EB"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23,095,146</w:t>
            </w:r>
          </w:p>
        </w:tc>
        <w:tc>
          <w:tcPr>
            <w:tcW w:w="688" w:type="dxa"/>
            <w:tcBorders>
              <w:top w:val="nil"/>
              <w:left w:val="nil"/>
              <w:bottom w:val="single" w:sz="4" w:space="0" w:color="auto"/>
              <w:right w:val="single" w:sz="4" w:space="0" w:color="auto"/>
            </w:tcBorders>
            <w:shd w:val="clear" w:color="auto" w:fill="auto"/>
            <w:noWrap/>
            <w:vAlign w:val="center"/>
            <w:hideMark/>
          </w:tcPr>
          <w:p w14:paraId="7E6D0EFB"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7,431</w:t>
            </w:r>
          </w:p>
        </w:tc>
        <w:tc>
          <w:tcPr>
            <w:tcW w:w="587" w:type="dxa"/>
            <w:tcBorders>
              <w:top w:val="nil"/>
              <w:left w:val="nil"/>
              <w:bottom w:val="single" w:sz="4" w:space="0" w:color="auto"/>
              <w:right w:val="single" w:sz="4" w:space="0" w:color="auto"/>
            </w:tcBorders>
            <w:shd w:val="clear" w:color="auto" w:fill="auto"/>
            <w:noWrap/>
            <w:vAlign w:val="center"/>
            <w:hideMark/>
          </w:tcPr>
          <w:p w14:paraId="38E4BF13" w14:textId="77777777" w:rsidR="00AB7729" w:rsidRPr="003A034D" w:rsidRDefault="00312E39" w:rsidP="009C6A8D">
            <w:pPr>
              <w:spacing w:after="0"/>
              <w:jc w:val="center"/>
              <w:rPr>
                <w:rFonts w:ascii="Times New Roman" w:eastAsiaTheme="minorEastAsia" w:hAnsi="Times New Roman" w:cs="Times New Roman"/>
                <w:b/>
                <w:bCs/>
                <w:color w:val="000000"/>
                <w:sz w:val="20"/>
                <w:szCs w:val="20"/>
                <w:lang w:eastAsia="ru-RU"/>
              </w:rPr>
            </w:pPr>
            <w:r>
              <w:rPr>
                <w:rFonts w:ascii="Times New Roman" w:eastAsiaTheme="minorEastAsia" w:hAnsi="Times New Roman" w:cs="Times New Roman"/>
                <w:b/>
                <w:bCs/>
                <w:color w:val="000000"/>
                <w:sz w:val="20"/>
                <w:szCs w:val="20"/>
                <w:lang w:eastAsia="ru-RU"/>
              </w:rPr>
              <w:t>0.03</w:t>
            </w:r>
          </w:p>
        </w:tc>
      </w:tr>
    </w:tbl>
    <w:p w14:paraId="529DE36B" w14:textId="77777777" w:rsidR="00AB7729" w:rsidRPr="003A034D" w:rsidRDefault="00AB7729" w:rsidP="00DF6C55">
      <w:pPr>
        <w:shd w:val="clear" w:color="auto" w:fill="FFFFFF" w:themeFill="background1"/>
        <w:tabs>
          <w:tab w:val="left" w:pos="2350"/>
        </w:tabs>
        <w:spacing w:line="240" w:lineRule="auto"/>
        <w:rPr>
          <w:rFonts w:ascii="Times New Roman" w:hAnsi="Times New Roman" w:cs="Times New Roman"/>
          <w:sz w:val="28"/>
          <w:szCs w:val="28"/>
          <w:lang w:val="kk-KZ"/>
        </w:rPr>
      </w:pPr>
    </w:p>
    <w:sectPr w:rsidR="00AB7729" w:rsidRPr="003A034D" w:rsidSect="00A309C4">
      <w:footerReference w:type="default" r:id="rId7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5F8168" w14:textId="77777777" w:rsidR="00751739" w:rsidRDefault="00751739" w:rsidP="003C0E4E">
      <w:pPr>
        <w:spacing w:after="0" w:line="240" w:lineRule="auto"/>
      </w:pPr>
      <w:r>
        <w:separator/>
      </w:r>
    </w:p>
  </w:endnote>
  <w:endnote w:type="continuationSeparator" w:id="0">
    <w:p w14:paraId="64BB4D00" w14:textId="77777777" w:rsidR="00751739" w:rsidRDefault="00751739" w:rsidP="003C0E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Franklin Gothic Book">
    <w:panose1 w:val="020B0503020102020204"/>
    <w:charset w:val="CC"/>
    <w:family w:val="swiss"/>
    <w:pitch w:val="variable"/>
    <w:sig w:usb0="00000287" w:usb1="00000000" w:usb2="00000000" w:usb3="00000000" w:csb0="0000009F" w:csb1="00000000"/>
  </w:font>
  <w:font w:name="TimesNewRoman">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5565799"/>
      <w:docPartObj>
        <w:docPartGallery w:val="Page Numbers (Bottom of Page)"/>
        <w:docPartUnique/>
      </w:docPartObj>
    </w:sdtPr>
    <w:sdtEndPr>
      <w:rPr>
        <w:noProof/>
      </w:rPr>
    </w:sdtEndPr>
    <w:sdtContent>
      <w:p w14:paraId="17983D9B" w14:textId="77777777" w:rsidR="004F5669" w:rsidRDefault="000677D4">
        <w:pPr>
          <w:pStyle w:val="a8"/>
          <w:jc w:val="center"/>
        </w:pPr>
        <w:r>
          <w:fldChar w:fldCharType="begin"/>
        </w:r>
        <w:r w:rsidR="004F5669">
          <w:instrText xml:space="preserve"> PAGE   \* MERGEFORMAT </w:instrText>
        </w:r>
        <w:r>
          <w:fldChar w:fldCharType="separate"/>
        </w:r>
        <w:r w:rsidR="008A6628">
          <w:rPr>
            <w:noProof/>
          </w:rPr>
          <w:t>1</w:t>
        </w:r>
        <w:r>
          <w:rPr>
            <w:noProof/>
          </w:rPr>
          <w:fldChar w:fldCharType="end"/>
        </w:r>
      </w:p>
    </w:sdtContent>
  </w:sdt>
  <w:p w14:paraId="4680116D" w14:textId="77777777" w:rsidR="004F5669" w:rsidRDefault="004F5669">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79CC35" w14:textId="77777777" w:rsidR="00751739" w:rsidRDefault="00751739" w:rsidP="003C0E4E">
      <w:pPr>
        <w:spacing w:after="0" w:line="240" w:lineRule="auto"/>
      </w:pPr>
      <w:r>
        <w:separator/>
      </w:r>
    </w:p>
  </w:footnote>
  <w:footnote w:type="continuationSeparator" w:id="0">
    <w:p w14:paraId="13B066ED" w14:textId="77777777" w:rsidR="00751739" w:rsidRDefault="00751739" w:rsidP="003C0E4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5.25pt;height:17.25pt;visibility:visible" o:bullet="t">
        <v:imagedata r:id="rId1" o:title=""/>
      </v:shape>
    </w:pict>
  </w:numPicBullet>
  <w:abstractNum w:abstractNumId="0" w15:restartNumberingAfterBreak="0">
    <w:nsid w:val="0043387D"/>
    <w:multiLevelType w:val="hybridMultilevel"/>
    <w:tmpl w:val="E9AE4882"/>
    <w:lvl w:ilvl="0" w:tplc="04190011">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27544C"/>
    <w:multiLevelType w:val="hybridMultilevel"/>
    <w:tmpl w:val="DF9A99E8"/>
    <w:lvl w:ilvl="0" w:tplc="C32CE6C2">
      <w:start w:val="1"/>
      <w:numFmt w:val="decimal"/>
      <w:lvlText w:val="%1."/>
      <w:lvlJc w:val="left"/>
      <w:pPr>
        <w:ind w:left="1287" w:hanging="360"/>
      </w:pPr>
      <w:rPr>
        <w:rFonts w:ascii="Times New Roman" w:eastAsia="Times New Roman" w:hAnsi="Times New Roman" w:cs="Times New Roman"/>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55426DD"/>
    <w:multiLevelType w:val="hybridMultilevel"/>
    <w:tmpl w:val="7BB8D59C"/>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15:restartNumberingAfterBreak="0">
    <w:nsid w:val="08013B30"/>
    <w:multiLevelType w:val="hybridMultilevel"/>
    <w:tmpl w:val="BDEE054E"/>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 w15:restartNumberingAfterBreak="0">
    <w:nsid w:val="08612DD6"/>
    <w:multiLevelType w:val="hybridMultilevel"/>
    <w:tmpl w:val="37424A10"/>
    <w:lvl w:ilvl="0" w:tplc="FB907920">
      <w:start w:val="1"/>
      <w:numFmt w:val="decimal"/>
      <w:lvlText w:val="%1)"/>
      <w:lvlJc w:val="left"/>
      <w:pPr>
        <w:ind w:left="360" w:hanging="360"/>
      </w:pPr>
      <w:rPr>
        <w:rFonts w:hint="default"/>
      </w:rPr>
    </w:lvl>
    <w:lvl w:ilvl="1" w:tplc="04190019" w:tentative="1">
      <w:start w:val="1"/>
      <w:numFmt w:val="lowerLetter"/>
      <w:lvlText w:val="%2."/>
      <w:lvlJc w:val="left"/>
      <w:pPr>
        <w:ind w:left="807" w:hanging="360"/>
      </w:pPr>
    </w:lvl>
    <w:lvl w:ilvl="2" w:tplc="0419001B" w:tentative="1">
      <w:start w:val="1"/>
      <w:numFmt w:val="lowerRoman"/>
      <w:lvlText w:val="%3."/>
      <w:lvlJc w:val="right"/>
      <w:pPr>
        <w:ind w:left="1527" w:hanging="180"/>
      </w:pPr>
    </w:lvl>
    <w:lvl w:ilvl="3" w:tplc="0419000F" w:tentative="1">
      <w:start w:val="1"/>
      <w:numFmt w:val="decimal"/>
      <w:lvlText w:val="%4."/>
      <w:lvlJc w:val="left"/>
      <w:pPr>
        <w:ind w:left="2247" w:hanging="360"/>
      </w:pPr>
    </w:lvl>
    <w:lvl w:ilvl="4" w:tplc="04190019" w:tentative="1">
      <w:start w:val="1"/>
      <w:numFmt w:val="lowerLetter"/>
      <w:lvlText w:val="%5."/>
      <w:lvlJc w:val="left"/>
      <w:pPr>
        <w:ind w:left="2967" w:hanging="360"/>
      </w:pPr>
    </w:lvl>
    <w:lvl w:ilvl="5" w:tplc="0419001B" w:tentative="1">
      <w:start w:val="1"/>
      <w:numFmt w:val="lowerRoman"/>
      <w:lvlText w:val="%6."/>
      <w:lvlJc w:val="right"/>
      <w:pPr>
        <w:ind w:left="3687" w:hanging="180"/>
      </w:pPr>
    </w:lvl>
    <w:lvl w:ilvl="6" w:tplc="0419000F" w:tentative="1">
      <w:start w:val="1"/>
      <w:numFmt w:val="decimal"/>
      <w:lvlText w:val="%7."/>
      <w:lvlJc w:val="left"/>
      <w:pPr>
        <w:ind w:left="4407" w:hanging="360"/>
      </w:pPr>
    </w:lvl>
    <w:lvl w:ilvl="7" w:tplc="04190019" w:tentative="1">
      <w:start w:val="1"/>
      <w:numFmt w:val="lowerLetter"/>
      <w:lvlText w:val="%8."/>
      <w:lvlJc w:val="left"/>
      <w:pPr>
        <w:ind w:left="5127" w:hanging="360"/>
      </w:pPr>
    </w:lvl>
    <w:lvl w:ilvl="8" w:tplc="0419001B" w:tentative="1">
      <w:start w:val="1"/>
      <w:numFmt w:val="lowerRoman"/>
      <w:lvlText w:val="%9."/>
      <w:lvlJc w:val="right"/>
      <w:pPr>
        <w:ind w:left="5847" w:hanging="180"/>
      </w:pPr>
    </w:lvl>
  </w:abstractNum>
  <w:abstractNum w:abstractNumId="5" w15:restartNumberingAfterBreak="0">
    <w:nsid w:val="16CF422A"/>
    <w:multiLevelType w:val="hybridMultilevel"/>
    <w:tmpl w:val="B90EC1A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F3032CB"/>
    <w:multiLevelType w:val="hybridMultilevel"/>
    <w:tmpl w:val="6E701B4A"/>
    <w:lvl w:ilvl="0" w:tplc="B3E4BD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F7C0AAE"/>
    <w:multiLevelType w:val="hybridMultilevel"/>
    <w:tmpl w:val="67DE50AC"/>
    <w:lvl w:ilvl="0" w:tplc="FF2E51E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B9661B2"/>
    <w:multiLevelType w:val="multilevel"/>
    <w:tmpl w:val="70B076C2"/>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BA3554C"/>
    <w:multiLevelType w:val="hybridMultilevel"/>
    <w:tmpl w:val="1B04C3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6B62D58"/>
    <w:multiLevelType w:val="hybridMultilevel"/>
    <w:tmpl w:val="EE5A7300"/>
    <w:lvl w:ilvl="0" w:tplc="48C4F94E">
      <w:start w:val="1"/>
      <w:numFmt w:val="decimal"/>
      <w:lvlText w:val="%1."/>
      <w:lvlJc w:val="left"/>
      <w:pPr>
        <w:ind w:left="644" w:hanging="360"/>
      </w:pPr>
      <w:rPr>
        <w:rFonts w:hint="default"/>
        <w:color w:val="000000" w:themeColor="text1"/>
        <w:sz w:val="28"/>
        <w:szCs w:val="28"/>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11" w15:restartNumberingAfterBreak="0">
    <w:nsid w:val="38B418DE"/>
    <w:multiLevelType w:val="hybridMultilevel"/>
    <w:tmpl w:val="9746C0EC"/>
    <w:lvl w:ilvl="0" w:tplc="FDE846C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38C6517B"/>
    <w:multiLevelType w:val="hybridMultilevel"/>
    <w:tmpl w:val="34C27F26"/>
    <w:lvl w:ilvl="0" w:tplc="506CC13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390E052B"/>
    <w:multiLevelType w:val="hybridMultilevel"/>
    <w:tmpl w:val="37424A10"/>
    <w:lvl w:ilvl="0" w:tplc="FB907920">
      <w:start w:val="1"/>
      <w:numFmt w:val="decimal"/>
      <w:lvlText w:val="%1)"/>
      <w:lvlJc w:val="left"/>
      <w:pPr>
        <w:ind w:left="1494" w:hanging="360"/>
      </w:pPr>
      <w:rPr>
        <w:rFonts w:hint="default"/>
      </w:rPr>
    </w:lvl>
    <w:lvl w:ilvl="1" w:tplc="04190019" w:tentative="1">
      <w:start w:val="1"/>
      <w:numFmt w:val="lowerLetter"/>
      <w:lvlText w:val="%2."/>
      <w:lvlJc w:val="left"/>
      <w:pPr>
        <w:ind w:left="1941" w:hanging="360"/>
      </w:pPr>
    </w:lvl>
    <w:lvl w:ilvl="2" w:tplc="0419001B" w:tentative="1">
      <w:start w:val="1"/>
      <w:numFmt w:val="lowerRoman"/>
      <w:lvlText w:val="%3."/>
      <w:lvlJc w:val="right"/>
      <w:pPr>
        <w:ind w:left="2661" w:hanging="180"/>
      </w:pPr>
    </w:lvl>
    <w:lvl w:ilvl="3" w:tplc="0419000F" w:tentative="1">
      <w:start w:val="1"/>
      <w:numFmt w:val="decimal"/>
      <w:lvlText w:val="%4."/>
      <w:lvlJc w:val="left"/>
      <w:pPr>
        <w:ind w:left="3381" w:hanging="360"/>
      </w:pPr>
    </w:lvl>
    <w:lvl w:ilvl="4" w:tplc="04190019" w:tentative="1">
      <w:start w:val="1"/>
      <w:numFmt w:val="lowerLetter"/>
      <w:lvlText w:val="%5."/>
      <w:lvlJc w:val="left"/>
      <w:pPr>
        <w:ind w:left="4101" w:hanging="360"/>
      </w:pPr>
    </w:lvl>
    <w:lvl w:ilvl="5" w:tplc="0419001B" w:tentative="1">
      <w:start w:val="1"/>
      <w:numFmt w:val="lowerRoman"/>
      <w:lvlText w:val="%6."/>
      <w:lvlJc w:val="right"/>
      <w:pPr>
        <w:ind w:left="4821" w:hanging="180"/>
      </w:pPr>
    </w:lvl>
    <w:lvl w:ilvl="6" w:tplc="0419000F" w:tentative="1">
      <w:start w:val="1"/>
      <w:numFmt w:val="decimal"/>
      <w:lvlText w:val="%7."/>
      <w:lvlJc w:val="left"/>
      <w:pPr>
        <w:ind w:left="5541" w:hanging="360"/>
      </w:pPr>
    </w:lvl>
    <w:lvl w:ilvl="7" w:tplc="04190019" w:tentative="1">
      <w:start w:val="1"/>
      <w:numFmt w:val="lowerLetter"/>
      <w:lvlText w:val="%8."/>
      <w:lvlJc w:val="left"/>
      <w:pPr>
        <w:ind w:left="6261" w:hanging="360"/>
      </w:pPr>
    </w:lvl>
    <w:lvl w:ilvl="8" w:tplc="0419001B" w:tentative="1">
      <w:start w:val="1"/>
      <w:numFmt w:val="lowerRoman"/>
      <w:lvlText w:val="%9."/>
      <w:lvlJc w:val="right"/>
      <w:pPr>
        <w:ind w:left="6981" w:hanging="180"/>
      </w:pPr>
    </w:lvl>
  </w:abstractNum>
  <w:abstractNum w:abstractNumId="14" w15:restartNumberingAfterBreak="0">
    <w:nsid w:val="39FC29BB"/>
    <w:multiLevelType w:val="multilevel"/>
    <w:tmpl w:val="7F5C79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F5C5AB4"/>
    <w:multiLevelType w:val="hybridMultilevel"/>
    <w:tmpl w:val="AA9C92B6"/>
    <w:lvl w:ilvl="0" w:tplc="4BC64216">
      <w:start w:val="1"/>
      <w:numFmt w:val="lowerLetter"/>
      <w:lvlText w:val="(%1)"/>
      <w:lvlJc w:val="left"/>
      <w:pPr>
        <w:ind w:left="1143" w:hanging="360"/>
      </w:pPr>
      <w:rPr>
        <w:rFonts w:hint="default"/>
      </w:rPr>
    </w:lvl>
    <w:lvl w:ilvl="1" w:tplc="04190019" w:tentative="1">
      <w:start w:val="1"/>
      <w:numFmt w:val="lowerLetter"/>
      <w:lvlText w:val="%2."/>
      <w:lvlJc w:val="left"/>
      <w:pPr>
        <w:ind w:left="1863" w:hanging="360"/>
      </w:pPr>
    </w:lvl>
    <w:lvl w:ilvl="2" w:tplc="0419001B" w:tentative="1">
      <w:start w:val="1"/>
      <w:numFmt w:val="lowerRoman"/>
      <w:lvlText w:val="%3."/>
      <w:lvlJc w:val="right"/>
      <w:pPr>
        <w:ind w:left="2583" w:hanging="180"/>
      </w:pPr>
    </w:lvl>
    <w:lvl w:ilvl="3" w:tplc="0419000F" w:tentative="1">
      <w:start w:val="1"/>
      <w:numFmt w:val="decimal"/>
      <w:lvlText w:val="%4."/>
      <w:lvlJc w:val="left"/>
      <w:pPr>
        <w:ind w:left="3303" w:hanging="360"/>
      </w:pPr>
    </w:lvl>
    <w:lvl w:ilvl="4" w:tplc="04190019" w:tentative="1">
      <w:start w:val="1"/>
      <w:numFmt w:val="lowerLetter"/>
      <w:lvlText w:val="%5."/>
      <w:lvlJc w:val="left"/>
      <w:pPr>
        <w:ind w:left="4023" w:hanging="360"/>
      </w:pPr>
    </w:lvl>
    <w:lvl w:ilvl="5" w:tplc="0419001B" w:tentative="1">
      <w:start w:val="1"/>
      <w:numFmt w:val="lowerRoman"/>
      <w:lvlText w:val="%6."/>
      <w:lvlJc w:val="right"/>
      <w:pPr>
        <w:ind w:left="4743" w:hanging="180"/>
      </w:pPr>
    </w:lvl>
    <w:lvl w:ilvl="6" w:tplc="0419000F" w:tentative="1">
      <w:start w:val="1"/>
      <w:numFmt w:val="decimal"/>
      <w:lvlText w:val="%7."/>
      <w:lvlJc w:val="left"/>
      <w:pPr>
        <w:ind w:left="5463" w:hanging="360"/>
      </w:pPr>
    </w:lvl>
    <w:lvl w:ilvl="7" w:tplc="04190019" w:tentative="1">
      <w:start w:val="1"/>
      <w:numFmt w:val="lowerLetter"/>
      <w:lvlText w:val="%8."/>
      <w:lvlJc w:val="left"/>
      <w:pPr>
        <w:ind w:left="6183" w:hanging="360"/>
      </w:pPr>
    </w:lvl>
    <w:lvl w:ilvl="8" w:tplc="0419001B" w:tentative="1">
      <w:start w:val="1"/>
      <w:numFmt w:val="lowerRoman"/>
      <w:lvlText w:val="%9."/>
      <w:lvlJc w:val="right"/>
      <w:pPr>
        <w:ind w:left="6903" w:hanging="180"/>
      </w:pPr>
    </w:lvl>
  </w:abstractNum>
  <w:abstractNum w:abstractNumId="16" w15:restartNumberingAfterBreak="0">
    <w:nsid w:val="42BF6496"/>
    <w:multiLevelType w:val="hybridMultilevel"/>
    <w:tmpl w:val="983EF388"/>
    <w:lvl w:ilvl="0" w:tplc="B15A4926">
      <w:numFmt w:val="bullet"/>
      <w:lvlText w:val=""/>
      <w:lvlJc w:val="left"/>
      <w:pPr>
        <w:ind w:left="1080" w:hanging="360"/>
      </w:pPr>
      <w:rPr>
        <w:rFonts w:ascii="Symbol" w:eastAsiaTheme="minorHAnsi" w:hAnsi="Symbol"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43705AF6"/>
    <w:multiLevelType w:val="hybridMultilevel"/>
    <w:tmpl w:val="B9627930"/>
    <w:lvl w:ilvl="0" w:tplc="DD942B8A">
      <w:start w:val="1"/>
      <w:numFmt w:val="decimal"/>
      <w:lvlText w:val="%1"/>
      <w:lvlJc w:val="left"/>
      <w:pPr>
        <w:ind w:left="1069" w:hanging="360"/>
      </w:pPr>
      <w:rPr>
        <w:rFonts w:eastAsiaTheme="minorHAnsi" w:hint="default"/>
        <w:sz w:val="22"/>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B785DE5"/>
    <w:multiLevelType w:val="hybridMultilevel"/>
    <w:tmpl w:val="8B769514"/>
    <w:lvl w:ilvl="0" w:tplc="9C48FB26">
      <w:start w:val="2"/>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 w15:restartNumberingAfterBreak="0">
    <w:nsid w:val="62D2589C"/>
    <w:multiLevelType w:val="hybridMultilevel"/>
    <w:tmpl w:val="BBC061C2"/>
    <w:lvl w:ilvl="0" w:tplc="4DDC56D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66FE77E6"/>
    <w:multiLevelType w:val="hybridMultilevel"/>
    <w:tmpl w:val="E036FA60"/>
    <w:lvl w:ilvl="0" w:tplc="B8E22AD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1" w15:restartNumberingAfterBreak="0">
    <w:nsid w:val="6C820147"/>
    <w:multiLevelType w:val="multilevel"/>
    <w:tmpl w:val="7772A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16F7B98"/>
    <w:multiLevelType w:val="hybridMultilevel"/>
    <w:tmpl w:val="04BAAC78"/>
    <w:lvl w:ilvl="0" w:tplc="E02EE4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7197037D"/>
    <w:multiLevelType w:val="hybridMultilevel"/>
    <w:tmpl w:val="37424A10"/>
    <w:lvl w:ilvl="0" w:tplc="FB907920">
      <w:start w:val="1"/>
      <w:numFmt w:val="decimal"/>
      <w:lvlText w:val="%1)"/>
      <w:lvlJc w:val="left"/>
      <w:pPr>
        <w:ind w:left="1494" w:hanging="360"/>
      </w:pPr>
      <w:rPr>
        <w:rFonts w:hint="default"/>
      </w:rPr>
    </w:lvl>
    <w:lvl w:ilvl="1" w:tplc="04190019" w:tentative="1">
      <w:start w:val="1"/>
      <w:numFmt w:val="lowerLetter"/>
      <w:lvlText w:val="%2."/>
      <w:lvlJc w:val="left"/>
      <w:pPr>
        <w:ind w:left="1941" w:hanging="360"/>
      </w:pPr>
    </w:lvl>
    <w:lvl w:ilvl="2" w:tplc="0419001B" w:tentative="1">
      <w:start w:val="1"/>
      <w:numFmt w:val="lowerRoman"/>
      <w:lvlText w:val="%3."/>
      <w:lvlJc w:val="right"/>
      <w:pPr>
        <w:ind w:left="2661" w:hanging="180"/>
      </w:pPr>
    </w:lvl>
    <w:lvl w:ilvl="3" w:tplc="0419000F" w:tentative="1">
      <w:start w:val="1"/>
      <w:numFmt w:val="decimal"/>
      <w:lvlText w:val="%4."/>
      <w:lvlJc w:val="left"/>
      <w:pPr>
        <w:ind w:left="3381" w:hanging="360"/>
      </w:pPr>
    </w:lvl>
    <w:lvl w:ilvl="4" w:tplc="04190019" w:tentative="1">
      <w:start w:val="1"/>
      <w:numFmt w:val="lowerLetter"/>
      <w:lvlText w:val="%5."/>
      <w:lvlJc w:val="left"/>
      <w:pPr>
        <w:ind w:left="4101" w:hanging="360"/>
      </w:pPr>
    </w:lvl>
    <w:lvl w:ilvl="5" w:tplc="0419001B" w:tentative="1">
      <w:start w:val="1"/>
      <w:numFmt w:val="lowerRoman"/>
      <w:lvlText w:val="%6."/>
      <w:lvlJc w:val="right"/>
      <w:pPr>
        <w:ind w:left="4821" w:hanging="180"/>
      </w:pPr>
    </w:lvl>
    <w:lvl w:ilvl="6" w:tplc="0419000F" w:tentative="1">
      <w:start w:val="1"/>
      <w:numFmt w:val="decimal"/>
      <w:lvlText w:val="%7."/>
      <w:lvlJc w:val="left"/>
      <w:pPr>
        <w:ind w:left="5541" w:hanging="360"/>
      </w:pPr>
    </w:lvl>
    <w:lvl w:ilvl="7" w:tplc="04190019" w:tentative="1">
      <w:start w:val="1"/>
      <w:numFmt w:val="lowerLetter"/>
      <w:lvlText w:val="%8."/>
      <w:lvlJc w:val="left"/>
      <w:pPr>
        <w:ind w:left="6261" w:hanging="360"/>
      </w:pPr>
    </w:lvl>
    <w:lvl w:ilvl="8" w:tplc="0419001B" w:tentative="1">
      <w:start w:val="1"/>
      <w:numFmt w:val="lowerRoman"/>
      <w:lvlText w:val="%9."/>
      <w:lvlJc w:val="right"/>
      <w:pPr>
        <w:ind w:left="6981" w:hanging="180"/>
      </w:pPr>
    </w:lvl>
  </w:abstractNum>
  <w:abstractNum w:abstractNumId="24" w15:restartNumberingAfterBreak="0">
    <w:nsid w:val="723E0E0C"/>
    <w:multiLevelType w:val="multilevel"/>
    <w:tmpl w:val="324ABBCA"/>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5" w15:restartNumberingAfterBreak="0">
    <w:nsid w:val="73252039"/>
    <w:multiLevelType w:val="hybridMultilevel"/>
    <w:tmpl w:val="216A4A94"/>
    <w:lvl w:ilvl="0" w:tplc="F31E6D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6DA594E"/>
    <w:multiLevelType w:val="hybridMultilevel"/>
    <w:tmpl w:val="A524E976"/>
    <w:lvl w:ilvl="0" w:tplc="D4380EF8">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EDA36D7"/>
    <w:multiLevelType w:val="multilevel"/>
    <w:tmpl w:val="320A1E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7"/>
    <w:lvlOverride w:ilvl="0">
      <w:startOverride w:val="1"/>
    </w:lvlOverride>
  </w:num>
  <w:num w:numId="2">
    <w:abstractNumId w:val="27"/>
    <w:lvlOverride w:ilvl="0">
      <w:startOverride w:val="2"/>
    </w:lvlOverride>
  </w:num>
  <w:num w:numId="3">
    <w:abstractNumId w:val="27"/>
    <w:lvlOverride w:ilvl="0">
      <w:startOverride w:val="3"/>
    </w:lvlOverride>
  </w:num>
  <w:num w:numId="4">
    <w:abstractNumId w:val="27"/>
    <w:lvlOverride w:ilvl="0">
      <w:startOverride w:val="4"/>
    </w:lvlOverride>
  </w:num>
  <w:num w:numId="5">
    <w:abstractNumId w:val="27"/>
    <w:lvlOverride w:ilvl="0">
      <w:startOverride w:val="5"/>
    </w:lvlOverride>
  </w:num>
  <w:num w:numId="6">
    <w:abstractNumId w:val="27"/>
    <w:lvlOverride w:ilvl="0">
      <w:startOverride w:val="6"/>
    </w:lvlOverride>
  </w:num>
  <w:num w:numId="7">
    <w:abstractNumId w:val="27"/>
    <w:lvlOverride w:ilvl="0">
      <w:startOverride w:val="7"/>
    </w:lvlOverride>
  </w:num>
  <w:num w:numId="8">
    <w:abstractNumId w:val="27"/>
    <w:lvlOverride w:ilvl="0">
      <w:startOverride w:val="8"/>
    </w:lvlOverride>
  </w:num>
  <w:num w:numId="9">
    <w:abstractNumId w:val="27"/>
    <w:lvlOverride w:ilvl="0">
      <w:startOverride w:val="9"/>
    </w:lvlOverride>
  </w:num>
  <w:num w:numId="10">
    <w:abstractNumId w:val="27"/>
    <w:lvlOverride w:ilvl="0">
      <w:startOverride w:val="10"/>
    </w:lvlOverride>
  </w:num>
  <w:num w:numId="11">
    <w:abstractNumId w:val="27"/>
    <w:lvlOverride w:ilvl="0">
      <w:startOverride w:val="11"/>
    </w:lvlOverride>
  </w:num>
  <w:num w:numId="12">
    <w:abstractNumId w:val="27"/>
    <w:lvlOverride w:ilvl="0">
      <w:startOverride w:val="12"/>
    </w:lvlOverride>
  </w:num>
  <w:num w:numId="13">
    <w:abstractNumId w:val="27"/>
    <w:lvlOverride w:ilvl="0">
      <w:startOverride w:val="13"/>
    </w:lvlOverride>
  </w:num>
  <w:num w:numId="14">
    <w:abstractNumId w:val="27"/>
    <w:lvlOverride w:ilvl="0">
      <w:startOverride w:val="14"/>
    </w:lvlOverride>
  </w:num>
  <w:num w:numId="15">
    <w:abstractNumId w:val="27"/>
    <w:lvlOverride w:ilvl="0">
      <w:startOverride w:val="15"/>
    </w:lvlOverride>
  </w:num>
  <w:num w:numId="16">
    <w:abstractNumId w:val="27"/>
    <w:lvlOverride w:ilvl="0">
      <w:startOverride w:val="16"/>
    </w:lvlOverride>
  </w:num>
  <w:num w:numId="17">
    <w:abstractNumId w:val="27"/>
    <w:lvlOverride w:ilvl="0">
      <w:startOverride w:val="17"/>
    </w:lvlOverride>
  </w:num>
  <w:num w:numId="18">
    <w:abstractNumId w:val="27"/>
    <w:lvlOverride w:ilvl="0">
      <w:startOverride w:val="18"/>
    </w:lvlOverride>
  </w:num>
  <w:num w:numId="19">
    <w:abstractNumId w:val="8"/>
  </w:num>
  <w:num w:numId="20">
    <w:abstractNumId w:val="21"/>
  </w:num>
  <w:num w:numId="21">
    <w:abstractNumId w:val="1"/>
  </w:num>
  <w:num w:numId="22">
    <w:abstractNumId w:val="20"/>
  </w:num>
  <w:num w:numId="23">
    <w:abstractNumId w:val="3"/>
  </w:num>
  <w:num w:numId="24">
    <w:abstractNumId w:val="14"/>
  </w:num>
  <w:num w:numId="25">
    <w:abstractNumId w:val="11"/>
  </w:num>
  <w:num w:numId="26">
    <w:abstractNumId w:val="24"/>
  </w:num>
  <w:num w:numId="27">
    <w:abstractNumId w:val="22"/>
  </w:num>
  <w:num w:numId="28">
    <w:abstractNumId w:val="2"/>
  </w:num>
  <w:num w:numId="29">
    <w:abstractNumId w:val="26"/>
  </w:num>
  <w:num w:numId="30">
    <w:abstractNumId w:val="16"/>
  </w:num>
  <w:num w:numId="31">
    <w:abstractNumId w:val="13"/>
  </w:num>
  <w:num w:numId="32">
    <w:abstractNumId w:val="23"/>
  </w:num>
  <w:num w:numId="33">
    <w:abstractNumId w:val="4"/>
  </w:num>
  <w:num w:numId="34">
    <w:abstractNumId w:val="6"/>
  </w:num>
  <w:num w:numId="35">
    <w:abstractNumId w:val="17"/>
  </w:num>
  <w:num w:numId="36">
    <w:abstractNumId w:val="7"/>
  </w:num>
  <w:num w:numId="37">
    <w:abstractNumId w:val="10"/>
  </w:num>
  <w:num w:numId="38">
    <w:abstractNumId w:val="9"/>
  </w:num>
  <w:num w:numId="39">
    <w:abstractNumId w:val="12"/>
  </w:num>
  <w:num w:numId="40">
    <w:abstractNumId w:val="15"/>
  </w:num>
  <w:num w:numId="41">
    <w:abstractNumId w:val="5"/>
  </w:num>
  <w:num w:numId="42">
    <w:abstractNumId w:val="0"/>
  </w:num>
  <w:num w:numId="43">
    <w:abstractNumId w:val="19"/>
  </w:num>
  <w:num w:numId="44">
    <w:abstractNumId w:val="25"/>
  </w:num>
  <w:num w:numId="4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9C4"/>
    <w:rsid w:val="000015A1"/>
    <w:rsid w:val="00001FE6"/>
    <w:rsid w:val="00002A43"/>
    <w:rsid w:val="0000327F"/>
    <w:rsid w:val="000063D6"/>
    <w:rsid w:val="000078CC"/>
    <w:rsid w:val="00007A3E"/>
    <w:rsid w:val="000154FB"/>
    <w:rsid w:val="00015544"/>
    <w:rsid w:val="000155E3"/>
    <w:rsid w:val="00020CAF"/>
    <w:rsid w:val="000210E1"/>
    <w:rsid w:val="000225B3"/>
    <w:rsid w:val="000244B9"/>
    <w:rsid w:val="00024EF5"/>
    <w:rsid w:val="00025BE7"/>
    <w:rsid w:val="000273DC"/>
    <w:rsid w:val="000313A3"/>
    <w:rsid w:val="00031F0F"/>
    <w:rsid w:val="000345F2"/>
    <w:rsid w:val="000364AA"/>
    <w:rsid w:val="00036F75"/>
    <w:rsid w:val="000405A5"/>
    <w:rsid w:val="000408D3"/>
    <w:rsid w:val="00041B2F"/>
    <w:rsid w:val="00043738"/>
    <w:rsid w:val="0004468C"/>
    <w:rsid w:val="00044CE7"/>
    <w:rsid w:val="0004514C"/>
    <w:rsid w:val="0005110C"/>
    <w:rsid w:val="00052CAB"/>
    <w:rsid w:val="0005374E"/>
    <w:rsid w:val="00053EA7"/>
    <w:rsid w:val="00054473"/>
    <w:rsid w:val="0005465A"/>
    <w:rsid w:val="00055401"/>
    <w:rsid w:val="00055754"/>
    <w:rsid w:val="0005728C"/>
    <w:rsid w:val="000600F9"/>
    <w:rsid w:val="000609C9"/>
    <w:rsid w:val="00061000"/>
    <w:rsid w:val="00062BBC"/>
    <w:rsid w:val="000632CF"/>
    <w:rsid w:val="00063A12"/>
    <w:rsid w:val="00064DF6"/>
    <w:rsid w:val="00066564"/>
    <w:rsid w:val="00067237"/>
    <w:rsid w:val="000677D4"/>
    <w:rsid w:val="0007482F"/>
    <w:rsid w:val="00074991"/>
    <w:rsid w:val="00076740"/>
    <w:rsid w:val="000801EC"/>
    <w:rsid w:val="00080C4A"/>
    <w:rsid w:val="00081CDB"/>
    <w:rsid w:val="000846C2"/>
    <w:rsid w:val="000865E4"/>
    <w:rsid w:val="00086BD2"/>
    <w:rsid w:val="00087D6A"/>
    <w:rsid w:val="00092680"/>
    <w:rsid w:val="00094C3C"/>
    <w:rsid w:val="00095437"/>
    <w:rsid w:val="00095BE7"/>
    <w:rsid w:val="00096802"/>
    <w:rsid w:val="00096C8F"/>
    <w:rsid w:val="000A268D"/>
    <w:rsid w:val="000A2AFE"/>
    <w:rsid w:val="000A2EBA"/>
    <w:rsid w:val="000A4822"/>
    <w:rsid w:val="000A5934"/>
    <w:rsid w:val="000A6706"/>
    <w:rsid w:val="000B07F1"/>
    <w:rsid w:val="000B1CEF"/>
    <w:rsid w:val="000B2868"/>
    <w:rsid w:val="000B3467"/>
    <w:rsid w:val="000B3522"/>
    <w:rsid w:val="000B65F4"/>
    <w:rsid w:val="000B6E09"/>
    <w:rsid w:val="000B7769"/>
    <w:rsid w:val="000B7828"/>
    <w:rsid w:val="000C0E9B"/>
    <w:rsid w:val="000C21DC"/>
    <w:rsid w:val="000C2544"/>
    <w:rsid w:val="000C3D84"/>
    <w:rsid w:val="000C42F8"/>
    <w:rsid w:val="000C582E"/>
    <w:rsid w:val="000C6615"/>
    <w:rsid w:val="000C7460"/>
    <w:rsid w:val="000C7BC1"/>
    <w:rsid w:val="000D017D"/>
    <w:rsid w:val="000D1826"/>
    <w:rsid w:val="000D2109"/>
    <w:rsid w:val="000D25D5"/>
    <w:rsid w:val="000D3AEB"/>
    <w:rsid w:val="000D3C74"/>
    <w:rsid w:val="000D42C2"/>
    <w:rsid w:val="000D4CDB"/>
    <w:rsid w:val="000D5E50"/>
    <w:rsid w:val="000D5FD6"/>
    <w:rsid w:val="000D7F70"/>
    <w:rsid w:val="000E314F"/>
    <w:rsid w:val="000E3494"/>
    <w:rsid w:val="000E41E0"/>
    <w:rsid w:val="000E43B9"/>
    <w:rsid w:val="000E5025"/>
    <w:rsid w:val="000F0439"/>
    <w:rsid w:val="000F095D"/>
    <w:rsid w:val="000F0E43"/>
    <w:rsid w:val="000F1848"/>
    <w:rsid w:val="000F1943"/>
    <w:rsid w:val="000F257F"/>
    <w:rsid w:val="000F3994"/>
    <w:rsid w:val="000F4DCD"/>
    <w:rsid w:val="000F4F30"/>
    <w:rsid w:val="000F57E8"/>
    <w:rsid w:val="000F6294"/>
    <w:rsid w:val="000F6EFF"/>
    <w:rsid w:val="00102900"/>
    <w:rsid w:val="00103689"/>
    <w:rsid w:val="00110F58"/>
    <w:rsid w:val="00112057"/>
    <w:rsid w:val="001121F1"/>
    <w:rsid w:val="0011242B"/>
    <w:rsid w:val="00115AEB"/>
    <w:rsid w:val="001178E5"/>
    <w:rsid w:val="00117FB4"/>
    <w:rsid w:val="001205A7"/>
    <w:rsid w:val="001229F6"/>
    <w:rsid w:val="00122A13"/>
    <w:rsid w:val="00124C58"/>
    <w:rsid w:val="00124DB7"/>
    <w:rsid w:val="0012523A"/>
    <w:rsid w:val="001254F0"/>
    <w:rsid w:val="00125BC7"/>
    <w:rsid w:val="00126DFD"/>
    <w:rsid w:val="0012703F"/>
    <w:rsid w:val="001275B0"/>
    <w:rsid w:val="00127E9D"/>
    <w:rsid w:val="00131479"/>
    <w:rsid w:val="00131573"/>
    <w:rsid w:val="00131821"/>
    <w:rsid w:val="00134751"/>
    <w:rsid w:val="00135207"/>
    <w:rsid w:val="00135807"/>
    <w:rsid w:val="001358D6"/>
    <w:rsid w:val="00137048"/>
    <w:rsid w:val="001371EC"/>
    <w:rsid w:val="00137ACC"/>
    <w:rsid w:val="00137EB8"/>
    <w:rsid w:val="00141579"/>
    <w:rsid w:val="00141638"/>
    <w:rsid w:val="00142D86"/>
    <w:rsid w:val="00144ACB"/>
    <w:rsid w:val="00146B5E"/>
    <w:rsid w:val="0015022E"/>
    <w:rsid w:val="001505C0"/>
    <w:rsid w:val="00151F7E"/>
    <w:rsid w:val="00153064"/>
    <w:rsid w:val="00153B6A"/>
    <w:rsid w:val="00153EF8"/>
    <w:rsid w:val="0015480B"/>
    <w:rsid w:val="00154F59"/>
    <w:rsid w:val="001553AB"/>
    <w:rsid w:val="00155926"/>
    <w:rsid w:val="00155DB9"/>
    <w:rsid w:val="00156013"/>
    <w:rsid w:val="0015728A"/>
    <w:rsid w:val="00157829"/>
    <w:rsid w:val="00157944"/>
    <w:rsid w:val="0016085B"/>
    <w:rsid w:val="001621B5"/>
    <w:rsid w:val="00162BFC"/>
    <w:rsid w:val="0016304B"/>
    <w:rsid w:val="00164BCA"/>
    <w:rsid w:val="00165B6A"/>
    <w:rsid w:val="00165F3F"/>
    <w:rsid w:val="00167458"/>
    <w:rsid w:val="00167696"/>
    <w:rsid w:val="00167BC3"/>
    <w:rsid w:val="001727F5"/>
    <w:rsid w:val="00172E17"/>
    <w:rsid w:val="00173BD9"/>
    <w:rsid w:val="00173CB4"/>
    <w:rsid w:val="00174451"/>
    <w:rsid w:val="00174B41"/>
    <w:rsid w:val="00177D3E"/>
    <w:rsid w:val="00180E7A"/>
    <w:rsid w:val="001830E2"/>
    <w:rsid w:val="00183F28"/>
    <w:rsid w:val="00185522"/>
    <w:rsid w:val="001856C2"/>
    <w:rsid w:val="0018598C"/>
    <w:rsid w:val="00187271"/>
    <w:rsid w:val="0018760D"/>
    <w:rsid w:val="00191C10"/>
    <w:rsid w:val="00194942"/>
    <w:rsid w:val="00194C91"/>
    <w:rsid w:val="001953C7"/>
    <w:rsid w:val="00196512"/>
    <w:rsid w:val="00196D20"/>
    <w:rsid w:val="001A0530"/>
    <w:rsid w:val="001A10B3"/>
    <w:rsid w:val="001A1F1D"/>
    <w:rsid w:val="001A3F2A"/>
    <w:rsid w:val="001A4EF7"/>
    <w:rsid w:val="001A4F68"/>
    <w:rsid w:val="001A6AAF"/>
    <w:rsid w:val="001A6D6D"/>
    <w:rsid w:val="001A70F9"/>
    <w:rsid w:val="001A757E"/>
    <w:rsid w:val="001B283E"/>
    <w:rsid w:val="001B300E"/>
    <w:rsid w:val="001B4607"/>
    <w:rsid w:val="001B4C19"/>
    <w:rsid w:val="001B5B48"/>
    <w:rsid w:val="001B6E20"/>
    <w:rsid w:val="001C0569"/>
    <w:rsid w:val="001C0B3B"/>
    <w:rsid w:val="001C1760"/>
    <w:rsid w:val="001C36C7"/>
    <w:rsid w:val="001C4B18"/>
    <w:rsid w:val="001C4C90"/>
    <w:rsid w:val="001C6145"/>
    <w:rsid w:val="001C7B75"/>
    <w:rsid w:val="001D0911"/>
    <w:rsid w:val="001D0D75"/>
    <w:rsid w:val="001D1030"/>
    <w:rsid w:val="001D180A"/>
    <w:rsid w:val="001D1B10"/>
    <w:rsid w:val="001D1DF1"/>
    <w:rsid w:val="001D1E2E"/>
    <w:rsid w:val="001D2AA4"/>
    <w:rsid w:val="001D5051"/>
    <w:rsid w:val="001D54A8"/>
    <w:rsid w:val="001D75D0"/>
    <w:rsid w:val="001D7DF4"/>
    <w:rsid w:val="001E1207"/>
    <w:rsid w:val="001E155E"/>
    <w:rsid w:val="001E1C0F"/>
    <w:rsid w:val="001E3C07"/>
    <w:rsid w:val="001E4271"/>
    <w:rsid w:val="001E4E7E"/>
    <w:rsid w:val="001E5006"/>
    <w:rsid w:val="001E5E5C"/>
    <w:rsid w:val="001F20D7"/>
    <w:rsid w:val="001F2175"/>
    <w:rsid w:val="001F39EB"/>
    <w:rsid w:val="001F4DAB"/>
    <w:rsid w:val="001F524E"/>
    <w:rsid w:val="001F7738"/>
    <w:rsid w:val="00200717"/>
    <w:rsid w:val="00200CDE"/>
    <w:rsid w:val="0020325B"/>
    <w:rsid w:val="00203889"/>
    <w:rsid w:val="00203F71"/>
    <w:rsid w:val="002044D9"/>
    <w:rsid w:val="00204C07"/>
    <w:rsid w:val="00204CC3"/>
    <w:rsid w:val="002061A0"/>
    <w:rsid w:val="002100F0"/>
    <w:rsid w:val="00211B1A"/>
    <w:rsid w:val="00213938"/>
    <w:rsid w:val="00214E39"/>
    <w:rsid w:val="00220C01"/>
    <w:rsid w:val="0022131F"/>
    <w:rsid w:val="00221872"/>
    <w:rsid w:val="002316E4"/>
    <w:rsid w:val="00232834"/>
    <w:rsid w:val="002344E2"/>
    <w:rsid w:val="00235926"/>
    <w:rsid w:val="00237401"/>
    <w:rsid w:val="002379A8"/>
    <w:rsid w:val="00237E1B"/>
    <w:rsid w:val="00240560"/>
    <w:rsid w:val="00241148"/>
    <w:rsid w:val="00243225"/>
    <w:rsid w:val="00243C15"/>
    <w:rsid w:val="00243C53"/>
    <w:rsid w:val="002455E3"/>
    <w:rsid w:val="00245793"/>
    <w:rsid w:val="00246970"/>
    <w:rsid w:val="002472FF"/>
    <w:rsid w:val="00250B62"/>
    <w:rsid w:val="00251F1E"/>
    <w:rsid w:val="00253928"/>
    <w:rsid w:val="0025510A"/>
    <w:rsid w:val="002566B7"/>
    <w:rsid w:val="002572E1"/>
    <w:rsid w:val="0026177B"/>
    <w:rsid w:val="00261F72"/>
    <w:rsid w:val="00262845"/>
    <w:rsid w:val="00263511"/>
    <w:rsid w:val="0026416A"/>
    <w:rsid w:val="00266D69"/>
    <w:rsid w:val="0027111D"/>
    <w:rsid w:val="00271AC6"/>
    <w:rsid w:val="00272CB9"/>
    <w:rsid w:val="002759BC"/>
    <w:rsid w:val="00276C09"/>
    <w:rsid w:val="00277ECB"/>
    <w:rsid w:val="002803D4"/>
    <w:rsid w:val="0028308B"/>
    <w:rsid w:val="002836FE"/>
    <w:rsid w:val="00283911"/>
    <w:rsid w:val="002839FA"/>
    <w:rsid w:val="00284AC3"/>
    <w:rsid w:val="00286D10"/>
    <w:rsid w:val="00287ED5"/>
    <w:rsid w:val="002902B5"/>
    <w:rsid w:val="00290DAF"/>
    <w:rsid w:val="00291660"/>
    <w:rsid w:val="00292100"/>
    <w:rsid w:val="00292EB3"/>
    <w:rsid w:val="002940A1"/>
    <w:rsid w:val="00294F44"/>
    <w:rsid w:val="00296198"/>
    <w:rsid w:val="002A097A"/>
    <w:rsid w:val="002A1C87"/>
    <w:rsid w:val="002A37B6"/>
    <w:rsid w:val="002A3E13"/>
    <w:rsid w:val="002A5200"/>
    <w:rsid w:val="002A684B"/>
    <w:rsid w:val="002B2C65"/>
    <w:rsid w:val="002B45C2"/>
    <w:rsid w:val="002B55A9"/>
    <w:rsid w:val="002B6978"/>
    <w:rsid w:val="002B7743"/>
    <w:rsid w:val="002B797E"/>
    <w:rsid w:val="002C0328"/>
    <w:rsid w:val="002C1E51"/>
    <w:rsid w:val="002C49B1"/>
    <w:rsid w:val="002C4EF0"/>
    <w:rsid w:val="002C7853"/>
    <w:rsid w:val="002C7A45"/>
    <w:rsid w:val="002D0711"/>
    <w:rsid w:val="002D2357"/>
    <w:rsid w:val="002D56C2"/>
    <w:rsid w:val="002D5B0E"/>
    <w:rsid w:val="002D620E"/>
    <w:rsid w:val="002D7428"/>
    <w:rsid w:val="002D790A"/>
    <w:rsid w:val="002E0370"/>
    <w:rsid w:val="002E1092"/>
    <w:rsid w:val="002E162D"/>
    <w:rsid w:val="002E2978"/>
    <w:rsid w:val="002E4FD3"/>
    <w:rsid w:val="002E654F"/>
    <w:rsid w:val="002E6AF3"/>
    <w:rsid w:val="002E7E70"/>
    <w:rsid w:val="002F21EF"/>
    <w:rsid w:val="002F335E"/>
    <w:rsid w:val="002F4111"/>
    <w:rsid w:val="002F4BF9"/>
    <w:rsid w:val="002F4C66"/>
    <w:rsid w:val="002F6EA3"/>
    <w:rsid w:val="002F7DA8"/>
    <w:rsid w:val="00303797"/>
    <w:rsid w:val="00306DB6"/>
    <w:rsid w:val="00307239"/>
    <w:rsid w:val="003078D3"/>
    <w:rsid w:val="00307D7B"/>
    <w:rsid w:val="00310D46"/>
    <w:rsid w:val="003116A8"/>
    <w:rsid w:val="00312E39"/>
    <w:rsid w:val="00314430"/>
    <w:rsid w:val="0031451E"/>
    <w:rsid w:val="00314619"/>
    <w:rsid w:val="0031470B"/>
    <w:rsid w:val="003148A1"/>
    <w:rsid w:val="00315552"/>
    <w:rsid w:val="00316C0E"/>
    <w:rsid w:val="00316DEF"/>
    <w:rsid w:val="00317033"/>
    <w:rsid w:val="003208E5"/>
    <w:rsid w:val="00320B1F"/>
    <w:rsid w:val="00324F1F"/>
    <w:rsid w:val="00325F12"/>
    <w:rsid w:val="00327331"/>
    <w:rsid w:val="00331B89"/>
    <w:rsid w:val="00332BDA"/>
    <w:rsid w:val="003347AE"/>
    <w:rsid w:val="0033496A"/>
    <w:rsid w:val="00334DA9"/>
    <w:rsid w:val="00334F4A"/>
    <w:rsid w:val="003350AE"/>
    <w:rsid w:val="003359D0"/>
    <w:rsid w:val="00336025"/>
    <w:rsid w:val="00340539"/>
    <w:rsid w:val="00342583"/>
    <w:rsid w:val="00343965"/>
    <w:rsid w:val="00344A54"/>
    <w:rsid w:val="00344D9E"/>
    <w:rsid w:val="00344DE9"/>
    <w:rsid w:val="0034692E"/>
    <w:rsid w:val="00347F8E"/>
    <w:rsid w:val="00350BC4"/>
    <w:rsid w:val="0035298F"/>
    <w:rsid w:val="003539E8"/>
    <w:rsid w:val="00353CD1"/>
    <w:rsid w:val="0035447D"/>
    <w:rsid w:val="003546E2"/>
    <w:rsid w:val="00360169"/>
    <w:rsid w:val="00362310"/>
    <w:rsid w:val="0036264D"/>
    <w:rsid w:val="00362768"/>
    <w:rsid w:val="003639D5"/>
    <w:rsid w:val="00365C0A"/>
    <w:rsid w:val="00365E3E"/>
    <w:rsid w:val="00370902"/>
    <w:rsid w:val="00370CFF"/>
    <w:rsid w:val="00375D58"/>
    <w:rsid w:val="00375EB5"/>
    <w:rsid w:val="00376F51"/>
    <w:rsid w:val="00377B9F"/>
    <w:rsid w:val="0038034A"/>
    <w:rsid w:val="0038044A"/>
    <w:rsid w:val="003819D1"/>
    <w:rsid w:val="00381E7C"/>
    <w:rsid w:val="003834E2"/>
    <w:rsid w:val="003848BE"/>
    <w:rsid w:val="003862AB"/>
    <w:rsid w:val="00386B66"/>
    <w:rsid w:val="003906C4"/>
    <w:rsid w:val="00390846"/>
    <w:rsid w:val="0039284F"/>
    <w:rsid w:val="00392DA8"/>
    <w:rsid w:val="0039537D"/>
    <w:rsid w:val="0039679E"/>
    <w:rsid w:val="003A034D"/>
    <w:rsid w:val="003A101E"/>
    <w:rsid w:val="003A3962"/>
    <w:rsid w:val="003A3BE3"/>
    <w:rsid w:val="003A4265"/>
    <w:rsid w:val="003A457E"/>
    <w:rsid w:val="003A5551"/>
    <w:rsid w:val="003A7896"/>
    <w:rsid w:val="003B0D4E"/>
    <w:rsid w:val="003B0F5C"/>
    <w:rsid w:val="003B119E"/>
    <w:rsid w:val="003B17B6"/>
    <w:rsid w:val="003B2D3E"/>
    <w:rsid w:val="003B342B"/>
    <w:rsid w:val="003B3EA6"/>
    <w:rsid w:val="003B4420"/>
    <w:rsid w:val="003B6AEE"/>
    <w:rsid w:val="003B7CB5"/>
    <w:rsid w:val="003B7DE8"/>
    <w:rsid w:val="003C0230"/>
    <w:rsid w:val="003C085B"/>
    <w:rsid w:val="003C08F2"/>
    <w:rsid w:val="003C0AA5"/>
    <w:rsid w:val="003C0E4E"/>
    <w:rsid w:val="003C152E"/>
    <w:rsid w:val="003C3DA5"/>
    <w:rsid w:val="003C453F"/>
    <w:rsid w:val="003C6CD7"/>
    <w:rsid w:val="003C6DCD"/>
    <w:rsid w:val="003D0137"/>
    <w:rsid w:val="003D460F"/>
    <w:rsid w:val="003D4BB7"/>
    <w:rsid w:val="003D5191"/>
    <w:rsid w:val="003D53CA"/>
    <w:rsid w:val="003D56E2"/>
    <w:rsid w:val="003D7189"/>
    <w:rsid w:val="003E1494"/>
    <w:rsid w:val="003E26C4"/>
    <w:rsid w:val="003E2BB3"/>
    <w:rsid w:val="003E51CC"/>
    <w:rsid w:val="003E639D"/>
    <w:rsid w:val="003E74CF"/>
    <w:rsid w:val="003F07F5"/>
    <w:rsid w:val="003F1B82"/>
    <w:rsid w:val="003F38DD"/>
    <w:rsid w:val="003F5267"/>
    <w:rsid w:val="003F56F0"/>
    <w:rsid w:val="003F7C90"/>
    <w:rsid w:val="003F7E9B"/>
    <w:rsid w:val="00400B40"/>
    <w:rsid w:val="00401CD8"/>
    <w:rsid w:val="00403040"/>
    <w:rsid w:val="004044D0"/>
    <w:rsid w:val="00404FCF"/>
    <w:rsid w:val="00406287"/>
    <w:rsid w:val="0040681A"/>
    <w:rsid w:val="00406941"/>
    <w:rsid w:val="004069C7"/>
    <w:rsid w:val="0041040B"/>
    <w:rsid w:val="004105B5"/>
    <w:rsid w:val="00410602"/>
    <w:rsid w:val="004108D3"/>
    <w:rsid w:val="00410B95"/>
    <w:rsid w:val="00412ABD"/>
    <w:rsid w:val="00412B48"/>
    <w:rsid w:val="0041325B"/>
    <w:rsid w:val="00416244"/>
    <w:rsid w:val="004170A2"/>
    <w:rsid w:val="004171DD"/>
    <w:rsid w:val="00417E3E"/>
    <w:rsid w:val="00417F83"/>
    <w:rsid w:val="004221B1"/>
    <w:rsid w:val="00423946"/>
    <w:rsid w:val="00423AAC"/>
    <w:rsid w:val="00423E34"/>
    <w:rsid w:val="00424835"/>
    <w:rsid w:val="004260BA"/>
    <w:rsid w:val="00426257"/>
    <w:rsid w:val="00427D06"/>
    <w:rsid w:val="004313C4"/>
    <w:rsid w:val="00431AA0"/>
    <w:rsid w:val="004322BF"/>
    <w:rsid w:val="004326D6"/>
    <w:rsid w:val="004329AD"/>
    <w:rsid w:val="00432C78"/>
    <w:rsid w:val="004343BF"/>
    <w:rsid w:val="00434AA6"/>
    <w:rsid w:val="00435C30"/>
    <w:rsid w:val="004379E1"/>
    <w:rsid w:val="004415B5"/>
    <w:rsid w:val="004418C9"/>
    <w:rsid w:val="0044250B"/>
    <w:rsid w:val="0044396B"/>
    <w:rsid w:val="00443FE0"/>
    <w:rsid w:val="004447CC"/>
    <w:rsid w:val="0044591F"/>
    <w:rsid w:val="00453521"/>
    <w:rsid w:val="00454B42"/>
    <w:rsid w:val="00454B92"/>
    <w:rsid w:val="00455AB9"/>
    <w:rsid w:val="00456A0D"/>
    <w:rsid w:val="004603F3"/>
    <w:rsid w:val="004618F4"/>
    <w:rsid w:val="00461CB5"/>
    <w:rsid w:val="0046211C"/>
    <w:rsid w:val="00462B19"/>
    <w:rsid w:val="00463477"/>
    <w:rsid w:val="00463688"/>
    <w:rsid w:val="00465EA5"/>
    <w:rsid w:val="00467535"/>
    <w:rsid w:val="00467AFE"/>
    <w:rsid w:val="00470336"/>
    <w:rsid w:val="00472128"/>
    <w:rsid w:val="004735B4"/>
    <w:rsid w:val="00473ABF"/>
    <w:rsid w:val="004742C0"/>
    <w:rsid w:val="004746C0"/>
    <w:rsid w:val="0047474F"/>
    <w:rsid w:val="00474B6E"/>
    <w:rsid w:val="00475302"/>
    <w:rsid w:val="00475639"/>
    <w:rsid w:val="004804BC"/>
    <w:rsid w:val="00481690"/>
    <w:rsid w:val="004821BD"/>
    <w:rsid w:val="004826E6"/>
    <w:rsid w:val="0048556E"/>
    <w:rsid w:val="004856A9"/>
    <w:rsid w:val="0049176D"/>
    <w:rsid w:val="004938A1"/>
    <w:rsid w:val="00496352"/>
    <w:rsid w:val="00496928"/>
    <w:rsid w:val="00497A91"/>
    <w:rsid w:val="004A078F"/>
    <w:rsid w:val="004A07A8"/>
    <w:rsid w:val="004A0F6A"/>
    <w:rsid w:val="004A3198"/>
    <w:rsid w:val="004A3EC4"/>
    <w:rsid w:val="004A7306"/>
    <w:rsid w:val="004B0B2C"/>
    <w:rsid w:val="004B1038"/>
    <w:rsid w:val="004B20D4"/>
    <w:rsid w:val="004B2D51"/>
    <w:rsid w:val="004B3F17"/>
    <w:rsid w:val="004B4090"/>
    <w:rsid w:val="004B4785"/>
    <w:rsid w:val="004B4AD8"/>
    <w:rsid w:val="004B5986"/>
    <w:rsid w:val="004B5E6F"/>
    <w:rsid w:val="004C02AC"/>
    <w:rsid w:val="004C114C"/>
    <w:rsid w:val="004C652A"/>
    <w:rsid w:val="004C76D0"/>
    <w:rsid w:val="004C7B68"/>
    <w:rsid w:val="004D14FF"/>
    <w:rsid w:val="004D188C"/>
    <w:rsid w:val="004D1D38"/>
    <w:rsid w:val="004D1F7F"/>
    <w:rsid w:val="004D2567"/>
    <w:rsid w:val="004D4E56"/>
    <w:rsid w:val="004D6528"/>
    <w:rsid w:val="004D708B"/>
    <w:rsid w:val="004E0510"/>
    <w:rsid w:val="004E0F1F"/>
    <w:rsid w:val="004E211C"/>
    <w:rsid w:val="004E3FBE"/>
    <w:rsid w:val="004E56A5"/>
    <w:rsid w:val="004E6631"/>
    <w:rsid w:val="004E7F24"/>
    <w:rsid w:val="004F0B8D"/>
    <w:rsid w:val="004F0F5D"/>
    <w:rsid w:val="004F407D"/>
    <w:rsid w:val="004F4952"/>
    <w:rsid w:val="004F5669"/>
    <w:rsid w:val="005016D1"/>
    <w:rsid w:val="00502D09"/>
    <w:rsid w:val="0050368D"/>
    <w:rsid w:val="00507014"/>
    <w:rsid w:val="0050703A"/>
    <w:rsid w:val="00510256"/>
    <w:rsid w:val="00511F9A"/>
    <w:rsid w:val="00513659"/>
    <w:rsid w:val="005158D6"/>
    <w:rsid w:val="00515A23"/>
    <w:rsid w:val="00515B3F"/>
    <w:rsid w:val="00516EE0"/>
    <w:rsid w:val="00517A85"/>
    <w:rsid w:val="005201ED"/>
    <w:rsid w:val="005208F6"/>
    <w:rsid w:val="00520A1C"/>
    <w:rsid w:val="00521CD8"/>
    <w:rsid w:val="00521D8E"/>
    <w:rsid w:val="00523310"/>
    <w:rsid w:val="00523DEF"/>
    <w:rsid w:val="00524099"/>
    <w:rsid w:val="0052492C"/>
    <w:rsid w:val="005250F6"/>
    <w:rsid w:val="00526E6C"/>
    <w:rsid w:val="00526EB1"/>
    <w:rsid w:val="00526FBE"/>
    <w:rsid w:val="005304C0"/>
    <w:rsid w:val="005322C5"/>
    <w:rsid w:val="0053408C"/>
    <w:rsid w:val="00534895"/>
    <w:rsid w:val="005349AC"/>
    <w:rsid w:val="00535515"/>
    <w:rsid w:val="00536AAF"/>
    <w:rsid w:val="00540328"/>
    <w:rsid w:val="005419F9"/>
    <w:rsid w:val="00541C21"/>
    <w:rsid w:val="00544E30"/>
    <w:rsid w:val="005505BF"/>
    <w:rsid w:val="00551491"/>
    <w:rsid w:val="0055227A"/>
    <w:rsid w:val="00552618"/>
    <w:rsid w:val="005538C7"/>
    <w:rsid w:val="005562C4"/>
    <w:rsid w:val="00556B66"/>
    <w:rsid w:val="0056019C"/>
    <w:rsid w:val="005638C9"/>
    <w:rsid w:val="00565495"/>
    <w:rsid w:val="00565BE3"/>
    <w:rsid w:val="00565E7C"/>
    <w:rsid w:val="00566959"/>
    <w:rsid w:val="00566C76"/>
    <w:rsid w:val="0057020A"/>
    <w:rsid w:val="0057208D"/>
    <w:rsid w:val="00573A34"/>
    <w:rsid w:val="00573EDE"/>
    <w:rsid w:val="00574E37"/>
    <w:rsid w:val="0058612D"/>
    <w:rsid w:val="00586765"/>
    <w:rsid w:val="00587919"/>
    <w:rsid w:val="005900EC"/>
    <w:rsid w:val="0059112C"/>
    <w:rsid w:val="005918FA"/>
    <w:rsid w:val="00592480"/>
    <w:rsid w:val="00592F39"/>
    <w:rsid w:val="005959C2"/>
    <w:rsid w:val="00595CFB"/>
    <w:rsid w:val="005973E3"/>
    <w:rsid w:val="00597C5F"/>
    <w:rsid w:val="005A000F"/>
    <w:rsid w:val="005A074F"/>
    <w:rsid w:val="005A4F82"/>
    <w:rsid w:val="005A6172"/>
    <w:rsid w:val="005A6C20"/>
    <w:rsid w:val="005B04A6"/>
    <w:rsid w:val="005B08D4"/>
    <w:rsid w:val="005B1F12"/>
    <w:rsid w:val="005B214B"/>
    <w:rsid w:val="005B3227"/>
    <w:rsid w:val="005B3D93"/>
    <w:rsid w:val="005B4C97"/>
    <w:rsid w:val="005B6885"/>
    <w:rsid w:val="005C2AC5"/>
    <w:rsid w:val="005C419E"/>
    <w:rsid w:val="005C49A1"/>
    <w:rsid w:val="005C4C5B"/>
    <w:rsid w:val="005C513C"/>
    <w:rsid w:val="005C5672"/>
    <w:rsid w:val="005C70FD"/>
    <w:rsid w:val="005D1A29"/>
    <w:rsid w:val="005D287B"/>
    <w:rsid w:val="005D4E65"/>
    <w:rsid w:val="005D5C5C"/>
    <w:rsid w:val="005D6BBF"/>
    <w:rsid w:val="005D75E8"/>
    <w:rsid w:val="005E136F"/>
    <w:rsid w:val="005E4D8B"/>
    <w:rsid w:val="005E4F39"/>
    <w:rsid w:val="005E50A7"/>
    <w:rsid w:val="005E5FAC"/>
    <w:rsid w:val="005E63CD"/>
    <w:rsid w:val="005E65A9"/>
    <w:rsid w:val="005F030C"/>
    <w:rsid w:val="005F15BB"/>
    <w:rsid w:val="005F2D76"/>
    <w:rsid w:val="005F2E16"/>
    <w:rsid w:val="005F2F8A"/>
    <w:rsid w:val="005F416E"/>
    <w:rsid w:val="005F4172"/>
    <w:rsid w:val="005F6017"/>
    <w:rsid w:val="005F68AE"/>
    <w:rsid w:val="005F77EB"/>
    <w:rsid w:val="00600194"/>
    <w:rsid w:val="00600966"/>
    <w:rsid w:val="0060143D"/>
    <w:rsid w:val="00602CA7"/>
    <w:rsid w:val="00603291"/>
    <w:rsid w:val="006034AF"/>
    <w:rsid w:val="00604067"/>
    <w:rsid w:val="006051DE"/>
    <w:rsid w:val="0060571B"/>
    <w:rsid w:val="00606CDD"/>
    <w:rsid w:val="00607179"/>
    <w:rsid w:val="00610607"/>
    <w:rsid w:val="00610B4B"/>
    <w:rsid w:val="00612659"/>
    <w:rsid w:val="00612A32"/>
    <w:rsid w:val="00613F07"/>
    <w:rsid w:val="0061661B"/>
    <w:rsid w:val="006207CC"/>
    <w:rsid w:val="00621A36"/>
    <w:rsid w:val="0062276A"/>
    <w:rsid w:val="006229DB"/>
    <w:rsid w:val="00622B14"/>
    <w:rsid w:val="00622E6D"/>
    <w:rsid w:val="006245D9"/>
    <w:rsid w:val="00624B71"/>
    <w:rsid w:val="00624D9F"/>
    <w:rsid w:val="006253A9"/>
    <w:rsid w:val="00625749"/>
    <w:rsid w:val="006257BC"/>
    <w:rsid w:val="00626E0B"/>
    <w:rsid w:val="00627506"/>
    <w:rsid w:val="00627800"/>
    <w:rsid w:val="006278C0"/>
    <w:rsid w:val="00631F36"/>
    <w:rsid w:val="00636601"/>
    <w:rsid w:val="006367B3"/>
    <w:rsid w:val="006407EE"/>
    <w:rsid w:val="00641050"/>
    <w:rsid w:val="006418DD"/>
    <w:rsid w:val="00641ACA"/>
    <w:rsid w:val="006429CF"/>
    <w:rsid w:val="00642A8F"/>
    <w:rsid w:val="00643ED7"/>
    <w:rsid w:val="00644C16"/>
    <w:rsid w:val="006459A9"/>
    <w:rsid w:val="006470A7"/>
    <w:rsid w:val="00647C0D"/>
    <w:rsid w:val="00653349"/>
    <w:rsid w:val="0065376A"/>
    <w:rsid w:val="006600FB"/>
    <w:rsid w:val="0066051F"/>
    <w:rsid w:val="00661C5E"/>
    <w:rsid w:val="00662281"/>
    <w:rsid w:val="00664699"/>
    <w:rsid w:val="006656FE"/>
    <w:rsid w:val="00666BD5"/>
    <w:rsid w:val="00667D53"/>
    <w:rsid w:val="00667DDA"/>
    <w:rsid w:val="00671009"/>
    <w:rsid w:val="006713C9"/>
    <w:rsid w:val="006719E3"/>
    <w:rsid w:val="00671C65"/>
    <w:rsid w:val="00672C7A"/>
    <w:rsid w:val="00673B03"/>
    <w:rsid w:val="00674667"/>
    <w:rsid w:val="00675445"/>
    <w:rsid w:val="00681B89"/>
    <w:rsid w:val="0068316A"/>
    <w:rsid w:val="006840EB"/>
    <w:rsid w:val="00684510"/>
    <w:rsid w:val="00684B5F"/>
    <w:rsid w:val="006868A2"/>
    <w:rsid w:val="00687114"/>
    <w:rsid w:val="00687243"/>
    <w:rsid w:val="00687BF1"/>
    <w:rsid w:val="00691107"/>
    <w:rsid w:val="00691432"/>
    <w:rsid w:val="00693378"/>
    <w:rsid w:val="006943F1"/>
    <w:rsid w:val="00696812"/>
    <w:rsid w:val="00696EC0"/>
    <w:rsid w:val="006A138C"/>
    <w:rsid w:val="006A4832"/>
    <w:rsid w:val="006A55A2"/>
    <w:rsid w:val="006A63E1"/>
    <w:rsid w:val="006A7CC0"/>
    <w:rsid w:val="006A7F19"/>
    <w:rsid w:val="006B0925"/>
    <w:rsid w:val="006B1028"/>
    <w:rsid w:val="006B19EA"/>
    <w:rsid w:val="006B22AC"/>
    <w:rsid w:val="006B241F"/>
    <w:rsid w:val="006B4579"/>
    <w:rsid w:val="006B4F29"/>
    <w:rsid w:val="006B5A07"/>
    <w:rsid w:val="006B6522"/>
    <w:rsid w:val="006B6B1E"/>
    <w:rsid w:val="006B6EC0"/>
    <w:rsid w:val="006B7D59"/>
    <w:rsid w:val="006B7F5A"/>
    <w:rsid w:val="006C315B"/>
    <w:rsid w:val="006C3E47"/>
    <w:rsid w:val="006C514E"/>
    <w:rsid w:val="006C5241"/>
    <w:rsid w:val="006C540C"/>
    <w:rsid w:val="006C6306"/>
    <w:rsid w:val="006D0270"/>
    <w:rsid w:val="006D27C2"/>
    <w:rsid w:val="006D3147"/>
    <w:rsid w:val="006D51E0"/>
    <w:rsid w:val="006D5FCE"/>
    <w:rsid w:val="006D64CD"/>
    <w:rsid w:val="006D666E"/>
    <w:rsid w:val="006D68C8"/>
    <w:rsid w:val="006D6C50"/>
    <w:rsid w:val="006D7896"/>
    <w:rsid w:val="006D790C"/>
    <w:rsid w:val="006D7D5D"/>
    <w:rsid w:val="006E001F"/>
    <w:rsid w:val="006E03CC"/>
    <w:rsid w:val="006E0F7B"/>
    <w:rsid w:val="006E1D67"/>
    <w:rsid w:val="006E73D6"/>
    <w:rsid w:val="006E7A55"/>
    <w:rsid w:val="006F118D"/>
    <w:rsid w:val="006F4724"/>
    <w:rsid w:val="006F52CE"/>
    <w:rsid w:val="006F5C09"/>
    <w:rsid w:val="006F5F25"/>
    <w:rsid w:val="006F61C7"/>
    <w:rsid w:val="006F681E"/>
    <w:rsid w:val="006F706E"/>
    <w:rsid w:val="006F713E"/>
    <w:rsid w:val="006F7705"/>
    <w:rsid w:val="00701CCE"/>
    <w:rsid w:val="0070264C"/>
    <w:rsid w:val="00704A97"/>
    <w:rsid w:val="00704D62"/>
    <w:rsid w:val="007051CF"/>
    <w:rsid w:val="00707762"/>
    <w:rsid w:val="00707933"/>
    <w:rsid w:val="007100FC"/>
    <w:rsid w:val="00711193"/>
    <w:rsid w:val="007129D9"/>
    <w:rsid w:val="0071329F"/>
    <w:rsid w:val="00713E73"/>
    <w:rsid w:val="00714F9F"/>
    <w:rsid w:val="00716073"/>
    <w:rsid w:val="00716C75"/>
    <w:rsid w:val="00720E89"/>
    <w:rsid w:val="0072237D"/>
    <w:rsid w:val="007227B8"/>
    <w:rsid w:val="007261CF"/>
    <w:rsid w:val="00731939"/>
    <w:rsid w:val="00731FC7"/>
    <w:rsid w:val="007325A2"/>
    <w:rsid w:val="007335E6"/>
    <w:rsid w:val="00733617"/>
    <w:rsid w:val="00733982"/>
    <w:rsid w:val="007345F3"/>
    <w:rsid w:val="007346F0"/>
    <w:rsid w:val="00736A71"/>
    <w:rsid w:val="007371FD"/>
    <w:rsid w:val="00740898"/>
    <w:rsid w:val="0074148F"/>
    <w:rsid w:val="00741CA1"/>
    <w:rsid w:val="00741EC7"/>
    <w:rsid w:val="00742541"/>
    <w:rsid w:val="00743647"/>
    <w:rsid w:val="00744E6C"/>
    <w:rsid w:val="0074603F"/>
    <w:rsid w:val="00746A3C"/>
    <w:rsid w:val="00751636"/>
    <w:rsid w:val="00751739"/>
    <w:rsid w:val="0075453A"/>
    <w:rsid w:val="00755AC5"/>
    <w:rsid w:val="00755DC5"/>
    <w:rsid w:val="00757770"/>
    <w:rsid w:val="00760199"/>
    <w:rsid w:val="0076039A"/>
    <w:rsid w:val="00760673"/>
    <w:rsid w:val="00760BBF"/>
    <w:rsid w:val="00762614"/>
    <w:rsid w:val="00762F71"/>
    <w:rsid w:val="00763B6C"/>
    <w:rsid w:val="00764EA3"/>
    <w:rsid w:val="00765101"/>
    <w:rsid w:val="0076568B"/>
    <w:rsid w:val="007659B3"/>
    <w:rsid w:val="007677B3"/>
    <w:rsid w:val="00771D47"/>
    <w:rsid w:val="00772A11"/>
    <w:rsid w:val="0077470B"/>
    <w:rsid w:val="00774940"/>
    <w:rsid w:val="00774B9A"/>
    <w:rsid w:val="0077553A"/>
    <w:rsid w:val="00775CCF"/>
    <w:rsid w:val="00776265"/>
    <w:rsid w:val="007765E3"/>
    <w:rsid w:val="00782352"/>
    <w:rsid w:val="00784486"/>
    <w:rsid w:val="00785476"/>
    <w:rsid w:val="0078630D"/>
    <w:rsid w:val="00790091"/>
    <w:rsid w:val="0079371E"/>
    <w:rsid w:val="00793E7B"/>
    <w:rsid w:val="00794D43"/>
    <w:rsid w:val="00794DBE"/>
    <w:rsid w:val="0079613E"/>
    <w:rsid w:val="00796349"/>
    <w:rsid w:val="007968F4"/>
    <w:rsid w:val="00797184"/>
    <w:rsid w:val="007A0D9C"/>
    <w:rsid w:val="007A11B4"/>
    <w:rsid w:val="007A1C97"/>
    <w:rsid w:val="007A1CE7"/>
    <w:rsid w:val="007A2D4C"/>
    <w:rsid w:val="007A3DC3"/>
    <w:rsid w:val="007A577C"/>
    <w:rsid w:val="007B2522"/>
    <w:rsid w:val="007B2754"/>
    <w:rsid w:val="007B333C"/>
    <w:rsid w:val="007B5B42"/>
    <w:rsid w:val="007B6DD3"/>
    <w:rsid w:val="007B7A7F"/>
    <w:rsid w:val="007C01EE"/>
    <w:rsid w:val="007C0DB1"/>
    <w:rsid w:val="007C1E48"/>
    <w:rsid w:val="007C3B04"/>
    <w:rsid w:val="007C4847"/>
    <w:rsid w:val="007C4C86"/>
    <w:rsid w:val="007C71ED"/>
    <w:rsid w:val="007D06EC"/>
    <w:rsid w:val="007D0CBF"/>
    <w:rsid w:val="007D185E"/>
    <w:rsid w:val="007D1B88"/>
    <w:rsid w:val="007D3835"/>
    <w:rsid w:val="007D3E4C"/>
    <w:rsid w:val="007D6D00"/>
    <w:rsid w:val="007D7881"/>
    <w:rsid w:val="007E187B"/>
    <w:rsid w:val="007E1F94"/>
    <w:rsid w:val="007E24FF"/>
    <w:rsid w:val="007E37BC"/>
    <w:rsid w:val="007E4993"/>
    <w:rsid w:val="007E4C61"/>
    <w:rsid w:val="007E76FA"/>
    <w:rsid w:val="007F2BC7"/>
    <w:rsid w:val="007F2C2F"/>
    <w:rsid w:val="007F3087"/>
    <w:rsid w:val="007F5C65"/>
    <w:rsid w:val="007F6331"/>
    <w:rsid w:val="007F6479"/>
    <w:rsid w:val="00801AA3"/>
    <w:rsid w:val="00801E72"/>
    <w:rsid w:val="00804A8E"/>
    <w:rsid w:val="00805E19"/>
    <w:rsid w:val="0080638A"/>
    <w:rsid w:val="008069B8"/>
    <w:rsid w:val="008078C5"/>
    <w:rsid w:val="00807D50"/>
    <w:rsid w:val="008130E0"/>
    <w:rsid w:val="008131C4"/>
    <w:rsid w:val="00813848"/>
    <w:rsid w:val="00813A1E"/>
    <w:rsid w:val="008202E3"/>
    <w:rsid w:val="008206B7"/>
    <w:rsid w:val="0082473E"/>
    <w:rsid w:val="00825FA8"/>
    <w:rsid w:val="00826B04"/>
    <w:rsid w:val="00827BAC"/>
    <w:rsid w:val="008315FA"/>
    <w:rsid w:val="00832302"/>
    <w:rsid w:val="008324FB"/>
    <w:rsid w:val="00832706"/>
    <w:rsid w:val="00833202"/>
    <w:rsid w:val="00841036"/>
    <w:rsid w:val="00842AA2"/>
    <w:rsid w:val="00845226"/>
    <w:rsid w:val="00845AC0"/>
    <w:rsid w:val="00847620"/>
    <w:rsid w:val="0085099A"/>
    <w:rsid w:val="00850F6C"/>
    <w:rsid w:val="0085118B"/>
    <w:rsid w:val="0085139C"/>
    <w:rsid w:val="008515D3"/>
    <w:rsid w:val="008515F7"/>
    <w:rsid w:val="008523FD"/>
    <w:rsid w:val="008533B9"/>
    <w:rsid w:val="0085693B"/>
    <w:rsid w:val="008571E5"/>
    <w:rsid w:val="00857A55"/>
    <w:rsid w:val="00857D5C"/>
    <w:rsid w:val="00862238"/>
    <w:rsid w:val="00863CF9"/>
    <w:rsid w:val="00865059"/>
    <w:rsid w:val="00866B0F"/>
    <w:rsid w:val="008707DF"/>
    <w:rsid w:val="0087188D"/>
    <w:rsid w:val="0087222C"/>
    <w:rsid w:val="008724A7"/>
    <w:rsid w:val="008740FA"/>
    <w:rsid w:val="00874892"/>
    <w:rsid w:val="00876102"/>
    <w:rsid w:val="0087758D"/>
    <w:rsid w:val="00877F2F"/>
    <w:rsid w:val="00881693"/>
    <w:rsid w:val="00881B25"/>
    <w:rsid w:val="0088359C"/>
    <w:rsid w:val="0088397F"/>
    <w:rsid w:val="00883A76"/>
    <w:rsid w:val="0088524C"/>
    <w:rsid w:val="00885857"/>
    <w:rsid w:val="00887317"/>
    <w:rsid w:val="008905CE"/>
    <w:rsid w:val="0089512C"/>
    <w:rsid w:val="00895850"/>
    <w:rsid w:val="00897805"/>
    <w:rsid w:val="008A05AE"/>
    <w:rsid w:val="008A09A1"/>
    <w:rsid w:val="008A0C40"/>
    <w:rsid w:val="008A0F22"/>
    <w:rsid w:val="008A1FBD"/>
    <w:rsid w:val="008A2DE3"/>
    <w:rsid w:val="008A359F"/>
    <w:rsid w:val="008A391C"/>
    <w:rsid w:val="008A414A"/>
    <w:rsid w:val="008A6628"/>
    <w:rsid w:val="008A76E0"/>
    <w:rsid w:val="008B01EC"/>
    <w:rsid w:val="008B0BBD"/>
    <w:rsid w:val="008B16EB"/>
    <w:rsid w:val="008B4E67"/>
    <w:rsid w:val="008B6921"/>
    <w:rsid w:val="008B708B"/>
    <w:rsid w:val="008B73FB"/>
    <w:rsid w:val="008C123B"/>
    <w:rsid w:val="008C2D6D"/>
    <w:rsid w:val="008C5874"/>
    <w:rsid w:val="008C71BE"/>
    <w:rsid w:val="008C7A6D"/>
    <w:rsid w:val="008C7E6E"/>
    <w:rsid w:val="008D1411"/>
    <w:rsid w:val="008D3BC0"/>
    <w:rsid w:val="008E0114"/>
    <w:rsid w:val="008E2CA3"/>
    <w:rsid w:val="008E3C01"/>
    <w:rsid w:val="008E436D"/>
    <w:rsid w:val="008E458C"/>
    <w:rsid w:val="008E45F1"/>
    <w:rsid w:val="008E4B94"/>
    <w:rsid w:val="008E5C2B"/>
    <w:rsid w:val="008E743D"/>
    <w:rsid w:val="008E7AF5"/>
    <w:rsid w:val="008F00DC"/>
    <w:rsid w:val="008F38B8"/>
    <w:rsid w:val="008F46AA"/>
    <w:rsid w:val="008F4764"/>
    <w:rsid w:val="008F5307"/>
    <w:rsid w:val="008F5797"/>
    <w:rsid w:val="008F599F"/>
    <w:rsid w:val="008F5B45"/>
    <w:rsid w:val="008F7485"/>
    <w:rsid w:val="00900840"/>
    <w:rsid w:val="00901C47"/>
    <w:rsid w:val="00905B8A"/>
    <w:rsid w:val="00905FAA"/>
    <w:rsid w:val="00906D39"/>
    <w:rsid w:val="00911960"/>
    <w:rsid w:val="00912660"/>
    <w:rsid w:val="00912873"/>
    <w:rsid w:val="0091312A"/>
    <w:rsid w:val="00915448"/>
    <w:rsid w:val="0091639A"/>
    <w:rsid w:val="00917151"/>
    <w:rsid w:val="00917D04"/>
    <w:rsid w:val="00920FF3"/>
    <w:rsid w:val="009211E6"/>
    <w:rsid w:val="0092184C"/>
    <w:rsid w:val="0092202D"/>
    <w:rsid w:val="00922B85"/>
    <w:rsid w:val="00923E85"/>
    <w:rsid w:val="009256AB"/>
    <w:rsid w:val="00925B56"/>
    <w:rsid w:val="00926155"/>
    <w:rsid w:val="00927DC2"/>
    <w:rsid w:val="00931125"/>
    <w:rsid w:val="00931327"/>
    <w:rsid w:val="00931802"/>
    <w:rsid w:val="0093291D"/>
    <w:rsid w:val="00932BDA"/>
    <w:rsid w:val="009340C7"/>
    <w:rsid w:val="009343C6"/>
    <w:rsid w:val="009350D1"/>
    <w:rsid w:val="0093525D"/>
    <w:rsid w:val="00936390"/>
    <w:rsid w:val="00936C2F"/>
    <w:rsid w:val="0093726E"/>
    <w:rsid w:val="00937351"/>
    <w:rsid w:val="00937E2C"/>
    <w:rsid w:val="0094049C"/>
    <w:rsid w:val="00941455"/>
    <w:rsid w:val="00942E6E"/>
    <w:rsid w:val="00943E65"/>
    <w:rsid w:val="0094577F"/>
    <w:rsid w:val="0095574E"/>
    <w:rsid w:val="00955F73"/>
    <w:rsid w:val="00956423"/>
    <w:rsid w:val="009565DF"/>
    <w:rsid w:val="00956815"/>
    <w:rsid w:val="0095710F"/>
    <w:rsid w:val="009574FB"/>
    <w:rsid w:val="00962AD4"/>
    <w:rsid w:val="00962E6C"/>
    <w:rsid w:val="009631EA"/>
    <w:rsid w:val="00964B9F"/>
    <w:rsid w:val="009674C2"/>
    <w:rsid w:val="00970219"/>
    <w:rsid w:val="00970396"/>
    <w:rsid w:val="00970D77"/>
    <w:rsid w:val="0097269A"/>
    <w:rsid w:val="00977B72"/>
    <w:rsid w:val="009808B8"/>
    <w:rsid w:val="00980FE2"/>
    <w:rsid w:val="00981278"/>
    <w:rsid w:val="00981416"/>
    <w:rsid w:val="00984C74"/>
    <w:rsid w:val="00984EAD"/>
    <w:rsid w:val="009859FF"/>
    <w:rsid w:val="009861F8"/>
    <w:rsid w:val="0099318A"/>
    <w:rsid w:val="00995F0D"/>
    <w:rsid w:val="00996659"/>
    <w:rsid w:val="009968B8"/>
    <w:rsid w:val="00997034"/>
    <w:rsid w:val="00997C6A"/>
    <w:rsid w:val="00997D7A"/>
    <w:rsid w:val="009A0357"/>
    <w:rsid w:val="009A1CF2"/>
    <w:rsid w:val="009A25AA"/>
    <w:rsid w:val="009A5D44"/>
    <w:rsid w:val="009A6CA0"/>
    <w:rsid w:val="009A70C8"/>
    <w:rsid w:val="009A7425"/>
    <w:rsid w:val="009B5236"/>
    <w:rsid w:val="009B6F58"/>
    <w:rsid w:val="009B7F87"/>
    <w:rsid w:val="009C0D40"/>
    <w:rsid w:val="009C243F"/>
    <w:rsid w:val="009C28EA"/>
    <w:rsid w:val="009C2B9A"/>
    <w:rsid w:val="009C2BF5"/>
    <w:rsid w:val="009C330C"/>
    <w:rsid w:val="009C35F7"/>
    <w:rsid w:val="009C6A8D"/>
    <w:rsid w:val="009D37B9"/>
    <w:rsid w:val="009D46DF"/>
    <w:rsid w:val="009D52DD"/>
    <w:rsid w:val="009D54F9"/>
    <w:rsid w:val="009D58FB"/>
    <w:rsid w:val="009D5F13"/>
    <w:rsid w:val="009D6F1D"/>
    <w:rsid w:val="009D6F48"/>
    <w:rsid w:val="009D7926"/>
    <w:rsid w:val="009E06DE"/>
    <w:rsid w:val="009E0923"/>
    <w:rsid w:val="009E34A9"/>
    <w:rsid w:val="009E36BA"/>
    <w:rsid w:val="009E4EBC"/>
    <w:rsid w:val="009E72CB"/>
    <w:rsid w:val="009F1FF2"/>
    <w:rsid w:val="009F2232"/>
    <w:rsid w:val="009F2C61"/>
    <w:rsid w:val="009F33FF"/>
    <w:rsid w:val="009F41A1"/>
    <w:rsid w:val="009F4FF1"/>
    <w:rsid w:val="009F5472"/>
    <w:rsid w:val="009F6F29"/>
    <w:rsid w:val="009F74C9"/>
    <w:rsid w:val="009F7F2F"/>
    <w:rsid w:val="00A005E4"/>
    <w:rsid w:val="00A0102F"/>
    <w:rsid w:val="00A01066"/>
    <w:rsid w:val="00A0108F"/>
    <w:rsid w:val="00A011F6"/>
    <w:rsid w:val="00A01926"/>
    <w:rsid w:val="00A01C5B"/>
    <w:rsid w:val="00A042F3"/>
    <w:rsid w:val="00A0468B"/>
    <w:rsid w:val="00A0654F"/>
    <w:rsid w:val="00A10F29"/>
    <w:rsid w:val="00A14A74"/>
    <w:rsid w:val="00A177FC"/>
    <w:rsid w:val="00A20695"/>
    <w:rsid w:val="00A2172B"/>
    <w:rsid w:val="00A236CC"/>
    <w:rsid w:val="00A25154"/>
    <w:rsid w:val="00A2612A"/>
    <w:rsid w:val="00A309C4"/>
    <w:rsid w:val="00A310E0"/>
    <w:rsid w:val="00A329D2"/>
    <w:rsid w:val="00A33EBB"/>
    <w:rsid w:val="00A34CF9"/>
    <w:rsid w:val="00A34F10"/>
    <w:rsid w:val="00A36F0A"/>
    <w:rsid w:val="00A40FE5"/>
    <w:rsid w:val="00A4129A"/>
    <w:rsid w:val="00A41D34"/>
    <w:rsid w:val="00A445CA"/>
    <w:rsid w:val="00A46039"/>
    <w:rsid w:val="00A46397"/>
    <w:rsid w:val="00A47321"/>
    <w:rsid w:val="00A505A1"/>
    <w:rsid w:val="00A50A65"/>
    <w:rsid w:val="00A515FC"/>
    <w:rsid w:val="00A51B6F"/>
    <w:rsid w:val="00A54DD3"/>
    <w:rsid w:val="00A552AA"/>
    <w:rsid w:val="00A5728F"/>
    <w:rsid w:val="00A608F4"/>
    <w:rsid w:val="00A60A26"/>
    <w:rsid w:val="00A60E34"/>
    <w:rsid w:val="00A61142"/>
    <w:rsid w:val="00A64212"/>
    <w:rsid w:val="00A64657"/>
    <w:rsid w:val="00A64BCD"/>
    <w:rsid w:val="00A65626"/>
    <w:rsid w:val="00A66033"/>
    <w:rsid w:val="00A66060"/>
    <w:rsid w:val="00A66784"/>
    <w:rsid w:val="00A678B5"/>
    <w:rsid w:val="00A67C47"/>
    <w:rsid w:val="00A70FCF"/>
    <w:rsid w:val="00A7153D"/>
    <w:rsid w:val="00A71832"/>
    <w:rsid w:val="00A71AE8"/>
    <w:rsid w:val="00A73F98"/>
    <w:rsid w:val="00A75111"/>
    <w:rsid w:val="00A75296"/>
    <w:rsid w:val="00A7540E"/>
    <w:rsid w:val="00A7573B"/>
    <w:rsid w:val="00A76C75"/>
    <w:rsid w:val="00A77250"/>
    <w:rsid w:val="00A8050A"/>
    <w:rsid w:val="00A81F6D"/>
    <w:rsid w:val="00A829BE"/>
    <w:rsid w:val="00A831CB"/>
    <w:rsid w:val="00A83AFB"/>
    <w:rsid w:val="00A8512A"/>
    <w:rsid w:val="00A86424"/>
    <w:rsid w:val="00A87514"/>
    <w:rsid w:val="00A8757A"/>
    <w:rsid w:val="00A902E0"/>
    <w:rsid w:val="00A90838"/>
    <w:rsid w:val="00A91BA8"/>
    <w:rsid w:val="00A92922"/>
    <w:rsid w:val="00A952BD"/>
    <w:rsid w:val="00A97F0C"/>
    <w:rsid w:val="00AA0126"/>
    <w:rsid w:val="00AA1322"/>
    <w:rsid w:val="00AA2346"/>
    <w:rsid w:val="00AA23CB"/>
    <w:rsid w:val="00AA363C"/>
    <w:rsid w:val="00AA418E"/>
    <w:rsid w:val="00AA7BB3"/>
    <w:rsid w:val="00AB122C"/>
    <w:rsid w:val="00AB14DD"/>
    <w:rsid w:val="00AB18DA"/>
    <w:rsid w:val="00AB1C11"/>
    <w:rsid w:val="00AB224A"/>
    <w:rsid w:val="00AB3806"/>
    <w:rsid w:val="00AB3F83"/>
    <w:rsid w:val="00AB674B"/>
    <w:rsid w:val="00AB6D13"/>
    <w:rsid w:val="00AB6FA4"/>
    <w:rsid w:val="00AB7729"/>
    <w:rsid w:val="00AB7A3C"/>
    <w:rsid w:val="00AC0A41"/>
    <w:rsid w:val="00AC14EB"/>
    <w:rsid w:val="00AC1802"/>
    <w:rsid w:val="00AC216A"/>
    <w:rsid w:val="00AC3A89"/>
    <w:rsid w:val="00AC3B63"/>
    <w:rsid w:val="00AC4A0D"/>
    <w:rsid w:val="00AC586C"/>
    <w:rsid w:val="00AC600F"/>
    <w:rsid w:val="00AC60E1"/>
    <w:rsid w:val="00AD00B4"/>
    <w:rsid w:val="00AD0D10"/>
    <w:rsid w:val="00AD2B37"/>
    <w:rsid w:val="00AD3882"/>
    <w:rsid w:val="00AD4847"/>
    <w:rsid w:val="00AD4E91"/>
    <w:rsid w:val="00AD4EFD"/>
    <w:rsid w:val="00AD5272"/>
    <w:rsid w:val="00AD5598"/>
    <w:rsid w:val="00AD650B"/>
    <w:rsid w:val="00AE1FE4"/>
    <w:rsid w:val="00AE35DA"/>
    <w:rsid w:val="00AE3E52"/>
    <w:rsid w:val="00AE537B"/>
    <w:rsid w:val="00AE6DD1"/>
    <w:rsid w:val="00AF0CA8"/>
    <w:rsid w:val="00AF0FC2"/>
    <w:rsid w:val="00AF23E3"/>
    <w:rsid w:val="00AF31FE"/>
    <w:rsid w:val="00AF33C4"/>
    <w:rsid w:val="00AF4620"/>
    <w:rsid w:val="00AF4FEF"/>
    <w:rsid w:val="00AF50A0"/>
    <w:rsid w:val="00AF6E6E"/>
    <w:rsid w:val="00AF71B1"/>
    <w:rsid w:val="00B0131B"/>
    <w:rsid w:val="00B0194C"/>
    <w:rsid w:val="00B03EE9"/>
    <w:rsid w:val="00B051D4"/>
    <w:rsid w:val="00B07944"/>
    <w:rsid w:val="00B07A71"/>
    <w:rsid w:val="00B07FB4"/>
    <w:rsid w:val="00B07FFC"/>
    <w:rsid w:val="00B11780"/>
    <w:rsid w:val="00B12E52"/>
    <w:rsid w:val="00B13C34"/>
    <w:rsid w:val="00B14658"/>
    <w:rsid w:val="00B159E0"/>
    <w:rsid w:val="00B163C2"/>
    <w:rsid w:val="00B179E3"/>
    <w:rsid w:val="00B209B4"/>
    <w:rsid w:val="00B20DF2"/>
    <w:rsid w:val="00B20E74"/>
    <w:rsid w:val="00B21F09"/>
    <w:rsid w:val="00B22337"/>
    <w:rsid w:val="00B227D0"/>
    <w:rsid w:val="00B2396A"/>
    <w:rsid w:val="00B23AB1"/>
    <w:rsid w:val="00B24CA5"/>
    <w:rsid w:val="00B2502B"/>
    <w:rsid w:val="00B25A5F"/>
    <w:rsid w:val="00B3216E"/>
    <w:rsid w:val="00B324FF"/>
    <w:rsid w:val="00B32FA7"/>
    <w:rsid w:val="00B34216"/>
    <w:rsid w:val="00B34AF8"/>
    <w:rsid w:val="00B37168"/>
    <w:rsid w:val="00B377C1"/>
    <w:rsid w:val="00B37815"/>
    <w:rsid w:val="00B37C10"/>
    <w:rsid w:val="00B40C69"/>
    <w:rsid w:val="00B40ECF"/>
    <w:rsid w:val="00B416A2"/>
    <w:rsid w:val="00B42CA3"/>
    <w:rsid w:val="00B42CE3"/>
    <w:rsid w:val="00B42DBE"/>
    <w:rsid w:val="00B44013"/>
    <w:rsid w:val="00B44847"/>
    <w:rsid w:val="00B44A73"/>
    <w:rsid w:val="00B44D73"/>
    <w:rsid w:val="00B457D5"/>
    <w:rsid w:val="00B46321"/>
    <w:rsid w:val="00B4669A"/>
    <w:rsid w:val="00B46ADC"/>
    <w:rsid w:val="00B514EB"/>
    <w:rsid w:val="00B515C5"/>
    <w:rsid w:val="00B51BF2"/>
    <w:rsid w:val="00B52684"/>
    <w:rsid w:val="00B527E0"/>
    <w:rsid w:val="00B52A66"/>
    <w:rsid w:val="00B53BA8"/>
    <w:rsid w:val="00B565F8"/>
    <w:rsid w:val="00B57D67"/>
    <w:rsid w:val="00B6249D"/>
    <w:rsid w:val="00B625FA"/>
    <w:rsid w:val="00B62772"/>
    <w:rsid w:val="00B66D94"/>
    <w:rsid w:val="00B672C5"/>
    <w:rsid w:val="00B67F93"/>
    <w:rsid w:val="00B70436"/>
    <w:rsid w:val="00B70813"/>
    <w:rsid w:val="00B70F39"/>
    <w:rsid w:val="00B73616"/>
    <w:rsid w:val="00B75CF3"/>
    <w:rsid w:val="00B76468"/>
    <w:rsid w:val="00B7710D"/>
    <w:rsid w:val="00B80059"/>
    <w:rsid w:val="00B81BC9"/>
    <w:rsid w:val="00B82306"/>
    <w:rsid w:val="00B82727"/>
    <w:rsid w:val="00B834BD"/>
    <w:rsid w:val="00B84A1B"/>
    <w:rsid w:val="00B84E47"/>
    <w:rsid w:val="00B872CF"/>
    <w:rsid w:val="00B913D8"/>
    <w:rsid w:val="00B9152B"/>
    <w:rsid w:val="00B9178F"/>
    <w:rsid w:val="00B93318"/>
    <w:rsid w:val="00B93745"/>
    <w:rsid w:val="00B93A63"/>
    <w:rsid w:val="00B9468E"/>
    <w:rsid w:val="00B94957"/>
    <w:rsid w:val="00B94AEE"/>
    <w:rsid w:val="00B9567C"/>
    <w:rsid w:val="00B973CA"/>
    <w:rsid w:val="00B97726"/>
    <w:rsid w:val="00BA11A2"/>
    <w:rsid w:val="00BA13E4"/>
    <w:rsid w:val="00BA172F"/>
    <w:rsid w:val="00BA1809"/>
    <w:rsid w:val="00BA190C"/>
    <w:rsid w:val="00BA4B41"/>
    <w:rsid w:val="00BA4EF9"/>
    <w:rsid w:val="00BA5EA6"/>
    <w:rsid w:val="00BA6FF4"/>
    <w:rsid w:val="00BA76ED"/>
    <w:rsid w:val="00BA7A75"/>
    <w:rsid w:val="00BB1A1A"/>
    <w:rsid w:val="00BB1CB7"/>
    <w:rsid w:val="00BB1D91"/>
    <w:rsid w:val="00BB247C"/>
    <w:rsid w:val="00BB2C05"/>
    <w:rsid w:val="00BB415B"/>
    <w:rsid w:val="00BB41D3"/>
    <w:rsid w:val="00BB54AD"/>
    <w:rsid w:val="00BB593F"/>
    <w:rsid w:val="00BB5AD0"/>
    <w:rsid w:val="00BB5BBC"/>
    <w:rsid w:val="00BB5EBA"/>
    <w:rsid w:val="00BB74BC"/>
    <w:rsid w:val="00BB7FED"/>
    <w:rsid w:val="00BC0D64"/>
    <w:rsid w:val="00BC270A"/>
    <w:rsid w:val="00BC363B"/>
    <w:rsid w:val="00BC3865"/>
    <w:rsid w:val="00BC446E"/>
    <w:rsid w:val="00BC6561"/>
    <w:rsid w:val="00BD07E3"/>
    <w:rsid w:val="00BD0FEC"/>
    <w:rsid w:val="00BD2A9F"/>
    <w:rsid w:val="00BD2D57"/>
    <w:rsid w:val="00BD2F02"/>
    <w:rsid w:val="00BD3635"/>
    <w:rsid w:val="00BD3B4C"/>
    <w:rsid w:val="00BD4BD6"/>
    <w:rsid w:val="00BD6BCE"/>
    <w:rsid w:val="00BD6CEF"/>
    <w:rsid w:val="00BE0770"/>
    <w:rsid w:val="00BE208F"/>
    <w:rsid w:val="00BE3F84"/>
    <w:rsid w:val="00BE5230"/>
    <w:rsid w:val="00BE6EAB"/>
    <w:rsid w:val="00BE79BA"/>
    <w:rsid w:val="00BF07D0"/>
    <w:rsid w:val="00BF0CC1"/>
    <w:rsid w:val="00BF2316"/>
    <w:rsid w:val="00BF27E3"/>
    <w:rsid w:val="00BF2C5F"/>
    <w:rsid w:val="00BF2CFE"/>
    <w:rsid w:val="00BF30E6"/>
    <w:rsid w:val="00BF4C05"/>
    <w:rsid w:val="00BF6337"/>
    <w:rsid w:val="00BF6DC4"/>
    <w:rsid w:val="00BF7F6B"/>
    <w:rsid w:val="00C02DD1"/>
    <w:rsid w:val="00C02FA2"/>
    <w:rsid w:val="00C0322E"/>
    <w:rsid w:val="00C037AE"/>
    <w:rsid w:val="00C04C55"/>
    <w:rsid w:val="00C11766"/>
    <w:rsid w:val="00C126C0"/>
    <w:rsid w:val="00C13922"/>
    <w:rsid w:val="00C15934"/>
    <w:rsid w:val="00C20490"/>
    <w:rsid w:val="00C2175D"/>
    <w:rsid w:val="00C21A7C"/>
    <w:rsid w:val="00C21D96"/>
    <w:rsid w:val="00C22557"/>
    <w:rsid w:val="00C2265D"/>
    <w:rsid w:val="00C23988"/>
    <w:rsid w:val="00C23A30"/>
    <w:rsid w:val="00C24599"/>
    <w:rsid w:val="00C24E32"/>
    <w:rsid w:val="00C25103"/>
    <w:rsid w:val="00C25625"/>
    <w:rsid w:val="00C275C3"/>
    <w:rsid w:val="00C31057"/>
    <w:rsid w:val="00C330CA"/>
    <w:rsid w:val="00C34C14"/>
    <w:rsid w:val="00C36559"/>
    <w:rsid w:val="00C368B2"/>
    <w:rsid w:val="00C453C4"/>
    <w:rsid w:val="00C45C01"/>
    <w:rsid w:val="00C46384"/>
    <w:rsid w:val="00C46890"/>
    <w:rsid w:val="00C47F23"/>
    <w:rsid w:val="00C508D6"/>
    <w:rsid w:val="00C51263"/>
    <w:rsid w:val="00C515A7"/>
    <w:rsid w:val="00C53575"/>
    <w:rsid w:val="00C53B62"/>
    <w:rsid w:val="00C53DE1"/>
    <w:rsid w:val="00C55028"/>
    <w:rsid w:val="00C5793E"/>
    <w:rsid w:val="00C57DBE"/>
    <w:rsid w:val="00C61B5F"/>
    <w:rsid w:val="00C62749"/>
    <w:rsid w:val="00C627C1"/>
    <w:rsid w:val="00C62B62"/>
    <w:rsid w:val="00C642D7"/>
    <w:rsid w:val="00C645A7"/>
    <w:rsid w:val="00C65781"/>
    <w:rsid w:val="00C707CA"/>
    <w:rsid w:val="00C720A2"/>
    <w:rsid w:val="00C72641"/>
    <w:rsid w:val="00C72BF8"/>
    <w:rsid w:val="00C7333F"/>
    <w:rsid w:val="00C738AA"/>
    <w:rsid w:val="00C74C9B"/>
    <w:rsid w:val="00C7539A"/>
    <w:rsid w:val="00C76CC4"/>
    <w:rsid w:val="00C77244"/>
    <w:rsid w:val="00C7761A"/>
    <w:rsid w:val="00C77BBA"/>
    <w:rsid w:val="00C77F8C"/>
    <w:rsid w:val="00C800CD"/>
    <w:rsid w:val="00C802D0"/>
    <w:rsid w:val="00C81F80"/>
    <w:rsid w:val="00C82210"/>
    <w:rsid w:val="00C83736"/>
    <w:rsid w:val="00C83FBF"/>
    <w:rsid w:val="00C84676"/>
    <w:rsid w:val="00C853CB"/>
    <w:rsid w:val="00C86A2D"/>
    <w:rsid w:val="00C86A88"/>
    <w:rsid w:val="00C943DD"/>
    <w:rsid w:val="00C94807"/>
    <w:rsid w:val="00C965D6"/>
    <w:rsid w:val="00CA1765"/>
    <w:rsid w:val="00CA1912"/>
    <w:rsid w:val="00CA2DFA"/>
    <w:rsid w:val="00CA35EA"/>
    <w:rsid w:val="00CA440A"/>
    <w:rsid w:val="00CA555F"/>
    <w:rsid w:val="00CB08CD"/>
    <w:rsid w:val="00CB0D99"/>
    <w:rsid w:val="00CB23B4"/>
    <w:rsid w:val="00CB2D82"/>
    <w:rsid w:val="00CB35B8"/>
    <w:rsid w:val="00CB391E"/>
    <w:rsid w:val="00CB4B4B"/>
    <w:rsid w:val="00CB4F81"/>
    <w:rsid w:val="00CB6712"/>
    <w:rsid w:val="00CB7191"/>
    <w:rsid w:val="00CB7826"/>
    <w:rsid w:val="00CC0CEF"/>
    <w:rsid w:val="00CC1B85"/>
    <w:rsid w:val="00CC1F83"/>
    <w:rsid w:val="00CC24C6"/>
    <w:rsid w:val="00CC3B27"/>
    <w:rsid w:val="00CC558D"/>
    <w:rsid w:val="00CC69DE"/>
    <w:rsid w:val="00CC6FAA"/>
    <w:rsid w:val="00CD0393"/>
    <w:rsid w:val="00CD07CC"/>
    <w:rsid w:val="00CD0AD2"/>
    <w:rsid w:val="00CD1E1D"/>
    <w:rsid w:val="00CD2B89"/>
    <w:rsid w:val="00CD31CA"/>
    <w:rsid w:val="00CD328E"/>
    <w:rsid w:val="00CD360D"/>
    <w:rsid w:val="00CD3E27"/>
    <w:rsid w:val="00CD3F63"/>
    <w:rsid w:val="00CD53FC"/>
    <w:rsid w:val="00CD5BDE"/>
    <w:rsid w:val="00CD77A2"/>
    <w:rsid w:val="00CD7871"/>
    <w:rsid w:val="00CD7FE6"/>
    <w:rsid w:val="00CE07DC"/>
    <w:rsid w:val="00CE17A7"/>
    <w:rsid w:val="00CE32BF"/>
    <w:rsid w:val="00CE36D6"/>
    <w:rsid w:val="00CE414C"/>
    <w:rsid w:val="00CE5192"/>
    <w:rsid w:val="00CE6E18"/>
    <w:rsid w:val="00CE7DDF"/>
    <w:rsid w:val="00CF0A64"/>
    <w:rsid w:val="00CF2A81"/>
    <w:rsid w:val="00D00731"/>
    <w:rsid w:val="00D05038"/>
    <w:rsid w:val="00D066B8"/>
    <w:rsid w:val="00D113AC"/>
    <w:rsid w:val="00D11E41"/>
    <w:rsid w:val="00D132E4"/>
    <w:rsid w:val="00D1441D"/>
    <w:rsid w:val="00D14DD9"/>
    <w:rsid w:val="00D15325"/>
    <w:rsid w:val="00D15D10"/>
    <w:rsid w:val="00D166DD"/>
    <w:rsid w:val="00D17676"/>
    <w:rsid w:val="00D2116D"/>
    <w:rsid w:val="00D245AA"/>
    <w:rsid w:val="00D24E04"/>
    <w:rsid w:val="00D25004"/>
    <w:rsid w:val="00D26B6A"/>
    <w:rsid w:val="00D27F1E"/>
    <w:rsid w:val="00D3047A"/>
    <w:rsid w:val="00D32290"/>
    <w:rsid w:val="00D33946"/>
    <w:rsid w:val="00D36E6E"/>
    <w:rsid w:val="00D375D3"/>
    <w:rsid w:val="00D37A5A"/>
    <w:rsid w:val="00D41BE7"/>
    <w:rsid w:val="00D42A39"/>
    <w:rsid w:val="00D43AC5"/>
    <w:rsid w:val="00D43AF8"/>
    <w:rsid w:val="00D44A9B"/>
    <w:rsid w:val="00D44C18"/>
    <w:rsid w:val="00D44DF6"/>
    <w:rsid w:val="00D45885"/>
    <w:rsid w:val="00D45D32"/>
    <w:rsid w:val="00D505B6"/>
    <w:rsid w:val="00D5071E"/>
    <w:rsid w:val="00D50E33"/>
    <w:rsid w:val="00D5154F"/>
    <w:rsid w:val="00D51B8A"/>
    <w:rsid w:val="00D55B49"/>
    <w:rsid w:val="00D57DF6"/>
    <w:rsid w:val="00D60DBA"/>
    <w:rsid w:val="00D61A17"/>
    <w:rsid w:val="00D627C2"/>
    <w:rsid w:val="00D64BC0"/>
    <w:rsid w:val="00D64FD3"/>
    <w:rsid w:val="00D66A1E"/>
    <w:rsid w:val="00D70D98"/>
    <w:rsid w:val="00D720DE"/>
    <w:rsid w:val="00D72749"/>
    <w:rsid w:val="00D72867"/>
    <w:rsid w:val="00D72ADB"/>
    <w:rsid w:val="00D73033"/>
    <w:rsid w:val="00D75309"/>
    <w:rsid w:val="00D75CC9"/>
    <w:rsid w:val="00D80143"/>
    <w:rsid w:val="00D80D3B"/>
    <w:rsid w:val="00D81F37"/>
    <w:rsid w:val="00D82AB4"/>
    <w:rsid w:val="00D82C79"/>
    <w:rsid w:val="00D85E20"/>
    <w:rsid w:val="00D85E4B"/>
    <w:rsid w:val="00D909F0"/>
    <w:rsid w:val="00D90E45"/>
    <w:rsid w:val="00D91E35"/>
    <w:rsid w:val="00D93021"/>
    <w:rsid w:val="00D946C3"/>
    <w:rsid w:val="00DA07CF"/>
    <w:rsid w:val="00DA08A2"/>
    <w:rsid w:val="00DA0FB1"/>
    <w:rsid w:val="00DA2394"/>
    <w:rsid w:val="00DA2C3D"/>
    <w:rsid w:val="00DA2FA8"/>
    <w:rsid w:val="00DA3E71"/>
    <w:rsid w:val="00DA4C50"/>
    <w:rsid w:val="00DA5EF3"/>
    <w:rsid w:val="00DA6D44"/>
    <w:rsid w:val="00DA751B"/>
    <w:rsid w:val="00DB0725"/>
    <w:rsid w:val="00DB34A1"/>
    <w:rsid w:val="00DB3783"/>
    <w:rsid w:val="00DB4669"/>
    <w:rsid w:val="00DB5046"/>
    <w:rsid w:val="00DB5D6F"/>
    <w:rsid w:val="00DB6039"/>
    <w:rsid w:val="00DB666D"/>
    <w:rsid w:val="00DB77DE"/>
    <w:rsid w:val="00DC0711"/>
    <w:rsid w:val="00DC16A5"/>
    <w:rsid w:val="00DC223B"/>
    <w:rsid w:val="00DC38F4"/>
    <w:rsid w:val="00DC3901"/>
    <w:rsid w:val="00DC681A"/>
    <w:rsid w:val="00DD07DD"/>
    <w:rsid w:val="00DD0C1A"/>
    <w:rsid w:val="00DD15B7"/>
    <w:rsid w:val="00DD1814"/>
    <w:rsid w:val="00DD3F64"/>
    <w:rsid w:val="00DD4028"/>
    <w:rsid w:val="00DD588D"/>
    <w:rsid w:val="00DD6AAF"/>
    <w:rsid w:val="00DD7637"/>
    <w:rsid w:val="00DD7E7A"/>
    <w:rsid w:val="00DE0F21"/>
    <w:rsid w:val="00DE1D20"/>
    <w:rsid w:val="00DE1F84"/>
    <w:rsid w:val="00DE44BA"/>
    <w:rsid w:val="00DF1142"/>
    <w:rsid w:val="00DF19C4"/>
    <w:rsid w:val="00DF1CBF"/>
    <w:rsid w:val="00DF346F"/>
    <w:rsid w:val="00DF3812"/>
    <w:rsid w:val="00DF4E89"/>
    <w:rsid w:val="00DF5031"/>
    <w:rsid w:val="00DF5EAD"/>
    <w:rsid w:val="00DF5FCB"/>
    <w:rsid w:val="00DF638E"/>
    <w:rsid w:val="00DF67BE"/>
    <w:rsid w:val="00DF6C55"/>
    <w:rsid w:val="00DF7276"/>
    <w:rsid w:val="00DF75C2"/>
    <w:rsid w:val="00DF7BF3"/>
    <w:rsid w:val="00E0101E"/>
    <w:rsid w:val="00E02A27"/>
    <w:rsid w:val="00E02C67"/>
    <w:rsid w:val="00E04255"/>
    <w:rsid w:val="00E062A6"/>
    <w:rsid w:val="00E100D1"/>
    <w:rsid w:val="00E10C89"/>
    <w:rsid w:val="00E110E0"/>
    <w:rsid w:val="00E13FA4"/>
    <w:rsid w:val="00E13FE7"/>
    <w:rsid w:val="00E14336"/>
    <w:rsid w:val="00E17528"/>
    <w:rsid w:val="00E17771"/>
    <w:rsid w:val="00E200A6"/>
    <w:rsid w:val="00E20E14"/>
    <w:rsid w:val="00E21623"/>
    <w:rsid w:val="00E22447"/>
    <w:rsid w:val="00E26122"/>
    <w:rsid w:val="00E270E3"/>
    <w:rsid w:val="00E31815"/>
    <w:rsid w:val="00E31AAE"/>
    <w:rsid w:val="00E3207A"/>
    <w:rsid w:val="00E3212A"/>
    <w:rsid w:val="00E32DA6"/>
    <w:rsid w:val="00E32E60"/>
    <w:rsid w:val="00E3377B"/>
    <w:rsid w:val="00E33A6C"/>
    <w:rsid w:val="00E34426"/>
    <w:rsid w:val="00E34BBF"/>
    <w:rsid w:val="00E368DF"/>
    <w:rsid w:val="00E37057"/>
    <w:rsid w:val="00E40484"/>
    <w:rsid w:val="00E4141A"/>
    <w:rsid w:val="00E4281F"/>
    <w:rsid w:val="00E4311E"/>
    <w:rsid w:val="00E43537"/>
    <w:rsid w:val="00E44546"/>
    <w:rsid w:val="00E4721A"/>
    <w:rsid w:val="00E4736F"/>
    <w:rsid w:val="00E54A81"/>
    <w:rsid w:val="00E55EDF"/>
    <w:rsid w:val="00E60D34"/>
    <w:rsid w:val="00E610B8"/>
    <w:rsid w:val="00E61657"/>
    <w:rsid w:val="00E63300"/>
    <w:rsid w:val="00E6372D"/>
    <w:rsid w:val="00E6499A"/>
    <w:rsid w:val="00E66141"/>
    <w:rsid w:val="00E7254C"/>
    <w:rsid w:val="00E739D6"/>
    <w:rsid w:val="00E73BF6"/>
    <w:rsid w:val="00E7652E"/>
    <w:rsid w:val="00E771BC"/>
    <w:rsid w:val="00E80764"/>
    <w:rsid w:val="00E81467"/>
    <w:rsid w:val="00E825DD"/>
    <w:rsid w:val="00E83455"/>
    <w:rsid w:val="00E845F3"/>
    <w:rsid w:val="00E85347"/>
    <w:rsid w:val="00E86208"/>
    <w:rsid w:val="00E877BE"/>
    <w:rsid w:val="00E9303A"/>
    <w:rsid w:val="00E9718B"/>
    <w:rsid w:val="00EA1C50"/>
    <w:rsid w:val="00EA2275"/>
    <w:rsid w:val="00EA3C07"/>
    <w:rsid w:val="00EA5405"/>
    <w:rsid w:val="00EA6225"/>
    <w:rsid w:val="00EA731D"/>
    <w:rsid w:val="00EA7EC7"/>
    <w:rsid w:val="00EB0001"/>
    <w:rsid w:val="00EB0D7E"/>
    <w:rsid w:val="00EB10A6"/>
    <w:rsid w:val="00EB20A9"/>
    <w:rsid w:val="00EB28BC"/>
    <w:rsid w:val="00EB31B2"/>
    <w:rsid w:val="00EB6E81"/>
    <w:rsid w:val="00EB76D6"/>
    <w:rsid w:val="00EB7DC7"/>
    <w:rsid w:val="00EC19A7"/>
    <w:rsid w:val="00EC34C7"/>
    <w:rsid w:val="00EC4E0F"/>
    <w:rsid w:val="00EC7A07"/>
    <w:rsid w:val="00EC7B20"/>
    <w:rsid w:val="00EC7C2E"/>
    <w:rsid w:val="00ED0285"/>
    <w:rsid w:val="00ED136A"/>
    <w:rsid w:val="00ED1C1A"/>
    <w:rsid w:val="00ED28AE"/>
    <w:rsid w:val="00ED2BEA"/>
    <w:rsid w:val="00ED2EEC"/>
    <w:rsid w:val="00ED4CD2"/>
    <w:rsid w:val="00ED7BC1"/>
    <w:rsid w:val="00EE02E4"/>
    <w:rsid w:val="00EE18B0"/>
    <w:rsid w:val="00EE2B14"/>
    <w:rsid w:val="00EE3523"/>
    <w:rsid w:val="00EE3695"/>
    <w:rsid w:val="00EE3C7C"/>
    <w:rsid w:val="00EE57C4"/>
    <w:rsid w:val="00EE588A"/>
    <w:rsid w:val="00EE5F4E"/>
    <w:rsid w:val="00EE6D0C"/>
    <w:rsid w:val="00EF14FD"/>
    <w:rsid w:val="00EF2593"/>
    <w:rsid w:val="00EF2EFB"/>
    <w:rsid w:val="00EF336B"/>
    <w:rsid w:val="00EF3BE4"/>
    <w:rsid w:val="00EF4565"/>
    <w:rsid w:val="00EF4C2C"/>
    <w:rsid w:val="00EF526B"/>
    <w:rsid w:val="00EF53BC"/>
    <w:rsid w:val="00EF6236"/>
    <w:rsid w:val="00EF77FA"/>
    <w:rsid w:val="00EF7E78"/>
    <w:rsid w:val="00F013E2"/>
    <w:rsid w:val="00F02217"/>
    <w:rsid w:val="00F031F6"/>
    <w:rsid w:val="00F03C63"/>
    <w:rsid w:val="00F04127"/>
    <w:rsid w:val="00F04164"/>
    <w:rsid w:val="00F0451B"/>
    <w:rsid w:val="00F06AC0"/>
    <w:rsid w:val="00F07B51"/>
    <w:rsid w:val="00F11E90"/>
    <w:rsid w:val="00F12B9B"/>
    <w:rsid w:val="00F133F4"/>
    <w:rsid w:val="00F14B0F"/>
    <w:rsid w:val="00F159F1"/>
    <w:rsid w:val="00F16AD0"/>
    <w:rsid w:val="00F17E26"/>
    <w:rsid w:val="00F21B92"/>
    <w:rsid w:val="00F275E3"/>
    <w:rsid w:val="00F278B8"/>
    <w:rsid w:val="00F279B2"/>
    <w:rsid w:val="00F31658"/>
    <w:rsid w:val="00F319B9"/>
    <w:rsid w:val="00F322CA"/>
    <w:rsid w:val="00F3242F"/>
    <w:rsid w:val="00F32CD1"/>
    <w:rsid w:val="00F33745"/>
    <w:rsid w:val="00F33FE2"/>
    <w:rsid w:val="00F34A99"/>
    <w:rsid w:val="00F34AC1"/>
    <w:rsid w:val="00F3725E"/>
    <w:rsid w:val="00F37970"/>
    <w:rsid w:val="00F402AA"/>
    <w:rsid w:val="00F408FE"/>
    <w:rsid w:val="00F4144A"/>
    <w:rsid w:val="00F41AD4"/>
    <w:rsid w:val="00F43BAC"/>
    <w:rsid w:val="00F46C5F"/>
    <w:rsid w:val="00F50F57"/>
    <w:rsid w:val="00F511E8"/>
    <w:rsid w:val="00F523AA"/>
    <w:rsid w:val="00F53CF6"/>
    <w:rsid w:val="00F54689"/>
    <w:rsid w:val="00F555EA"/>
    <w:rsid w:val="00F558A2"/>
    <w:rsid w:val="00F559F3"/>
    <w:rsid w:val="00F56118"/>
    <w:rsid w:val="00F60D4D"/>
    <w:rsid w:val="00F6126E"/>
    <w:rsid w:val="00F6283C"/>
    <w:rsid w:val="00F62B08"/>
    <w:rsid w:val="00F632CB"/>
    <w:rsid w:val="00F63705"/>
    <w:rsid w:val="00F70DC6"/>
    <w:rsid w:val="00F71605"/>
    <w:rsid w:val="00F71D78"/>
    <w:rsid w:val="00F733CF"/>
    <w:rsid w:val="00F742EE"/>
    <w:rsid w:val="00F74C4D"/>
    <w:rsid w:val="00F754C0"/>
    <w:rsid w:val="00F75593"/>
    <w:rsid w:val="00F75F7C"/>
    <w:rsid w:val="00F80A71"/>
    <w:rsid w:val="00F8116C"/>
    <w:rsid w:val="00F81A94"/>
    <w:rsid w:val="00F82EFF"/>
    <w:rsid w:val="00F83EFF"/>
    <w:rsid w:val="00F85BC1"/>
    <w:rsid w:val="00F87401"/>
    <w:rsid w:val="00F91288"/>
    <w:rsid w:val="00F92255"/>
    <w:rsid w:val="00F93557"/>
    <w:rsid w:val="00F9432B"/>
    <w:rsid w:val="00F955BD"/>
    <w:rsid w:val="00F96513"/>
    <w:rsid w:val="00F96F26"/>
    <w:rsid w:val="00FA2525"/>
    <w:rsid w:val="00FA2D32"/>
    <w:rsid w:val="00FA3706"/>
    <w:rsid w:val="00FA4403"/>
    <w:rsid w:val="00FA55FA"/>
    <w:rsid w:val="00FA6743"/>
    <w:rsid w:val="00FA6CD2"/>
    <w:rsid w:val="00FB0430"/>
    <w:rsid w:val="00FB1339"/>
    <w:rsid w:val="00FB271E"/>
    <w:rsid w:val="00FB39A6"/>
    <w:rsid w:val="00FB39AD"/>
    <w:rsid w:val="00FB45A7"/>
    <w:rsid w:val="00FB56B6"/>
    <w:rsid w:val="00FC0DE7"/>
    <w:rsid w:val="00FC2EF3"/>
    <w:rsid w:val="00FC3C45"/>
    <w:rsid w:val="00FC4D50"/>
    <w:rsid w:val="00FC5A29"/>
    <w:rsid w:val="00FC5D63"/>
    <w:rsid w:val="00FC7E44"/>
    <w:rsid w:val="00FD3755"/>
    <w:rsid w:val="00FD3FD5"/>
    <w:rsid w:val="00FD53E5"/>
    <w:rsid w:val="00FD7139"/>
    <w:rsid w:val="00FD7961"/>
    <w:rsid w:val="00FE0EF3"/>
    <w:rsid w:val="00FE13E6"/>
    <w:rsid w:val="00FE14E3"/>
    <w:rsid w:val="00FE50B4"/>
    <w:rsid w:val="00FE6510"/>
    <w:rsid w:val="00FF009B"/>
    <w:rsid w:val="00FF07CF"/>
    <w:rsid w:val="00FF106E"/>
    <w:rsid w:val="00FF14B7"/>
    <w:rsid w:val="00FF30BE"/>
    <w:rsid w:val="00FF329B"/>
    <w:rsid w:val="00FF3719"/>
    <w:rsid w:val="00FF39A8"/>
    <w:rsid w:val="00FF5825"/>
    <w:rsid w:val="00FF5C61"/>
    <w:rsid w:val="00FF7FC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4BE25F"/>
  <w15:docId w15:val="{61D2DA3F-EB4A-264A-A36C-E7911AE0A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713C9"/>
  </w:style>
  <w:style w:type="paragraph" w:styleId="1">
    <w:name w:val="heading 1"/>
    <w:basedOn w:val="a"/>
    <w:next w:val="a"/>
    <w:link w:val="10"/>
    <w:uiPriority w:val="9"/>
    <w:qFormat/>
    <w:rsid w:val="00CD77A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F408FE"/>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
    <w:next w:val="a"/>
    <w:link w:val="30"/>
    <w:uiPriority w:val="9"/>
    <w:unhideWhenUsed/>
    <w:qFormat/>
    <w:rsid w:val="00E610B8"/>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D77A2"/>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F408FE"/>
    <w:rPr>
      <w:rFonts w:asciiTheme="majorHAnsi" w:eastAsiaTheme="majorEastAsia" w:hAnsiTheme="majorHAnsi" w:cstheme="majorBidi"/>
      <w:b/>
      <w:bCs/>
      <w:color w:val="4F81BD" w:themeColor="accent1"/>
      <w:sz w:val="26"/>
      <w:szCs w:val="26"/>
      <w:lang w:eastAsia="ru-RU"/>
    </w:rPr>
  </w:style>
  <w:style w:type="paragraph" w:styleId="a3">
    <w:name w:val="Balloon Text"/>
    <w:basedOn w:val="a"/>
    <w:link w:val="a4"/>
    <w:uiPriority w:val="99"/>
    <w:semiHidden/>
    <w:unhideWhenUsed/>
    <w:rsid w:val="00A309C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309C4"/>
    <w:rPr>
      <w:rFonts w:ascii="Tahoma" w:hAnsi="Tahoma" w:cs="Tahoma"/>
      <w:sz w:val="16"/>
      <w:szCs w:val="16"/>
    </w:rPr>
  </w:style>
  <w:style w:type="table" w:styleId="a5">
    <w:name w:val="Table Grid"/>
    <w:basedOn w:val="a1"/>
    <w:uiPriority w:val="59"/>
    <w:rsid w:val="00FF58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0">
    <w:name w:val="Pa0"/>
    <w:basedOn w:val="a"/>
    <w:next w:val="a"/>
    <w:uiPriority w:val="99"/>
    <w:rsid w:val="003C0E4E"/>
    <w:pPr>
      <w:autoSpaceDE w:val="0"/>
      <w:autoSpaceDN w:val="0"/>
      <w:adjustRightInd w:val="0"/>
      <w:spacing w:after="0" w:line="161" w:lineRule="atLeast"/>
    </w:pPr>
    <w:rPr>
      <w:rFonts w:ascii="Verdana" w:hAnsi="Verdana"/>
      <w:sz w:val="24"/>
      <w:szCs w:val="24"/>
    </w:rPr>
  </w:style>
  <w:style w:type="paragraph" w:customStyle="1" w:styleId="Pa10">
    <w:name w:val="Pa10"/>
    <w:basedOn w:val="a"/>
    <w:next w:val="a"/>
    <w:uiPriority w:val="99"/>
    <w:rsid w:val="003C0E4E"/>
    <w:pPr>
      <w:autoSpaceDE w:val="0"/>
      <w:autoSpaceDN w:val="0"/>
      <w:adjustRightInd w:val="0"/>
      <w:spacing w:after="0" w:line="221" w:lineRule="atLeast"/>
    </w:pPr>
    <w:rPr>
      <w:rFonts w:ascii="Verdana" w:hAnsi="Verdana"/>
      <w:sz w:val="24"/>
      <w:szCs w:val="24"/>
    </w:rPr>
  </w:style>
  <w:style w:type="paragraph" w:customStyle="1" w:styleId="Pa12">
    <w:name w:val="Pa12"/>
    <w:basedOn w:val="a"/>
    <w:next w:val="a"/>
    <w:uiPriority w:val="99"/>
    <w:rsid w:val="003C0E4E"/>
    <w:pPr>
      <w:autoSpaceDE w:val="0"/>
      <w:autoSpaceDN w:val="0"/>
      <w:adjustRightInd w:val="0"/>
      <w:spacing w:after="0" w:line="161" w:lineRule="atLeast"/>
    </w:pPr>
    <w:rPr>
      <w:rFonts w:ascii="Verdana" w:hAnsi="Verdana"/>
      <w:sz w:val="24"/>
      <w:szCs w:val="24"/>
    </w:rPr>
  </w:style>
  <w:style w:type="table" w:customStyle="1" w:styleId="21">
    <w:name w:val="Сетка таблицы2"/>
    <w:basedOn w:val="a1"/>
    <w:next w:val="a5"/>
    <w:uiPriority w:val="59"/>
    <w:rsid w:val="003C0E4E"/>
    <w:pPr>
      <w:spacing w:after="0" w:line="24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3C0E4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C0E4E"/>
  </w:style>
  <w:style w:type="paragraph" w:styleId="a8">
    <w:name w:val="footer"/>
    <w:basedOn w:val="a"/>
    <w:link w:val="a9"/>
    <w:uiPriority w:val="99"/>
    <w:unhideWhenUsed/>
    <w:rsid w:val="003C0E4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C0E4E"/>
  </w:style>
  <w:style w:type="table" w:customStyle="1" w:styleId="11">
    <w:name w:val="Сетка таблицы1"/>
    <w:basedOn w:val="a1"/>
    <w:next w:val="a5"/>
    <w:uiPriority w:val="59"/>
    <w:rsid w:val="000E43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5"/>
    <w:uiPriority w:val="59"/>
    <w:rsid w:val="008F5B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59"/>
    <w:rsid w:val="008F5B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59"/>
    <w:rsid w:val="008F5B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5"/>
    <w:uiPriority w:val="59"/>
    <w:rsid w:val="00D51B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5"/>
    <w:uiPriority w:val="59"/>
    <w:rsid w:val="00D51B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uiPriority w:val="59"/>
    <w:rsid w:val="00D51B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uiPriority w:val="59"/>
    <w:rsid w:val="00D51B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uiPriority w:val="99"/>
    <w:unhideWhenUsed/>
    <w:rsid w:val="00BB1D91"/>
    <w:rPr>
      <w:color w:val="0000FF"/>
      <w:u w:val="single"/>
    </w:rPr>
  </w:style>
  <w:style w:type="paragraph" w:styleId="ab">
    <w:name w:val="Normal (Web)"/>
    <w:basedOn w:val="a"/>
    <w:link w:val="ac"/>
    <w:uiPriority w:val="99"/>
    <w:unhideWhenUsed/>
    <w:rsid w:val="00CD3F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c">
    <w:name w:val="Обычный (веб) Знак"/>
    <w:link w:val="ab"/>
    <w:uiPriority w:val="99"/>
    <w:locked/>
    <w:rsid w:val="00174B41"/>
    <w:rPr>
      <w:rFonts w:ascii="Times New Roman" w:eastAsia="Times New Roman" w:hAnsi="Times New Roman" w:cs="Times New Roman"/>
      <w:sz w:val="24"/>
      <w:szCs w:val="24"/>
      <w:lang w:eastAsia="ru-RU"/>
    </w:rPr>
  </w:style>
  <w:style w:type="table" w:customStyle="1" w:styleId="8">
    <w:name w:val="Сетка таблицы8"/>
    <w:basedOn w:val="a1"/>
    <w:next w:val="a5"/>
    <w:uiPriority w:val="59"/>
    <w:rsid w:val="00C275C3"/>
    <w:pPr>
      <w:spacing w:after="0" w:line="24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Emphasis"/>
    <w:basedOn w:val="a0"/>
    <w:uiPriority w:val="20"/>
    <w:qFormat/>
    <w:rsid w:val="00F408FE"/>
    <w:rPr>
      <w:i/>
      <w:iCs/>
    </w:rPr>
  </w:style>
  <w:style w:type="paragraph" w:customStyle="1" w:styleId="p">
    <w:name w:val="p"/>
    <w:basedOn w:val="a"/>
    <w:rsid w:val="00F408F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ation">
    <w:name w:val="citation"/>
    <w:basedOn w:val="a0"/>
    <w:rsid w:val="00F408FE"/>
  </w:style>
  <w:style w:type="character" w:customStyle="1" w:styleId="ref-journal">
    <w:name w:val="ref-journal"/>
    <w:basedOn w:val="a0"/>
    <w:rsid w:val="00F408FE"/>
  </w:style>
  <w:style w:type="character" w:customStyle="1" w:styleId="nowrap">
    <w:name w:val="nowrap"/>
    <w:basedOn w:val="a0"/>
    <w:rsid w:val="00F408FE"/>
  </w:style>
  <w:style w:type="character" w:customStyle="1" w:styleId="ref-vol">
    <w:name w:val="ref-vol"/>
    <w:basedOn w:val="a0"/>
    <w:rsid w:val="00F408FE"/>
  </w:style>
  <w:style w:type="paragraph" w:styleId="HTML">
    <w:name w:val="HTML Preformatted"/>
    <w:basedOn w:val="a"/>
    <w:link w:val="HTML0"/>
    <w:uiPriority w:val="99"/>
    <w:unhideWhenUsed/>
    <w:rsid w:val="00F408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408FE"/>
    <w:rPr>
      <w:rFonts w:ascii="Courier New" w:eastAsia="Times New Roman" w:hAnsi="Courier New" w:cs="Courier New"/>
      <w:sz w:val="20"/>
      <w:szCs w:val="20"/>
      <w:lang w:eastAsia="ru-RU"/>
    </w:rPr>
  </w:style>
  <w:style w:type="character" w:customStyle="1" w:styleId="y2iqfc">
    <w:name w:val="y2iqfc"/>
    <w:basedOn w:val="a0"/>
    <w:rsid w:val="00F408FE"/>
  </w:style>
  <w:style w:type="character" w:customStyle="1" w:styleId="authors-list-item">
    <w:name w:val="authors-list-item"/>
    <w:basedOn w:val="a0"/>
    <w:rsid w:val="00CD77A2"/>
  </w:style>
  <w:style w:type="character" w:customStyle="1" w:styleId="author-sup-separator">
    <w:name w:val="author-sup-separator"/>
    <w:basedOn w:val="a0"/>
    <w:rsid w:val="00CD77A2"/>
  </w:style>
  <w:style w:type="character" w:customStyle="1" w:styleId="period">
    <w:name w:val="period"/>
    <w:basedOn w:val="a0"/>
    <w:rsid w:val="00CD77A2"/>
  </w:style>
  <w:style w:type="character" w:customStyle="1" w:styleId="cit">
    <w:name w:val="cit"/>
    <w:basedOn w:val="a0"/>
    <w:rsid w:val="00CD77A2"/>
  </w:style>
  <w:style w:type="character" w:customStyle="1" w:styleId="citation-doi">
    <w:name w:val="citation-doi"/>
    <w:basedOn w:val="a0"/>
    <w:rsid w:val="00CD77A2"/>
  </w:style>
  <w:style w:type="character" w:customStyle="1" w:styleId="A10">
    <w:name w:val="A1"/>
    <w:uiPriority w:val="99"/>
    <w:rsid w:val="00174B41"/>
    <w:rPr>
      <w:color w:val="000000"/>
      <w:sz w:val="20"/>
      <w:szCs w:val="20"/>
    </w:rPr>
  </w:style>
  <w:style w:type="character" w:styleId="ae">
    <w:name w:val="Strong"/>
    <w:basedOn w:val="a0"/>
    <w:uiPriority w:val="22"/>
    <w:qFormat/>
    <w:rsid w:val="00174B41"/>
    <w:rPr>
      <w:b/>
      <w:bCs/>
    </w:rPr>
  </w:style>
  <w:style w:type="character" w:customStyle="1" w:styleId="apple-converted-space">
    <w:name w:val="apple-converted-space"/>
    <w:basedOn w:val="a0"/>
    <w:rsid w:val="00174B41"/>
  </w:style>
  <w:style w:type="paragraph" w:styleId="af">
    <w:name w:val="List Paragraph"/>
    <w:basedOn w:val="a"/>
    <w:uiPriority w:val="34"/>
    <w:qFormat/>
    <w:rsid w:val="00174B41"/>
    <w:pPr>
      <w:suppressAutoHyphens/>
      <w:spacing w:after="0" w:line="240" w:lineRule="auto"/>
      <w:ind w:left="720"/>
      <w:contextualSpacing/>
    </w:pPr>
    <w:rPr>
      <w:rFonts w:ascii="Times New Roman" w:eastAsia="Times New Roman" w:hAnsi="Times New Roman" w:cs="Times New Roman"/>
      <w:sz w:val="24"/>
      <w:szCs w:val="24"/>
      <w:lang w:eastAsia="ar-SA"/>
    </w:rPr>
  </w:style>
  <w:style w:type="paragraph" w:customStyle="1" w:styleId="af0">
    <w:name w:val="Содержимое таблицы"/>
    <w:basedOn w:val="a"/>
    <w:rsid w:val="00174B41"/>
    <w:pPr>
      <w:suppressLineNumbers/>
      <w:suppressAutoHyphens/>
      <w:spacing w:after="0" w:line="240" w:lineRule="auto"/>
    </w:pPr>
    <w:rPr>
      <w:rFonts w:ascii="Times New Roman" w:eastAsia="Times New Roman" w:hAnsi="Times New Roman" w:cs="Calibri"/>
      <w:sz w:val="20"/>
      <w:szCs w:val="20"/>
      <w:lang w:eastAsia="ar-SA"/>
    </w:rPr>
  </w:style>
  <w:style w:type="character" w:customStyle="1" w:styleId="hl">
    <w:name w:val="hl"/>
    <w:basedOn w:val="a0"/>
    <w:rsid w:val="00174B41"/>
  </w:style>
  <w:style w:type="paragraph" w:styleId="af1">
    <w:name w:val="Body Text"/>
    <w:basedOn w:val="a"/>
    <w:link w:val="af2"/>
    <w:rsid w:val="00174B41"/>
    <w:pPr>
      <w:suppressAutoHyphens/>
      <w:spacing w:before="20" w:after="0" w:line="240" w:lineRule="auto"/>
      <w:jc w:val="both"/>
    </w:pPr>
    <w:rPr>
      <w:rFonts w:ascii="Times New Roman" w:eastAsia="Times New Roman" w:hAnsi="Times New Roman" w:cs="Times New Roman"/>
      <w:sz w:val="24"/>
      <w:szCs w:val="24"/>
      <w:lang w:eastAsia="ar-SA"/>
    </w:rPr>
  </w:style>
  <w:style w:type="character" w:customStyle="1" w:styleId="af2">
    <w:name w:val="Основной текст Знак"/>
    <w:basedOn w:val="a0"/>
    <w:link w:val="af1"/>
    <w:rsid w:val="00174B41"/>
    <w:rPr>
      <w:rFonts w:ascii="Times New Roman" w:eastAsia="Times New Roman" w:hAnsi="Times New Roman" w:cs="Times New Roman"/>
      <w:sz w:val="24"/>
      <w:szCs w:val="24"/>
      <w:lang w:eastAsia="ar-SA"/>
    </w:rPr>
  </w:style>
  <w:style w:type="paragraph" w:styleId="af3">
    <w:name w:val="annotation text"/>
    <w:basedOn w:val="a"/>
    <w:link w:val="af4"/>
    <w:uiPriority w:val="99"/>
    <w:semiHidden/>
    <w:unhideWhenUsed/>
    <w:rsid w:val="00174B41"/>
    <w:pPr>
      <w:spacing w:line="240" w:lineRule="auto"/>
    </w:pPr>
    <w:rPr>
      <w:sz w:val="20"/>
      <w:szCs w:val="20"/>
    </w:rPr>
  </w:style>
  <w:style w:type="character" w:customStyle="1" w:styleId="af4">
    <w:name w:val="Текст примечания Знак"/>
    <w:basedOn w:val="a0"/>
    <w:link w:val="af3"/>
    <w:uiPriority w:val="99"/>
    <w:semiHidden/>
    <w:rsid w:val="00174B41"/>
    <w:rPr>
      <w:sz w:val="20"/>
      <w:szCs w:val="20"/>
    </w:rPr>
  </w:style>
  <w:style w:type="character" w:customStyle="1" w:styleId="af5">
    <w:name w:val="Тема примечания Знак"/>
    <w:basedOn w:val="af4"/>
    <w:link w:val="af6"/>
    <w:uiPriority w:val="99"/>
    <w:semiHidden/>
    <w:rsid w:val="00174B41"/>
    <w:rPr>
      <w:b/>
      <w:bCs/>
      <w:sz w:val="20"/>
      <w:szCs w:val="20"/>
    </w:rPr>
  </w:style>
  <w:style w:type="paragraph" w:styleId="af6">
    <w:name w:val="annotation subject"/>
    <w:basedOn w:val="af3"/>
    <w:next w:val="af3"/>
    <w:link w:val="af5"/>
    <w:uiPriority w:val="99"/>
    <w:semiHidden/>
    <w:unhideWhenUsed/>
    <w:rsid w:val="00174B41"/>
    <w:rPr>
      <w:b/>
      <w:bCs/>
    </w:rPr>
  </w:style>
  <w:style w:type="character" w:customStyle="1" w:styleId="22">
    <w:name w:val="Основной текст (2)_"/>
    <w:basedOn w:val="a0"/>
    <w:link w:val="23"/>
    <w:rsid w:val="00174B41"/>
    <w:rPr>
      <w:rFonts w:ascii="Cambria" w:eastAsia="Cambria" w:hAnsi="Cambria" w:cs="Cambria"/>
      <w:sz w:val="26"/>
      <w:szCs w:val="26"/>
      <w:shd w:val="clear" w:color="auto" w:fill="FFFFFF"/>
    </w:rPr>
  </w:style>
  <w:style w:type="paragraph" w:customStyle="1" w:styleId="23">
    <w:name w:val="Основной текст (2)"/>
    <w:basedOn w:val="a"/>
    <w:link w:val="22"/>
    <w:rsid w:val="00174B41"/>
    <w:pPr>
      <w:widowControl w:val="0"/>
      <w:shd w:val="clear" w:color="auto" w:fill="FFFFFF"/>
      <w:spacing w:after="0" w:line="480" w:lineRule="exact"/>
    </w:pPr>
    <w:rPr>
      <w:rFonts w:ascii="Cambria" w:eastAsia="Cambria" w:hAnsi="Cambria" w:cs="Cambria"/>
      <w:sz w:val="26"/>
      <w:szCs w:val="26"/>
    </w:rPr>
  </w:style>
  <w:style w:type="character" w:customStyle="1" w:styleId="40">
    <w:name w:val="Основной текст (4)_"/>
    <w:basedOn w:val="a0"/>
    <w:link w:val="41"/>
    <w:rsid w:val="00174B41"/>
    <w:rPr>
      <w:rFonts w:ascii="Cambria" w:eastAsia="Cambria" w:hAnsi="Cambria" w:cs="Cambria"/>
      <w:b/>
      <w:bCs/>
      <w:shd w:val="clear" w:color="auto" w:fill="FFFFFF"/>
    </w:rPr>
  </w:style>
  <w:style w:type="paragraph" w:customStyle="1" w:styleId="41">
    <w:name w:val="Основной текст (4)"/>
    <w:basedOn w:val="a"/>
    <w:link w:val="40"/>
    <w:rsid w:val="00174B41"/>
    <w:pPr>
      <w:widowControl w:val="0"/>
      <w:shd w:val="clear" w:color="auto" w:fill="FFFFFF"/>
      <w:spacing w:after="0" w:line="480" w:lineRule="exact"/>
      <w:ind w:firstLine="880"/>
    </w:pPr>
    <w:rPr>
      <w:rFonts w:ascii="Cambria" w:eastAsia="Cambria" w:hAnsi="Cambria" w:cs="Cambria"/>
      <w:b/>
      <w:bCs/>
    </w:rPr>
  </w:style>
  <w:style w:type="character" w:customStyle="1" w:styleId="24">
    <w:name w:val="Основной текст (2) + Курсив"/>
    <w:basedOn w:val="22"/>
    <w:rsid w:val="00174B41"/>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FontStyle17">
    <w:name w:val="Font Style17"/>
    <w:rsid w:val="00174B41"/>
    <w:rPr>
      <w:rFonts w:ascii="Times New Roman" w:hAnsi="Times New Roman" w:cs="Times New Roman"/>
      <w:spacing w:val="10"/>
      <w:sz w:val="22"/>
      <w:szCs w:val="22"/>
    </w:rPr>
  </w:style>
  <w:style w:type="paragraph" w:customStyle="1" w:styleId="310">
    <w:name w:val="Основной текст 31"/>
    <w:basedOn w:val="a"/>
    <w:rsid w:val="00174B41"/>
    <w:pPr>
      <w:suppressAutoHyphens/>
      <w:spacing w:after="0" w:line="240" w:lineRule="auto"/>
      <w:jc w:val="both"/>
    </w:pPr>
    <w:rPr>
      <w:rFonts w:ascii="Times New Roman" w:eastAsia="Times New Roman" w:hAnsi="Times New Roman" w:cs="Times New Roman"/>
      <w:sz w:val="28"/>
      <w:szCs w:val="24"/>
      <w:lang w:eastAsia="ar-SA"/>
    </w:rPr>
  </w:style>
  <w:style w:type="character" w:customStyle="1" w:styleId="hps">
    <w:name w:val="hps"/>
    <w:basedOn w:val="a0"/>
    <w:rsid w:val="00174B41"/>
  </w:style>
  <w:style w:type="paragraph" w:customStyle="1" w:styleId="itemid">
    <w:name w:val="itemid"/>
    <w:basedOn w:val="a"/>
    <w:rsid w:val="00174B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ux">
    <w:name w:val="aux"/>
    <w:basedOn w:val="a"/>
    <w:rsid w:val="00174B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prtlinks">
    <w:name w:val="rprtlinks"/>
    <w:basedOn w:val="a0"/>
    <w:rsid w:val="00174B41"/>
  </w:style>
  <w:style w:type="character" w:customStyle="1" w:styleId="feature">
    <w:name w:val="feature"/>
    <w:basedOn w:val="a0"/>
    <w:rsid w:val="00174B41"/>
  </w:style>
  <w:style w:type="character" w:customStyle="1" w:styleId="ffline">
    <w:name w:val="ff_line"/>
    <w:basedOn w:val="a0"/>
    <w:rsid w:val="00174B41"/>
  </w:style>
  <w:style w:type="paragraph" w:customStyle="1" w:styleId="210">
    <w:name w:val="Основной текст 21"/>
    <w:basedOn w:val="a"/>
    <w:rsid w:val="00174B41"/>
    <w:pPr>
      <w:widowControl w:val="0"/>
      <w:suppressAutoHyphens/>
      <w:autoSpaceDE w:val="0"/>
      <w:spacing w:after="0" w:line="240" w:lineRule="auto"/>
      <w:jc w:val="both"/>
    </w:pPr>
    <w:rPr>
      <w:rFonts w:ascii="Times New Roman" w:eastAsia="MS Mincho" w:hAnsi="Times New Roman" w:cs="Times New Roman"/>
      <w:sz w:val="24"/>
      <w:szCs w:val="24"/>
      <w:lang w:eastAsia="ar-SA"/>
    </w:rPr>
  </w:style>
  <w:style w:type="paragraph" w:customStyle="1" w:styleId="Normal1">
    <w:name w:val="Normal1"/>
    <w:uiPriority w:val="99"/>
    <w:rsid w:val="00174B41"/>
    <w:pPr>
      <w:widowControl w:val="0"/>
      <w:snapToGrid w:val="0"/>
      <w:spacing w:after="0" w:line="240" w:lineRule="auto"/>
    </w:pPr>
    <w:rPr>
      <w:rFonts w:ascii="Times New Roman" w:eastAsia="Times New Roman" w:hAnsi="Times New Roman" w:cs="Times New Roman"/>
      <w:sz w:val="24"/>
      <w:szCs w:val="20"/>
      <w:lang w:eastAsia="ru-RU"/>
    </w:rPr>
  </w:style>
  <w:style w:type="paragraph" w:styleId="af7">
    <w:name w:val="No Spacing"/>
    <w:uiPriority w:val="1"/>
    <w:qFormat/>
    <w:rsid w:val="00174B41"/>
    <w:pPr>
      <w:spacing w:after="0" w:line="240" w:lineRule="auto"/>
    </w:pPr>
  </w:style>
  <w:style w:type="paragraph" w:customStyle="1" w:styleId="13">
    <w:name w:val="Абзац списка1"/>
    <w:basedOn w:val="a"/>
    <w:rsid w:val="00174B41"/>
    <w:pPr>
      <w:ind w:left="720"/>
      <w:contextualSpacing/>
    </w:pPr>
    <w:rPr>
      <w:rFonts w:ascii="Calibri" w:eastAsia="Calibri" w:hAnsi="Calibri" w:cs="Calibri"/>
      <w:lang w:eastAsia="ru-RU"/>
    </w:rPr>
  </w:style>
  <w:style w:type="paragraph" w:customStyle="1" w:styleId="Default">
    <w:name w:val="Default"/>
    <w:rsid w:val="00174B4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onsPlusNonformat">
    <w:name w:val="ConsPlusNonformat"/>
    <w:rsid w:val="00174B41"/>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paragraph" w:styleId="af8">
    <w:name w:val="Title"/>
    <w:basedOn w:val="a"/>
    <w:link w:val="af9"/>
    <w:uiPriority w:val="99"/>
    <w:qFormat/>
    <w:rsid w:val="00174B41"/>
    <w:pPr>
      <w:spacing w:after="0" w:line="240" w:lineRule="auto"/>
      <w:jc w:val="center"/>
    </w:pPr>
    <w:rPr>
      <w:rFonts w:ascii="Times New Roman" w:eastAsia="Times New Roman" w:hAnsi="Times New Roman" w:cs="Times New Roman"/>
      <w:b/>
      <w:bCs/>
      <w:sz w:val="28"/>
      <w:szCs w:val="24"/>
      <w:lang w:eastAsia="ru-RU"/>
    </w:rPr>
  </w:style>
  <w:style w:type="character" w:customStyle="1" w:styleId="af9">
    <w:name w:val="Название Знак"/>
    <w:basedOn w:val="a0"/>
    <w:link w:val="af8"/>
    <w:uiPriority w:val="99"/>
    <w:rsid w:val="00174B41"/>
    <w:rPr>
      <w:rFonts w:ascii="Times New Roman" w:eastAsia="Times New Roman" w:hAnsi="Times New Roman" w:cs="Times New Roman"/>
      <w:b/>
      <w:bCs/>
      <w:sz w:val="28"/>
      <w:szCs w:val="24"/>
      <w:lang w:eastAsia="ru-RU"/>
    </w:rPr>
  </w:style>
  <w:style w:type="character" w:customStyle="1" w:styleId="A20">
    <w:name w:val="A2"/>
    <w:uiPriority w:val="99"/>
    <w:rsid w:val="00174B41"/>
    <w:rPr>
      <w:b/>
      <w:bCs/>
      <w:color w:val="000000"/>
      <w:sz w:val="9"/>
      <w:szCs w:val="9"/>
    </w:rPr>
  </w:style>
  <w:style w:type="character" w:customStyle="1" w:styleId="30">
    <w:name w:val="Заголовок 3 Знак"/>
    <w:basedOn w:val="a0"/>
    <w:link w:val="3"/>
    <w:uiPriority w:val="9"/>
    <w:rsid w:val="00E610B8"/>
    <w:rPr>
      <w:rFonts w:asciiTheme="majorHAnsi" w:eastAsiaTheme="majorEastAsia" w:hAnsiTheme="majorHAnsi" w:cstheme="majorBidi"/>
      <w:b/>
      <w:bCs/>
      <w:color w:val="4F81BD" w:themeColor="accent1"/>
    </w:rPr>
  </w:style>
  <w:style w:type="table" w:customStyle="1" w:styleId="9">
    <w:name w:val="Сетка таблицы9"/>
    <w:basedOn w:val="a1"/>
    <w:next w:val="a5"/>
    <w:uiPriority w:val="59"/>
    <w:rsid w:val="006E0F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5"/>
    <w:uiPriority w:val="59"/>
    <w:rsid w:val="00FD53E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5"/>
    <w:uiPriority w:val="59"/>
    <w:rsid w:val="00FD53E5"/>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4">
    <w:name w:val="Тема примечания Знак1"/>
    <w:basedOn w:val="af4"/>
    <w:uiPriority w:val="99"/>
    <w:semiHidden/>
    <w:rsid w:val="001F524E"/>
    <w:rPr>
      <w:b/>
      <w:bCs/>
      <w:sz w:val="20"/>
      <w:szCs w:val="20"/>
    </w:rPr>
  </w:style>
  <w:style w:type="character" w:styleId="afa">
    <w:name w:val="Intense Emphasis"/>
    <w:basedOn w:val="a0"/>
    <w:uiPriority w:val="21"/>
    <w:qFormat/>
    <w:rsid w:val="00FA4403"/>
    <w:rPr>
      <w:b/>
      <w:bCs/>
      <w:i/>
      <w:iCs/>
      <w:color w:val="4F81BD" w:themeColor="accent1"/>
    </w:rPr>
  </w:style>
  <w:style w:type="paragraph" w:customStyle="1" w:styleId="msotitlemrcssattr">
    <w:name w:val="msotitle_mr_css_attr"/>
    <w:basedOn w:val="a"/>
    <w:rsid w:val="007129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utton2txt">
    <w:name w:val="button2__txt"/>
    <w:basedOn w:val="a0"/>
    <w:rsid w:val="007129D9"/>
  </w:style>
  <w:style w:type="paragraph" w:styleId="afb">
    <w:name w:val="Revision"/>
    <w:hidden/>
    <w:uiPriority w:val="99"/>
    <w:semiHidden/>
    <w:rsid w:val="00A236C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861053">
      <w:bodyDiv w:val="1"/>
      <w:marLeft w:val="0"/>
      <w:marRight w:val="0"/>
      <w:marTop w:val="0"/>
      <w:marBottom w:val="0"/>
      <w:divBdr>
        <w:top w:val="none" w:sz="0" w:space="0" w:color="auto"/>
        <w:left w:val="none" w:sz="0" w:space="0" w:color="auto"/>
        <w:bottom w:val="none" w:sz="0" w:space="0" w:color="auto"/>
        <w:right w:val="none" w:sz="0" w:space="0" w:color="auto"/>
      </w:divBdr>
    </w:div>
    <w:div w:id="111218825">
      <w:bodyDiv w:val="1"/>
      <w:marLeft w:val="0"/>
      <w:marRight w:val="0"/>
      <w:marTop w:val="0"/>
      <w:marBottom w:val="0"/>
      <w:divBdr>
        <w:top w:val="none" w:sz="0" w:space="0" w:color="auto"/>
        <w:left w:val="none" w:sz="0" w:space="0" w:color="auto"/>
        <w:bottom w:val="none" w:sz="0" w:space="0" w:color="auto"/>
        <w:right w:val="none" w:sz="0" w:space="0" w:color="auto"/>
      </w:divBdr>
    </w:div>
    <w:div w:id="148861915">
      <w:bodyDiv w:val="1"/>
      <w:marLeft w:val="0"/>
      <w:marRight w:val="0"/>
      <w:marTop w:val="0"/>
      <w:marBottom w:val="0"/>
      <w:divBdr>
        <w:top w:val="none" w:sz="0" w:space="0" w:color="auto"/>
        <w:left w:val="none" w:sz="0" w:space="0" w:color="auto"/>
        <w:bottom w:val="none" w:sz="0" w:space="0" w:color="auto"/>
        <w:right w:val="none" w:sz="0" w:space="0" w:color="auto"/>
      </w:divBdr>
      <w:divsChild>
        <w:div w:id="545218664">
          <w:marLeft w:val="0"/>
          <w:marRight w:val="0"/>
          <w:marTop w:val="0"/>
          <w:marBottom w:val="0"/>
          <w:divBdr>
            <w:top w:val="none" w:sz="0" w:space="0" w:color="auto"/>
            <w:left w:val="none" w:sz="0" w:space="0" w:color="auto"/>
            <w:bottom w:val="none" w:sz="0" w:space="0" w:color="auto"/>
            <w:right w:val="none" w:sz="0" w:space="0" w:color="auto"/>
          </w:divBdr>
          <w:divsChild>
            <w:div w:id="1658916185">
              <w:marLeft w:val="0"/>
              <w:marRight w:val="0"/>
              <w:marTop w:val="0"/>
              <w:marBottom w:val="0"/>
              <w:divBdr>
                <w:top w:val="none" w:sz="0" w:space="0" w:color="auto"/>
                <w:left w:val="none" w:sz="0" w:space="0" w:color="auto"/>
                <w:bottom w:val="none" w:sz="0" w:space="0" w:color="auto"/>
                <w:right w:val="none" w:sz="0" w:space="0" w:color="auto"/>
              </w:divBdr>
              <w:divsChild>
                <w:div w:id="44138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186765">
      <w:bodyDiv w:val="1"/>
      <w:marLeft w:val="0"/>
      <w:marRight w:val="0"/>
      <w:marTop w:val="0"/>
      <w:marBottom w:val="0"/>
      <w:divBdr>
        <w:top w:val="none" w:sz="0" w:space="0" w:color="auto"/>
        <w:left w:val="none" w:sz="0" w:space="0" w:color="auto"/>
        <w:bottom w:val="none" w:sz="0" w:space="0" w:color="auto"/>
        <w:right w:val="none" w:sz="0" w:space="0" w:color="auto"/>
      </w:divBdr>
    </w:div>
    <w:div w:id="377435183">
      <w:bodyDiv w:val="1"/>
      <w:marLeft w:val="0"/>
      <w:marRight w:val="0"/>
      <w:marTop w:val="0"/>
      <w:marBottom w:val="0"/>
      <w:divBdr>
        <w:top w:val="none" w:sz="0" w:space="0" w:color="auto"/>
        <w:left w:val="none" w:sz="0" w:space="0" w:color="auto"/>
        <w:bottom w:val="none" w:sz="0" w:space="0" w:color="auto"/>
        <w:right w:val="none" w:sz="0" w:space="0" w:color="auto"/>
      </w:divBdr>
    </w:div>
    <w:div w:id="386225127">
      <w:bodyDiv w:val="1"/>
      <w:marLeft w:val="0"/>
      <w:marRight w:val="0"/>
      <w:marTop w:val="0"/>
      <w:marBottom w:val="0"/>
      <w:divBdr>
        <w:top w:val="none" w:sz="0" w:space="0" w:color="auto"/>
        <w:left w:val="none" w:sz="0" w:space="0" w:color="auto"/>
        <w:bottom w:val="none" w:sz="0" w:space="0" w:color="auto"/>
        <w:right w:val="none" w:sz="0" w:space="0" w:color="auto"/>
      </w:divBdr>
    </w:div>
    <w:div w:id="406224150">
      <w:bodyDiv w:val="1"/>
      <w:marLeft w:val="0"/>
      <w:marRight w:val="0"/>
      <w:marTop w:val="0"/>
      <w:marBottom w:val="0"/>
      <w:divBdr>
        <w:top w:val="none" w:sz="0" w:space="0" w:color="auto"/>
        <w:left w:val="none" w:sz="0" w:space="0" w:color="auto"/>
        <w:bottom w:val="none" w:sz="0" w:space="0" w:color="auto"/>
        <w:right w:val="none" w:sz="0" w:space="0" w:color="auto"/>
      </w:divBdr>
    </w:div>
    <w:div w:id="460879334">
      <w:bodyDiv w:val="1"/>
      <w:marLeft w:val="0"/>
      <w:marRight w:val="0"/>
      <w:marTop w:val="0"/>
      <w:marBottom w:val="0"/>
      <w:divBdr>
        <w:top w:val="none" w:sz="0" w:space="0" w:color="auto"/>
        <w:left w:val="none" w:sz="0" w:space="0" w:color="auto"/>
        <w:bottom w:val="none" w:sz="0" w:space="0" w:color="auto"/>
        <w:right w:val="none" w:sz="0" w:space="0" w:color="auto"/>
      </w:divBdr>
    </w:div>
    <w:div w:id="520431437">
      <w:bodyDiv w:val="1"/>
      <w:marLeft w:val="0"/>
      <w:marRight w:val="0"/>
      <w:marTop w:val="0"/>
      <w:marBottom w:val="0"/>
      <w:divBdr>
        <w:top w:val="none" w:sz="0" w:space="0" w:color="auto"/>
        <w:left w:val="none" w:sz="0" w:space="0" w:color="auto"/>
        <w:bottom w:val="none" w:sz="0" w:space="0" w:color="auto"/>
        <w:right w:val="none" w:sz="0" w:space="0" w:color="auto"/>
      </w:divBdr>
    </w:div>
    <w:div w:id="569193627">
      <w:bodyDiv w:val="1"/>
      <w:marLeft w:val="0"/>
      <w:marRight w:val="0"/>
      <w:marTop w:val="0"/>
      <w:marBottom w:val="0"/>
      <w:divBdr>
        <w:top w:val="none" w:sz="0" w:space="0" w:color="auto"/>
        <w:left w:val="none" w:sz="0" w:space="0" w:color="auto"/>
        <w:bottom w:val="none" w:sz="0" w:space="0" w:color="auto"/>
        <w:right w:val="none" w:sz="0" w:space="0" w:color="auto"/>
      </w:divBdr>
    </w:div>
    <w:div w:id="596642936">
      <w:bodyDiv w:val="1"/>
      <w:marLeft w:val="0"/>
      <w:marRight w:val="0"/>
      <w:marTop w:val="0"/>
      <w:marBottom w:val="0"/>
      <w:divBdr>
        <w:top w:val="none" w:sz="0" w:space="0" w:color="auto"/>
        <w:left w:val="none" w:sz="0" w:space="0" w:color="auto"/>
        <w:bottom w:val="none" w:sz="0" w:space="0" w:color="auto"/>
        <w:right w:val="none" w:sz="0" w:space="0" w:color="auto"/>
      </w:divBdr>
    </w:div>
    <w:div w:id="619335699">
      <w:bodyDiv w:val="1"/>
      <w:marLeft w:val="0"/>
      <w:marRight w:val="0"/>
      <w:marTop w:val="0"/>
      <w:marBottom w:val="0"/>
      <w:divBdr>
        <w:top w:val="none" w:sz="0" w:space="0" w:color="auto"/>
        <w:left w:val="none" w:sz="0" w:space="0" w:color="auto"/>
        <w:bottom w:val="none" w:sz="0" w:space="0" w:color="auto"/>
        <w:right w:val="none" w:sz="0" w:space="0" w:color="auto"/>
      </w:divBdr>
    </w:div>
    <w:div w:id="636646478">
      <w:bodyDiv w:val="1"/>
      <w:marLeft w:val="0"/>
      <w:marRight w:val="0"/>
      <w:marTop w:val="0"/>
      <w:marBottom w:val="0"/>
      <w:divBdr>
        <w:top w:val="none" w:sz="0" w:space="0" w:color="auto"/>
        <w:left w:val="none" w:sz="0" w:space="0" w:color="auto"/>
        <w:bottom w:val="none" w:sz="0" w:space="0" w:color="auto"/>
        <w:right w:val="none" w:sz="0" w:space="0" w:color="auto"/>
      </w:divBdr>
    </w:div>
    <w:div w:id="644624902">
      <w:bodyDiv w:val="1"/>
      <w:marLeft w:val="0"/>
      <w:marRight w:val="0"/>
      <w:marTop w:val="0"/>
      <w:marBottom w:val="0"/>
      <w:divBdr>
        <w:top w:val="none" w:sz="0" w:space="0" w:color="auto"/>
        <w:left w:val="none" w:sz="0" w:space="0" w:color="auto"/>
        <w:bottom w:val="none" w:sz="0" w:space="0" w:color="auto"/>
        <w:right w:val="none" w:sz="0" w:space="0" w:color="auto"/>
      </w:divBdr>
    </w:div>
    <w:div w:id="657729235">
      <w:bodyDiv w:val="1"/>
      <w:marLeft w:val="0"/>
      <w:marRight w:val="0"/>
      <w:marTop w:val="0"/>
      <w:marBottom w:val="0"/>
      <w:divBdr>
        <w:top w:val="none" w:sz="0" w:space="0" w:color="auto"/>
        <w:left w:val="none" w:sz="0" w:space="0" w:color="auto"/>
        <w:bottom w:val="none" w:sz="0" w:space="0" w:color="auto"/>
        <w:right w:val="none" w:sz="0" w:space="0" w:color="auto"/>
      </w:divBdr>
    </w:div>
    <w:div w:id="704869429">
      <w:bodyDiv w:val="1"/>
      <w:marLeft w:val="0"/>
      <w:marRight w:val="0"/>
      <w:marTop w:val="0"/>
      <w:marBottom w:val="0"/>
      <w:divBdr>
        <w:top w:val="none" w:sz="0" w:space="0" w:color="auto"/>
        <w:left w:val="none" w:sz="0" w:space="0" w:color="auto"/>
        <w:bottom w:val="none" w:sz="0" w:space="0" w:color="auto"/>
        <w:right w:val="none" w:sz="0" w:space="0" w:color="auto"/>
      </w:divBdr>
      <w:divsChild>
        <w:div w:id="795103606">
          <w:marLeft w:val="0"/>
          <w:marRight w:val="0"/>
          <w:marTop w:val="0"/>
          <w:marBottom w:val="0"/>
          <w:divBdr>
            <w:top w:val="none" w:sz="0" w:space="0" w:color="auto"/>
            <w:left w:val="none" w:sz="0" w:space="0" w:color="auto"/>
            <w:bottom w:val="none" w:sz="0" w:space="0" w:color="auto"/>
            <w:right w:val="none" w:sz="0" w:space="0" w:color="auto"/>
          </w:divBdr>
          <w:divsChild>
            <w:div w:id="1089808535">
              <w:marLeft w:val="384"/>
              <w:marRight w:val="384"/>
              <w:marTop w:val="0"/>
              <w:marBottom w:val="0"/>
              <w:divBdr>
                <w:top w:val="none" w:sz="0" w:space="0" w:color="auto"/>
                <w:left w:val="none" w:sz="0" w:space="0" w:color="auto"/>
                <w:bottom w:val="none" w:sz="0" w:space="0" w:color="auto"/>
                <w:right w:val="none" w:sz="0" w:space="0" w:color="auto"/>
              </w:divBdr>
              <w:divsChild>
                <w:div w:id="129521462">
                  <w:marLeft w:val="0"/>
                  <w:marRight w:val="172"/>
                  <w:marTop w:val="0"/>
                  <w:marBottom w:val="0"/>
                  <w:divBdr>
                    <w:top w:val="none" w:sz="0" w:space="0" w:color="auto"/>
                    <w:left w:val="none" w:sz="0" w:space="0" w:color="auto"/>
                    <w:bottom w:val="none" w:sz="0" w:space="0" w:color="auto"/>
                    <w:right w:val="none" w:sz="0" w:space="0" w:color="auto"/>
                  </w:divBdr>
                  <w:divsChild>
                    <w:div w:id="1147088192">
                      <w:marLeft w:val="0"/>
                      <w:marRight w:val="0"/>
                      <w:marTop w:val="0"/>
                      <w:marBottom w:val="0"/>
                      <w:divBdr>
                        <w:top w:val="none" w:sz="0" w:space="0" w:color="auto"/>
                        <w:left w:val="none" w:sz="0" w:space="0" w:color="auto"/>
                        <w:bottom w:val="none" w:sz="0" w:space="0" w:color="auto"/>
                        <w:right w:val="none" w:sz="0" w:space="0" w:color="auto"/>
                      </w:divBdr>
                      <w:divsChild>
                        <w:div w:id="1101947969">
                          <w:marLeft w:val="0"/>
                          <w:marRight w:val="0"/>
                          <w:marTop w:val="0"/>
                          <w:marBottom w:val="0"/>
                          <w:divBdr>
                            <w:top w:val="none" w:sz="0" w:space="0" w:color="auto"/>
                            <w:left w:val="none" w:sz="0" w:space="0" w:color="auto"/>
                            <w:bottom w:val="none" w:sz="0" w:space="0" w:color="auto"/>
                            <w:right w:val="none" w:sz="0" w:space="0" w:color="auto"/>
                          </w:divBdr>
                          <w:divsChild>
                            <w:div w:id="609705819">
                              <w:marLeft w:val="0"/>
                              <w:marRight w:val="0"/>
                              <w:marTop w:val="0"/>
                              <w:marBottom w:val="0"/>
                              <w:divBdr>
                                <w:top w:val="none" w:sz="0" w:space="0" w:color="auto"/>
                                <w:left w:val="none" w:sz="0" w:space="0" w:color="auto"/>
                                <w:bottom w:val="none" w:sz="0" w:space="0" w:color="auto"/>
                                <w:right w:val="none" w:sz="0" w:space="0" w:color="auto"/>
                              </w:divBdr>
                              <w:divsChild>
                                <w:div w:id="815224092">
                                  <w:marLeft w:val="0"/>
                                  <w:marRight w:val="0"/>
                                  <w:marTop w:val="0"/>
                                  <w:marBottom w:val="0"/>
                                  <w:divBdr>
                                    <w:top w:val="none" w:sz="0" w:space="0" w:color="auto"/>
                                    <w:left w:val="none" w:sz="0" w:space="0" w:color="auto"/>
                                    <w:bottom w:val="none" w:sz="0" w:space="0" w:color="auto"/>
                                    <w:right w:val="none" w:sz="0" w:space="0" w:color="auto"/>
                                  </w:divBdr>
                                  <w:divsChild>
                                    <w:div w:id="1778329587">
                                      <w:marLeft w:val="0"/>
                                      <w:marRight w:val="0"/>
                                      <w:marTop w:val="0"/>
                                      <w:marBottom w:val="0"/>
                                      <w:divBdr>
                                        <w:top w:val="none" w:sz="0" w:space="0" w:color="auto"/>
                                        <w:left w:val="none" w:sz="0" w:space="0" w:color="auto"/>
                                        <w:bottom w:val="none" w:sz="0" w:space="0" w:color="auto"/>
                                        <w:right w:val="none" w:sz="0" w:space="0" w:color="auto"/>
                                      </w:divBdr>
                                      <w:divsChild>
                                        <w:div w:id="937324718">
                                          <w:marLeft w:val="0"/>
                                          <w:marRight w:val="0"/>
                                          <w:marTop w:val="166"/>
                                          <w:marBottom w:val="16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5650300">
                  <w:marLeft w:val="0"/>
                  <w:marRight w:val="-90"/>
                  <w:marTop w:val="0"/>
                  <w:marBottom w:val="0"/>
                  <w:divBdr>
                    <w:top w:val="none" w:sz="0" w:space="0" w:color="auto"/>
                    <w:left w:val="none" w:sz="0" w:space="0" w:color="auto"/>
                    <w:bottom w:val="none" w:sz="0" w:space="0" w:color="auto"/>
                    <w:right w:val="none" w:sz="0" w:space="0" w:color="auto"/>
                  </w:divBdr>
                  <w:divsChild>
                    <w:div w:id="514925472">
                      <w:marLeft w:val="0"/>
                      <w:marRight w:val="0"/>
                      <w:marTop w:val="0"/>
                      <w:marBottom w:val="0"/>
                      <w:divBdr>
                        <w:top w:val="none" w:sz="0" w:space="0" w:color="auto"/>
                        <w:left w:val="none" w:sz="0" w:space="0" w:color="auto"/>
                        <w:bottom w:val="none" w:sz="0" w:space="0" w:color="auto"/>
                        <w:right w:val="none" w:sz="0" w:space="0" w:color="auto"/>
                      </w:divBdr>
                    </w:div>
                    <w:div w:id="652368664">
                      <w:marLeft w:val="0"/>
                      <w:marRight w:val="0"/>
                      <w:marTop w:val="0"/>
                      <w:marBottom w:val="0"/>
                      <w:divBdr>
                        <w:top w:val="none" w:sz="0" w:space="0" w:color="auto"/>
                        <w:left w:val="none" w:sz="0" w:space="0" w:color="auto"/>
                        <w:bottom w:val="none" w:sz="0" w:space="0" w:color="auto"/>
                        <w:right w:val="none" w:sz="0" w:space="0" w:color="auto"/>
                      </w:divBdr>
                      <w:divsChild>
                        <w:div w:id="1671517227">
                          <w:marLeft w:val="0"/>
                          <w:marRight w:val="0"/>
                          <w:marTop w:val="0"/>
                          <w:marBottom w:val="240"/>
                          <w:divBdr>
                            <w:top w:val="none" w:sz="0" w:space="0" w:color="auto"/>
                            <w:left w:val="none" w:sz="0" w:space="0" w:color="auto"/>
                            <w:bottom w:val="none" w:sz="0" w:space="0" w:color="auto"/>
                            <w:right w:val="none" w:sz="0" w:space="0" w:color="auto"/>
                          </w:divBdr>
                        </w:div>
                      </w:divsChild>
                    </w:div>
                    <w:div w:id="1722245646">
                      <w:marLeft w:val="0"/>
                      <w:marRight w:val="0"/>
                      <w:marTop w:val="0"/>
                      <w:marBottom w:val="0"/>
                      <w:divBdr>
                        <w:top w:val="none" w:sz="0" w:space="0" w:color="auto"/>
                        <w:left w:val="none" w:sz="0" w:space="0" w:color="auto"/>
                        <w:bottom w:val="none" w:sz="0" w:space="0" w:color="auto"/>
                        <w:right w:val="none" w:sz="0" w:space="0" w:color="auto"/>
                      </w:divBdr>
                      <w:divsChild>
                        <w:div w:id="227032739">
                          <w:marLeft w:val="0"/>
                          <w:marRight w:val="0"/>
                          <w:marTop w:val="0"/>
                          <w:marBottom w:val="517"/>
                          <w:divBdr>
                            <w:top w:val="single" w:sz="36" w:space="6" w:color="97B0C8"/>
                            <w:left w:val="none" w:sz="0" w:space="0" w:color="auto"/>
                            <w:bottom w:val="none" w:sz="0" w:space="0" w:color="auto"/>
                            <w:right w:val="none" w:sz="0" w:space="0" w:color="auto"/>
                          </w:divBdr>
                          <w:divsChild>
                            <w:div w:id="468668091">
                              <w:marLeft w:val="0"/>
                              <w:marRight w:val="0"/>
                              <w:marTop w:val="0"/>
                              <w:marBottom w:val="0"/>
                              <w:divBdr>
                                <w:top w:val="none" w:sz="0" w:space="0" w:color="auto"/>
                                <w:left w:val="none" w:sz="0" w:space="0" w:color="auto"/>
                                <w:bottom w:val="none" w:sz="0" w:space="0" w:color="auto"/>
                                <w:right w:val="none" w:sz="0" w:space="0" w:color="auto"/>
                              </w:divBdr>
                              <w:divsChild>
                                <w:div w:id="35006811">
                                  <w:marLeft w:val="0"/>
                                  <w:marRight w:val="0"/>
                                  <w:marTop w:val="0"/>
                                  <w:marBottom w:val="0"/>
                                  <w:divBdr>
                                    <w:top w:val="none" w:sz="0" w:space="0" w:color="auto"/>
                                    <w:left w:val="none" w:sz="0" w:space="0" w:color="auto"/>
                                    <w:bottom w:val="none" w:sz="0" w:space="0" w:color="auto"/>
                                    <w:right w:val="none" w:sz="0" w:space="0" w:color="auto"/>
                                  </w:divBdr>
                                </w:div>
                              </w:divsChild>
                            </w:div>
                            <w:div w:id="1936089521">
                              <w:marLeft w:val="0"/>
                              <w:marRight w:val="0"/>
                              <w:marTop w:val="0"/>
                              <w:marBottom w:val="111"/>
                              <w:divBdr>
                                <w:top w:val="none" w:sz="0" w:space="0" w:color="auto"/>
                                <w:left w:val="none" w:sz="0" w:space="0" w:color="auto"/>
                                <w:bottom w:val="none" w:sz="0" w:space="0" w:color="auto"/>
                                <w:right w:val="none" w:sz="0" w:space="0" w:color="auto"/>
                              </w:divBdr>
                              <w:divsChild>
                                <w:div w:id="568031367">
                                  <w:marLeft w:val="0"/>
                                  <w:marRight w:val="480"/>
                                  <w:marTop w:val="0"/>
                                  <w:marBottom w:val="0"/>
                                  <w:divBdr>
                                    <w:top w:val="none" w:sz="0" w:space="0" w:color="auto"/>
                                    <w:left w:val="none" w:sz="0" w:space="0" w:color="auto"/>
                                    <w:bottom w:val="none" w:sz="0" w:space="0" w:color="auto"/>
                                    <w:right w:val="none" w:sz="0" w:space="0" w:color="auto"/>
                                  </w:divBdr>
                                </w:div>
                              </w:divsChild>
                            </w:div>
                          </w:divsChild>
                        </w:div>
                        <w:div w:id="543905881">
                          <w:marLeft w:val="0"/>
                          <w:marRight w:val="0"/>
                          <w:marTop w:val="0"/>
                          <w:marBottom w:val="517"/>
                          <w:divBdr>
                            <w:top w:val="single" w:sz="36" w:space="6" w:color="97B0C8"/>
                            <w:left w:val="none" w:sz="0" w:space="0" w:color="auto"/>
                            <w:bottom w:val="none" w:sz="0" w:space="0" w:color="auto"/>
                            <w:right w:val="none" w:sz="0" w:space="0" w:color="auto"/>
                          </w:divBdr>
                          <w:divsChild>
                            <w:div w:id="1771581451">
                              <w:marLeft w:val="0"/>
                              <w:marRight w:val="0"/>
                              <w:marTop w:val="0"/>
                              <w:marBottom w:val="111"/>
                              <w:divBdr>
                                <w:top w:val="none" w:sz="0" w:space="0" w:color="auto"/>
                                <w:left w:val="none" w:sz="0" w:space="0" w:color="auto"/>
                                <w:bottom w:val="none" w:sz="0" w:space="0" w:color="auto"/>
                                <w:right w:val="none" w:sz="0" w:space="0" w:color="auto"/>
                              </w:divBdr>
                              <w:divsChild>
                                <w:div w:id="81609542">
                                  <w:marLeft w:val="0"/>
                                  <w:marRight w:val="480"/>
                                  <w:marTop w:val="0"/>
                                  <w:marBottom w:val="0"/>
                                  <w:divBdr>
                                    <w:top w:val="none" w:sz="0" w:space="0" w:color="auto"/>
                                    <w:left w:val="none" w:sz="0" w:space="0" w:color="auto"/>
                                    <w:bottom w:val="none" w:sz="0" w:space="0" w:color="auto"/>
                                    <w:right w:val="none" w:sz="0" w:space="0" w:color="auto"/>
                                  </w:divBdr>
                                </w:div>
                              </w:divsChild>
                            </w:div>
                            <w:div w:id="2070836673">
                              <w:marLeft w:val="0"/>
                              <w:marRight w:val="0"/>
                              <w:marTop w:val="0"/>
                              <w:marBottom w:val="0"/>
                              <w:divBdr>
                                <w:top w:val="none" w:sz="0" w:space="0" w:color="auto"/>
                                <w:left w:val="none" w:sz="0" w:space="0" w:color="auto"/>
                                <w:bottom w:val="none" w:sz="0" w:space="0" w:color="auto"/>
                                <w:right w:val="none" w:sz="0" w:space="0" w:color="auto"/>
                              </w:divBdr>
                              <w:divsChild>
                                <w:div w:id="161535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720482">
                          <w:marLeft w:val="0"/>
                          <w:marRight w:val="0"/>
                          <w:marTop w:val="0"/>
                          <w:marBottom w:val="517"/>
                          <w:divBdr>
                            <w:top w:val="single" w:sz="36" w:space="6" w:color="97B0C8"/>
                            <w:left w:val="none" w:sz="0" w:space="0" w:color="auto"/>
                            <w:bottom w:val="none" w:sz="0" w:space="0" w:color="auto"/>
                            <w:right w:val="none" w:sz="0" w:space="0" w:color="auto"/>
                          </w:divBdr>
                          <w:divsChild>
                            <w:div w:id="1069039328">
                              <w:marLeft w:val="0"/>
                              <w:marRight w:val="0"/>
                              <w:marTop w:val="0"/>
                              <w:marBottom w:val="111"/>
                              <w:divBdr>
                                <w:top w:val="none" w:sz="0" w:space="0" w:color="auto"/>
                                <w:left w:val="none" w:sz="0" w:space="0" w:color="auto"/>
                                <w:bottom w:val="none" w:sz="0" w:space="0" w:color="auto"/>
                                <w:right w:val="none" w:sz="0" w:space="0" w:color="auto"/>
                              </w:divBdr>
                              <w:divsChild>
                                <w:div w:id="1229996799">
                                  <w:marLeft w:val="0"/>
                                  <w:marRight w:val="480"/>
                                  <w:marTop w:val="0"/>
                                  <w:marBottom w:val="0"/>
                                  <w:divBdr>
                                    <w:top w:val="none" w:sz="0" w:space="0" w:color="auto"/>
                                    <w:left w:val="none" w:sz="0" w:space="0" w:color="auto"/>
                                    <w:bottom w:val="none" w:sz="0" w:space="0" w:color="auto"/>
                                    <w:right w:val="none" w:sz="0" w:space="0" w:color="auto"/>
                                  </w:divBdr>
                                </w:div>
                              </w:divsChild>
                            </w:div>
                            <w:div w:id="1705790941">
                              <w:marLeft w:val="0"/>
                              <w:marRight w:val="0"/>
                              <w:marTop w:val="0"/>
                              <w:marBottom w:val="0"/>
                              <w:divBdr>
                                <w:top w:val="none" w:sz="0" w:space="0" w:color="auto"/>
                                <w:left w:val="none" w:sz="0" w:space="0" w:color="auto"/>
                                <w:bottom w:val="none" w:sz="0" w:space="0" w:color="auto"/>
                                <w:right w:val="none" w:sz="0" w:space="0" w:color="auto"/>
                              </w:divBdr>
                              <w:divsChild>
                                <w:div w:id="1044716288">
                                  <w:marLeft w:val="0"/>
                                  <w:marRight w:val="0"/>
                                  <w:marTop w:val="0"/>
                                  <w:marBottom w:val="0"/>
                                  <w:divBdr>
                                    <w:top w:val="none" w:sz="0" w:space="0" w:color="auto"/>
                                    <w:left w:val="none" w:sz="0" w:space="0" w:color="auto"/>
                                    <w:bottom w:val="none" w:sz="0" w:space="0" w:color="auto"/>
                                    <w:right w:val="none" w:sz="0" w:space="0" w:color="auto"/>
                                  </w:divBdr>
                                  <w:divsChild>
                                    <w:div w:id="120923764">
                                      <w:marLeft w:val="0"/>
                                      <w:marRight w:val="0"/>
                                      <w:marTop w:val="0"/>
                                      <w:marBottom w:val="0"/>
                                      <w:divBdr>
                                        <w:top w:val="none" w:sz="0" w:space="0" w:color="auto"/>
                                        <w:left w:val="none" w:sz="0" w:space="0" w:color="auto"/>
                                        <w:bottom w:val="none" w:sz="0" w:space="0" w:color="auto"/>
                                        <w:right w:val="none" w:sz="0" w:space="0" w:color="auto"/>
                                      </w:divBdr>
                                      <w:divsChild>
                                        <w:div w:id="1828208071">
                                          <w:marLeft w:val="0"/>
                                          <w:marRight w:val="0"/>
                                          <w:marTop w:val="0"/>
                                          <w:marBottom w:val="0"/>
                                          <w:divBdr>
                                            <w:top w:val="none" w:sz="0" w:space="0" w:color="auto"/>
                                            <w:left w:val="none" w:sz="0" w:space="0" w:color="auto"/>
                                            <w:bottom w:val="none" w:sz="0" w:space="0" w:color="auto"/>
                                            <w:right w:val="none" w:sz="0" w:space="0" w:color="auto"/>
                                          </w:divBdr>
                                          <w:divsChild>
                                            <w:div w:id="1083333177">
                                              <w:marLeft w:val="0"/>
                                              <w:marRight w:val="0"/>
                                              <w:marTop w:val="0"/>
                                              <w:marBottom w:val="0"/>
                                              <w:divBdr>
                                                <w:top w:val="single" w:sz="6" w:space="0" w:color="CBCBCB"/>
                                                <w:left w:val="single" w:sz="6" w:space="0" w:color="CBCBCB"/>
                                                <w:bottom w:val="single" w:sz="6" w:space="0" w:color="CBCBCB"/>
                                                <w:right w:val="single" w:sz="6" w:space="0" w:color="CBCBCB"/>
                                              </w:divBdr>
                                            </w:div>
                                          </w:divsChild>
                                        </w:div>
                                      </w:divsChild>
                                    </w:div>
                                  </w:divsChild>
                                </w:div>
                              </w:divsChild>
                            </w:div>
                          </w:divsChild>
                        </w:div>
                        <w:div w:id="1393696619">
                          <w:marLeft w:val="0"/>
                          <w:marRight w:val="0"/>
                          <w:marTop w:val="0"/>
                          <w:marBottom w:val="0"/>
                          <w:divBdr>
                            <w:top w:val="none" w:sz="0" w:space="0" w:color="auto"/>
                            <w:left w:val="none" w:sz="0" w:space="0" w:color="auto"/>
                            <w:bottom w:val="none" w:sz="0" w:space="0" w:color="auto"/>
                            <w:right w:val="none" w:sz="0" w:space="0" w:color="auto"/>
                          </w:divBdr>
                          <w:divsChild>
                            <w:div w:id="171376960">
                              <w:marLeft w:val="0"/>
                              <w:marRight w:val="0"/>
                              <w:marTop w:val="0"/>
                              <w:marBottom w:val="517"/>
                              <w:divBdr>
                                <w:top w:val="single" w:sz="6" w:space="3" w:color="000000"/>
                                <w:left w:val="single" w:sz="12" w:space="3" w:color="FFFFFF"/>
                                <w:bottom w:val="single" w:sz="12" w:space="3" w:color="FFFFFF"/>
                                <w:right w:val="single" w:sz="12" w:space="3" w:color="FFFFFF"/>
                              </w:divBdr>
                              <w:divsChild>
                                <w:div w:id="2094281018">
                                  <w:marLeft w:val="0"/>
                                  <w:marRight w:val="0"/>
                                  <w:marTop w:val="0"/>
                                  <w:marBottom w:val="0"/>
                                  <w:divBdr>
                                    <w:top w:val="none" w:sz="0" w:space="0" w:color="auto"/>
                                    <w:left w:val="none" w:sz="0" w:space="0" w:color="auto"/>
                                    <w:bottom w:val="none" w:sz="0" w:space="0" w:color="auto"/>
                                    <w:right w:val="none" w:sz="0" w:space="0" w:color="auto"/>
                                  </w:divBdr>
                                </w:div>
                              </w:divsChild>
                            </w:div>
                            <w:div w:id="190918340">
                              <w:marLeft w:val="0"/>
                              <w:marRight w:val="0"/>
                              <w:marTop w:val="0"/>
                              <w:marBottom w:val="517"/>
                              <w:divBdr>
                                <w:top w:val="single" w:sz="6" w:space="3" w:color="000000"/>
                                <w:left w:val="single" w:sz="12" w:space="3" w:color="FFFFFF"/>
                                <w:bottom w:val="single" w:sz="12" w:space="3" w:color="FFFFFF"/>
                                <w:right w:val="single" w:sz="12" w:space="3" w:color="FFFFFF"/>
                              </w:divBdr>
                              <w:divsChild>
                                <w:div w:id="1367368027">
                                  <w:marLeft w:val="0"/>
                                  <w:marRight w:val="0"/>
                                  <w:marTop w:val="0"/>
                                  <w:marBottom w:val="0"/>
                                  <w:divBdr>
                                    <w:top w:val="none" w:sz="0" w:space="0" w:color="auto"/>
                                    <w:left w:val="none" w:sz="0" w:space="0" w:color="auto"/>
                                    <w:bottom w:val="none" w:sz="0" w:space="0" w:color="auto"/>
                                    <w:right w:val="none" w:sz="0" w:space="0" w:color="auto"/>
                                  </w:divBdr>
                                </w:div>
                              </w:divsChild>
                            </w:div>
                            <w:div w:id="486015151">
                              <w:marLeft w:val="0"/>
                              <w:marRight w:val="0"/>
                              <w:marTop w:val="0"/>
                              <w:marBottom w:val="517"/>
                              <w:divBdr>
                                <w:top w:val="single" w:sz="6" w:space="3" w:color="000000"/>
                                <w:left w:val="single" w:sz="12" w:space="3" w:color="FFFFFF"/>
                                <w:bottom w:val="single" w:sz="12" w:space="3" w:color="FFFFFF"/>
                                <w:right w:val="single" w:sz="12" w:space="3" w:color="FFFFFF"/>
                              </w:divBdr>
                              <w:divsChild>
                                <w:div w:id="793981519">
                                  <w:marLeft w:val="0"/>
                                  <w:marRight w:val="0"/>
                                  <w:marTop w:val="0"/>
                                  <w:marBottom w:val="0"/>
                                  <w:divBdr>
                                    <w:top w:val="none" w:sz="0" w:space="0" w:color="auto"/>
                                    <w:left w:val="none" w:sz="0" w:space="0" w:color="auto"/>
                                    <w:bottom w:val="none" w:sz="0" w:space="0" w:color="auto"/>
                                    <w:right w:val="none" w:sz="0" w:space="0" w:color="auto"/>
                                  </w:divBdr>
                                </w:div>
                              </w:divsChild>
                            </w:div>
                            <w:div w:id="547500331">
                              <w:marLeft w:val="0"/>
                              <w:marRight w:val="0"/>
                              <w:marTop w:val="0"/>
                              <w:marBottom w:val="517"/>
                              <w:divBdr>
                                <w:top w:val="single" w:sz="6" w:space="3" w:color="000000"/>
                                <w:left w:val="single" w:sz="12" w:space="3" w:color="FFFFFF"/>
                                <w:bottom w:val="single" w:sz="12" w:space="3" w:color="FFFFFF"/>
                                <w:right w:val="single" w:sz="12" w:space="3" w:color="FFFFFF"/>
                              </w:divBdr>
                              <w:divsChild>
                                <w:div w:id="326329902">
                                  <w:marLeft w:val="0"/>
                                  <w:marRight w:val="0"/>
                                  <w:marTop w:val="0"/>
                                  <w:marBottom w:val="0"/>
                                  <w:divBdr>
                                    <w:top w:val="none" w:sz="0" w:space="0" w:color="auto"/>
                                    <w:left w:val="none" w:sz="0" w:space="0" w:color="auto"/>
                                    <w:bottom w:val="none" w:sz="0" w:space="0" w:color="auto"/>
                                    <w:right w:val="none" w:sz="0" w:space="0" w:color="auto"/>
                                  </w:divBdr>
                                </w:div>
                              </w:divsChild>
                            </w:div>
                            <w:div w:id="893153609">
                              <w:marLeft w:val="0"/>
                              <w:marRight w:val="0"/>
                              <w:marTop w:val="0"/>
                              <w:marBottom w:val="517"/>
                              <w:divBdr>
                                <w:top w:val="single" w:sz="6" w:space="3" w:color="000000"/>
                                <w:left w:val="single" w:sz="12" w:space="3" w:color="FFFFFF"/>
                                <w:bottom w:val="single" w:sz="12" w:space="3" w:color="FFFFFF"/>
                                <w:right w:val="single" w:sz="12" w:space="3" w:color="FFFFFF"/>
                              </w:divBdr>
                              <w:divsChild>
                                <w:div w:id="612441255">
                                  <w:marLeft w:val="0"/>
                                  <w:marRight w:val="0"/>
                                  <w:marTop w:val="0"/>
                                  <w:marBottom w:val="0"/>
                                  <w:divBdr>
                                    <w:top w:val="none" w:sz="0" w:space="0" w:color="auto"/>
                                    <w:left w:val="none" w:sz="0" w:space="0" w:color="auto"/>
                                    <w:bottom w:val="none" w:sz="0" w:space="0" w:color="auto"/>
                                    <w:right w:val="none" w:sz="0" w:space="0" w:color="auto"/>
                                  </w:divBdr>
                                </w:div>
                              </w:divsChild>
                            </w:div>
                            <w:div w:id="1074594751">
                              <w:marLeft w:val="0"/>
                              <w:marRight w:val="0"/>
                              <w:marTop w:val="0"/>
                              <w:marBottom w:val="517"/>
                              <w:divBdr>
                                <w:top w:val="single" w:sz="6" w:space="3" w:color="000000"/>
                                <w:left w:val="single" w:sz="12" w:space="3" w:color="FFFFFF"/>
                                <w:bottom w:val="single" w:sz="12" w:space="3" w:color="FFFFFF"/>
                                <w:right w:val="single" w:sz="12" w:space="3" w:color="FFFFFF"/>
                              </w:divBdr>
                              <w:divsChild>
                                <w:div w:id="1849516761">
                                  <w:marLeft w:val="0"/>
                                  <w:marRight w:val="0"/>
                                  <w:marTop w:val="0"/>
                                  <w:marBottom w:val="0"/>
                                  <w:divBdr>
                                    <w:top w:val="none" w:sz="0" w:space="0" w:color="auto"/>
                                    <w:left w:val="none" w:sz="0" w:space="0" w:color="auto"/>
                                    <w:bottom w:val="none" w:sz="0" w:space="0" w:color="auto"/>
                                    <w:right w:val="none" w:sz="0" w:space="0" w:color="auto"/>
                                  </w:divBdr>
                                </w:div>
                              </w:divsChild>
                            </w:div>
                            <w:div w:id="1120606927">
                              <w:marLeft w:val="0"/>
                              <w:marRight w:val="0"/>
                              <w:marTop w:val="0"/>
                              <w:marBottom w:val="517"/>
                              <w:divBdr>
                                <w:top w:val="single" w:sz="6" w:space="3" w:color="000000"/>
                                <w:left w:val="single" w:sz="12" w:space="3" w:color="FFFFFF"/>
                                <w:bottom w:val="single" w:sz="12" w:space="3" w:color="FFFFFF"/>
                                <w:right w:val="single" w:sz="12" w:space="3" w:color="FFFFFF"/>
                              </w:divBdr>
                              <w:divsChild>
                                <w:div w:id="1586453375">
                                  <w:marLeft w:val="0"/>
                                  <w:marRight w:val="0"/>
                                  <w:marTop w:val="0"/>
                                  <w:marBottom w:val="0"/>
                                  <w:divBdr>
                                    <w:top w:val="none" w:sz="0" w:space="0" w:color="auto"/>
                                    <w:left w:val="none" w:sz="0" w:space="0" w:color="auto"/>
                                    <w:bottom w:val="none" w:sz="0" w:space="0" w:color="auto"/>
                                    <w:right w:val="none" w:sz="0" w:space="0" w:color="auto"/>
                                  </w:divBdr>
                                </w:div>
                              </w:divsChild>
                            </w:div>
                            <w:div w:id="1361054392">
                              <w:marLeft w:val="0"/>
                              <w:marRight w:val="0"/>
                              <w:marTop w:val="0"/>
                              <w:marBottom w:val="517"/>
                              <w:divBdr>
                                <w:top w:val="single" w:sz="6" w:space="3" w:color="000000"/>
                                <w:left w:val="single" w:sz="12" w:space="3" w:color="FFFFFF"/>
                                <w:bottom w:val="single" w:sz="12" w:space="3" w:color="FFFFFF"/>
                                <w:right w:val="single" w:sz="12" w:space="3" w:color="FFFFFF"/>
                              </w:divBdr>
                              <w:divsChild>
                                <w:div w:id="2026899031">
                                  <w:marLeft w:val="0"/>
                                  <w:marRight w:val="0"/>
                                  <w:marTop w:val="0"/>
                                  <w:marBottom w:val="0"/>
                                  <w:divBdr>
                                    <w:top w:val="none" w:sz="0" w:space="0" w:color="auto"/>
                                    <w:left w:val="none" w:sz="0" w:space="0" w:color="auto"/>
                                    <w:bottom w:val="none" w:sz="0" w:space="0" w:color="auto"/>
                                    <w:right w:val="none" w:sz="0" w:space="0" w:color="auto"/>
                                  </w:divBdr>
                                </w:div>
                              </w:divsChild>
                            </w:div>
                            <w:div w:id="1653486055">
                              <w:marLeft w:val="0"/>
                              <w:marRight w:val="0"/>
                              <w:marTop w:val="0"/>
                              <w:marBottom w:val="517"/>
                              <w:divBdr>
                                <w:top w:val="single" w:sz="6" w:space="3" w:color="000000"/>
                                <w:left w:val="single" w:sz="12" w:space="3" w:color="FFFFFF"/>
                                <w:bottom w:val="single" w:sz="12" w:space="3" w:color="FFFFFF"/>
                                <w:right w:val="single" w:sz="12" w:space="3" w:color="FFFFFF"/>
                              </w:divBdr>
                              <w:divsChild>
                                <w:div w:id="489450056">
                                  <w:marLeft w:val="0"/>
                                  <w:marRight w:val="0"/>
                                  <w:marTop w:val="0"/>
                                  <w:marBottom w:val="0"/>
                                  <w:divBdr>
                                    <w:top w:val="none" w:sz="0" w:space="0" w:color="auto"/>
                                    <w:left w:val="none" w:sz="0" w:space="0" w:color="auto"/>
                                    <w:bottom w:val="none" w:sz="0" w:space="0" w:color="auto"/>
                                    <w:right w:val="none" w:sz="0" w:space="0" w:color="auto"/>
                                  </w:divBdr>
                                </w:div>
                              </w:divsChild>
                            </w:div>
                            <w:div w:id="1663121222">
                              <w:marLeft w:val="0"/>
                              <w:marRight w:val="0"/>
                              <w:marTop w:val="0"/>
                              <w:marBottom w:val="517"/>
                              <w:divBdr>
                                <w:top w:val="single" w:sz="6" w:space="3" w:color="000000"/>
                                <w:left w:val="single" w:sz="12" w:space="3" w:color="FFFFFF"/>
                                <w:bottom w:val="single" w:sz="12" w:space="3" w:color="FFFFFF"/>
                                <w:right w:val="single" w:sz="12" w:space="3" w:color="FFFFFF"/>
                              </w:divBdr>
                              <w:divsChild>
                                <w:div w:id="1795128058">
                                  <w:marLeft w:val="0"/>
                                  <w:marRight w:val="0"/>
                                  <w:marTop w:val="0"/>
                                  <w:marBottom w:val="0"/>
                                  <w:divBdr>
                                    <w:top w:val="none" w:sz="0" w:space="0" w:color="auto"/>
                                    <w:left w:val="none" w:sz="0" w:space="0" w:color="auto"/>
                                    <w:bottom w:val="none" w:sz="0" w:space="0" w:color="auto"/>
                                    <w:right w:val="none" w:sz="0" w:space="0" w:color="auto"/>
                                  </w:divBdr>
                                </w:div>
                              </w:divsChild>
                            </w:div>
                            <w:div w:id="1796019962">
                              <w:marLeft w:val="0"/>
                              <w:marRight w:val="0"/>
                              <w:marTop w:val="0"/>
                              <w:marBottom w:val="517"/>
                              <w:divBdr>
                                <w:top w:val="single" w:sz="6" w:space="3" w:color="000000"/>
                                <w:left w:val="single" w:sz="12" w:space="3" w:color="FFFFFF"/>
                                <w:bottom w:val="single" w:sz="12" w:space="3" w:color="FFFFFF"/>
                                <w:right w:val="single" w:sz="12" w:space="3" w:color="FFFFFF"/>
                              </w:divBdr>
                              <w:divsChild>
                                <w:div w:id="989360342">
                                  <w:marLeft w:val="0"/>
                                  <w:marRight w:val="0"/>
                                  <w:marTop w:val="0"/>
                                  <w:marBottom w:val="0"/>
                                  <w:divBdr>
                                    <w:top w:val="none" w:sz="0" w:space="0" w:color="auto"/>
                                    <w:left w:val="none" w:sz="0" w:space="0" w:color="auto"/>
                                    <w:bottom w:val="none" w:sz="0" w:space="0" w:color="auto"/>
                                    <w:right w:val="none" w:sz="0" w:space="0" w:color="auto"/>
                                  </w:divBdr>
                                </w:div>
                              </w:divsChild>
                            </w:div>
                            <w:div w:id="1860583256">
                              <w:marLeft w:val="0"/>
                              <w:marRight w:val="0"/>
                              <w:marTop w:val="0"/>
                              <w:marBottom w:val="517"/>
                              <w:divBdr>
                                <w:top w:val="single" w:sz="6" w:space="3" w:color="000000"/>
                                <w:left w:val="single" w:sz="12" w:space="3" w:color="FFFFFF"/>
                                <w:bottom w:val="single" w:sz="12" w:space="3" w:color="FFFFFF"/>
                                <w:right w:val="single" w:sz="12" w:space="3" w:color="FFFFFF"/>
                              </w:divBdr>
                              <w:divsChild>
                                <w:div w:id="85645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461596">
                          <w:marLeft w:val="0"/>
                          <w:marRight w:val="0"/>
                          <w:marTop w:val="0"/>
                          <w:marBottom w:val="517"/>
                          <w:divBdr>
                            <w:top w:val="single" w:sz="36" w:space="6" w:color="97B0C8"/>
                            <w:left w:val="none" w:sz="0" w:space="0" w:color="auto"/>
                            <w:bottom w:val="none" w:sz="0" w:space="0" w:color="auto"/>
                            <w:right w:val="none" w:sz="0" w:space="0" w:color="auto"/>
                          </w:divBdr>
                          <w:divsChild>
                            <w:div w:id="743601022">
                              <w:marLeft w:val="0"/>
                              <w:marRight w:val="0"/>
                              <w:marTop w:val="0"/>
                              <w:marBottom w:val="111"/>
                              <w:divBdr>
                                <w:top w:val="none" w:sz="0" w:space="0" w:color="auto"/>
                                <w:left w:val="none" w:sz="0" w:space="0" w:color="auto"/>
                                <w:bottom w:val="none" w:sz="0" w:space="0" w:color="auto"/>
                                <w:right w:val="none" w:sz="0" w:space="0" w:color="auto"/>
                              </w:divBdr>
                              <w:divsChild>
                                <w:div w:id="1761095614">
                                  <w:marLeft w:val="0"/>
                                  <w:marRight w:val="480"/>
                                  <w:marTop w:val="0"/>
                                  <w:marBottom w:val="0"/>
                                  <w:divBdr>
                                    <w:top w:val="none" w:sz="0" w:space="0" w:color="auto"/>
                                    <w:left w:val="none" w:sz="0" w:space="0" w:color="auto"/>
                                    <w:bottom w:val="none" w:sz="0" w:space="0" w:color="auto"/>
                                    <w:right w:val="none" w:sz="0" w:space="0" w:color="auto"/>
                                  </w:divBdr>
                                </w:div>
                              </w:divsChild>
                            </w:div>
                            <w:div w:id="1949072929">
                              <w:marLeft w:val="0"/>
                              <w:marRight w:val="0"/>
                              <w:marTop w:val="0"/>
                              <w:marBottom w:val="0"/>
                              <w:divBdr>
                                <w:top w:val="none" w:sz="0" w:space="0" w:color="auto"/>
                                <w:left w:val="none" w:sz="0" w:space="0" w:color="auto"/>
                                <w:bottom w:val="none" w:sz="0" w:space="0" w:color="auto"/>
                                <w:right w:val="none" w:sz="0" w:space="0" w:color="auto"/>
                              </w:divBdr>
                              <w:divsChild>
                                <w:div w:id="1385718250">
                                  <w:marLeft w:val="0"/>
                                  <w:marRight w:val="0"/>
                                  <w:marTop w:val="0"/>
                                  <w:marBottom w:val="0"/>
                                  <w:divBdr>
                                    <w:top w:val="none" w:sz="0" w:space="0" w:color="auto"/>
                                    <w:left w:val="none" w:sz="0" w:space="0" w:color="auto"/>
                                    <w:bottom w:val="none" w:sz="0" w:space="0" w:color="auto"/>
                                    <w:right w:val="none" w:sz="0" w:space="0" w:color="auto"/>
                                  </w:divBdr>
                                  <w:divsChild>
                                    <w:div w:id="814182834">
                                      <w:marLeft w:val="0"/>
                                      <w:marRight w:val="0"/>
                                      <w:marTop w:val="0"/>
                                      <w:marBottom w:val="0"/>
                                      <w:divBdr>
                                        <w:top w:val="none" w:sz="0" w:space="0" w:color="auto"/>
                                        <w:left w:val="none" w:sz="0" w:space="0" w:color="auto"/>
                                        <w:bottom w:val="none" w:sz="0" w:space="0" w:color="auto"/>
                                        <w:right w:val="none" w:sz="0" w:space="0" w:color="auto"/>
                                      </w:divBdr>
                                      <w:divsChild>
                                        <w:div w:id="926112956">
                                          <w:marLeft w:val="0"/>
                                          <w:marRight w:val="0"/>
                                          <w:marTop w:val="0"/>
                                          <w:marBottom w:val="0"/>
                                          <w:divBdr>
                                            <w:top w:val="none" w:sz="0" w:space="0" w:color="auto"/>
                                            <w:left w:val="none" w:sz="0" w:space="0" w:color="auto"/>
                                            <w:bottom w:val="none" w:sz="0" w:space="0" w:color="auto"/>
                                            <w:right w:val="none" w:sz="0" w:space="0" w:color="auto"/>
                                          </w:divBdr>
                                          <w:divsChild>
                                            <w:div w:id="1719892782">
                                              <w:marLeft w:val="0"/>
                                              <w:marRight w:val="0"/>
                                              <w:marTop w:val="96"/>
                                              <w:marBottom w:val="0"/>
                                              <w:divBdr>
                                                <w:top w:val="none" w:sz="0" w:space="0" w:color="auto"/>
                                                <w:left w:val="none" w:sz="0" w:space="0" w:color="auto"/>
                                                <w:bottom w:val="none" w:sz="0" w:space="0" w:color="auto"/>
                                                <w:right w:val="none" w:sz="0" w:space="0" w:color="auto"/>
                                              </w:divBdr>
                                            </w:div>
                                          </w:divsChild>
                                        </w:div>
                                        <w:div w:id="1097944442">
                                          <w:marLeft w:val="0"/>
                                          <w:marRight w:val="0"/>
                                          <w:marTop w:val="0"/>
                                          <w:marBottom w:val="0"/>
                                          <w:divBdr>
                                            <w:top w:val="none" w:sz="0" w:space="0" w:color="auto"/>
                                            <w:left w:val="none" w:sz="0" w:space="0" w:color="auto"/>
                                            <w:bottom w:val="none" w:sz="0" w:space="0" w:color="auto"/>
                                            <w:right w:val="none" w:sz="0" w:space="0" w:color="auto"/>
                                          </w:divBdr>
                                          <w:divsChild>
                                            <w:div w:id="1633318622">
                                              <w:marLeft w:val="0"/>
                                              <w:marRight w:val="0"/>
                                              <w:marTop w:val="96"/>
                                              <w:marBottom w:val="0"/>
                                              <w:divBdr>
                                                <w:top w:val="none" w:sz="0" w:space="0" w:color="auto"/>
                                                <w:left w:val="none" w:sz="0" w:space="0" w:color="auto"/>
                                                <w:bottom w:val="none" w:sz="0" w:space="0" w:color="auto"/>
                                                <w:right w:val="none" w:sz="0" w:space="0" w:color="auto"/>
                                              </w:divBdr>
                                            </w:div>
                                          </w:divsChild>
                                        </w:div>
                                        <w:div w:id="1268653791">
                                          <w:marLeft w:val="0"/>
                                          <w:marRight w:val="0"/>
                                          <w:marTop w:val="0"/>
                                          <w:marBottom w:val="0"/>
                                          <w:divBdr>
                                            <w:top w:val="none" w:sz="0" w:space="0" w:color="auto"/>
                                            <w:left w:val="none" w:sz="0" w:space="0" w:color="auto"/>
                                            <w:bottom w:val="none" w:sz="0" w:space="0" w:color="auto"/>
                                            <w:right w:val="none" w:sz="0" w:space="0" w:color="auto"/>
                                          </w:divBdr>
                                          <w:divsChild>
                                            <w:div w:id="1313633290">
                                              <w:marLeft w:val="0"/>
                                              <w:marRight w:val="0"/>
                                              <w:marTop w:val="96"/>
                                              <w:marBottom w:val="0"/>
                                              <w:divBdr>
                                                <w:top w:val="none" w:sz="0" w:space="0" w:color="auto"/>
                                                <w:left w:val="none" w:sz="0" w:space="0" w:color="auto"/>
                                                <w:bottom w:val="none" w:sz="0" w:space="0" w:color="auto"/>
                                                <w:right w:val="none" w:sz="0" w:space="0" w:color="auto"/>
                                              </w:divBdr>
                                            </w:div>
                                          </w:divsChild>
                                        </w:div>
                                        <w:div w:id="1547789991">
                                          <w:marLeft w:val="0"/>
                                          <w:marRight w:val="0"/>
                                          <w:marTop w:val="0"/>
                                          <w:marBottom w:val="0"/>
                                          <w:divBdr>
                                            <w:top w:val="none" w:sz="0" w:space="0" w:color="auto"/>
                                            <w:left w:val="none" w:sz="0" w:space="0" w:color="auto"/>
                                            <w:bottom w:val="none" w:sz="0" w:space="0" w:color="auto"/>
                                            <w:right w:val="none" w:sz="0" w:space="0" w:color="auto"/>
                                          </w:divBdr>
                                        </w:div>
                                        <w:div w:id="1739668123">
                                          <w:marLeft w:val="0"/>
                                          <w:marRight w:val="0"/>
                                          <w:marTop w:val="0"/>
                                          <w:marBottom w:val="0"/>
                                          <w:divBdr>
                                            <w:top w:val="none" w:sz="0" w:space="0" w:color="auto"/>
                                            <w:left w:val="none" w:sz="0" w:space="0" w:color="auto"/>
                                            <w:bottom w:val="none" w:sz="0" w:space="0" w:color="auto"/>
                                            <w:right w:val="none" w:sz="0" w:space="0" w:color="auto"/>
                                          </w:divBdr>
                                          <w:divsChild>
                                            <w:div w:id="1199969821">
                                              <w:marLeft w:val="0"/>
                                              <w:marRight w:val="0"/>
                                              <w:marTop w:val="96"/>
                                              <w:marBottom w:val="0"/>
                                              <w:divBdr>
                                                <w:top w:val="none" w:sz="0" w:space="0" w:color="auto"/>
                                                <w:left w:val="none" w:sz="0" w:space="0" w:color="auto"/>
                                                <w:bottom w:val="none" w:sz="0" w:space="0" w:color="auto"/>
                                                <w:right w:val="none" w:sz="0" w:space="0" w:color="auto"/>
                                              </w:divBdr>
                                            </w:div>
                                          </w:divsChild>
                                        </w:div>
                                        <w:div w:id="2132044069">
                                          <w:marLeft w:val="0"/>
                                          <w:marRight w:val="0"/>
                                          <w:marTop w:val="0"/>
                                          <w:marBottom w:val="0"/>
                                          <w:divBdr>
                                            <w:top w:val="none" w:sz="0" w:space="0" w:color="auto"/>
                                            <w:left w:val="none" w:sz="0" w:space="0" w:color="auto"/>
                                            <w:bottom w:val="none" w:sz="0" w:space="0" w:color="auto"/>
                                            <w:right w:val="none" w:sz="0" w:space="0" w:color="auto"/>
                                          </w:divBdr>
                                          <w:divsChild>
                                            <w:div w:id="1757676341">
                                              <w:marLeft w:val="0"/>
                                              <w:marRight w:val="0"/>
                                              <w:marTop w:val="96"/>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670101">
                          <w:marLeft w:val="0"/>
                          <w:marRight w:val="0"/>
                          <w:marTop w:val="0"/>
                          <w:marBottom w:val="517"/>
                          <w:divBdr>
                            <w:top w:val="single" w:sz="36" w:space="6" w:color="97B0C8"/>
                            <w:left w:val="none" w:sz="0" w:space="0" w:color="auto"/>
                            <w:bottom w:val="none" w:sz="0" w:space="0" w:color="auto"/>
                            <w:right w:val="none" w:sz="0" w:space="0" w:color="auto"/>
                          </w:divBdr>
                          <w:divsChild>
                            <w:div w:id="1428311877">
                              <w:marLeft w:val="0"/>
                              <w:marRight w:val="0"/>
                              <w:marTop w:val="0"/>
                              <w:marBottom w:val="111"/>
                              <w:divBdr>
                                <w:top w:val="none" w:sz="0" w:space="0" w:color="auto"/>
                                <w:left w:val="none" w:sz="0" w:space="0" w:color="auto"/>
                                <w:bottom w:val="none" w:sz="0" w:space="0" w:color="auto"/>
                                <w:right w:val="none" w:sz="0" w:space="0" w:color="auto"/>
                              </w:divBdr>
                              <w:divsChild>
                                <w:div w:id="275718942">
                                  <w:marLeft w:val="0"/>
                                  <w:marRight w:val="480"/>
                                  <w:marTop w:val="0"/>
                                  <w:marBottom w:val="0"/>
                                  <w:divBdr>
                                    <w:top w:val="none" w:sz="0" w:space="0" w:color="auto"/>
                                    <w:left w:val="none" w:sz="0" w:space="0" w:color="auto"/>
                                    <w:bottom w:val="none" w:sz="0" w:space="0" w:color="auto"/>
                                    <w:right w:val="none" w:sz="0" w:space="0" w:color="auto"/>
                                  </w:divBdr>
                                </w:div>
                              </w:divsChild>
                            </w:div>
                            <w:div w:id="1522432058">
                              <w:marLeft w:val="0"/>
                              <w:marRight w:val="0"/>
                              <w:marTop w:val="0"/>
                              <w:marBottom w:val="0"/>
                              <w:divBdr>
                                <w:top w:val="none" w:sz="0" w:space="0" w:color="auto"/>
                                <w:left w:val="none" w:sz="0" w:space="0" w:color="auto"/>
                                <w:bottom w:val="none" w:sz="0" w:space="0" w:color="auto"/>
                                <w:right w:val="none" w:sz="0" w:space="0" w:color="auto"/>
                              </w:divBdr>
                              <w:divsChild>
                                <w:div w:id="58229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0164078">
          <w:marLeft w:val="0"/>
          <w:marRight w:val="0"/>
          <w:marTop w:val="0"/>
          <w:marBottom w:val="0"/>
          <w:divBdr>
            <w:top w:val="none" w:sz="0" w:space="0" w:color="auto"/>
            <w:left w:val="none" w:sz="0" w:space="0" w:color="auto"/>
            <w:bottom w:val="none" w:sz="0" w:space="0" w:color="auto"/>
            <w:right w:val="none" w:sz="0" w:space="0" w:color="auto"/>
          </w:divBdr>
        </w:div>
      </w:divsChild>
    </w:div>
    <w:div w:id="710110070">
      <w:bodyDiv w:val="1"/>
      <w:marLeft w:val="0"/>
      <w:marRight w:val="0"/>
      <w:marTop w:val="0"/>
      <w:marBottom w:val="0"/>
      <w:divBdr>
        <w:top w:val="none" w:sz="0" w:space="0" w:color="auto"/>
        <w:left w:val="none" w:sz="0" w:space="0" w:color="auto"/>
        <w:bottom w:val="none" w:sz="0" w:space="0" w:color="auto"/>
        <w:right w:val="none" w:sz="0" w:space="0" w:color="auto"/>
      </w:divBdr>
      <w:divsChild>
        <w:div w:id="1191458841">
          <w:marLeft w:val="0"/>
          <w:marRight w:val="0"/>
          <w:marTop w:val="0"/>
          <w:marBottom w:val="0"/>
          <w:divBdr>
            <w:top w:val="none" w:sz="0" w:space="0" w:color="auto"/>
            <w:left w:val="none" w:sz="0" w:space="0" w:color="auto"/>
            <w:bottom w:val="none" w:sz="0" w:space="0" w:color="auto"/>
            <w:right w:val="none" w:sz="0" w:space="0" w:color="auto"/>
          </w:divBdr>
          <w:divsChild>
            <w:div w:id="1780220059">
              <w:marLeft w:val="0"/>
              <w:marRight w:val="0"/>
              <w:marTop w:val="0"/>
              <w:marBottom w:val="0"/>
              <w:divBdr>
                <w:top w:val="none" w:sz="0" w:space="0" w:color="auto"/>
                <w:left w:val="none" w:sz="0" w:space="0" w:color="auto"/>
                <w:bottom w:val="none" w:sz="0" w:space="0" w:color="auto"/>
                <w:right w:val="none" w:sz="0" w:space="0" w:color="auto"/>
              </w:divBdr>
              <w:divsChild>
                <w:div w:id="33510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008104">
      <w:bodyDiv w:val="1"/>
      <w:marLeft w:val="0"/>
      <w:marRight w:val="0"/>
      <w:marTop w:val="0"/>
      <w:marBottom w:val="0"/>
      <w:divBdr>
        <w:top w:val="none" w:sz="0" w:space="0" w:color="auto"/>
        <w:left w:val="none" w:sz="0" w:space="0" w:color="auto"/>
        <w:bottom w:val="none" w:sz="0" w:space="0" w:color="auto"/>
        <w:right w:val="none" w:sz="0" w:space="0" w:color="auto"/>
      </w:divBdr>
    </w:div>
    <w:div w:id="794248862">
      <w:bodyDiv w:val="1"/>
      <w:marLeft w:val="0"/>
      <w:marRight w:val="0"/>
      <w:marTop w:val="0"/>
      <w:marBottom w:val="0"/>
      <w:divBdr>
        <w:top w:val="none" w:sz="0" w:space="0" w:color="auto"/>
        <w:left w:val="none" w:sz="0" w:space="0" w:color="auto"/>
        <w:bottom w:val="none" w:sz="0" w:space="0" w:color="auto"/>
        <w:right w:val="none" w:sz="0" w:space="0" w:color="auto"/>
      </w:divBdr>
      <w:divsChild>
        <w:div w:id="131480795">
          <w:marLeft w:val="0"/>
          <w:marRight w:val="0"/>
          <w:marTop w:val="0"/>
          <w:marBottom w:val="0"/>
          <w:divBdr>
            <w:top w:val="none" w:sz="0" w:space="0" w:color="auto"/>
            <w:left w:val="none" w:sz="0" w:space="0" w:color="auto"/>
            <w:bottom w:val="none" w:sz="0" w:space="0" w:color="auto"/>
            <w:right w:val="none" w:sz="0" w:space="0" w:color="auto"/>
          </w:divBdr>
          <w:divsChild>
            <w:div w:id="1587692352">
              <w:marLeft w:val="0"/>
              <w:marRight w:val="0"/>
              <w:marTop w:val="0"/>
              <w:marBottom w:val="0"/>
              <w:divBdr>
                <w:top w:val="none" w:sz="0" w:space="0" w:color="auto"/>
                <w:left w:val="none" w:sz="0" w:space="0" w:color="auto"/>
                <w:bottom w:val="none" w:sz="0" w:space="0" w:color="auto"/>
                <w:right w:val="none" w:sz="0" w:space="0" w:color="auto"/>
              </w:divBdr>
              <w:divsChild>
                <w:div w:id="1768192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298958">
      <w:bodyDiv w:val="1"/>
      <w:marLeft w:val="0"/>
      <w:marRight w:val="0"/>
      <w:marTop w:val="0"/>
      <w:marBottom w:val="0"/>
      <w:divBdr>
        <w:top w:val="none" w:sz="0" w:space="0" w:color="auto"/>
        <w:left w:val="none" w:sz="0" w:space="0" w:color="auto"/>
        <w:bottom w:val="none" w:sz="0" w:space="0" w:color="auto"/>
        <w:right w:val="none" w:sz="0" w:space="0" w:color="auto"/>
      </w:divBdr>
    </w:div>
    <w:div w:id="895555173">
      <w:bodyDiv w:val="1"/>
      <w:marLeft w:val="0"/>
      <w:marRight w:val="0"/>
      <w:marTop w:val="0"/>
      <w:marBottom w:val="0"/>
      <w:divBdr>
        <w:top w:val="none" w:sz="0" w:space="0" w:color="auto"/>
        <w:left w:val="none" w:sz="0" w:space="0" w:color="auto"/>
        <w:bottom w:val="none" w:sz="0" w:space="0" w:color="auto"/>
        <w:right w:val="none" w:sz="0" w:space="0" w:color="auto"/>
      </w:divBdr>
      <w:divsChild>
        <w:div w:id="626162901">
          <w:marLeft w:val="480"/>
          <w:marRight w:val="480"/>
          <w:marTop w:val="0"/>
          <w:marBottom w:val="0"/>
          <w:divBdr>
            <w:top w:val="none" w:sz="0" w:space="0" w:color="auto"/>
            <w:left w:val="none" w:sz="0" w:space="0" w:color="auto"/>
            <w:bottom w:val="none" w:sz="0" w:space="0" w:color="auto"/>
            <w:right w:val="none" w:sz="0" w:space="0" w:color="auto"/>
          </w:divBdr>
          <w:divsChild>
            <w:div w:id="2043938884">
              <w:marLeft w:val="0"/>
              <w:marRight w:val="0"/>
              <w:marTop w:val="0"/>
              <w:marBottom w:val="0"/>
              <w:divBdr>
                <w:top w:val="none" w:sz="0" w:space="0" w:color="auto"/>
                <w:left w:val="none" w:sz="0" w:space="0" w:color="auto"/>
                <w:bottom w:val="none" w:sz="0" w:space="0" w:color="auto"/>
                <w:right w:val="none" w:sz="0" w:space="0" w:color="auto"/>
              </w:divBdr>
              <w:divsChild>
                <w:div w:id="1559977228">
                  <w:marLeft w:val="0"/>
                  <w:marRight w:val="0"/>
                  <w:marTop w:val="0"/>
                  <w:marBottom w:val="0"/>
                  <w:divBdr>
                    <w:top w:val="none" w:sz="0" w:space="0" w:color="auto"/>
                    <w:left w:val="none" w:sz="0" w:space="0" w:color="auto"/>
                    <w:bottom w:val="none" w:sz="0" w:space="0" w:color="auto"/>
                    <w:right w:val="none" w:sz="0" w:space="0" w:color="auto"/>
                  </w:divBdr>
                  <w:divsChild>
                    <w:div w:id="1680891886">
                      <w:marLeft w:val="0"/>
                      <w:marRight w:val="0"/>
                      <w:marTop w:val="0"/>
                      <w:marBottom w:val="0"/>
                      <w:divBdr>
                        <w:top w:val="none" w:sz="0" w:space="0" w:color="auto"/>
                        <w:left w:val="none" w:sz="0" w:space="0" w:color="auto"/>
                        <w:bottom w:val="none" w:sz="0" w:space="0" w:color="auto"/>
                        <w:right w:val="none" w:sz="0" w:space="0" w:color="auto"/>
                      </w:divBdr>
                      <w:divsChild>
                        <w:div w:id="775487494">
                          <w:marLeft w:val="0"/>
                          <w:marRight w:val="0"/>
                          <w:marTop w:val="0"/>
                          <w:marBottom w:val="0"/>
                          <w:divBdr>
                            <w:top w:val="none" w:sz="0" w:space="0" w:color="auto"/>
                            <w:left w:val="none" w:sz="0" w:space="0" w:color="auto"/>
                            <w:bottom w:val="none" w:sz="0" w:space="0" w:color="auto"/>
                            <w:right w:val="none" w:sz="0" w:space="0" w:color="auto"/>
                          </w:divBdr>
                          <w:divsChild>
                            <w:div w:id="1296981707">
                              <w:marLeft w:val="0"/>
                              <w:marRight w:val="0"/>
                              <w:marTop w:val="0"/>
                              <w:marBottom w:val="0"/>
                              <w:divBdr>
                                <w:top w:val="none" w:sz="0" w:space="0" w:color="auto"/>
                                <w:left w:val="none" w:sz="0" w:space="0" w:color="auto"/>
                                <w:bottom w:val="none" w:sz="0" w:space="0" w:color="auto"/>
                                <w:right w:val="none" w:sz="0" w:space="0" w:color="auto"/>
                              </w:divBdr>
                            </w:div>
                          </w:divsChild>
                        </w:div>
                        <w:div w:id="1046223636">
                          <w:marLeft w:val="0"/>
                          <w:marRight w:val="0"/>
                          <w:marTop w:val="0"/>
                          <w:marBottom w:val="0"/>
                          <w:divBdr>
                            <w:top w:val="none" w:sz="0" w:space="0" w:color="auto"/>
                            <w:left w:val="none" w:sz="0" w:space="0" w:color="auto"/>
                            <w:bottom w:val="none" w:sz="0" w:space="0" w:color="auto"/>
                            <w:right w:val="none" w:sz="0" w:space="0" w:color="auto"/>
                          </w:divBdr>
                          <w:divsChild>
                            <w:div w:id="63309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509438">
                      <w:marLeft w:val="0"/>
                      <w:marRight w:val="0"/>
                      <w:marTop w:val="0"/>
                      <w:marBottom w:val="0"/>
                      <w:divBdr>
                        <w:top w:val="none" w:sz="0" w:space="0" w:color="auto"/>
                        <w:left w:val="none" w:sz="0" w:space="0" w:color="auto"/>
                        <w:bottom w:val="none" w:sz="0" w:space="0" w:color="auto"/>
                        <w:right w:val="none" w:sz="0" w:space="0" w:color="auto"/>
                      </w:divBdr>
                      <w:divsChild>
                        <w:div w:id="1878739219">
                          <w:marLeft w:val="0"/>
                          <w:marRight w:val="0"/>
                          <w:marTop w:val="0"/>
                          <w:marBottom w:val="0"/>
                          <w:divBdr>
                            <w:top w:val="none" w:sz="0" w:space="0" w:color="auto"/>
                            <w:left w:val="none" w:sz="0" w:space="0" w:color="auto"/>
                            <w:bottom w:val="none" w:sz="0" w:space="0" w:color="auto"/>
                            <w:right w:val="none" w:sz="0" w:space="0" w:color="auto"/>
                          </w:divBdr>
                        </w:div>
                        <w:div w:id="207218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6611228">
          <w:marLeft w:val="0"/>
          <w:marRight w:val="0"/>
          <w:marTop w:val="0"/>
          <w:marBottom w:val="0"/>
          <w:divBdr>
            <w:top w:val="none" w:sz="0" w:space="0" w:color="auto"/>
            <w:left w:val="none" w:sz="0" w:space="0" w:color="auto"/>
            <w:bottom w:val="none" w:sz="0" w:space="0" w:color="auto"/>
            <w:right w:val="none" w:sz="0" w:space="0" w:color="auto"/>
          </w:divBdr>
          <w:divsChild>
            <w:div w:id="1152024013">
              <w:marLeft w:val="0"/>
              <w:marRight w:val="0"/>
              <w:marTop w:val="0"/>
              <w:marBottom w:val="0"/>
              <w:divBdr>
                <w:top w:val="none" w:sz="0" w:space="0" w:color="auto"/>
                <w:left w:val="none" w:sz="0" w:space="0" w:color="auto"/>
                <w:bottom w:val="none" w:sz="0" w:space="0" w:color="auto"/>
                <w:right w:val="none" w:sz="0" w:space="0" w:color="auto"/>
              </w:divBdr>
              <w:divsChild>
                <w:div w:id="265314850">
                  <w:marLeft w:val="0"/>
                  <w:marRight w:val="0"/>
                  <w:marTop w:val="0"/>
                  <w:marBottom w:val="0"/>
                  <w:divBdr>
                    <w:top w:val="none" w:sz="0" w:space="0" w:color="auto"/>
                    <w:left w:val="none" w:sz="0" w:space="0" w:color="auto"/>
                    <w:bottom w:val="none" w:sz="0" w:space="0" w:color="auto"/>
                    <w:right w:val="none" w:sz="0" w:space="0" w:color="auto"/>
                  </w:divBdr>
                  <w:divsChild>
                    <w:div w:id="1475217889">
                      <w:marLeft w:val="0"/>
                      <w:marRight w:val="0"/>
                      <w:marTop w:val="0"/>
                      <w:marBottom w:val="0"/>
                      <w:divBdr>
                        <w:top w:val="none" w:sz="0" w:space="0" w:color="auto"/>
                        <w:left w:val="none" w:sz="0" w:space="0" w:color="auto"/>
                        <w:bottom w:val="none" w:sz="0" w:space="0" w:color="auto"/>
                        <w:right w:val="none" w:sz="0" w:space="0" w:color="auto"/>
                      </w:divBdr>
                      <w:divsChild>
                        <w:div w:id="989090701">
                          <w:marLeft w:val="0"/>
                          <w:marRight w:val="0"/>
                          <w:marTop w:val="0"/>
                          <w:marBottom w:val="0"/>
                          <w:divBdr>
                            <w:top w:val="none" w:sz="0" w:space="0" w:color="auto"/>
                            <w:left w:val="none" w:sz="0" w:space="0" w:color="auto"/>
                            <w:bottom w:val="none" w:sz="0" w:space="0" w:color="auto"/>
                            <w:right w:val="none" w:sz="0" w:space="0" w:color="auto"/>
                          </w:divBdr>
                          <w:divsChild>
                            <w:div w:id="1970937092">
                              <w:marLeft w:val="0"/>
                              <w:marRight w:val="0"/>
                              <w:marTop w:val="0"/>
                              <w:marBottom w:val="0"/>
                              <w:divBdr>
                                <w:top w:val="none" w:sz="0" w:space="0" w:color="auto"/>
                                <w:left w:val="none" w:sz="0" w:space="0" w:color="auto"/>
                                <w:bottom w:val="none" w:sz="0" w:space="0" w:color="auto"/>
                                <w:right w:val="none" w:sz="0" w:space="0" w:color="auto"/>
                              </w:divBdr>
                              <w:divsChild>
                                <w:div w:id="910232319">
                                  <w:marLeft w:val="0"/>
                                  <w:marRight w:val="0"/>
                                  <w:marTop w:val="0"/>
                                  <w:marBottom w:val="0"/>
                                  <w:divBdr>
                                    <w:top w:val="none" w:sz="0" w:space="0" w:color="auto"/>
                                    <w:left w:val="none" w:sz="0" w:space="0" w:color="auto"/>
                                    <w:bottom w:val="none" w:sz="0" w:space="0" w:color="auto"/>
                                    <w:right w:val="none" w:sz="0" w:space="0" w:color="auto"/>
                                  </w:divBdr>
                                  <w:divsChild>
                                    <w:div w:id="1096484068">
                                      <w:marLeft w:val="0"/>
                                      <w:marRight w:val="0"/>
                                      <w:marTop w:val="0"/>
                                      <w:marBottom w:val="0"/>
                                      <w:divBdr>
                                        <w:top w:val="none" w:sz="0" w:space="0" w:color="auto"/>
                                        <w:left w:val="none" w:sz="0" w:space="0" w:color="auto"/>
                                        <w:bottom w:val="none" w:sz="0" w:space="0" w:color="auto"/>
                                        <w:right w:val="none" w:sz="0" w:space="0" w:color="auto"/>
                                      </w:divBdr>
                                      <w:divsChild>
                                        <w:div w:id="230969314">
                                          <w:marLeft w:val="0"/>
                                          <w:marRight w:val="0"/>
                                          <w:marTop w:val="0"/>
                                          <w:marBottom w:val="0"/>
                                          <w:divBdr>
                                            <w:top w:val="none" w:sz="0" w:space="0" w:color="auto"/>
                                            <w:left w:val="none" w:sz="0" w:space="0" w:color="auto"/>
                                            <w:bottom w:val="none" w:sz="0" w:space="0" w:color="auto"/>
                                            <w:right w:val="none" w:sz="0" w:space="0" w:color="auto"/>
                                          </w:divBdr>
                                          <w:divsChild>
                                            <w:div w:id="776485282">
                                              <w:marLeft w:val="0"/>
                                              <w:marRight w:val="0"/>
                                              <w:marTop w:val="0"/>
                                              <w:marBottom w:val="0"/>
                                              <w:divBdr>
                                                <w:top w:val="none" w:sz="0" w:space="0" w:color="auto"/>
                                                <w:left w:val="none" w:sz="0" w:space="0" w:color="auto"/>
                                                <w:bottom w:val="none" w:sz="0" w:space="0" w:color="auto"/>
                                                <w:right w:val="none" w:sz="0" w:space="0" w:color="auto"/>
                                              </w:divBdr>
                                              <w:divsChild>
                                                <w:div w:id="2132045142">
                                                  <w:marLeft w:val="0"/>
                                                  <w:marRight w:val="0"/>
                                                  <w:marTop w:val="0"/>
                                                  <w:marBottom w:val="0"/>
                                                  <w:divBdr>
                                                    <w:top w:val="none" w:sz="0" w:space="0" w:color="auto"/>
                                                    <w:left w:val="none" w:sz="0" w:space="0" w:color="auto"/>
                                                    <w:bottom w:val="none" w:sz="0" w:space="0" w:color="auto"/>
                                                    <w:right w:val="none" w:sz="0" w:space="0" w:color="auto"/>
                                                  </w:divBdr>
                                                  <w:divsChild>
                                                    <w:div w:id="591595484">
                                                      <w:marLeft w:val="0"/>
                                                      <w:marRight w:val="0"/>
                                                      <w:marTop w:val="0"/>
                                                      <w:marBottom w:val="0"/>
                                                      <w:divBdr>
                                                        <w:top w:val="none" w:sz="0" w:space="0" w:color="auto"/>
                                                        <w:left w:val="none" w:sz="0" w:space="0" w:color="auto"/>
                                                        <w:bottom w:val="none" w:sz="0" w:space="0" w:color="auto"/>
                                                        <w:right w:val="none" w:sz="0" w:space="0" w:color="auto"/>
                                                      </w:divBdr>
                                                      <w:divsChild>
                                                        <w:div w:id="1070810701">
                                                          <w:marLeft w:val="0"/>
                                                          <w:marRight w:val="0"/>
                                                          <w:marTop w:val="0"/>
                                                          <w:marBottom w:val="0"/>
                                                          <w:divBdr>
                                                            <w:top w:val="none" w:sz="0" w:space="0" w:color="auto"/>
                                                            <w:left w:val="none" w:sz="0" w:space="0" w:color="auto"/>
                                                            <w:bottom w:val="none" w:sz="0" w:space="0" w:color="auto"/>
                                                            <w:right w:val="none" w:sz="0" w:space="0" w:color="auto"/>
                                                          </w:divBdr>
                                                          <w:divsChild>
                                                            <w:div w:id="780033359">
                                                              <w:marLeft w:val="0"/>
                                                              <w:marRight w:val="0"/>
                                                              <w:marTop w:val="0"/>
                                                              <w:marBottom w:val="0"/>
                                                              <w:divBdr>
                                                                <w:top w:val="none" w:sz="0" w:space="0" w:color="auto"/>
                                                                <w:left w:val="none" w:sz="0" w:space="0" w:color="auto"/>
                                                                <w:bottom w:val="none" w:sz="0" w:space="0" w:color="auto"/>
                                                                <w:right w:val="none" w:sz="0" w:space="0" w:color="auto"/>
                                                              </w:divBdr>
                                                              <w:divsChild>
                                                                <w:div w:id="26099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072065">
                                                          <w:marLeft w:val="0"/>
                                                          <w:marRight w:val="0"/>
                                                          <w:marTop w:val="0"/>
                                                          <w:marBottom w:val="0"/>
                                                          <w:divBdr>
                                                            <w:top w:val="none" w:sz="0" w:space="0" w:color="auto"/>
                                                            <w:left w:val="none" w:sz="0" w:space="0" w:color="auto"/>
                                                            <w:bottom w:val="none" w:sz="0" w:space="0" w:color="auto"/>
                                                            <w:right w:val="none" w:sz="0" w:space="0" w:color="auto"/>
                                                          </w:divBdr>
                                                        </w:div>
                                                        <w:div w:id="190522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6093527">
      <w:bodyDiv w:val="1"/>
      <w:marLeft w:val="0"/>
      <w:marRight w:val="0"/>
      <w:marTop w:val="0"/>
      <w:marBottom w:val="0"/>
      <w:divBdr>
        <w:top w:val="none" w:sz="0" w:space="0" w:color="auto"/>
        <w:left w:val="none" w:sz="0" w:space="0" w:color="auto"/>
        <w:bottom w:val="none" w:sz="0" w:space="0" w:color="auto"/>
        <w:right w:val="none" w:sz="0" w:space="0" w:color="auto"/>
      </w:divBdr>
    </w:div>
    <w:div w:id="1088815595">
      <w:bodyDiv w:val="1"/>
      <w:marLeft w:val="0"/>
      <w:marRight w:val="0"/>
      <w:marTop w:val="0"/>
      <w:marBottom w:val="0"/>
      <w:divBdr>
        <w:top w:val="none" w:sz="0" w:space="0" w:color="auto"/>
        <w:left w:val="none" w:sz="0" w:space="0" w:color="auto"/>
        <w:bottom w:val="none" w:sz="0" w:space="0" w:color="auto"/>
        <w:right w:val="none" w:sz="0" w:space="0" w:color="auto"/>
      </w:divBdr>
    </w:div>
    <w:div w:id="1094665760">
      <w:bodyDiv w:val="1"/>
      <w:marLeft w:val="0"/>
      <w:marRight w:val="0"/>
      <w:marTop w:val="0"/>
      <w:marBottom w:val="0"/>
      <w:divBdr>
        <w:top w:val="none" w:sz="0" w:space="0" w:color="auto"/>
        <w:left w:val="none" w:sz="0" w:space="0" w:color="auto"/>
        <w:bottom w:val="none" w:sz="0" w:space="0" w:color="auto"/>
        <w:right w:val="none" w:sz="0" w:space="0" w:color="auto"/>
      </w:divBdr>
    </w:div>
    <w:div w:id="1098335600">
      <w:bodyDiv w:val="1"/>
      <w:marLeft w:val="0"/>
      <w:marRight w:val="0"/>
      <w:marTop w:val="0"/>
      <w:marBottom w:val="0"/>
      <w:divBdr>
        <w:top w:val="none" w:sz="0" w:space="0" w:color="auto"/>
        <w:left w:val="none" w:sz="0" w:space="0" w:color="auto"/>
        <w:bottom w:val="none" w:sz="0" w:space="0" w:color="auto"/>
        <w:right w:val="none" w:sz="0" w:space="0" w:color="auto"/>
      </w:divBdr>
    </w:div>
    <w:div w:id="1126001978">
      <w:bodyDiv w:val="1"/>
      <w:marLeft w:val="0"/>
      <w:marRight w:val="0"/>
      <w:marTop w:val="0"/>
      <w:marBottom w:val="0"/>
      <w:divBdr>
        <w:top w:val="none" w:sz="0" w:space="0" w:color="auto"/>
        <w:left w:val="none" w:sz="0" w:space="0" w:color="auto"/>
        <w:bottom w:val="none" w:sz="0" w:space="0" w:color="auto"/>
        <w:right w:val="none" w:sz="0" w:space="0" w:color="auto"/>
      </w:divBdr>
    </w:div>
    <w:div w:id="1353142795">
      <w:bodyDiv w:val="1"/>
      <w:marLeft w:val="0"/>
      <w:marRight w:val="0"/>
      <w:marTop w:val="0"/>
      <w:marBottom w:val="0"/>
      <w:divBdr>
        <w:top w:val="none" w:sz="0" w:space="0" w:color="auto"/>
        <w:left w:val="none" w:sz="0" w:space="0" w:color="auto"/>
        <w:bottom w:val="none" w:sz="0" w:space="0" w:color="auto"/>
        <w:right w:val="none" w:sz="0" w:space="0" w:color="auto"/>
      </w:divBdr>
    </w:div>
    <w:div w:id="1408384130">
      <w:bodyDiv w:val="1"/>
      <w:marLeft w:val="0"/>
      <w:marRight w:val="0"/>
      <w:marTop w:val="0"/>
      <w:marBottom w:val="0"/>
      <w:divBdr>
        <w:top w:val="none" w:sz="0" w:space="0" w:color="auto"/>
        <w:left w:val="none" w:sz="0" w:space="0" w:color="auto"/>
        <w:bottom w:val="none" w:sz="0" w:space="0" w:color="auto"/>
        <w:right w:val="none" w:sz="0" w:space="0" w:color="auto"/>
      </w:divBdr>
    </w:div>
    <w:div w:id="1411467347">
      <w:bodyDiv w:val="1"/>
      <w:marLeft w:val="0"/>
      <w:marRight w:val="0"/>
      <w:marTop w:val="0"/>
      <w:marBottom w:val="0"/>
      <w:divBdr>
        <w:top w:val="none" w:sz="0" w:space="0" w:color="auto"/>
        <w:left w:val="none" w:sz="0" w:space="0" w:color="auto"/>
        <w:bottom w:val="none" w:sz="0" w:space="0" w:color="auto"/>
        <w:right w:val="none" w:sz="0" w:space="0" w:color="auto"/>
      </w:divBdr>
    </w:div>
    <w:div w:id="1412968146">
      <w:bodyDiv w:val="1"/>
      <w:marLeft w:val="0"/>
      <w:marRight w:val="0"/>
      <w:marTop w:val="0"/>
      <w:marBottom w:val="0"/>
      <w:divBdr>
        <w:top w:val="none" w:sz="0" w:space="0" w:color="auto"/>
        <w:left w:val="none" w:sz="0" w:space="0" w:color="auto"/>
        <w:bottom w:val="none" w:sz="0" w:space="0" w:color="auto"/>
        <w:right w:val="none" w:sz="0" w:space="0" w:color="auto"/>
      </w:divBdr>
    </w:div>
    <w:div w:id="1591573949">
      <w:bodyDiv w:val="1"/>
      <w:marLeft w:val="0"/>
      <w:marRight w:val="0"/>
      <w:marTop w:val="0"/>
      <w:marBottom w:val="0"/>
      <w:divBdr>
        <w:top w:val="none" w:sz="0" w:space="0" w:color="auto"/>
        <w:left w:val="none" w:sz="0" w:space="0" w:color="auto"/>
        <w:bottom w:val="none" w:sz="0" w:space="0" w:color="auto"/>
        <w:right w:val="none" w:sz="0" w:space="0" w:color="auto"/>
      </w:divBdr>
    </w:div>
    <w:div w:id="1609388149">
      <w:bodyDiv w:val="1"/>
      <w:marLeft w:val="0"/>
      <w:marRight w:val="0"/>
      <w:marTop w:val="0"/>
      <w:marBottom w:val="0"/>
      <w:divBdr>
        <w:top w:val="none" w:sz="0" w:space="0" w:color="auto"/>
        <w:left w:val="none" w:sz="0" w:space="0" w:color="auto"/>
        <w:bottom w:val="none" w:sz="0" w:space="0" w:color="auto"/>
        <w:right w:val="none" w:sz="0" w:space="0" w:color="auto"/>
      </w:divBdr>
      <w:divsChild>
        <w:div w:id="10842949">
          <w:marLeft w:val="0"/>
          <w:marRight w:val="0"/>
          <w:marTop w:val="166"/>
          <w:marBottom w:val="166"/>
          <w:divBdr>
            <w:top w:val="none" w:sz="0" w:space="0" w:color="auto"/>
            <w:left w:val="none" w:sz="0" w:space="0" w:color="auto"/>
            <w:bottom w:val="none" w:sz="0" w:space="0" w:color="auto"/>
            <w:right w:val="none" w:sz="0" w:space="0" w:color="auto"/>
          </w:divBdr>
        </w:div>
        <w:div w:id="100033040">
          <w:marLeft w:val="0"/>
          <w:marRight w:val="0"/>
          <w:marTop w:val="166"/>
          <w:marBottom w:val="166"/>
          <w:divBdr>
            <w:top w:val="none" w:sz="0" w:space="0" w:color="auto"/>
            <w:left w:val="none" w:sz="0" w:space="0" w:color="auto"/>
            <w:bottom w:val="none" w:sz="0" w:space="0" w:color="auto"/>
            <w:right w:val="none" w:sz="0" w:space="0" w:color="auto"/>
          </w:divBdr>
        </w:div>
        <w:div w:id="105776300">
          <w:marLeft w:val="0"/>
          <w:marRight w:val="0"/>
          <w:marTop w:val="166"/>
          <w:marBottom w:val="166"/>
          <w:divBdr>
            <w:top w:val="none" w:sz="0" w:space="0" w:color="auto"/>
            <w:left w:val="none" w:sz="0" w:space="0" w:color="auto"/>
            <w:bottom w:val="none" w:sz="0" w:space="0" w:color="auto"/>
            <w:right w:val="none" w:sz="0" w:space="0" w:color="auto"/>
          </w:divBdr>
        </w:div>
        <w:div w:id="228462754">
          <w:marLeft w:val="0"/>
          <w:marRight w:val="0"/>
          <w:marTop w:val="166"/>
          <w:marBottom w:val="166"/>
          <w:divBdr>
            <w:top w:val="none" w:sz="0" w:space="0" w:color="auto"/>
            <w:left w:val="none" w:sz="0" w:space="0" w:color="auto"/>
            <w:bottom w:val="none" w:sz="0" w:space="0" w:color="auto"/>
            <w:right w:val="none" w:sz="0" w:space="0" w:color="auto"/>
          </w:divBdr>
        </w:div>
        <w:div w:id="285812334">
          <w:marLeft w:val="0"/>
          <w:marRight w:val="0"/>
          <w:marTop w:val="166"/>
          <w:marBottom w:val="166"/>
          <w:divBdr>
            <w:top w:val="none" w:sz="0" w:space="0" w:color="auto"/>
            <w:left w:val="none" w:sz="0" w:space="0" w:color="auto"/>
            <w:bottom w:val="none" w:sz="0" w:space="0" w:color="auto"/>
            <w:right w:val="none" w:sz="0" w:space="0" w:color="auto"/>
          </w:divBdr>
        </w:div>
        <w:div w:id="319119920">
          <w:marLeft w:val="0"/>
          <w:marRight w:val="0"/>
          <w:marTop w:val="166"/>
          <w:marBottom w:val="166"/>
          <w:divBdr>
            <w:top w:val="none" w:sz="0" w:space="0" w:color="auto"/>
            <w:left w:val="none" w:sz="0" w:space="0" w:color="auto"/>
            <w:bottom w:val="none" w:sz="0" w:space="0" w:color="auto"/>
            <w:right w:val="none" w:sz="0" w:space="0" w:color="auto"/>
          </w:divBdr>
        </w:div>
        <w:div w:id="353774377">
          <w:marLeft w:val="0"/>
          <w:marRight w:val="0"/>
          <w:marTop w:val="166"/>
          <w:marBottom w:val="166"/>
          <w:divBdr>
            <w:top w:val="none" w:sz="0" w:space="0" w:color="auto"/>
            <w:left w:val="none" w:sz="0" w:space="0" w:color="auto"/>
            <w:bottom w:val="none" w:sz="0" w:space="0" w:color="auto"/>
            <w:right w:val="none" w:sz="0" w:space="0" w:color="auto"/>
          </w:divBdr>
        </w:div>
        <w:div w:id="378019370">
          <w:marLeft w:val="0"/>
          <w:marRight w:val="0"/>
          <w:marTop w:val="166"/>
          <w:marBottom w:val="166"/>
          <w:divBdr>
            <w:top w:val="none" w:sz="0" w:space="0" w:color="auto"/>
            <w:left w:val="none" w:sz="0" w:space="0" w:color="auto"/>
            <w:bottom w:val="none" w:sz="0" w:space="0" w:color="auto"/>
            <w:right w:val="none" w:sz="0" w:space="0" w:color="auto"/>
          </w:divBdr>
        </w:div>
        <w:div w:id="396825458">
          <w:marLeft w:val="0"/>
          <w:marRight w:val="0"/>
          <w:marTop w:val="166"/>
          <w:marBottom w:val="166"/>
          <w:divBdr>
            <w:top w:val="none" w:sz="0" w:space="0" w:color="auto"/>
            <w:left w:val="none" w:sz="0" w:space="0" w:color="auto"/>
            <w:bottom w:val="none" w:sz="0" w:space="0" w:color="auto"/>
            <w:right w:val="none" w:sz="0" w:space="0" w:color="auto"/>
          </w:divBdr>
        </w:div>
        <w:div w:id="474029179">
          <w:marLeft w:val="0"/>
          <w:marRight w:val="0"/>
          <w:marTop w:val="166"/>
          <w:marBottom w:val="166"/>
          <w:divBdr>
            <w:top w:val="none" w:sz="0" w:space="0" w:color="auto"/>
            <w:left w:val="none" w:sz="0" w:space="0" w:color="auto"/>
            <w:bottom w:val="none" w:sz="0" w:space="0" w:color="auto"/>
            <w:right w:val="none" w:sz="0" w:space="0" w:color="auto"/>
          </w:divBdr>
        </w:div>
        <w:div w:id="534929159">
          <w:marLeft w:val="0"/>
          <w:marRight w:val="0"/>
          <w:marTop w:val="166"/>
          <w:marBottom w:val="166"/>
          <w:divBdr>
            <w:top w:val="none" w:sz="0" w:space="0" w:color="auto"/>
            <w:left w:val="none" w:sz="0" w:space="0" w:color="auto"/>
            <w:bottom w:val="none" w:sz="0" w:space="0" w:color="auto"/>
            <w:right w:val="none" w:sz="0" w:space="0" w:color="auto"/>
          </w:divBdr>
        </w:div>
        <w:div w:id="600381826">
          <w:marLeft w:val="0"/>
          <w:marRight w:val="0"/>
          <w:marTop w:val="166"/>
          <w:marBottom w:val="166"/>
          <w:divBdr>
            <w:top w:val="none" w:sz="0" w:space="0" w:color="auto"/>
            <w:left w:val="none" w:sz="0" w:space="0" w:color="auto"/>
            <w:bottom w:val="none" w:sz="0" w:space="0" w:color="auto"/>
            <w:right w:val="none" w:sz="0" w:space="0" w:color="auto"/>
          </w:divBdr>
        </w:div>
        <w:div w:id="635723630">
          <w:marLeft w:val="0"/>
          <w:marRight w:val="0"/>
          <w:marTop w:val="166"/>
          <w:marBottom w:val="166"/>
          <w:divBdr>
            <w:top w:val="none" w:sz="0" w:space="0" w:color="auto"/>
            <w:left w:val="none" w:sz="0" w:space="0" w:color="auto"/>
            <w:bottom w:val="none" w:sz="0" w:space="0" w:color="auto"/>
            <w:right w:val="none" w:sz="0" w:space="0" w:color="auto"/>
          </w:divBdr>
        </w:div>
        <w:div w:id="637152681">
          <w:marLeft w:val="0"/>
          <w:marRight w:val="0"/>
          <w:marTop w:val="166"/>
          <w:marBottom w:val="166"/>
          <w:divBdr>
            <w:top w:val="none" w:sz="0" w:space="0" w:color="auto"/>
            <w:left w:val="none" w:sz="0" w:space="0" w:color="auto"/>
            <w:bottom w:val="none" w:sz="0" w:space="0" w:color="auto"/>
            <w:right w:val="none" w:sz="0" w:space="0" w:color="auto"/>
          </w:divBdr>
        </w:div>
        <w:div w:id="671760293">
          <w:marLeft w:val="0"/>
          <w:marRight w:val="0"/>
          <w:marTop w:val="166"/>
          <w:marBottom w:val="166"/>
          <w:divBdr>
            <w:top w:val="none" w:sz="0" w:space="0" w:color="auto"/>
            <w:left w:val="none" w:sz="0" w:space="0" w:color="auto"/>
            <w:bottom w:val="none" w:sz="0" w:space="0" w:color="auto"/>
            <w:right w:val="none" w:sz="0" w:space="0" w:color="auto"/>
          </w:divBdr>
        </w:div>
        <w:div w:id="714163890">
          <w:marLeft w:val="0"/>
          <w:marRight w:val="0"/>
          <w:marTop w:val="166"/>
          <w:marBottom w:val="166"/>
          <w:divBdr>
            <w:top w:val="none" w:sz="0" w:space="0" w:color="auto"/>
            <w:left w:val="none" w:sz="0" w:space="0" w:color="auto"/>
            <w:bottom w:val="none" w:sz="0" w:space="0" w:color="auto"/>
            <w:right w:val="none" w:sz="0" w:space="0" w:color="auto"/>
          </w:divBdr>
        </w:div>
        <w:div w:id="732775916">
          <w:marLeft w:val="0"/>
          <w:marRight w:val="0"/>
          <w:marTop w:val="166"/>
          <w:marBottom w:val="166"/>
          <w:divBdr>
            <w:top w:val="none" w:sz="0" w:space="0" w:color="auto"/>
            <w:left w:val="none" w:sz="0" w:space="0" w:color="auto"/>
            <w:bottom w:val="none" w:sz="0" w:space="0" w:color="auto"/>
            <w:right w:val="none" w:sz="0" w:space="0" w:color="auto"/>
          </w:divBdr>
        </w:div>
        <w:div w:id="771974946">
          <w:marLeft w:val="0"/>
          <w:marRight w:val="0"/>
          <w:marTop w:val="166"/>
          <w:marBottom w:val="166"/>
          <w:divBdr>
            <w:top w:val="none" w:sz="0" w:space="0" w:color="auto"/>
            <w:left w:val="none" w:sz="0" w:space="0" w:color="auto"/>
            <w:bottom w:val="none" w:sz="0" w:space="0" w:color="auto"/>
            <w:right w:val="none" w:sz="0" w:space="0" w:color="auto"/>
          </w:divBdr>
        </w:div>
        <w:div w:id="846285069">
          <w:marLeft w:val="0"/>
          <w:marRight w:val="0"/>
          <w:marTop w:val="166"/>
          <w:marBottom w:val="166"/>
          <w:divBdr>
            <w:top w:val="none" w:sz="0" w:space="0" w:color="auto"/>
            <w:left w:val="none" w:sz="0" w:space="0" w:color="auto"/>
            <w:bottom w:val="none" w:sz="0" w:space="0" w:color="auto"/>
            <w:right w:val="none" w:sz="0" w:space="0" w:color="auto"/>
          </w:divBdr>
        </w:div>
        <w:div w:id="871069379">
          <w:marLeft w:val="0"/>
          <w:marRight w:val="0"/>
          <w:marTop w:val="166"/>
          <w:marBottom w:val="166"/>
          <w:divBdr>
            <w:top w:val="none" w:sz="0" w:space="0" w:color="auto"/>
            <w:left w:val="none" w:sz="0" w:space="0" w:color="auto"/>
            <w:bottom w:val="none" w:sz="0" w:space="0" w:color="auto"/>
            <w:right w:val="none" w:sz="0" w:space="0" w:color="auto"/>
          </w:divBdr>
        </w:div>
        <w:div w:id="913979076">
          <w:marLeft w:val="0"/>
          <w:marRight w:val="0"/>
          <w:marTop w:val="166"/>
          <w:marBottom w:val="166"/>
          <w:divBdr>
            <w:top w:val="none" w:sz="0" w:space="0" w:color="auto"/>
            <w:left w:val="none" w:sz="0" w:space="0" w:color="auto"/>
            <w:bottom w:val="none" w:sz="0" w:space="0" w:color="auto"/>
            <w:right w:val="none" w:sz="0" w:space="0" w:color="auto"/>
          </w:divBdr>
        </w:div>
        <w:div w:id="931208907">
          <w:marLeft w:val="0"/>
          <w:marRight w:val="0"/>
          <w:marTop w:val="166"/>
          <w:marBottom w:val="166"/>
          <w:divBdr>
            <w:top w:val="none" w:sz="0" w:space="0" w:color="auto"/>
            <w:left w:val="none" w:sz="0" w:space="0" w:color="auto"/>
            <w:bottom w:val="none" w:sz="0" w:space="0" w:color="auto"/>
            <w:right w:val="none" w:sz="0" w:space="0" w:color="auto"/>
          </w:divBdr>
        </w:div>
        <w:div w:id="963001352">
          <w:marLeft w:val="0"/>
          <w:marRight w:val="0"/>
          <w:marTop w:val="166"/>
          <w:marBottom w:val="166"/>
          <w:divBdr>
            <w:top w:val="none" w:sz="0" w:space="0" w:color="auto"/>
            <w:left w:val="none" w:sz="0" w:space="0" w:color="auto"/>
            <w:bottom w:val="none" w:sz="0" w:space="0" w:color="auto"/>
            <w:right w:val="none" w:sz="0" w:space="0" w:color="auto"/>
          </w:divBdr>
        </w:div>
        <w:div w:id="967708801">
          <w:marLeft w:val="0"/>
          <w:marRight w:val="0"/>
          <w:marTop w:val="166"/>
          <w:marBottom w:val="166"/>
          <w:divBdr>
            <w:top w:val="none" w:sz="0" w:space="0" w:color="auto"/>
            <w:left w:val="none" w:sz="0" w:space="0" w:color="auto"/>
            <w:bottom w:val="none" w:sz="0" w:space="0" w:color="auto"/>
            <w:right w:val="none" w:sz="0" w:space="0" w:color="auto"/>
          </w:divBdr>
        </w:div>
        <w:div w:id="1053121961">
          <w:marLeft w:val="0"/>
          <w:marRight w:val="0"/>
          <w:marTop w:val="166"/>
          <w:marBottom w:val="166"/>
          <w:divBdr>
            <w:top w:val="none" w:sz="0" w:space="0" w:color="auto"/>
            <w:left w:val="none" w:sz="0" w:space="0" w:color="auto"/>
            <w:bottom w:val="none" w:sz="0" w:space="0" w:color="auto"/>
            <w:right w:val="none" w:sz="0" w:space="0" w:color="auto"/>
          </w:divBdr>
        </w:div>
        <w:div w:id="1122767636">
          <w:marLeft w:val="0"/>
          <w:marRight w:val="0"/>
          <w:marTop w:val="166"/>
          <w:marBottom w:val="166"/>
          <w:divBdr>
            <w:top w:val="none" w:sz="0" w:space="0" w:color="auto"/>
            <w:left w:val="none" w:sz="0" w:space="0" w:color="auto"/>
            <w:bottom w:val="none" w:sz="0" w:space="0" w:color="auto"/>
            <w:right w:val="none" w:sz="0" w:space="0" w:color="auto"/>
          </w:divBdr>
        </w:div>
        <w:div w:id="1123188498">
          <w:marLeft w:val="0"/>
          <w:marRight w:val="0"/>
          <w:marTop w:val="166"/>
          <w:marBottom w:val="166"/>
          <w:divBdr>
            <w:top w:val="none" w:sz="0" w:space="0" w:color="auto"/>
            <w:left w:val="none" w:sz="0" w:space="0" w:color="auto"/>
            <w:bottom w:val="none" w:sz="0" w:space="0" w:color="auto"/>
            <w:right w:val="none" w:sz="0" w:space="0" w:color="auto"/>
          </w:divBdr>
        </w:div>
        <w:div w:id="1142966410">
          <w:marLeft w:val="0"/>
          <w:marRight w:val="0"/>
          <w:marTop w:val="166"/>
          <w:marBottom w:val="166"/>
          <w:divBdr>
            <w:top w:val="none" w:sz="0" w:space="0" w:color="auto"/>
            <w:left w:val="none" w:sz="0" w:space="0" w:color="auto"/>
            <w:bottom w:val="none" w:sz="0" w:space="0" w:color="auto"/>
            <w:right w:val="none" w:sz="0" w:space="0" w:color="auto"/>
          </w:divBdr>
        </w:div>
        <w:div w:id="1153528406">
          <w:marLeft w:val="0"/>
          <w:marRight w:val="0"/>
          <w:marTop w:val="166"/>
          <w:marBottom w:val="166"/>
          <w:divBdr>
            <w:top w:val="none" w:sz="0" w:space="0" w:color="auto"/>
            <w:left w:val="none" w:sz="0" w:space="0" w:color="auto"/>
            <w:bottom w:val="none" w:sz="0" w:space="0" w:color="auto"/>
            <w:right w:val="none" w:sz="0" w:space="0" w:color="auto"/>
          </w:divBdr>
        </w:div>
        <w:div w:id="1176461580">
          <w:marLeft w:val="0"/>
          <w:marRight w:val="0"/>
          <w:marTop w:val="166"/>
          <w:marBottom w:val="166"/>
          <w:divBdr>
            <w:top w:val="none" w:sz="0" w:space="0" w:color="auto"/>
            <w:left w:val="none" w:sz="0" w:space="0" w:color="auto"/>
            <w:bottom w:val="none" w:sz="0" w:space="0" w:color="auto"/>
            <w:right w:val="none" w:sz="0" w:space="0" w:color="auto"/>
          </w:divBdr>
        </w:div>
        <w:div w:id="1202942846">
          <w:marLeft w:val="0"/>
          <w:marRight w:val="0"/>
          <w:marTop w:val="166"/>
          <w:marBottom w:val="166"/>
          <w:divBdr>
            <w:top w:val="none" w:sz="0" w:space="0" w:color="auto"/>
            <w:left w:val="none" w:sz="0" w:space="0" w:color="auto"/>
            <w:bottom w:val="none" w:sz="0" w:space="0" w:color="auto"/>
            <w:right w:val="none" w:sz="0" w:space="0" w:color="auto"/>
          </w:divBdr>
        </w:div>
        <w:div w:id="1223130624">
          <w:marLeft w:val="0"/>
          <w:marRight w:val="0"/>
          <w:marTop w:val="166"/>
          <w:marBottom w:val="166"/>
          <w:divBdr>
            <w:top w:val="none" w:sz="0" w:space="0" w:color="auto"/>
            <w:left w:val="none" w:sz="0" w:space="0" w:color="auto"/>
            <w:bottom w:val="none" w:sz="0" w:space="0" w:color="auto"/>
            <w:right w:val="none" w:sz="0" w:space="0" w:color="auto"/>
          </w:divBdr>
        </w:div>
        <w:div w:id="1291861531">
          <w:marLeft w:val="0"/>
          <w:marRight w:val="0"/>
          <w:marTop w:val="166"/>
          <w:marBottom w:val="166"/>
          <w:divBdr>
            <w:top w:val="none" w:sz="0" w:space="0" w:color="auto"/>
            <w:left w:val="none" w:sz="0" w:space="0" w:color="auto"/>
            <w:bottom w:val="none" w:sz="0" w:space="0" w:color="auto"/>
            <w:right w:val="none" w:sz="0" w:space="0" w:color="auto"/>
          </w:divBdr>
        </w:div>
        <w:div w:id="1331593065">
          <w:marLeft w:val="0"/>
          <w:marRight w:val="0"/>
          <w:marTop w:val="166"/>
          <w:marBottom w:val="166"/>
          <w:divBdr>
            <w:top w:val="none" w:sz="0" w:space="0" w:color="auto"/>
            <w:left w:val="none" w:sz="0" w:space="0" w:color="auto"/>
            <w:bottom w:val="none" w:sz="0" w:space="0" w:color="auto"/>
            <w:right w:val="none" w:sz="0" w:space="0" w:color="auto"/>
          </w:divBdr>
        </w:div>
        <w:div w:id="1365056329">
          <w:marLeft w:val="0"/>
          <w:marRight w:val="0"/>
          <w:marTop w:val="166"/>
          <w:marBottom w:val="166"/>
          <w:divBdr>
            <w:top w:val="none" w:sz="0" w:space="0" w:color="auto"/>
            <w:left w:val="none" w:sz="0" w:space="0" w:color="auto"/>
            <w:bottom w:val="none" w:sz="0" w:space="0" w:color="auto"/>
            <w:right w:val="none" w:sz="0" w:space="0" w:color="auto"/>
          </w:divBdr>
        </w:div>
        <w:div w:id="1424230735">
          <w:marLeft w:val="0"/>
          <w:marRight w:val="0"/>
          <w:marTop w:val="166"/>
          <w:marBottom w:val="166"/>
          <w:divBdr>
            <w:top w:val="none" w:sz="0" w:space="0" w:color="auto"/>
            <w:left w:val="none" w:sz="0" w:space="0" w:color="auto"/>
            <w:bottom w:val="none" w:sz="0" w:space="0" w:color="auto"/>
            <w:right w:val="none" w:sz="0" w:space="0" w:color="auto"/>
          </w:divBdr>
        </w:div>
        <w:div w:id="1454833772">
          <w:marLeft w:val="0"/>
          <w:marRight w:val="0"/>
          <w:marTop w:val="166"/>
          <w:marBottom w:val="166"/>
          <w:divBdr>
            <w:top w:val="none" w:sz="0" w:space="0" w:color="auto"/>
            <w:left w:val="none" w:sz="0" w:space="0" w:color="auto"/>
            <w:bottom w:val="none" w:sz="0" w:space="0" w:color="auto"/>
            <w:right w:val="none" w:sz="0" w:space="0" w:color="auto"/>
          </w:divBdr>
        </w:div>
        <w:div w:id="1496608396">
          <w:marLeft w:val="0"/>
          <w:marRight w:val="0"/>
          <w:marTop w:val="166"/>
          <w:marBottom w:val="166"/>
          <w:divBdr>
            <w:top w:val="none" w:sz="0" w:space="0" w:color="auto"/>
            <w:left w:val="none" w:sz="0" w:space="0" w:color="auto"/>
            <w:bottom w:val="none" w:sz="0" w:space="0" w:color="auto"/>
            <w:right w:val="none" w:sz="0" w:space="0" w:color="auto"/>
          </w:divBdr>
        </w:div>
        <w:div w:id="1586107545">
          <w:marLeft w:val="0"/>
          <w:marRight w:val="0"/>
          <w:marTop w:val="166"/>
          <w:marBottom w:val="166"/>
          <w:divBdr>
            <w:top w:val="none" w:sz="0" w:space="0" w:color="auto"/>
            <w:left w:val="none" w:sz="0" w:space="0" w:color="auto"/>
            <w:bottom w:val="none" w:sz="0" w:space="0" w:color="auto"/>
            <w:right w:val="none" w:sz="0" w:space="0" w:color="auto"/>
          </w:divBdr>
        </w:div>
        <w:div w:id="1602571699">
          <w:marLeft w:val="0"/>
          <w:marRight w:val="0"/>
          <w:marTop w:val="166"/>
          <w:marBottom w:val="166"/>
          <w:divBdr>
            <w:top w:val="none" w:sz="0" w:space="0" w:color="auto"/>
            <w:left w:val="none" w:sz="0" w:space="0" w:color="auto"/>
            <w:bottom w:val="none" w:sz="0" w:space="0" w:color="auto"/>
            <w:right w:val="none" w:sz="0" w:space="0" w:color="auto"/>
          </w:divBdr>
        </w:div>
        <w:div w:id="1615752567">
          <w:marLeft w:val="0"/>
          <w:marRight w:val="0"/>
          <w:marTop w:val="166"/>
          <w:marBottom w:val="166"/>
          <w:divBdr>
            <w:top w:val="none" w:sz="0" w:space="0" w:color="auto"/>
            <w:left w:val="none" w:sz="0" w:space="0" w:color="auto"/>
            <w:bottom w:val="none" w:sz="0" w:space="0" w:color="auto"/>
            <w:right w:val="none" w:sz="0" w:space="0" w:color="auto"/>
          </w:divBdr>
        </w:div>
        <w:div w:id="1705060954">
          <w:marLeft w:val="0"/>
          <w:marRight w:val="0"/>
          <w:marTop w:val="166"/>
          <w:marBottom w:val="166"/>
          <w:divBdr>
            <w:top w:val="none" w:sz="0" w:space="0" w:color="auto"/>
            <w:left w:val="none" w:sz="0" w:space="0" w:color="auto"/>
            <w:bottom w:val="none" w:sz="0" w:space="0" w:color="auto"/>
            <w:right w:val="none" w:sz="0" w:space="0" w:color="auto"/>
          </w:divBdr>
        </w:div>
        <w:div w:id="1739278755">
          <w:marLeft w:val="0"/>
          <w:marRight w:val="0"/>
          <w:marTop w:val="166"/>
          <w:marBottom w:val="166"/>
          <w:divBdr>
            <w:top w:val="none" w:sz="0" w:space="0" w:color="auto"/>
            <w:left w:val="none" w:sz="0" w:space="0" w:color="auto"/>
            <w:bottom w:val="none" w:sz="0" w:space="0" w:color="auto"/>
            <w:right w:val="none" w:sz="0" w:space="0" w:color="auto"/>
          </w:divBdr>
        </w:div>
        <w:div w:id="1771119307">
          <w:marLeft w:val="0"/>
          <w:marRight w:val="0"/>
          <w:marTop w:val="166"/>
          <w:marBottom w:val="166"/>
          <w:divBdr>
            <w:top w:val="none" w:sz="0" w:space="0" w:color="auto"/>
            <w:left w:val="none" w:sz="0" w:space="0" w:color="auto"/>
            <w:bottom w:val="none" w:sz="0" w:space="0" w:color="auto"/>
            <w:right w:val="none" w:sz="0" w:space="0" w:color="auto"/>
          </w:divBdr>
        </w:div>
        <w:div w:id="1781535819">
          <w:marLeft w:val="0"/>
          <w:marRight w:val="0"/>
          <w:marTop w:val="166"/>
          <w:marBottom w:val="166"/>
          <w:divBdr>
            <w:top w:val="none" w:sz="0" w:space="0" w:color="auto"/>
            <w:left w:val="none" w:sz="0" w:space="0" w:color="auto"/>
            <w:bottom w:val="none" w:sz="0" w:space="0" w:color="auto"/>
            <w:right w:val="none" w:sz="0" w:space="0" w:color="auto"/>
          </w:divBdr>
        </w:div>
        <w:div w:id="1976521770">
          <w:marLeft w:val="0"/>
          <w:marRight w:val="0"/>
          <w:marTop w:val="166"/>
          <w:marBottom w:val="166"/>
          <w:divBdr>
            <w:top w:val="none" w:sz="0" w:space="0" w:color="auto"/>
            <w:left w:val="none" w:sz="0" w:space="0" w:color="auto"/>
            <w:bottom w:val="none" w:sz="0" w:space="0" w:color="auto"/>
            <w:right w:val="none" w:sz="0" w:space="0" w:color="auto"/>
          </w:divBdr>
        </w:div>
        <w:div w:id="2048292471">
          <w:marLeft w:val="0"/>
          <w:marRight w:val="0"/>
          <w:marTop w:val="166"/>
          <w:marBottom w:val="166"/>
          <w:divBdr>
            <w:top w:val="none" w:sz="0" w:space="0" w:color="auto"/>
            <w:left w:val="none" w:sz="0" w:space="0" w:color="auto"/>
            <w:bottom w:val="none" w:sz="0" w:space="0" w:color="auto"/>
            <w:right w:val="none" w:sz="0" w:space="0" w:color="auto"/>
          </w:divBdr>
        </w:div>
        <w:div w:id="2090039148">
          <w:marLeft w:val="0"/>
          <w:marRight w:val="0"/>
          <w:marTop w:val="166"/>
          <w:marBottom w:val="166"/>
          <w:divBdr>
            <w:top w:val="none" w:sz="0" w:space="0" w:color="auto"/>
            <w:left w:val="none" w:sz="0" w:space="0" w:color="auto"/>
            <w:bottom w:val="none" w:sz="0" w:space="0" w:color="auto"/>
            <w:right w:val="none" w:sz="0" w:space="0" w:color="auto"/>
          </w:divBdr>
        </w:div>
        <w:div w:id="2132819701">
          <w:marLeft w:val="0"/>
          <w:marRight w:val="0"/>
          <w:marTop w:val="166"/>
          <w:marBottom w:val="166"/>
          <w:divBdr>
            <w:top w:val="none" w:sz="0" w:space="0" w:color="auto"/>
            <w:left w:val="none" w:sz="0" w:space="0" w:color="auto"/>
            <w:bottom w:val="none" w:sz="0" w:space="0" w:color="auto"/>
            <w:right w:val="none" w:sz="0" w:space="0" w:color="auto"/>
          </w:divBdr>
        </w:div>
        <w:div w:id="2139377574">
          <w:marLeft w:val="0"/>
          <w:marRight w:val="0"/>
          <w:marTop w:val="166"/>
          <w:marBottom w:val="166"/>
          <w:divBdr>
            <w:top w:val="none" w:sz="0" w:space="0" w:color="auto"/>
            <w:left w:val="none" w:sz="0" w:space="0" w:color="auto"/>
            <w:bottom w:val="none" w:sz="0" w:space="0" w:color="auto"/>
            <w:right w:val="none" w:sz="0" w:space="0" w:color="auto"/>
          </w:divBdr>
        </w:div>
      </w:divsChild>
    </w:div>
    <w:div w:id="1613245439">
      <w:bodyDiv w:val="1"/>
      <w:marLeft w:val="0"/>
      <w:marRight w:val="0"/>
      <w:marTop w:val="0"/>
      <w:marBottom w:val="0"/>
      <w:divBdr>
        <w:top w:val="none" w:sz="0" w:space="0" w:color="auto"/>
        <w:left w:val="none" w:sz="0" w:space="0" w:color="auto"/>
        <w:bottom w:val="none" w:sz="0" w:space="0" w:color="auto"/>
        <w:right w:val="none" w:sz="0" w:space="0" w:color="auto"/>
      </w:divBdr>
    </w:div>
    <w:div w:id="1748500890">
      <w:bodyDiv w:val="1"/>
      <w:marLeft w:val="0"/>
      <w:marRight w:val="0"/>
      <w:marTop w:val="0"/>
      <w:marBottom w:val="0"/>
      <w:divBdr>
        <w:top w:val="none" w:sz="0" w:space="0" w:color="auto"/>
        <w:left w:val="none" w:sz="0" w:space="0" w:color="auto"/>
        <w:bottom w:val="none" w:sz="0" w:space="0" w:color="auto"/>
        <w:right w:val="none" w:sz="0" w:space="0" w:color="auto"/>
      </w:divBdr>
    </w:div>
    <w:div w:id="1798913784">
      <w:bodyDiv w:val="1"/>
      <w:marLeft w:val="0"/>
      <w:marRight w:val="0"/>
      <w:marTop w:val="0"/>
      <w:marBottom w:val="0"/>
      <w:divBdr>
        <w:top w:val="none" w:sz="0" w:space="0" w:color="auto"/>
        <w:left w:val="none" w:sz="0" w:space="0" w:color="auto"/>
        <w:bottom w:val="none" w:sz="0" w:space="0" w:color="auto"/>
        <w:right w:val="none" w:sz="0" w:space="0" w:color="auto"/>
      </w:divBdr>
    </w:div>
    <w:div w:id="1853299868">
      <w:bodyDiv w:val="1"/>
      <w:marLeft w:val="0"/>
      <w:marRight w:val="0"/>
      <w:marTop w:val="0"/>
      <w:marBottom w:val="0"/>
      <w:divBdr>
        <w:top w:val="none" w:sz="0" w:space="0" w:color="auto"/>
        <w:left w:val="none" w:sz="0" w:space="0" w:color="auto"/>
        <w:bottom w:val="none" w:sz="0" w:space="0" w:color="auto"/>
        <w:right w:val="none" w:sz="0" w:space="0" w:color="auto"/>
      </w:divBdr>
    </w:div>
    <w:div w:id="1915971895">
      <w:bodyDiv w:val="1"/>
      <w:marLeft w:val="0"/>
      <w:marRight w:val="0"/>
      <w:marTop w:val="0"/>
      <w:marBottom w:val="0"/>
      <w:divBdr>
        <w:top w:val="none" w:sz="0" w:space="0" w:color="auto"/>
        <w:left w:val="none" w:sz="0" w:space="0" w:color="auto"/>
        <w:bottom w:val="none" w:sz="0" w:space="0" w:color="auto"/>
        <w:right w:val="none" w:sz="0" w:space="0" w:color="auto"/>
      </w:divBdr>
    </w:div>
    <w:div w:id="2025325672">
      <w:bodyDiv w:val="1"/>
      <w:marLeft w:val="0"/>
      <w:marRight w:val="0"/>
      <w:marTop w:val="0"/>
      <w:marBottom w:val="0"/>
      <w:divBdr>
        <w:top w:val="none" w:sz="0" w:space="0" w:color="auto"/>
        <w:left w:val="none" w:sz="0" w:space="0" w:color="auto"/>
        <w:bottom w:val="none" w:sz="0" w:space="0" w:color="auto"/>
        <w:right w:val="none" w:sz="0" w:space="0" w:color="auto"/>
      </w:divBdr>
    </w:div>
    <w:div w:id="2027251486">
      <w:bodyDiv w:val="1"/>
      <w:marLeft w:val="0"/>
      <w:marRight w:val="0"/>
      <w:marTop w:val="0"/>
      <w:marBottom w:val="0"/>
      <w:divBdr>
        <w:top w:val="none" w:sz="0" w:space="0" w:color="auto"/>
        <w:left w:val="none" w:sz="0" w:space="0" w:color="auto"/>
        <w:bottom w:val="none" w:sz="0" w:space="0" w:color="auto"/>
        <w:right w:val="none" w:sz="0" w:space="0" w:color="auto"/>
      </w:divBdr>
    </w:div>
    <w:div w:id="2085105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emf"/><Relationship Id="rId42" Type="http://schemas.openxmlformats.org/officeDocument/2006/relationships/image" Target="media/image32.jpeg"/><Relationship Id="rId47" Type="http://schemas.openxmlformats.org/officeDocument/2006/relationships/image" Target="media/image37.emf"/><Relationship Id="rId63" Type="http://schemas.openxmlformats.org/officeDocument/2006/relationships/image" Target="media/image53.jpeg"/><Relationship Id="rId68"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s://www.chemeurope.com/en/companies/259/isolab-laborgeraete-gmbh.html"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9.jpeg"/><Relationship Id="rId14" Type="http://schemas.openxmlformats.org/officeDocument/2006/relationships/chart" Target="charts/chart2.xml"/><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3.jpeg"/><Relationship Id="rId48" Type="http://schemas.openxmlformats.org/officeDocument/2006/relationships/image" Target="media/image38.emf"/><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8" Type="http://schemas.openxmlformats.org/officeDocument/2006/relationships/hyperlink" Target="https://kk.wikipedia.org/wiki/%D0%A2%D1%80%D0%B0%D0%BD%D1%81%D0%BB%D1%8F%D1%86%D0%B8%D1%8F_(%D0%B1%D0%B8%D0%BE%D0%BB%D0%BE%D0%B3%D0%B8%D1%8F)" TargetMode="External"/><Relationship Id="rId51" Type="http://schemas.openxmlformats.org/officeDocument/2006/relationships/image" Target="media/image41.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emf"/><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yperlink" Target="https://kk.wikipedia.org/wiki/%D0%9E%D0%BD%D1%82%D0%BE%D0%B3%D0%B5%D0%BD%D0%B5%D0%B7"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kk.wikipedia.org/wiki/%D0%94%D0%B5%D0%B7%D0%BE%D0%BA%D1%81%D0%B8%D1%80%D0%B8%D0%B1%D0%BE%D0%BD%D1%83%D0%BA%D0%BB%D0%B5%D0%B8%D0%BD_%D2%9B%D1%8B%D1%88%D2%9B%D1%8B%D0%BB%D1%8B" TargetMode="External"/><Relationship Id="rId13" Type="http://schemas.openxmlformats.org/officeDocument/2006/relationships/chart" Target="charts/chart1.xml"/><Relationship Id="rId18" Type="http://schemas.openxmlformats.org/officeDocument/2006/relationships/image" Target="media/image8.emf"/><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506410193080017"/>
          <c:y val="3.0333670374116113E-2"/>
          <c:w val="0.60520763666410327"/>
          <c:h val="0.90700994384180145"/>
        </c:manualLayout>
      </c:layout>
      <c:barChart>
        <c:barDir val="col"/>
        <c:grouping val="clustered"/>
        <c:varyColors val="0"/>
        <c:ser>
          <c:idx val="0"/>
          <c:order val="0"/>
          <c:tx>
            <c:strRef>
              <c:f>Лист1!$B$1</c:f>
              <c:strCache>
                <c:ptCount val="1"/>
                <c:pt idx="0">
                  <c:v>Ақмола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Лист1!$B$2:$B$6</c:f>
              <c:numCache>
                <c:formatCode>#,##0</c:formatCode>
                <c:ptCount val="5"/>
                <c:pt idx="0">
                  <c:v>2151</c:v>
                </c:pt>
                <c:pt idx="1">
                  <c:v>2684</c:v>
                </c:pt>
                <c:pt idx="2">
                  <c:v>2274</c:v>
                </c:pt>
                <c:pt idx="3">
                  <c:v>1854</c:v>
                </c:pt>
                <c:pt idx="4">
                  <c:v>1305</c:v>
                </c:pt>
              </c:numCache>
            </c:numRef>
          </c:val>
          <c:extLst xmlns:c16r2="http://schemas.microsoft.com/office/drawing/2015/06/chart">
            <c:ext xmlns:c16="http://schemas.microsoft.com/office/drawing/2014/chart" uri="{C3380CC4-5D6E-409C-BE32-E72D297353CC}">
              <c16:uniqueId val="{00000000-DCC8-48C7-8789-60DE11B58FD9}"/>
            </c:ext>
          </c:extLst>
        </c:ser>
        <c:ser>
          <c:idx val="1"/>
          <c:order val="1"/>
          <c:tx>
            <c:strRef>
              <c:f>Лист1!$C$1</c:f>
              <c:strCache>
                <c:ptCount val="1"/>
                <c:pt idx="0">
                  <c:v>Ақтөбе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Лист1!$C$2:$C$6</c:f>
              <c:numCache>
                <c:formatCode>#,##0</c:formatCode>
                <c:ptCount val="5"/>
                <c:pt idx="0">
                  <c:v>3514</c:v>
                </c:pt>
                <c:pt idx="1">
                  <c:v>3953</c:v>
                </c:pt>
                <c:pt idx="2">
                  <c:v>3570</c:v>
                </c:pt>
                <c:pt idx="3">
                  <c:v>1479</c:v>
                </c:pt>
                <c:pt idx="4">
                  <c:v>1714</c:v>
                </c:pt>
              </c:numCache>
            </c:numRef>
          </c:val>
          <c:extLst xmlns:c16r2="http://schemas.microsoft.com/office/drawing/2015/06/chart">
            <c:ext xmlns:c16="http://schemas.microsoft.com/office/drawing/2014/chart" uri="{C3380CC4-5D6E-409C-BE32-E72D297353CC}">
              <c16:uniqueId val="{00000001-DCC8-48C7-8789-60DE11B58FD9}"/>
            </c:ext>
          </c:extLst>
        </c:ser>
        <c:ser>
          <c:idx val="2"/>
          <c:order val="2"/>
          <c:tx>
            <c:strRef>
              <c:f>Лист1!$D$1</c:f>
              <c:strCache>
                <c:ptCount val="1"/>
                <c:pt idx="0">
                  <c:v>Алматы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Лист1!$D$2:$D$6</c:f>
              <c:numCache>
                <c:formatCode>#,##0</c:formatCode>
                <c:ptCount val="5"/>
                <c:pt idx="0">
                  <c:v>6339</c:v>
                </c:pt>
                <c:pt idx="1">
                  <c:v>9407</c:v>
                </c:pt>
                <c:pt idx="2">
                  <c:v>7252</c:v>
                </c:pt>
                <c:pt idx="3">
                  <c:v>5514</c:v>
                </c:pt>
                <c:pt idx="4">
                  <c:v>3364</c:v>
                </c:pt>
              </c:numCache>
            </c:numRef>
          </c:val>
          <c:extLst xmlns:c16r2="http://schemas.microsoft.com/office/drawing/2015/06/chart">
            <c:ext xmlns:c16="http://schemas.microsoft.com/office/drawing/2014/chart" uri="{C3380CC4-5D6E-409C-BE32-E72D297353CC}">
              <c16:uniqueId val="{00000002-DCC8-48C7-8789-60DE11B58FD9}"/>
            </c:ext>
          </c:extLst>
        </c:ser>
        <c:ser>
          <c:idx val="3"/>
          <c:order val="3"/>
          <c:tx>
            <c:strRef>
              <c:f>Лист1!$E$1</c:f>
              <c:strCache>
                <c:ptCount val="1"/>
                <c:pt idx="0">
                  <c:v>Атырау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Лист1!$E$2:$E$6</c:f>
              <c:numCache>
                <c:formatCode>#,##0</c:formatCode>
                <c:ptCount val="5"/>
                <c:pt idx="0">
                  <c:v>1206</c:v>
                </c:pt>
                <c:pt idx="1">
                  <c:v>1853</c:v>
                </c:pt>
                <c:pt idx="2">
                  <c:v>1813</c:v>
                </c:pt>
                <c:pt idx="3">
                  <c:v>2902</c:v>
                </c:pt>
                <c:pt idx="4">
                  <c:v>3097</c:v>
                </c:pt>
              </c:numCache>
            </c:numRef>
          </c:val>
          <c:extLst xmlns:c16r2="http://schemas.microsoft.com/office/drawing/2015/06/chart">
            <c:ext xmlns:c16="http://schemas.microsoft.com/office/drawing/2014/chart" uri="{C3380CC4-5D6E-409C-BE32-E72D297353CC}">
              <c16:uniqueId val="{00000003-DCC8-48C7-8789-60DE11B58FD9}"/>
            </c:ext>
          </c:extLst>
        </c:ser>
        <c:ser>
          <c:idx val="4"/>
          <c:order val="4"/>
          <c:tx>
            <c:strRef>
              <c:f>Лист1!$F$1</c:f>
              <c:strCache>
                <c:ptCount val="1"/>
                <c:pt idx="0">
                  <c:v>ШҚО</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Лист1!$F$2:$F$6</c:f>
              <c:numCache>
                <c:formatCode>#,##0</c:formatCode>
                <c:ptCount val="5"/>
                <c:pt idx="0">
                  <c:v>7680</c:v>
                </c:pt>
                <c:pt idx="1">
                  <c:v>11755</c:v>
                </c:pt>
                <c:pt idx="2">
                  <c:v>8043</c:v>
                </c:pt>
                <c:pt idx="3">
                  <c:v>4727</c:v>
                </c:pt>
                <c:pt idx="4">
                  <c:v>5115</c:v>
                </c:pt>
              </c:numCache>
            </c:numRef>
          </c:val>
          <c:extLst xmlns:c16r2="http://schemas.microsoft.com/office/drawing/2015/06/chart">
            <c:ext xmlns:c16="http://schemas.microsoft.com/office/drawing/2014/chart" uri="{C3380CC4-5D6E-409C-BE32-E72D297353CC}">
              <c16:uniqueId val="{00000004-DCC8-48C7-8789-60DE11B58FD9}"/>
            </c:ext>
          </c:extLst>
        </c:ser>
        <c:ser>
          <c:idx val="5"/>
          <c:order val="5"/>
          <c:tx>
            <c:strRef>
              <c:f>Лист1!$G$1</c:f>
              <c:strCache>
                <c:ptCount val="1"/>
                <c:pt idx="0">
                  <c:v>Жамбыл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Лист1!$G$2:$G$6</c:f>
              <c:numCache>
                <c:formatCode>#,##0</c:formatCode>
                <c:ptCount val="5"/>
                <c:pt idx="0">
                  <c:v>9145</c:v>
                </c:pt>
                <c:pt idx="1">
                  <c:v>11647</c:v>
                </c:pt>
                <c:pt idx="2">
                  <c:v>5175</c:v>
                </c:pt>
                <c:pt idx="3">
                  <c:v>3407</c:v>
                </c:pt>
                <c:pt idx="4">
                  <c:v>2899</c:v>
                </c:pt>
              </c:numCache>
            </c:numRef>
          </c:val>
          <c:extLst xmlns:c16r2="http://schemas.microsoft.com/office/drawing/2015/06/chart">
            <c:ext xmlns:c16="http://schemas.microsoft.com/office/drawing/2014/chart" uri="{C3380CC4-5D6E-409C-BE32-E72D297353CC}">
              <c16:uniqueId val="{00000005-DCC8-48C7-8789-60DE11B58FD9}"/>
            </c:ext>
          </c:extLst>
        </c:ser>
        <c:ser>
          <c:idx val="6"/>
          <c:order val="6"/>
          <c:tx>
            <c:strRef>
              <c:f>Лист1!$H$1</c:f>
              <c:strCache>
                <c:ptCount val="1"/>
                <c:pt idx="0">
                  <c:v>БҚО</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Лист1!$H$2:$H$6</c:f>
              <c:numCache>
                <c:formatCode>#,##0</c:formatCode>
                <c:ptCount val="5"/>
                <c:pt idx="0">
                  <c:v>2042</c:v>
                </c:pt>
                <c:pt idx="1">
                  <c:v>2077</c:v>
                </c:pt>
                <c:pt idx="2">
                  <c:v>2888</c:v>
                </c:pt>
                <c:pt idx="3">
                  <c:v>1162</c:v>
                </c:pt>
                <c:pt idx="4">
                  <c:v>2105</c:v>
                </c:pt>
              </c:numCache>
            </c:numRef>
          </c:val>
          <c:extLst xmlns:c16r2="http://schemas.microsoft.com/office/drawing/2015/06/chart">
            <c:ext xmlns:c16="http://schemas.microsoft.com/office/drawing/2014/chart" uri="{C3380CC4-5D6E-409C-BE32-E72D297353CC}">
              <c16:uniqueId val="{00000006-DCC8-48C7-8789-60DE11B58FD9}"/>
            </c:ext>
          </c:extLst>
        </c:ser>
        <c:ser>
          <c:idx val="7"/>
          <c:order val="7"/>
          <c:tx>
            <c:strRef>
              <c:f>Лист1!$I$1</c:f>
              <c:strCache>
                <c:ptCount val="1"/>
                <c:pt idx="0">
                  <c:v>Қарағанды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Лист1!$I$2:$I$6</c:f>
              <c:numCache>
                <c:formatCode>General</c:formatCode>
                <c:ptCount val="5"/>
                <c:pt idx="0">
                  <c:v>343</c:v>
                </c:pt>
                <c:pt idx="1">
                  <c:v>932</c:v>
                </c:pt>
                <c:pt idx="2" formatCode="#,##0">
                  <c:v>1024</c:v>
                </c:pt>
                <c:pt idx="3">
                  <c:v>242</c:v>
                </c:pt>
                <c:pt idx="4">
                  <c:v>216</c:v>
                </c:pt>
              </c:numCache>
            </c:numRef>
          </c:val>
          <c:extLst xmlns:c16r2="http://schemas.microsoft.com/office/drawing/2015/06/chart">
            <c:ext xmlns:c16="http://schemas.microsoft.com/office/drawing/2014/chart" uri="{C3380CC4-5D6E-409C-BE32-E72D297353CC}">
              <c16:uniqueId val="{00000007-DCC8-48C7-8789-60DE11B58FD9}"/>
            </c:ext>
          </c:extLst>
        </c:ser>
        <c:ser>
          <c:idx val="8"/>
          <c:order val="8"/>
          <c:tx>
            <c:strRef>
              <c:f>Лист1!$J$1</c:f>
              <c:strCache>
                <c:ptCount val="1"/>
                <c:pt idx="0">
                  <c:v>Қызылорда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Лист1!$J$2:$J$6</c:f>
              <c:numCache>
                <c:formatCode>General</c:formatCode>
                <c:ptCount val="5"/>
                <c:pt idx="0">
                  <c:v>502</c:v>
                </c:pt>
                <c:pt idx="1">
                  <c:v>916</c:v>
                </c:pt>
                <c:pt idx="2">
                  <c:v>197</c:v>
                </c:pt>
                <c:pt idx="3">
                  <c:v>134</c:v>
                </c:pt>
                <c:pt idx="4">
                  <c:v>204</c:v>
                </c:pt>
              </c:numCache>
            </c:numRef>
          </c:val>
          <c:extLst xmlns:c16r2="http://schemas.microsoft.com/office/drawing/2015/06/chart">
            <c:ext xmlns:c16="http://schemas.microsoft.com/office/drawing/2014/chart" uri="{C3380CC4-5D6E-409C-BE32-E72D297353CC}">
              <c16:uniqueId val="{00000008-DCC8-48C7-8789-60DE11B58FD9}"/>
            </c:ext>
          </c:extLst>
        </c:ser>
        <c:ser>
          <c:idx val="9"/>
          <c:order val="9"/>
          <c:tx>
            <c:strRef>
              <c:f>Лист1!$K$1</c:f>
              <c:strCache>
                <c:ptCount val="1"/>
                <c:pt idx="0">
                  <c:v>Қостанай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Лист1!$K$2:$K$6</c:f>
              <c:numCache>
                <c:formatCode>General</c:formatCode>
                <c:ptCount val="5"/>
                <c:pt idx="0">
                  <c:v>558</c:v>
                </c:pt>
                <c:pt idx="1">
                  <c:v>672</c:v>
                </c:pt>
                <c:pt idx="2">
                  <c:v>266</c:v>
                </c:pt>
                <c:pt idx="3">
                  <c:v>168</c:v>
                </c:pt>
                <c:pt idx="4">
                  <c:v>202</c:v>
                </c:pt>
              </c:numCache>
            </c:numRef>
          </c:val>
          <c:extLst xmlns:c16r2="http://schemas.microsoft.com/office/drawing/2015/06/chart">
            <c:ext xmlns:c16="http://schemas.microsoft.com/office/drawing/2014/chart" uri="{C3380CC4-5D6E-409C-BE32-E72D297353CC}">
              <c16:uniqueId val="{00000009-DCC8-48C7-8789-60DE11B58FD9}"/>
            </c:ext>
          </c:extLst>
        </c:ser>
        <c:ser>
          <c:idx val="10"/>
          <c:order val="10"/>
          <c:tx>
            <c:strRef>
              <c:f>Лист1!$L$1</c:f>
              <c:strCache>
                <c:ptCount val="1"/>
                <c:pt idx="0">
                  <c:v>Маңғыстау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Лист1!$L$2:$L$6</c:f>
              <c:numCache>
                <c:formatCode>General</c:formatCode>
                <c:ptCount val="5"/>
                <c:pt idx="0">
                  <c:v>0</c:v>
                </c:pt>
                <c:pt idx="1">
                  <c:v>0</c:v>
                </c:pt>
                <c:pt idx="2">
                  <c:v>0</c:v>
                </c:pt>
                <c:pt idx="3">
                  <c:v>2</c:v>
                </c:pt>
                <c:pt idx="4">
                  <c:v>0</c:v>
                </c:pt>
              </c:numCache>
            </c:numRef>
          </c:val>
          <c:extLst xmlns:c16r2="http://schemas.microsoft.com/office/drawing/2015/06/chart">
            <c:ext xmlns:c16="http://schemas.microsoft.com/office/drawing/2014/chart" uri="{C3380CC4-5D6E-409C-BE32-E72D297353CC}">
              <c16:uniqueId val="{0000000A-DCC8-48C7-8789-60DE11B58FD9}"/>
            </c:ext>
          </c:extLst>
        </c:ser>
        <c:ser>
          <c:idx val="11"/>
          <c:order val="11"/>
          <c:tx>
            <c:strRef>
              <c:f>Лист1!$M$1</c:f>
              <c:strCache>
                <c:ptCount val="1"/>
                <c:pt idx="0">
                  <c:v>Павлодар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Лист1!$M$2:$M$6</c:f>
              <c:numCache>
                <c:formatCode>#,##0</c:formatCode>
                <c:ptCount val="5"/>
                <c:pt idx="0" formatCode="General">
                  <c:v>205</c:v>
                </c:pt>
                <c:pt idx="1">
                  <c:v>1371</c:v>
                </c:pt>
                <c:pt idx="2" formatCode="General">
                  <c:v>889</c:v>
                </c:pt>
                <c:pt idx="3" formatCode="General">
                  <c:v>516</c:v>
                </c:pt>
                <c:pt idx="4" formatCode="General">
                  <c:v>351</c:v>
                </c:pt>
              </c:numCache>
            </c:numRef>
          </c:val>
          <c:extLst xmlns:c16r2="http://schemas.microsoft.com/office/drawing/2015/06/chart">
            <c:ext xmlns:c16="http://schemas.microsoft.com/office/drawing/2014/chart" uri="{C3380CC4-5D6E-409C-BE32-E72D297353CC}">
              <c16:uniqueId val="{0000000B-DCC8-48C7-8789-60DE11B58FD9}"/>
            </c:ext>
          </c:extLst>
        </c:ser>
        <c:ser>
          <c:idx val="12"/>
          <c:order val="12"/>
          <c:tx>
            <c:strRef>
              <c:f>Лист1!$N$1</c:f>
              <c:strCache>
                <c:ptCount val="1"/>
                <c:pt idx="0">
                  <c:v>СҚО</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Лист1!$N$2:$N$6</c:f>
              <c:numCache>
                <c:formatCode>General</c:formatCode>
                <c:ptCount val="5"/>
                <c:pt idx="0">
                  <c:v>79</c:v>
                </c:pt>
                <c:pt idx="1">
                  <c:v>34</c:v>
                </c:pt>
                <c:pt idx="2">
                  <c:v>24</c:v>
                </c:pt>
                <c:pt idx="3">
                  <c:v>15</c:v>
                </c:pt>
                <c:pt idx="4">
                  <c:v>36</c:v>
                </c:pt>
              </c:numCache>
            </c:numRef>
          </c:val>
          <c:extLst xmlns:c16r2="http://schemas.microsoft.com/office/drawing/2015/06/chart">
            <c:ext xmlns:c16="http://schemas.microsoft.com/office/drawing/2014/chart" uri="{C3380CC4-5D6E-409C-BE32-E72D297353CC}">
              <c16:uniqueId val="{0000000C-DCC8-48C7-8789-60DE11B58FD9}"/>
            </c:ext>
          </c:extLst>
        </c:ser>
        <c:ser>
          <c:idx val="13"/>
          <c:order val="13"/>
          <c:tx>
            <c:strRef>
              <c:f>Лист1!$O$1</c:f>
              <c:strCache>
                <c:ptCount val="1"/>
                <c:pt idx="0">
                  <c:v>Түркістан обл.</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Лист1!$O$2:$O$6</c:f>
              <c:numCache>
                <c:formatCode>#,##0</c:formatCode>
                <c:ptCount val="5"/>
                <c:pt idx="0">
                  <c:v>2336</c:v>
                </c:pt>
                <c:pt idx="1">
                  <c:v>2983</c:v>
                </c:pt>
                <c:pt idx="2">
                  <c:v>1454</c:v>
                </c:pt>
                <c:pt idx="3">
                  <c:v>1415</c:v>
                </c:pt>
                <c:pt idx="4">
                  <c:v>1081</c:v>
                </c:pt>
              </c:numCache>
            </c:numRef>
          </c:val>
          <c:extLst xmlns:c16r2="http://schemas.microsoft.com/office/drawing/2015/06/chart">
            <c:ext xmlns:c16="http://schemas.microsoft.com/office/drawing/2014/chart" uri="{C3380CC4-5D6E-409C-BE32-E72D297353CC}">
              <c16:uniqueId val="{0000000D-DCC8-48C7-8789-60DE11B58FD9}"/>
            </c:ext>
          </c:extLst>
        </c:ser>
        <c:ser>
          <c:idx val="14"/>
          <c:order val="14"/>
          <c:tx>
            <c:strRef>
              <c:f>Лист1!$P$1</c:f>
              <c:strCache>
                <c:ptCount val="1"/>
                <c:pt idx="0">
                  <c:v>Нұр-Сұлтан қ.</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Лист1!$P$2:$P$6</c:f>
              <c:numCache>
                <c:formatCode>General</c:formatCode>
                <c:ptCount val="5"/>
              </c:numCache>
            </c:numRef>
          </c:val>
          <c:extLst xmlns:c16r2="http://schemas.microsoft.com/office/drawing/2015/06/chart">
            <c:ext xmlns:c16="http://schemas.microsoft.com/office/drawing/2014/chart" uri="{C3380CC4-5D6E-409C-BE32-E72D297353CC}">
              <c16:uniqueId val="{0000000E-DCC8-48C7-8789-60DE11B58FD9}"/>
            </c:ext>
          </c:extLst>
        </c:ser>
        <c:ser>
          <c:idx val="15"/>
          <c:order val="15"/>
          <c:tx>
            <c:strRef>
              <c:f>Лист1!$Q$1</c:f>
              <c:strCache>
                <c:ptCount val="1"/>
                <c:pt idx="0">
                  <c:v>Алматы  қ.</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Лист1!$Q$2:$Q$6</c:f>
              <c:numCache>
                <c:formatCode>General</c:formatCode>
                <c:ptCount val="5"/>
                <c:pt idx="2">
                  <c:v>2</c:v>
                </c:pt>
                <c:pt idx="3">
                  <c:v>5</c:v>
                </c:pt>
                <c:pt idx="4">
                  <c:v>13</c:v>
                </c:pt>
              </c:numCache>
            </c:numRef>
          </c:val>
          <c:extLst xmlns:c16r2="http://schemas.microsoft.com/office/drawing/2015/06/chart">
            <c:ext xmlns:c16="http://schemas.microsoft.com/office/drawing/2014/chart" uri="{C3380CC4-5D6E-409C-BE32-E72D297353CC}">
              <c16:uniqueId val="{0000000F-DCC8-48C7-8789-60DE11B58FD9}"/>
            </c:ext>
          </c:extLst>
        </c:ser>
        <c:ser>
          <c:idx val="16"/>
          <c:order val="16"/>
          <c:tx>
            <c:strRef>
              <c:f>Лист1!$R$1</c:f>
              <c:strCache>
                <c:ptCount val="1"/>
                <c:pt idx="0">
                  <c:v>Шымкент қ.</c:v>
                </c:pt>
              </c:strCache>
            </c:strRef>
          </c:tx>
          <c:invertIfNegative val="0"/>
          <c:cat>
            <c:numRef>
              <c:f>Лист1!$A$2:$A$6</c:f>
              <c:numCache>
                <c:formatCode>General</c:formatCode>
                <c:ptCount val="5"/>
                <c:pt idx="0">
                  <c:v>2013</c:v>
                </c:pt>
                <c:pt idx="1">
                  <c:v>2014</c:v>
                </c:pt>
                <c:pt idx="2">
                  <c:v>2015</c:v>
                </c:pt>
                <c:pt idx="3">
                  <c:v>2016</c:v>
                </c:pt>
                <c:pt idx="4">
                  <c:v>2017</c:v>
                </c:pt>
              </c:numCache>
            </c:numRef>
          </c:cat>
          <c:val>
            <c:numRef>
              <c:f>Лист1!$R$2:$R$6</c:f>
              <c:numCache>
                <c:formatCode>General</c:formatCode>
                <c:ptCount val="5"/>
              </c:numCache>
            </c:numRef>
          </c:val>
          <c:extLst xmlns:c16r2="http://schemas.microsoft.com/office/drawing/2015/06/chart">
            <c:ext xmlns:c16="http://schemas.microsoft.com/office/drawing/2014/chart" uri="{C3380CC4-5D6E-409C-BE32-E72D297353CC}">
              <c16:uniqueId val="{00000010-DCC8-48C7-8789-60DE11B58FD9}"/>
            </c:ext>
          </c:extLst>
        </c:ser>
        <c:dLbls>
          <c:showLegendKey val="0"/>
          <c:showVal val="0"/>
          <c:showCatName val="0"/>
          <c:showSerName val="0"/>
          <c:showPercent val="0"/>
          <c:showBubbleSize val="0"/>
        </c:dLbls>
        <c:gapWidth val="300"/>
        <c:axId val="439280256"/>
        <c:axId val="439281888"/>
      </c:barChart>
      <c:catAx>
        <c:axId val="439280256"/>
        <c:scaling>
          <c:orientation val="minMax"/>
        </c:scaling>
        <c:delete val="0"/>
        <c:axPos val="b"/>
        <c:numFmt formatCode="General" sourceLinked="1"/>
        <c:majorTickMark val="none"/>
        <c:minorTickMark val="none"/>
        <c:tickLblPos val="nextTo"/>
        <c:txPr>
          <a:bodyPr/>
          <a:lstStyle/>
          <a:p>
            <a:pPr>
              <a:defRPr sz="1100"/>
            </a:pPr>
            <a:endParaRPr lang="ru-RU"/>
          </a:p>
        </c:txPr>
        <c:crossAx val="439281888"/>
        <c:crosses val="autoZero"/>
        <c:auto val="1"/>
        <c:lblAlgn val="ctr"/>
        <c:lblOffset val="100"/>
        <c:noMultiLvlLbl val="0"/>
      </c:catAx>
      <c:valAx>
        <c:axId val="439281888"/>
        <c:scaling>
          <c:orientation val="minMax"/>
        </c:scaling>
        <c:delete val="0"/>
        <c:axPos val="l"/>
        <c:majorGridlines/>
        <c:minorGridlines/>
        <c:title>
          <c:tx>
            <c:rich>
              <a:bodyPr/>
              <a:lstStyle/>
              <a:p>
                <a:pPr>
                  <a:defRPr/>
                </a:pPr>
                <a:r>
                  <a:rPr lang="ru-RU" sz="1400" b="1" i="0" baseline="0" dirty="0" err="1">
                    <a:effectLst/>
                  </a:rPr>
                  <a:t>оң</a:t>
                </a:r>
                <a:r>
                  <a:rPr lang="ru-RU" sz="1400" b="1" i="0" baseline="0" dirty="0">
                    <a:effectLst/>
                  </a:rPr>
                  <a:t> </a:t>
                </a:r>
                <a:r>
                  <a:rPr lang="ru-RU" sz="1400" b="1" i="0" baseline="0" dirty="0" err="1">
                    <a:effectLst/>
                  </a:rPr>
                  <a:t>нәтиже</a:t>
                </a:r>
                <a:r>
                  <a:rPr lang="ru-RU" sz="1400" b="1" i="0" baseline="0" dirty="0">
                    <a:effectLst/>
                  </a:rPr>
                  <a:t> </a:t>
                </a:r>
                <a:r>
                  <a:rPr lang="ru-RU" sz="1400" b="1" i="0" baseline="0" dirty="0" err="1">
                    <a:effectLst/>
                  </a:rPr>
                  <a:t>көрсеткен</a:t>
                </a:r>
                <a:r>
                  <a:rPr lang="ru-RU" sz="1400" b="1" i="0" baseline="0" dirty="0">
                    <a:effectLst/>
                  </a:rPr>
                  <a:t> мал саны</a:t>
                </a:r>
                <a:endParaRPr lang="ru-RU" sz="1400" dirty="0">
                  <a:effectLst/>
                </a:endParaRPr>
              </a:p>
            </c:rich>
          </c:tx>
          <c:layout>
            <c:manualLayout>
              <c:xMode val="edge"/>
              <c:yMode val="edge"/>
              <c:x val="4.446284679853499E-3"/>
              <c:y val="0.24524460517458843"/>
            </c:manualLayout>
          </c:layout>
          <c:overlay val="0"/>
        </c:title>
        <c:numFmt formatCode="#,##0" sourceLinked="1"/>
        <c:majorTickMark val="out"/>
        <c:minorTickMark val="none"/>
        <c:tickLblPos val="nextTo"/>
        <c:crossAx val="439280256"/>
        <c:crosses val="autoZero"/>
        <c:crossBetween val="between"/>
      </c:valAx>
    </c:plotArea>
    <c:legend>
      <c:legendPos val="r"/>
      <c:layout>
        <c:manualLayout>
          <c:xMode val="edge"/>
          <c:yMode val="edge"/>
          <c:x val="0.75372344454435292"/>
          <c:y val="2.4303958517827667E-2"/>
          <c:w val="0.23007340519072544"/>
          <c:h val="0.94130661627674761"/>
        </c:manualLayout>
      </c:layout>
      <c:overlay val="0"/>
      <c:txPr>
        <a:bodyPr/>
        <a:lstStyle/>
        <a:p>
          <a:pPr>
            <a:defRPr sz="1100"/>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Ақмола обл.</c:v>
                </c:pt>
              </c:strCache>
            </c:strRef>
          </c:tx>
          <c:invertIfNegative val="0"/>
          <c:cat>
            <c:numRef>
              <c:f>Лист1!$A$2:$A$5</c:f>
              <c:numCache>
                <c:formatCode>General</c:formatCode>
                <c:ptCount val="4"/>
                <c:pt idx="0">
                  <c:v>2018</c:v>
                </c:pt>
                <c:pt idx="1">
                  <c:v>2019</c:v>
                </c:pt>
                <c:pt idx="2">
                  <c:v>2020</c:v>
                </c:pt>
                <c:pt idx="3">
                  <c:v>2021</c:v>
                </c:pt>
              </c:numCache>
            </c:numRef>
          </c:cat>
          <c:val>
            <c:numRef>
              <c:f>Лист1!$B$2:$B$5</c:f>
              <c:numCache>
                <c:formatCode>General</c:formatCode>
                <c:ptCount val="4"/>
                <c:pt idx="0">
                  <c:v>909</c:v>
                </c:pt>
                <c:pt idx="1">
                  <c:v>393</c:v>
                </c:pt>
                <c:pt idx="2">
                  <c:v>80</c:v>
                </c:pt>
                <c:pt idx="3">
                  <c:v>277</c:v>
                </c:pt>
              </c:numCache>
            </c:numRef>
          </c:val>
          <c:extLst xmlns:c16r2="http://schemas.microsoft.com/office/drawing/2015/06/chart">
            <c:ext xmlns:c16="http://schemas.microsoft.com/office/drawing/2014/chart" uri="{C3380CC4-5D6E-409C-BE32-E72D297353CC}">
              <c16:uniqueId val="{00000000-FCDC-43C3-B9BA-97B042DFF37C}"/>
            </c:ext>
          </c:extLst>
        </c:ser>
        <c:ser>
          <c:idx val="1"/>
          <c:order val="1"/>
          <c:tx>
            <c:strRef>
              <c:f>Лист1!$C$1</c:f>
              <c:strCache>
                <c:ptCount val="1"/>
                <c:pt idx="0">
                  <c:v>Ақтөбе обл.</c:v>
                </c:pt>
              </c:strCache>
            </c:strRef>
          </c:tx>
          <c:invertIfNegative val="0"/>
          <c:cat>
            <c:numRef>
              <c:f>Лист1!$A$2:$A$5</c:f>
              <c:numCache>
                <c:formatCode>General</c:formatCode>
                <c:ptCount val="4"/>
                <c:pt idx="0">
                  <c:v>2018</c:v>
                </c:pt>
                <c:pt idx="1">
                  <c:v>2019</c:v>
                </c:pt>
                <c:pt idx="2">
                  <c:v>2020</c:v>
                </c:pt>
                <c:pt idx="3">
                  <c:v>2021</c:v>
                </c:pt>
              </c:numCache>
            </c:numRef>
          </c:cat>
          <c:val>
            <c:numRef>
              <c:f>Лист1!$C$2:$C$5</c:f>
              <c:numCache>
                <c:formatCode>General</c:formatCode>
                <c:ptCount val="4"/>
                <c:pt idx="0">
                  <c:v>907</c:v>
                </c:pt>
                <c:pt idx="1">
                  <c:v>730</c:v>
                </c:pt>
                <c:pt idx="2">
                  <c:v>979</c:v>
                </c:pt>
                <c:pt idx="3">
                  <c:v>628</c:v>
                </c:pt>
              </c:numCache>
            </c:numRef>
          </c:val>
          <c:extLst xmlns:c16r2="http://schemas.microsoft.com/office/drawing/2015/06/chart">
            <c:ext xmlns:c16="http://schemas.microsoft.com/office/drawing/2014/chart" uri="{C3380CC4-5D6E-409C-BE32-E72D297353CC}">
              <c16:uniqueId val="{00000001-FCDC-43C3-B9BA-97B042DFF37C}"/>
            </c:ext>
          </c:extLst>
        </c:ser>
        <c:ser>
          <c:idx val="2"/>
          <c:order val="2"/>
          <c:tx>
            <c:strRef>
              <c:f>Лист1!$D$1</c:f>
              <c:strCache>
                <c:ptCount val="1"/>
                <c:pt idx="0">
                  <c:v>Алматы обл.</c:v>
                </c:pt>
              </c:strCache>
            </c:strRef>
          </c:tx>
          <c:invertIfNegative val="0"/>
          <c:cat>
            <c:numRef>
              <c:f>Лист1!$A$2:$A$5</c:f>
              <c:numCache>
                <c:formatCode>General</c:formatCode>
                <c:ptCount val="4"/>
                <c:pt idx="0">
                  <c:v>2018</c:v>
                </c:pt>
                <c:pt idx="1">
                  <c:v>2019</c:v>
                </c:pt>
                <c:pt idx="2">
                  <c:v>2020</c:v>
                </c:pt>
                <c:pt idx="3">
                  <c:v>2021</c:v>
                </c:pt>
              </c:numCache>
            </c:numRef>
          </c:cat>
          <c:val>
            <c:numRef>
              <c:f>Лист1!$D$2:$D$5</c:f>
              <c:numCache>
                <c:formatCode>#,##0</c:formatCode>
                <c:ptCount val="4"/>
                <c:pt idx="0">
                  <c:v>2656</c:v>
                </c:pt>
                <c:pt idx="1">
                  <c:v>5247</c:v>
                </c:pt>
                <c:pt idx="2">
                  <c:v>1762</c:v>
                </c:pt>
                <c:pt idx="3" formatCode="General">
                  <c:v>939</c:v>
                </c:pt>
              </c:numCache>
            </c:numRef>
          </c:val>
          <c:extLst xmlns:c16r2="http://schemas.microsoft.com/office/drawing/2015/06/chart">
            <c:ext xmlns:c16="http://schemas.microsoft.com/office/drawing/2014/chart" uri="{C3380CC4-5D6E-409C-BE32-E72D297353CC}">
              <c16:uniqueId val="{00000002-FCDC-43C3-B9BA-97B042DFF37C}"/>
            </c:ext>
          </c:extLst>
        </c:ser>
        <c:ser>
          <c:idx val="3"/>
          <c:order val="3"/>
          <c:tx>
            <c:strRef>
              <c:f>Лист1!$E$1</c:f>
              <c:strCache>
                <c:ptCount val="1"/>
                <c:pt idx="0">
                  <c:v>Атырау обл.</c:v>
                </c:pt>
              </c:strCache>
            </c:strRef>
          </c:tx>
          <c:invertIfNegative val="0"/>
          <c:cat>
            <c:numRef>
              <c:f>Лист1!$A$2:$A$5</c:f>
              <c:numCache>
                <c:formatCode>General</c:formatCode>
                <c:ptCount val="4"/>
                <c:pt idx="0">
                  <c:v>2018</c:v>
                </c:pt>
                <c:pt idx="1">
                  <c:v>2019</c:v>
                </c:pt>
                <c:pt idx="2">
                  <c:v>2020</c:v>
                </c:pt>
                <c:pt idx="3">
                  <c:v>2021</c:v>
                </c:pt>
              </c:numCache>
            </c:numRef>
          </c:cat>
          <c:val>
            <c:numRef>
              <c:f>Лист1!$E$2:$E$5</c:f>
              <c:numCache>
                <c:formatCode>#,##0</c:formatCode>
                <c:ptCount val="4"/>
                <c:pt idx="0">
                  <c:v>3835</c:v>
                </c:pt>
                <c:pt idx="1">
                  <c:v>2024</c:v>
                </c:pt>
                <c:pt idx="2">
                  <c:v>1342</c:v>
                </c:pt>
                <c:pt idx="3" formatCode="General">
                  <c:v>897</c:v>
                </c:pt>
              </c:numCache>
            </c:numRef>
          </c:val>
          <c:extLst xmlns:c16r2="http://schemas.microsoft.com/office/drawing/2015/06/chart">
            <c:ext xmlns:c16="http://schemas.microsoft.com/office/drawing/2014/chart" uri="{C3380CC4-5D6E-409C-BE32-E72D297353CC}">
              <c16:uniqueId val="{00000003-FCDC-43C3-B9BA-97B042DFF37C}"/>
            </c:ext>
          </c:extLst>
        </c:ser>
        <c:ser>
          <c:idx val="4"/>
          <c:order val="4"/>
          <c:tx>
            <c:strRef>
              <c:f>Лист1!$F$1</c:f>
              <c:strCache>
                <c:ptCount val="1"/>
                <c:pt idx="0">
                  <c:v>ШҚО</c:v>
                </c:pt>
              </c:strCache>
            </c:strRef>
          </c:tx>
          <c:invertIfNegative val="0"/>
          <c:cat>
            <c:numRef>
              <c:f>Лист1!$A$2:$A$5</c:f>
              <c:numCache>
                <c:formatCode>General</c:formatCode>
                <c:ptCount val="4"/>
                <c:pt idx="0">
                  <c:v>2018</c:v>
                </c:pt>
                <c:pt idx="1">
                  <c:v>2019</c:v>
                </c:pt>
                <c:pt idx="2">
                  <c:v>2020</c:v>
                </c:pt>
                <c:pt idx="3">
                  <c:v>2021</c:v>
                </c:pt>
              </c:numCache>
            </c:numRef>
          </c:cat>
          <c:val>
            <c:numRef>
              <c:f>Лист1!$F$2:$F$5</c:f>
              <c:numCache>
                <c:formatCode>#,##0</c:formatCode>
                <c:ptCount val="4"/>
                <c:pt idx="0">
                  <c:v>3334</c:v>
                </c:pt>
                <c:pt idx="1">
                  <c:v>2207</c:v>
                </c:pt>
                <c:pt idx="2">
                  <c:v>1620</c:v>
                </c:pt>
                <c:pt idx="3">
                  <c:v>1173</c:v>
                </c:pt>
              </c:numCache>
            </c:numRef>
          </c:val>
          <c:extLst xmlns:c16r2="http://schemas.microsoft.com/office/drawing/2015/06/chart">
            <c:ext xmlns:c16="http://schemas.microsoft.com/office/drawing/2014/chart" uri="{C3380CC4-5D6E-409C-BE32-E72D297353CC}">
              <c16:uniqueId val="{00000004-FCDC-43C3-B9BA-97B042DFF37C}"/>
            </c:ext>
          </c:extLst>
        </c:ser>
        <c:ser>
          <c:idx val="5"/>
          <c:order val="5"/>
          <c:tx>
            <c:strRef>
              <c:f>Лист1!$G$1</c:f>
              <c:strCache>
                <c:ptCount val="1"/>
                <c:pt idx="0">
                  <c:v>Жамбыл обл.</c:v>
                </c:pt>
              </c:strCache>
            </c:strRef>
          </c:tx>
          <c:invertIfNegative val="0"/>
          <c:cat>
            <c:numRef>
              <c:f>Лист1!$A$2:$A$5</c:f>
              <c:numCache>
                <c:formatCode>General</c:formatCode>
                <c:ptCount val="4"/>
                <c:pt idx="0">
                  <c:v>2018</c:v>
                </c:pt>
                <c:pt idx="1">
                  <c:v>2019</c:v>
                </c:pt>
                <c:pt idx="2">
                  <c:v>2020</c:v>
                </c:pt>
                <c:pt idx="3">
                  <c:v>2021</c:v>
                </c:pt>
              </c:numCache>
            </c:numRef>
          </c:cat>
          <c:val>
            <c:numRef>
              <c:f>Лист1!$G$2:$G$5</c:f>
              <c:numCache>
                <c:formatCode>#,##0</c:formatCode>
                <c:ptCount val="4"/>
                <c:pt idx="0">
                  <c:v>1901</c:v>
                </c:pt>
                <c:pt idx="1">
                  <c:v>1865</c:v>
                </c:pt>
                <c:pt idx="2">
                  <c:v>1235</c:v>
                </c:pt>
                <c:pt idx="3" formatCode="General">
                  <c:v>911</c:v>
                </c:pt>
              </c:numCache>
            </c:numRef>
          </c:val>
          <c:extLst xmlns:c16r2="http://schemas.microsoft.com/office/drawing/2015/06/chart">
            <c:ext xmlns:c16="http://schemas.microsoft.com/office/drawing/2014/chart" uri="{C3380CC4-5D6E-409C-BE32-E72D297353CC}">
              <c16:uniqueId val="{00000005-FCDC-43C3-B9BA-97B042DFF37C}"/>
            </c:ext>
          </c:extLst>
        </c:ser>
        <c:ser>
          <c:idx val="6"/>
          <c:order val="6"/>
          <c:tx>
            <c:strRef>
              <c:f>Лист1!$H$1</c:f>
              <c:strCache>
                <c:ptCount val="1"/>
                <c:pt idx="0">
                  <c:v>БҚО</c:v>
                </c:pt>
              </c:strCache>
            </c:strRef>
          </c:tx>
          <c:invertIfNegative val="0"/>
          <c:cat>
            <c:numRef>
              <c:f>Лист1!$A$2:$A$5</c:f>
              <c:numCache>
                <c:formatCode>General</c:formatCode>
                <c:ptCount val="4"/>
                <c:pt idx="0">
                  <c:v>2018</c:v>
                </c:pt>
                <c:pt idx="1">
                  <c:v>2019</c:v>
                </c:pt>
                <c:pt idx="2">
                  <c:v>2020</c:v>
                </c:pt>
                <c:pt idx="3">
                  <c:v>2021</c:v>
                </c:pt>
              </c:numCache>
            </c:numRef>
          </c:cat>
          <c:val>
            <c:numRef>
              <c:f>Лист1!$H$2:$H$5</c:f>
              <c:numCache>
                <c:formatCode>#,##0</c:formatCode>
                <c:ptCount val="4"/>
                <c:pt idx="0">
                  <c:v>1191</c:v>
                </c:pt>
                <c:pt idx="1">
                  <c:v>1347</c:v>
                </c:pt>
                <c:pt idx="2">
                  <c:v>1468</c:v>
                </c:pt>
                <c:pt idx="3">
                  <c:v>1724</c:v>
                </c:pt>
              </c:numCache>
            </c:numRef>
          </c:val>
          <c:extLst xmlns:c16r2="http://schemas.microsoft.com/office/drawing/2015/06/chart">
            <c:ext xmlns:c16="http://schemas.microsoft.com/office/drawing/2014/chart" uri="{C3380CC4-5D6E-409C-BE32-E72D297353CC}">
              <c16:uniqueId val="{00000006-FCDC-43C3-B9BA-97B042DFF37C}"/>
            </c:ext>
          </c:extLst>
        </c:ser>
        <c:ser>
          <c:idx val="7"/>
          <c:order val="7"/>
          <c:tx>
            <c:strRef>
              <c:f>Лист1!$I$1</c:f>
              <c:strCache>
                <c:ptCount val="1"/>
                <c:pt idx="0">
                  <c:v>Қарағанды обл.</c:v>
                </c:pt>
              </c:strCache>
            </c:strRef>
          </c:tx>
          <c:invertIfNegative val="0"/>
          <c:cat>
            <c:numRef>
              <c:f>Лист1!$A$2:$A$5</c:f>
              <c:numCache>
                <c:formatCode>General</c:formatCode>
                <c:ptCount val="4"/>
                <c:pt idx="0">
                  <c:v>2018</c:v>
                </c:pt>
                <c:pt idx="1">
                  <c:v>2019</c:v>
                </c:pt>
                <c:pt idx="2">
                  <c:v>2020</c:v>
                </c:pt>
                <c:pt idx="3">
                  <c:v>2021</c:v>
                </c:pt>
              </c:numCache>
            </c:numRef>
          </c:cat>
          <c:val>
            <c:numRef>
              <c:f>Лист1!$I$2:$I$5</c:f>
              <c:numCache>
                <c:formatCode>General</c:formatCode>
                <c:ptCount val="4"/>
                <c:pt idx="0">
                  <c:v>148</c:v>
                </c:pt>
                <c:pt idx="1">
                  <c:v>101</c:v>
                </c:pt>
                <c:pt idx="2">
                  <c:v>111</c:v>
                </c:pt>
                <c:pt idx="3">
                  <c:v>48</c:v>
                </c:pt>
              </c:numCache>
            </c:numRef>
          </c:val>
          <c:extLst xmlns:c16r2="http://schemas.microsoft.com/office/drawing/2015/06/chart">
            <c:ext xmlns:c16="http://schemas.microsoft.com/office/drawing/2014/chart" uri="{C3380CC4-5D6E-409C-BE32-E72D297353CC}">
              <c16:uniqueId val="{00000007-FCDC-43C3-B9BA-97B042DFF37C}"/>
            </c:ext>
          </c:extLst>
        </c:ser>
        <c:ser>
          <c:idx val="8"/>
          <c:order val="8"/>
          <c:tx>
            <c:strRef>
              <c:f>Лист1!$J$1</c:f>
              <c:strCache>
                <c:ptCount val="1"/>
                <c:pt idx="0">
                  <c:v>Қызылорда обл.</c:v>
                </c:pt>
              </c:strCache>
            </c:strRef>
          </c:tx>
          <c:invertIfNegative val="0"/>
          <c:cat>
            <c:numRef>
              <c:f>Лист1!$A$2:$A$5</c:f>
              <c:numCache>
                <c:formatCode>General</c:formatCode>
                <c:ptCount val="4"/>
                <c:pt idx="0">
                  <c:v>2018</c:v>
                </c:pt>
                <c:pt idx="1">
                  <c:v>2019</c:v>
                </c:pt>
                <c:pt idx="2">
                  <c:v>2020</c:v>
                </c:pt>
                <c:pt idx="3">
                  <c:v>2021</c:v>
                </c:pt>
              </c:numCache>
            </c:numRef>
          </c:cat>
          <c:val>
            <c:numRef>
              <c:f>Лист1!$J$2:$J$5</c:f>
              <c:numCache>
                <c:formatCode>General</c:formatCode>
                <c:ptCount val="4"/>
                <c:pt idx="0">
                  <c:v>111</c:v>
                </c:pt>
                <c:pt idx="1">
                  <c:v>156</c:v>
                </c:pt>
                <c:pt idx="2">
                  <c:v>64</c:v>
                </c:pt>
                <c:pt idx="3">
                  <c:v>141</c:v>
                </c:pt>
              </c:numCache>
            </c:numRef>
          </c:val>
          <c:extLst xmlns:c16r2="http://schemas.microsoft.com/office/drawing/2015/06/chart">
            <c:ext xmlns:c16="http://schemas.microsoft.com/office/drawing/2014/chart" uri="{C3380CC4-5D6E-409C-BE32-E72D297353CC}">
              <c16:uniqueId val="{00000008-FCDC-43C3-B9BA-97B042DFF37C}"/>
            </c:ext>
          </c:extLst>
        </c:ser>
        <c:ser>
          <c:idx val="9"/>
          <c:order val="9"/>
          <c:tx>
            <c:strRef>
              <c:f>Лист1!$K$1</c:f>
              <c:strCache>
                <c:ptCount val="1"/>
                <c:pt idx="0">
                  <c:v>Қостанай обл.</c:v>
                </c:pt>
              </c:strCache>
            </c:strRef>
          </c:tx>
          <c:invertIfNegative val="0"/>
          <c:cat>
            <c:numRef>
              <c:f>Лист1!$A$2:$A$5</c:f>
              <c:numCache>
                <c:formatCode>General</c:formatCode>
                <c:ptCount val="4"/>
                <c:pt idx="0">
                  <c:v>2018</c:v>
                </c:pt>
                <c:pt idx="1">
                  <c:v>2019</c:v>
                </c:pt>
                <c:pt idx="2">
                  <c:v>2020</c:v>
                </c:pt>
                <c:pt idx="3">
                  <c:v>2021</c:v>
                </c:pt>
              </c:numCache>
            </c:numRef>
          </c:cat>
          <c:val>
            <c:numRef>
              <c:f>Лист1!$K$2:$K$5</c:f>
              <c:numCache>
                <c:formatCode>General</c:formatCode>
                <c:ptCount val="4"/>
                <c:pt idx="0">
                  <c:v>366</c:v>
                </c:pt>
                <c:pt idx="1">
                  <c:v>72</c:v>
                </c:pt>
                <c:pt idx="2">
                  <c:v>38</c:v>
                </c:pt>
                <c:pt idx="3">
                  <c:v>72</c:v>
                </c:pt>
              </c:numCache>
            </c:numRef>
          </c:val>
          <c:extLst xmlns:c16r2="http://schemas.microsoft.com/office/drawing/2015/06/chart">
            <c:ext xmlns:c16="http://schemas.microsoft.com/office/drawing/2014/chart" uri="{C3380CC4-5D6E-409C-BE32-E72D297353CC}">
              <c16:uniqueId val="{00000009-FCDC-43C3-B9BA-97B042DFF37C}"/>
            </c:ext>
          </c:extLst>
        </c:ser>
        <c:ser>
          <c:idx val="10"/>
          <c:order val="10"/>
          <c:tx>
            <c:strRef>
              <c:f>Лист1!$L$1</c:f>
              <c:strCache>
                <c:ptCount val="1"/>
                <c:pt idx="0">
                  <c:v>Маңғыстау обл.</c:v>
                </c:pt>
              </c:strCache>
            </c:strRef>
          </c:tx>
          <c:invertIfNegative val="0"/>
          <c:cat>
            <c:numRef>
              <c:f>Лист1!$A$2:$A$5</c:f>
              <c:numCache>
                <c:formatCode>General</c:formatCode>
                <c:ptCount val="4"/>
                <c:pt idx="0">
                  <c:v>2018</c:v>
                </c:pt>
                <c:pt idx="1">
                  <c:v>2019</c:v>
                </c:pt>
                <c:pt idx="2">
                  <c:v>2020</c:v>
                </c:pt>
                <c:pt idx="3">
                  <c:v>2021</c:v>
                </c:pt>
              </c:numCache>
            </c:numRef>
          </c:cat>
          <c:val>
            <c:numRef>
              <c:f>Лист1!$L$2:$L$5</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A-FCDC-43C3-B9BA-97B042DFF37C}"/>
            </c:ext>
          </c:extLst>
        </c:ser>
        <c:ser>
          <c:idx val="11"/>
          <c:order val="11"/>
          <c:tx>
            <c:strRef>
              <c:f>Лист1!$M$1</c:f>
              <c:strCache>
                <c:ptCount val="1"/>
                <c:pt idx="0">
                  <c:v>Павлодар обл.</c:v>
                </c:pt>
              </c:strCache>
            </c:strRef>
          </c:tx>
          <c:invertIfNegative val="0"/>
          <c:cat>
            <c:numRef>
              <c:f>Лист1!$A$2:$A$5</c:f>
              <c:numCache>
                <c:formatCode>General</c:formatCode>
                <c:ptCount val="4"/>
                <c:pt idx="0">
                  <c:v>2018</c:v>
                </c:pt>
                <c:pt idx="1">
                  <c:v>2019</c:v>
                </c:pt>
                <c:pt idx="2">
                  <c:v>2020</c:v>
                </c:pt>
                <c:pt idx="3">
                  <c:v>2021</c:v>
                </c:pt>
              </c:numCache>
            </c:numRef>
          </c:cat>
          <c:val>
            <c:numRef>
              <c:f>Лист1!$M$2:$M$5</c:f>
              <c:numCache>
                <c:formatCode>General</c:formatCode>
                <c:ptCount val="4"/>
                <c:pt idx="0">
                  <c:v>254</c:v>
                </c:pt>
                <c:pt idx="1">
                  <c:v>53</c:v>
                </c:pt>
                <c:pt idx="2">
                  <c:v>73</c:v>
                </c:pt>
                <c:pt idx="3">
                  <c:v>52</c:v>
                </c:pt>
              </c:numCache>
            </c:numRef>
          </c:val>
          <c:extLst xmlns:c16r2="http://schemas.microsoft.com/office/drawing/2015/06/chart">
            <c:ext xmlns:c16="http://schemas.microsoft.com/office/drawing/2014/chart" uri="{C3380CC4-5D6E-409C-BE32-E72D297353CC}">
              <c16:uniqueId val="{0000000B-FCDC-43C3-B9BA-97B042DFF37C}"/>
            </c:ext>
          </c:extLst>
        </c:ser>
        <c:ser>
          <c:idx val="12"/>
          <c:order val="12"/>
          <c:tx>
            <c:strRef>
              <c:f>Лист1!$N$1</c:f>
              <c:strCache>
                <c:ptCount val="1"/>
                <c:pt idx="0">
                  <c:v>СҚО</c:v>
                </c:pt>
              </c:strCache>
            </c:strRef>
          </c:tx>
          <c:invertIfNegative val="0"/>
          <c:cat>
            <c:numRef>
              <c:f>Лист1!$A$2:$A$5</c:f>
              <c:numCache>
                <c:formatCode>General</c:formatCode>
                <c:ptCount val="4"/>
                <c:pt idx="0">
                  <c:v>2018</c:v>
                </c:pt>
                <c:pt idx="1">
                  <c:v>2019</c:v>
                </c:pt>
                <c:pt idx="2">
                  <c:v>2020</c:v>
                </c:pt>
                <c:pt idx="3">
                  <c:v>2021</c:v>
                </c:pt>
              </c:numCache>
            </c:numRef>
          </c:cat>
          <c:val>
            <c:numRef>
              <c:f>Лист1!$N$2:$N$5</c:f>
              <c:numCache>
                <c:formatCode>General</c:formatCode>
                <c:ptCount val="4"/>
                <c:pt idx="0">
                  <c:v>26</c:v>
                </c:pt>
                <c:pt idx="1">
                  <c:v>19</c:v>
                </c:pt>
                <c:pt idx="2">
                  <c:v>21</c:v>
                </c:pt>
                <c:pt idx="3">
                  <c:v>10</c:v>
                </c:pt>
              </c:numCache>
            </c:numRef>
          </c:val>
          <c:extLst xmlns:c16r2="http://schemas.microsoft.com/office/drawing/2015/06/chart">
            <c:ext xmlns:c16="http://schemas.microsoft.com/office/drawing/2014/chart" uri="{C3380CC4-5D6E-409C-BE32-E72D297353CC}">
              <c16:uniqueId val="{0000000C-FCDC-43C3-B9BA-97B042DFF37C}"/>
            </c:ext>
          </c:extLst>
        </c:ser>
        <c:ser>
          <c:idx val="13"/>
          <c:order val="13"/>
          <c:tx>
            <c:strRef>
              <c:f>Лист1!$O$1</c:f>
              <c:strCache>
                <c:ptCount val="1"/>
                <c:pt idx="0">
                  <c:v>Түркістан обл.</c:v>
                </c:pt>
              </c:strCache>
            </c:strRef>
          </c:tx>
          <c:invertIfNegative val="0"/>
          <c:cat>
            <c:numRef>
              <c:f>Лист1!$A$2:$A$5</c:f>
              <c:numCache>
                <c:formatCode>General</c:formatCode>
                <c:ptCount val="4"/>
                <c:pt idx="0">
                  <c:v>2018</c:v>
                </c:pt>
                <c:pt idx="1">
                  <c:v>2019</c:v>
                </c:pt>
                <c:pt idx="2">
                  <c:v>2020</c:v>
                </c:pt>
                <c:pt idx="3">
                  <c:v>2021</c:v>
                </c:pt>
              </c:numCache>
            </c:numRef>
          </c:cat>
          <c:val>
            <c:numRef>
              <c:f>Лист1!$O$2:$O$5</c:f>
              <c:numCache>
                <c:formatCode>General</c:formatCode>
                <c:ptCount val="4"/>
                <c:pt idx="0">
                  <c:v>793</c:v>
                </c:pt>
                <c:pt idx="1">
                  <c:v>730</c:v>
                </c:pt>
                <c:pt idx="2">
                  <c:v>840</c:v>
                </c:pt>
                <c:pt idx="3">
                  <c:v>544</c:v>
                </c:pt>
              </c:numCache>
            </c:numRef>
          </c:val>
          <c:extLst xmlns:c16r2="http://schemas.microsoft.com/office/drawing/2015/06/chart">
            <c:ext xmlns:c16="http://schemas.microsoft.com/office/drawing/2014/chart" uri="{C3380CC4-5D6E-409C-BE32-E72D297353CC}">
              <c16:uniqueId val="{0000000D-FCDC-43C3-B9BA-97B042DFF37C}"/>
            </c:ext>
          </c:extLst>
        </c:ser>
        <c:ser>
          <c:idx val="14"/>
          <c:order val="14"/>
          <c:tx>
            <c:strRef>
              <c:f>Лист1!$P$1</c:f>
              <c:strCache>
                <c:ptCount val="1"/>
                <c:pt idx="0">
                  <c:v>Нұр-Сұлтан қ.</c:v>
                </c:pt>
              </c:strCache>
            </c:strRef>
          </c:tx>
          <c:invertIfNegative val="0"/>
          <c:cat>
            <c:numRef>
              <c:f>Лист1!$A$2:$A$5</c:f>
              <c:numCache>
                <c:formatCode>General</c:formatCode>
                <c:ptCount val="4"/>
                <c:pt idx="0">
                  <c:v>2018</c:v>
                </c:pt>
                <c:pt idx="1">
                  <c:v>2019</c:v>
                </c:pt>
                <c:pt idx="2">
                  <c:v>2020</c:v>
                </c:pt>
                <c:pt idx="3">
                  <c:v>2021</c:v>
                </c:pt>
              </c:numCache>
            </c:numRef>
          </c:cat>
          <c:val>
            <c:numRef>
              <c:f>Лист1!$P$2:$P$5</c:f>
              <c:numCache>
                <c:formatCode>General</c:formatCode>
                <c:ptCount val="4"/>
              </c:numCache>
            </c:numRef>
          </c:val>
          <c:extLst xmlns:c16r2="http://schemas.microsoft.com/office/drawing/2015/06/chart">
            <c:ext xmlns:c16="http://schemas.microsoft.com/office/drawing/2014/chart" uri="{C3380CC4-5D6E-409C-BE32-E72D297353CC}">
              <c16:uniqueId val="{0000000E-FCDC-43C3-B9BA-97B042DFF37C}"/>
            </c:ext>
          </c:extLst>
        </c:ser>
        <c:ser>
          <c:idx val="15"/>
          <c:order val="15"/>
          <c:tx>
            <c:strRef>
              <c:f>Лист1!$Q$1</c:f>
              <c:strCache>
                <c:ptCount val="1"/>
                <c:pt idx="0">
                  <c:v>Алматы  қ.</c:v>
                </c:pt>
              </c:strCache>
            </c:strRef>
          </c:tx>
          <c:invertIfNegative val="0"/>
          <c:cat>
            <c:numRef>
              <c:f>Лист1!$A$2:$A$5</c:f>
              <c:numCache>
                <c:formatCode>General</c:formatCode>
                <c:ptCount val="4"/>
                <c:pt idx="0">
                  <c:v>2018</c:v>
                </c:pt>
                <c:pt idx="1">
                  <c:v>2019</c:v>
                </c:pt>
                <c:pt idx="2">
                  <c:v>2020</c:v>
                </c:pt>
                <c:pt idx="3">
                  <c:v>2021</c:v>
                </c:pt>
              </c:numCache>
            </c:numRef>
          </c:cat>
          <c:val>
            <c:numRef>
              <c:f>Лист1!$Q$2:$Q$5</c:f>
              <c:numCache>
                <c:formatCode>General</c:formatCode>
                <c:ptCount val="4"/>
                <c:pt idx="0">
                  <c:v>4</c:v>
                </c:pt>
                <c:pt idx="1">
                  <c:v>8</c:v>
                </c:pt>
                <c:pt idx="3">
                  <c:v>4</c:v>
                </c:pt>
              </c:numCache>
            </c:numRef>
          </c:val>
          <c:extLst xmlns:c16r2="http://schemas.microsoft.com/office/drawing/2015/06/chart">
            <c:ext xmlns:c16="http://schemas.microsoft.com/office/drawing/2014/chart" uri="{C3380CC4-5D6E-409C-BE32-E72D297353CC}">
              <c16:uniqueId val="{0000000F-FCDC-43C3-B9BA-97B042DFF37C}"/>
            </c:ext>
          </c:extLst>
        </c:ser>
        <c:ser>
          <c:idx val="16"/>
          <c:order val="16"/>
          <c:tx>
            <c:strRef>
              <c:f>Лист1!$R$1</c:f>
              <c:strCache>
                <c:ptCount val="1"/>
                <c:pt idx="0">
                  <c:v>Шымкент қ.</c:v>
                </c:pt>
              </c:strCache>
            </c:strRef>
          </c:tx>
          <c:invertIfNegative val="0"/>
          <c:cat>
            <c:numRef>
              <c:f>Лист1!$A$2:$A$5</c:f>
              <c:numCache>
                <c:formatCode>General</c:formatCode>
                <c:ptCount val="4"/>
                <c:pt idx="0">
                  <c:v>2018</c:v>
                </c:pt>
                <c:pt idx="1">
                  <c:v>2019</c:v>
                </c:pt>
                <c:pt idx="2">
                  <c:v>2020</c:v>
                </c:pt>
                <c:pt idx="3">
                  <c:v>2021</c:v>
                </c:pt>
              </c:numCache>
            </c:numRef>
          </c:cat>
          <c:val>
            <c:numRef>
              <c:f>Лист1!$R$2:$R$5</c:f>
              <c:numCache>
                <c:formatCode>General</c:formatCode>
                <c:ptCount val="4"/>
                <c:pt idx="0">
                  <c:v>22</c:v>
                </c:pt>
                <c:pt idx="1">
                  <c:v>7</c:v>
                </c:pt>
                <c:pt idx="2">
                  <c:v>24</c:v>
                </c:pt>
                <c:pt idx="3">
                  <c:v>10</c:v>
                </c:pt>
              </c:numCache>
            </c:numRef>
          </c:val>
          <c:extLst xmlns:c16r2="http://schemas.microsoft.com/office/drawing/2015/06/chart">
            <c:ext xmlns:c16="http://schemas.microsoft.com/office/drawing/2014/chart" uri="{C3380CC4-5D6E-409C-BE32-E72D297353CC}">
              <c16:uniqueId val="{00000010-FCDC-43C3-B9BA-97B042DFF37C}"/>
            </c:ext>
          </c:extLst>
        </c:ser>
        <c:dLbls>
          <c:showLegendKey val="0"/>
          <c:showVal val="0"/>
          <c:showCatName val="0"/>
          <c:showSerName val="0"/>
          <c:showPercent val="0"/>
          <c:showBubbleSize val="0"/>
        </c:dLbls>
        <c:gapWidth val="300"/>
        <c:axId val="439290592"/>
        <c:axId val="439293312"/>
      </c:barChart>
      <c:catAx>
        <c:axId val="439290592"/>
        <c:scaling>
          <c:orientation val="minMax"/>
        </c:scaling>
        <c:delete val="0"/>
        <c:axPos val="b"/>
        <c:numFmt formatCode="General" sourceLinked="1"/>
        <c:majorTickMark val="none"/>
        <c:minorTickMark val="none"/>
        <c:tickLblPos val="nextTo"/>
        <c:txPr>
          <a:bodyPr/>
          <a:lstStyle/>
          <a:p>
            <a:pPr>
              <a:defRPr sz="1100"/>
            </a:pPr>
            <a:endParaRPr lang="ru-RU"/>
          </a:p>
        </c:txPr>
        <c:crossAx val="439293312"/>
        <c:crosses val="autoZero"/>
        <c:auto val="1"/>
        <c:lblAlgn val="ctr"/>
        <c:lblOffset val="100"/>
        <c:noMultiLvlLbl val="0"/>
      </c:catAx>
      <c:valAx>
        <c:axId val="439293312"/>
        <c:scaling>
          <c:orientation val="minMax"/>
        </c:scaling>
        <c:delete val="0"/>
        <c:axPos val="l"/>
        <c:majorGridlines/>
        <c:minorGridlines/>
        <c:title>
          <c:tx>
            <c:rich>
              <a:bodyPr/>
              <a:lstStyle/>
              <a:p>
                <a:pPr>
                  <a:defRPr/>
                </a:pPr>
                <a:r>
                  <a:rPr lang="ru-RU" sz="1400" b="1" i="0" baseline="0" dirty="0" err="1">
                    <a:effectLst/>
                  </a:rPr>
                  <a:t>оң</a:t>
                </a:r>
                <a:r>
                  <a:rPr lang="ru-RU" sz="1400" b="1" i="0" baseline="0" dirty="0">
                    <a:effectLst/>
                  </a:rPr>
                  <a:t> </a:t>
                </a:r>
                <a:r>
                  <a:rPr lang="ru-RU" sz="1400" b="1" i="0" baseline="0" dirty="0" err="1">
                    <a:effectLst/>
                  </a:rPr>
                  <a:t>нәтиже</a:t>
                </a:r>
                <a:r>
                  <a:rPr lang="ru-RU" sz="1400" b="1" i="0" baseline="0" dirty="0">
                    <a:effectLst/>
                  </a:rPr>
                  <a:t> </a:t>
                </a:r>
                <a:r>
                  <a:rPr lang="ru-RU" sz="1400" b="1" i="0" baseline="0" dirty="0" err="1">
                    <a:effectLst/>
                  </a:rPr>
                  <a:t>көрсеткен</a:t>
                </a:r>
                <a:r>
                  <a:rPr lang="ru-RU" sz="1400" b="1" i="0" baseline="0" dirty="0">
                    <a:effectLst/>
                  </a:rPr>
                  <a:t> мал саны</a:t>
                </a:r>
                <a:endParaRPr lang="ru-RU" sz="1400" dirty="0">
                  <a:effectLst/>
                </a:endParaRPr>
              </a:p>
            </c:rich>
          </c:tx>
          <c:layout>
            <c:manualLayout>
              <c:xMode val="edge"/>
              <c:yMode val="edge"/>
              <c:x val="4.6412910236864734E-3"/>
              <c:y val="0.24123708476836453"/>
            </c:manualLayout>
          </c:layout>
          <c:overlay val="0"/>
        </c:title>
        <c:numFmt formatCode="General" sourceLinked="1"/>
        <c:majorTickMark val="out"/>
        <c:minorTickMark val="none"/>
        <c:tickLblPos val="nextTo"/>
        <c:crossAx val="439290592"/>
        <c:crosses val="autoZero"/>
        <c:crossBetween val="between"/>
      </c:valAx>
    </c:plotArea>
    <c:legend>
      <c:legendPos val="r"/>
      <c:layout>
        <c:manualLayout>
          <c:xMode val="edge"/>
          <c:yMode val="edge"/>
          <c:x val="0.77165119262075077"/>
          <c:y val="2.7623351814751042E-2"/>
          <c:w val="0.21446063893222991"/>
          <c:h val="0.90037015805383191"/>
        </c:manualLayout>
      </c:layout>
      <c:overlay val="0"/>
      <c:txPr>
        <a:bodyPr/>
        <a:lstStyle/>
        <a:p>
          <a:pPr>
            <a:defRPr sz="1100"/>
          </a:pPr>
          <a:endParaRPr lang="ru-RU"/>
        </a:p>
      </c:txPr>
    </c:legend>
    <c:plotVisOnly val="1"/>
    <c:dispBlanksAs val="gap"/>
    <c:showDLblsOverMax val="0"/>
  </c:chart>
  <c:externalData r:id="rId2">
    <c:autoUpdate val="0"/>
  </c:externalData>
</c:chartSpace>
</file>

<file path=word/theme/_rels/themeOverride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_rels/themeOverride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Апекс">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Официальная">
    <a:majorFont>
      <a:latin typeface="Georgia"/>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eorgia"/>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Официальная">
    <a:fillStyleLst>
      <a:solidFill>
        <a:schemeClr val="phClr"/>
      </a:solidFill>
      <a:solidFill>
        <a:schemeClr val="phClr">
          <a:tint val="45000"/>
        </a:schemeClr>
      </a:solidFill>
      <a:solidFill>
        <a:schemeClr val="phClr">
          <a:tint val="95000"/>
        </a:schemeClr>
      </a:solidFill>
    </a:fillStyleLst>
    <a:lnStyleLst>
      <a:ln w="9525" cap="flat" cmpd="sng" algn="ctr">
        <a:solidFill>
          <a:schemeClr val="phClr"/>
        </a:solidFill>
        <a:prstDash val="solid"/>
      </a:ln>
      <a:ln w="11429" cap="flat" cmpd="sng" algn="ctr">
        <a:solidFill>
          <a:schemeClr val="phClr"/>
        </a:solidFill>
        <a:prstDash val="sysDash"/>
      </a:ln>
      <a:ln w="20000" cap="flat" cmpd="sng" algn="ctr">
        <a:solidFill>
          <a:schemeClr val="phClr"/>
        </a:solidFill>
        <a:prstDash val="solid"/>
      </a:ln>
    </a:lnStyleLst>
    <a:effectStyleLst>
      <a:effectStyle>
        <a:effectLst>
          <a:outerShdw blurRad="50800" dist="25400" dir="5400000" rotWithShape="0">
            <a:srgbClr val="000000">
              <a:alpha val="35000"/>
            </a:srgbClr>
          </a:outerShdw>
        </a:effectLst>
      </a:effectStyle>
      <a:effectStyle>
        <a:effectLst>
          <a:outerShdw blurRad="50800" dist="25400" dir="5400000" rotWithShape="0">
            <a:srgbClr val="000000">
              <a:alpha val="45000"/>
            </a:srgbClr>
          </a:outerShdw>
        </a:effectLst>
        <a:scene3d>
          <a:camera prst="orthographicFront" fov="0">
            <a:rot lat="0" lon="0" rev="0"/>
          </a:camera>
          <a:lightRig rig="threePt" dir="t">
            <a:rot lat="0" lon="0" rev="0"/>
          </a:lightRig>
        </a:scene3d>
        <a:sp3d contourW="9525" prstMaterial="matte">
          <a:bevelT w="0" h="0"/>
          <a:contourClr>
            <a:schemeClr val="phClr">
              <a:shade val="70000"/>
              <a:satMod val="105000"/>
            </a:schemeClr>
          </a:contourClr>
        </a:sp3d>
      </a:effectStyle>
      <a:effectStyle>
        <a:effectLst>
          <a:outerShdw blurRad="50800" dist="25400" dir="5400000" rotWithShape="0">
            <a:srgbClr val="000000">
              <a:alpha val="45000"/>
            </a:srgbClr>
          </a:outerShdw>
        </a:effectLst>
        <a:scene3d>
          <a:camera prst="orthographicFront" fov="0">
            <a:rot lat="0" lon="0" rev="0"/>
          </a:camera>
          <a:lightRig rig="soft" dir="b">
            <a:rot lat="0" lon="0" rev="0"/>
          </a:lightRig>
        </a:scene3d>
        <a:sp3d prstMaterial="dkEdge">
          <a:bevelT w="63500" h="63500" prst="cross"/>
          <a:contourClr>
            <a:schemeClr val="phClr"/>
          </a:contourClr>
        </a:sp3d>
      </a:effectStyle>
    </a:effectStyleLst>
    <a:bgFillStyleLst>
      <a:solidFill>
        <a:schemeClr val="phClr"/>
      </a:solidFill>
      <a:blipFill>
        <a:blip xmlns:r="http://schemas.openxmlformats.org/officeDocument/2006/relationships" r:embed="rId1">
          <a:duotone>
            <a:schemeClr val="phClr">
              <a:shade val="70000"/>
              <a:satMod val="115000"/>
            </a:schemeClr>
            <a:schemeClr val="phClr">
              <a:tint val="85000"/>
            </a:schemeClr>
          </a:duotone>
        </a:blip>
        <a:tile tx="0" ty="0" sx="85000" sy="85000" flip="none" algn="tl"/>
      </a:blipFill>
      <a:blipFill>
        <a:blip xmlns:r="http://schemas.openxmlformats.org/officeDocument/2006/relationships" r:embed="rId2">
          <a:duotone>
            <a:schemeClr val="phClr">
              <a:shade val="65000"/>
              <a:satMod val="115000"/>
            </a:schemeClr>
            <a:schemeClr val="phClr">
              <a:tint val="85000"/>
            </a:schemeClr>
          </a:duotone>
        </a:blip>
        <a:tile tx="0" ty="0" sx="65000" sy="65000" flip="none" algn="tl"/>
      </a:blipFill>
    </a:bgFillStyleLst>
  </a:fmtScheme>
</a:themeOverride>
</file>

<file path=word/theme/themeOverride2.xml><?xml version="1.0" encoding="utf-8"?>
<a:themeOverride xmlns:a="http://schemas.openxmlformats.org/drawingml/2006/main">
  <a:clrScheme name="Апекс">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Официальная">
    <a:majorFont>
      <a:latin typeface="Georgia"/>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eorgia"/>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Официальная">
    <a:fillStyleLst>
      <a:solidFill>
        <a:schemeClr val="phClr"/>
      </a:solidFill>
      <a:solidFill>
        <a:schemeClr val="phClr">
          <a:tint val="45000"/>
        </a:schemeClr>
      </a:solidFill>
      <a:solidFill>
        <a:schemeClr val="phClr">
          <a:tint val="95000"/>
        </a:schemeClr>
      </a:solidFill>
    </a:fillStyleLst>
    <a:lnStyleLst>
      <a:ln w="9525" cap="flat" cmpd="sng" algn="ctr">
        <a:solidFill>
          <a:schemeClr val="phClr"/>
        </a:solidFill>
        <a:prstDash val="solid"/>
      </a:ln>
      <a:ln w="11429" cap="flat" cmpd="sng" algn="ctr">
        <a:solidFill>
          <a:schemeClr val="phClr"/>
        </a:solidFill>
        <a:prstDash val="sysDash"/>
      </a:ln>
      <a:ln w="20000" cap="flat" cmpd="sng" algn="ctr">
        <a:solidFill>
          <a:schemeClr val="phClr"/>
        </a:solidFill>
        <a:prstDash val="solid"/>
      </a:ln>
    </a:lnStyleLst>
    <a:effectStyleLst>
      <a:effectStyle>
        <a:effectLst>
          <a:outerShdw blurRad="50800" dist="25400" dir="5400000" rotWithShape="0">
            <a:srgbClr val="000000">
              <a:alpha val="35000"/>
            </a:srgbClr>
          </a:outerShdw>
        </a:effectLst>
      </a:effectStyle>
      <a:effectStyle>
        <a:effectLst>
          <a:outerShdw blurRad="50800" dist="25400" dir="5400000" rotWithShape="0">
            <a:srgbClr val="000000">
              <a:alpha val="45000"/>
            </a:srgbClr>
          </a:outerShdw>
        </a:effectLst>
        <a:scene3d>
          <a:camera prst="orthographicFront" fov="0">
            <a:rot lat="0" lon="0" rev="0"/>
          </a:camera>
          <a:lightRig rig="threePt" dir="t">
            <a:rot lat="0" lon="0" rev="0"/>
          </a:lightRig>
        </a:scene3d>
        <a:sp3d contourW="9525" prstMaterial="matte">
          <a:bevelT w="0" h="0"/>
          <a:contourClr>
            <a:schemeClr val="phClr">
              <a:shade val="70000"/>
              <a:satMod val="105000"/>
            </a:schemeClr>
          </a:contourClr>
        </a:sp3d>
      </a:effectStyle>
      <a:effectStyle>
        <a:effectLst>
          <a:outerShdw blurRad="50800" dist="25400" dir="5400000" rotWithShape="0">
            <a:srgbClr val="000000">
              <a:alpha val="45000"/>
            </a:srgbClr>
          </a:outerShdw>
        </a:effectLst>
        <a:scene3d>
          <a:camera prst="orthographicFront" fov="0">
            <a:rot lat="0" lon="0" rev="0"/>
          </a:camera>
          <a:lightRig rig="soft" dir="b">
            <a:rot lat="0" lon="0" rev="0"/>
          </a:lightRig>
        </a:scene3d>
        <a:sp3d prstMaterial="dkEdge">
          <a:bevelT w="63500" h="63500" prst="cross"/>
          <a:contourClr>
            <a:schemeClr val="phClr"/>
          </a:contourClr>
        </a:sp3d>
      </a:effectStyle>
    </a:effectStyleLst>
    <a:bgFillStyleLst>
      <a:solidFill>
        <a:schemeClr val="phClr"/>
      </a:solidFill>
      <a:blipFill>
        <a:blip xmlns:r="http://schemas.openxmlformats.org/officeDocument/2006/relationships" r:embed="rId1">
          <a:duotone>
            <a:schemeClr val="phClr">
              <a:shade val="70000"/>
              <a:satMod val="115000"/>
            </a:schemeClr>
            <a:schemeClr val="phClr">
              <a:tint val="85000"/>
            </a:schemeClr>
          </a:duotone>
        </a:blip>
        <a:tile tx="0" ty="0" sx="85000" sy="85000" flip="none" algn="tl"/>
      </a:blipFill>
      <a:blipFill>
        <a:blip xmlns:r="http://schemas.openxmlformats.org/officeDocument/2006/relationships" r:embed="rId2">
          <a:duotone>
            <a:schemeClr val="phClr">
              <a:shade val="65000"/>
              <a:satMod val="115000"/>
            </a:schemeClr>
            <a:schemeClr val="phClr">
              <a:tint val="85000"/>
            </a:schemeClr>
          </a:duotone>
        </a:blip>
        <a:tile tx="0" ty="0" sx="65000" sy="65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8628B2-91B0-43BA-B2F9-DF190D9682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48044</Words>
  <Characters>273852</Characters>
  <Application>Microsoft Office Word</Application>
  <DocSecurity>0</DocSecurity>
  <Lines>2282</Lines>
  <Paragraphs>642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321254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Aitbay01</dc:creator>
  <cp:lastModifiedBy>user</cp:lastModifiedBy>
  <cp:revision>2</cp:revision>
  <cp:lastPrinted>2022-12-22T10:48:00Z</cp:lastPrinted>
  <dcterms:created xsi:type="dcterms:W3CDTF">2022-12-27T09:36:00Z</dcterms:created>
  <dcterms:modified xsi:type="dcterms:W3CDTF">2022-12-27T09:36:00Z</dcterms:modified>
</cp:coreProperties>
</file>